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61322" w14:textId="7777777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9A2942">
        <w:rPr>
          <w:rFonts w:ascii="Arial" w:hAnsi="Arial" w:cs="Arial"/>
          <w:b/>
          <w:sz w:val="24"/>
          <w:szCs w:val="24"/>
        </w:rPr>
        <w:t>220</w:t>
      </w:r>
      <w:r w:rsidR="00940028">
        <w:rPr>
          <w:rFonts w:ascii="Arial" w:hAnsi="Arial" w:cs="Arial"/>
          <w:b/>
          <w:sz w:val="24"/>
          <w:szCs w:val="24"/>
        </w:rPr>
        <w:t>7</w:t>
      </w:r>
    </w:p>
    <w:p w14:paraId="55661323"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55661324"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55661325" w14:textId="77777777" w:rsidR="0068226B" w:rsidRPr="000A64D8" w:rsidRDefault="0068226B" w:rsidP="00480B03">
      <w:pPr>
        <w:pStyle w:val="Footer"/>
        <w:jc w:val="both"/>
        <w:rPr>
          <w:noProof w:val="0"/>
        </w:rPr>
      </w:pPr>
    </w:p>
    <w:p w14:paraId="55661326"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D4043">
        <w:rPr>
          <w:rFonts w:ascii="Arial" w:hAnsi="Arial"/>
          <w:sz w:val="24"/>
        </w:rPr>
        <w:t>8</w:t>
      </w:r>
      <w:r w:rsidR="00CA6BDF">
        <w:rPr>
          <w:rFonts w:ascii="Arial" w:hAnsi="Arial"/>
          <w:sz w:val="24"/>
        </w:rPr>
        <w:t>.</w:t>
      </w:r>
      <w:r w:rsidR="005D4043">
        <w:rPr>
          <w:rFonts w:ascii="Arial" w:hAnsi="Arial"/>
          <w:sz w:val="24"/>
        </w:rPr>
        <w:t>1</w:t>
      </w:r>
      <w:r w:rsidR="00CA6BDF">
        <w:rPr>
          <w:rFonts w:ascii="Arial" w:hAnsi="Arial"/>
          <w:sz w:val="24"/>
        </w:rPr>
        <w:t>.</w:t>
      </w:r>
      <w:r w:rsidR="005D4043">
        <w:rPr>
          <w:rFonts w:ascii="Arial" w:hAnsi="Arial"/>
          <w:sz w:val="24"/>
        </w:rPr>
        <w:t>5</w:t>
      </w:r>
    </w:p>
    <w:p w14:paraId="55661327"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5661328" w14:textId="7777777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839BA" w:rsidRPr="003D6764">
        <w:rPr>
          <w:rFonts w:ascii="Arial" w:hAnsi="Arial"/>
          <w:sz w:val="24"/>
        </w:rPr>
        <w:t xml:space="preserve">Candidate </w:t>
      </w:r>
      <w:r w:rsidR="002B053A" w:rsidRPr="003D6764">
        <w:rPr>
          <w:rFonts w:ascii="Arial" w:hAnsi="Arial"/>
          <w:sz w:val="24"/>
        </w:rPr>
        <w:t>Frame Structure</w:t>
      </w:r>
      <w:r w:rsidR="00F839BA" w:rsidRPr="003D6764">
        <w:rPr>
          <w:rFonts w:ascii="Arial" w:hAnsi="Arial"/>
          <w:sz w:val="24"/>
        </w:rPr>
        <w:t>s</w:t>
      </w:r>
    </w:p>
    <w:p w14:paraId="55661329"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566132A" w14:textId="12691169" w:rsidR="00C34C05" w:rsidRPr="00183CB7" w:rsidRDefault="00FD6A3D" w:rsidP="00183CB7">
      <w:pPr>
        <w:pStyle w:val="Heading1"/>
      </w:pPr>
      <w:r w:rsidRPr="00183CB7">
        <w:t>Introduction</w:t>
      </w:r>
    </w:p>
    <w:p w14:paraId="5566132B" w14:textId="0B5BA1D7" w:rsidR="00523BC1" w:rsidRDefault="00003227" w:rsidP="0013327F">
      <w:pPr>
        <w:jc w:val="both"/>
        <w:rPr>
          <w:szCs w:val="22"/>
        </w:rPr>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RAT</w:t>
      </w:r>
      <w:r w:rsidR="00024794">
        <w:rPr>
          <w:szCs w:val="22"/>
        </w:rPr>
        <w:t xml:space="preserve"> (NR)</w:t>
      </w:r>
      <w:r w:rsidR="00C05395">
        <w:rPr>
          <w:szCs w:val="22"/>
        </w:rPr>
        <w:t xml:space="preserve"> has been </w:t>
      </w:r>
      <w:r w:rsidR="00D2348D">
        <w:rPr>
          <w:szCs w:val="22"/>
        </w:rPr>
        <w:t xml:space="preserve">approved [1]. </w:t>
      </w:r>
      <w:r w:rsidR="00B83407">
        <w:rPr>
          <w:szCs w:val="22"/>
        </w:rPr>
        <w:t xml:space="preserve">One important aspect for consideration is the frame structure to be introduced, and the ability to </w:t>
      </w:r>
      <w:r w:rsidR="00575C1B">
        <w:rPr>
          <w:szCs w:val="22"/>
        </w:rPr>
        <w:t xml:space="preserve">forward compatibility was set forth in </w:t>
      </w:r>
      <w:r w:rsidR="00260127">
        <w:rPr>
          <w:szCs w:val="22"/>
        </w:rPr>
        <w:fldChar w:fldCharType="begin"/>
      </w:r>
      <w:r w:rsidR="00260127">
        <w:rPr>
          <w:szCs w:val="22"/>
        </w:rPr>
        <w:instrText xml:space="preserve"> REF _Ref447294780 \r \h </w:instrText>
      </w:r>
      <w:r w:rsidR="00260127">
        <w:rPr>
          <w:szCs w:val="22"/>
        </w:rPr>
      </w:r>
      <w:r w:rsidR="00260127">
        <w:rPr>
          <w:szCs w:val="22"/>
        </w:rPr>
        <w:fldChar w:fldCharType="separate"/>
      </w:r>
      <w:r w:rsidR="00C07DD0">
        <w:rPr>
          <w:szCs w:val="22"/>
        </w:rPr>
        <w:t>[2]</w:t>
      </w:r>
      <w:r w:rsidR="00260127">
        <w:rPr>
          <w:szCs w:val="22"/>
        </w:rPr>
        <w:fldChar w:fldCharType="end"/>
      </w:r>
      <w:r w:rsidR="00260127">
        <w:rPr>
          <w:szCs w:val="22"/>
        </w:rPr>
        <w:t xml:space="preserve">. The concept of a self-contained </w:t>
      </w:r>
      <w:proofErr w:type="spellStart"/>
      <w:r w:rsidR="00260127">
        <w:rPr>
          <w:szCs w:val="22"/>
        </w:rPr>
        <w:t>subframe</w:t>
      </w:r>
      <w:proofErr w:type="spellEnd"/>
      <w:r w:rsidR="00260127">
        <w:rPr>
          <w:szCs w:val="22"/>
        </w:rPr>
        <w:t xml:space="preserve"> was provided in and shown how it may fulfill the goal of forward compatibility in a Phase I design. Moreover, a more detailed</w:t>
      </w:r>
      <w:r w:rsidR="00523BC1">
        <w:rPr>
          <w:szCs w:val="22"/>
        </w:rPr>
        <w:t xml:space="preserve"> set of requirements on the frame structure </w:t>
      </w:r>
      <w:r w:rsidR="00260127">
        <w:rPr>
          <w:szCs w:val="22"/>
        </w:rPr>
        <w:t>along this criteria was given</w:t>
      </w:r>
      <w:r w:rsidR="00523BC1">
        <w:rPr>
          <w:szCs w:val="22"/>
        </w:rPr>
        <w:t xml:space="preserve"> in </w:t>
      </w:r>
      <w:r w:rsidR="00523BC1">
        <w:rPr>
          <w:szCs w:val="22"/>
        </w:rPr>
        <w:fldChar w:fldCharType="begin"/>
      </w:r>
      <w:r w:rsidR="00523BC1">
        <w:rPr>
          <w:szCs w:val="22"/>
        </w:rPr>
        <w:instrText xml:space="preserve"> REF _Ref447273115 \r \h </w:instrText>
      </w:r>
      <w:r w:rsidR="00523BC1">
        <w:rPr>
          <w:szCs w:val="22"/>
        </w:rPr>
      </w:r>
      <w:r w:rsidR="00523BC1">
        <w:rPr>
          <w:szCs w:val="22"/>
        </w:rPr>
        <w:fldChar w:fldCharType="separate"/>
      </w:r>
      <w:r w:rsidR="0023145C">
        <w:rPr>
          <w:szCs w:val="22"/>
        </w:rPr>
        <w:t>[3]</w:t>
      </w:r>
      <w:r w:rsidR="00523BC1">
        <w:rPr>
          <w:szCs w:val="22"/>
        </w:rPr>
        <w:fldChar w:fldCharType="end"/>
      </w:r>
      <w:r w:rsidR="0023145C">
        <w:rPr>
          <w:szCs w:val="22"/>
        </w:rPr>
        <w:t xml:space="preserve">, along with a set of requirements on numerology </w:t>
      </w:r>
      <w:r w:rsidR="0023145C">
        <w:rPr>
          <w:szCs w:val="22"/>
        </w:rPr>
        <w:fldChar w:fldCharType="begin"/>
      </w:r>
      <w:r w:rsidR="0023145C">
        <w:rPr>
          <w:szCs w:val="22"/>
        </w:rPr>
        <w:instrText xml:space="preserve"> REF _Ref447302192 \r \h </w:instrText>
      </w:r>
      <w:r w:rsidR="0023145C">
        <w:rPr>
          <w:szCs w:val="22"/>
        </w:rPr>
      </w:r>
      <w:r w:rsidR="0023145C">
        <w:rPr>
          <w:szCs w:val="22"/>
        </w:rPr>
        <w:fldChar w:fldCharType="separate"/>
      </w:r>
      <w:r w:rsidR="0023145C">
        <w:rPr>
          <w:szCs w:val="22"/>
        </w:rPr>
        <w:t>[4]</w:t>
      </w:r>
      <w:r w:rsidR="0023145C">
        <w:rPr>
          <w:szCs w:val="22"/>
        </w:rPr>
        <w:fldChar w:fldCharType="end"/>
      </w:r>
      <w:r w:rsidR="0023145C">
        <w:rPr>
          <w:szCs w:val="22"/>
        </w:rPr>
        <w:t xml:space="preserve"> to best address forward compatibility.</w:t>
      </w:r>
    </w:p>
    <w:p w14:paraId="5566132C" w14:textId="0BE5B925" w:rsidR="00341DE5" w:rsidRDefault="00B83407" w:rsidP="0013327F">
      <w:pPr>
        <w:jc w:val="both"/>
        <w:rPr>
          <w:szCs w:val="22"/>
        </w:rPr>
      </w:pPr>
      <w:r>
        <w:rPr>
          <w:szCs w:val="22"/>
        </w:rPr>
        <w:t xml:space="preserve">This document provides </w:t>
      </w:r>
      <w:r w:rsidR="00DB0F35">
        <w:rPr>
          <w:szCs w:val="22"/>
        </w:rPr>
        <w:t xml:space="preserve">a set of frame structure candidates </w:t>
      </w:r>
      <w:r w:rsidR="00F839BA">
        <w:rPr>
          <w:szCs w:val="22"/>
        </w:rPr>
        <w:t>which can address the</w:t>
      </w:r>
      <w:r w:rsidR="006865BB">
        <w:rPr>
          <w:szCs w:val="22"/>
        </w:rPr>
        <w:t>se requirements</w:t>
      </w:r>
      <w:r w:rsidR="0094565E">
        <w:rPr>
          <w:szCs w:val="22"/>
        </w:rPr>
        <w:t>.</w:t>
      </w:r>
      <w:r w:rsidR="00341DE5">
        <w:rPr>
          <w:szCs w:val="22"/>
        </w:rPr>
        <w:t xml:space="preserve"> Recall the basic requirement stated in </w:t>
      </w:r>
      <w:r w:rsidR="00341DE5">
        <w:rPr>
          <w:szCs w:val="22"/>
        </w:rPr>
        <w:fldChar w:fldCharType="begin"/>
      </w:r>
      <w:r w:rsidR="00341DE5">
        <w:rPr>
          <w:szCs w:val="22"/>
        </w:rPr>
        <w:instrText xml:space="preserve"> REF _Ref447273115 \r \h </w:instrText>
      </w:r>
      <w:r w:rsidR="00341DE5">
        <w:rPr>
          <w:szCs w:val="22"/>
        </w:rPr>
      </w:r>
      <w:r w:rsidR="00341DE5">
        <w:rPr>
          <w:szCs w:val="22"/>
        </w:rPr>
        <w:fldChar w:fldCharType="separate"/>
      </w:r>
      <w:r w:rsidR="00260127">
        <w:rPr>
          <w:szCs w:val="22"/>
        </w:rPr>
        <w:t>[3]</w:t>
      </w:r>
      <w:r w:rsidR="00341DE5">
        <w:rPr>
          <w:szCs w:val="22"/>
        </w:rPr>
        <w:fldChar w:fldCharType="end"/>
      </w:r>
      <w:r w:rsidR="00341DE5">
        <w:rPr>
          <w:szCs w:val="22"/>
        </w:rPr>
        <w:t xml:space="preserve"> </w:t>
      </w:r>
      <w:r w:rsidR="00260127">
        <w:rPr>
          <w:szCs w:val="22"/>
        </w:rPr>
        <w:t>of having</w:t>
      </w:r>
      <w:r w:rsidR="00341DE5">
        <w:rPr>
          <w:szCs w:val="22"/>
        </w:rPr>
        <w:t xml:space="preserve"> the frame structure </w:t>
      </w:r>
      <w:r w:rsidR="00260127">
        <w:rPr>
          <w:szCs w:val="22"/>
        </w:rPr>
        <w:t>be</w:t>
      </w:r>
      <w:r w:rsidR="00341DE5">
        <w:rPr>
          <w:szCs w:val="22"/>
        </w:rPr>
        <w:t xml:space="preserve"> composed in terms of two fundamental blocks</w:t>
      </w:r>
      <w:r w:rsidR="00260127">
        <w:rPr>
          <w:szCs w:val="22"/>
        </w:rPr>
        <w:t>:</w:t>
      </w:r>
    </w:p>
    <w:p w14:paraId="5566132D" w14:textId="77777777" w:rsidR="00341DE5" w:rsidRDefault="00341DE5" w:rsidP="00341DE5">
      <w:pPr>
        <w:pStyle w:val="ListParagraph"/>
        <w:numPr>
          <w:ilvl w:val="0"/>
          <w:numId w:val="11"/>
        </w:numPr>
      </w:pPr>
      <w:r w:rsidRPr="00594E3F">
        <w:rPr>
          <w:b/>
        </w:rPr>
        <w:t>Transmission Time Interval (TTI</w:t>
      </w:r>
      <w:r>
        <w:t>): Smallest time unit over which transmission can occur</w:t>
      </w:r>
    </w:p>
    <w:p w14:paraId="67BE041D" w14:textId="042CDA81" w:rsidR="00260127" w:rsidRDefault="00341DE5" w:rsidP="00260127">
      <w:pPr>
        <w:pStyle w:val="ListParagraph"/>
        <w:numPr>
          <w:ilvl w:val="0"/>
          <w:numId w:val="11"/>
        </w:numPr>
      </w:pPr>
      <w:proofErr w:type="spellStart"/>
      <w:r>
        <w:rPr>
          <w:b/>
        </w:rPr>
        <w:t>Subframe</w:t>
      </w:r>
      <w:proofErr w:type="spellEnd"/>
      <w:r>
        <w:rPr>
          <w:b/>
        </w:rPr>
        <w:t xml:space="preserve"> (SF): </w:t>
      </w:r>
      <w:r>
        <w:t xml:space="preserve">Smallest unit consisting of one or multiple TTIs, such that both a transaction from the </w:t>
      </w:r>
      <w:proofErr w:type="gramStart"/>
      <w:r>
        <w:t>source</w:t>
      </w:r>
      <w:proofErr w:type="gramEnd"/>
      <w:r>
        <w:t xml:space="preserve"> to destination and a transaction from the destination to the source are completed. </w:t>
      </w:r>
    </w:p>
    <w:p w14:paraId="5C5D5904" w14:textId="77777777" w:rsidR="00A84524" w:rsidRPr="00A84524" w:rsidRDefault="00A84524" w:rsidP="00A84524">
      <w:pPr>
        <w:pStyle w:val="ListParagraph"/>
      </w:pPr>
    </w:p>
    <w:p w14:paraId="5566132F" w14:textId="35273E0E" w:rsidR="00341DE5" w:rsidRPr="00341DE5" w:rsidRDefault="00260127" w:rsidP="00260127">
      <w:r>
        <w:rPr>
          <w:szCs w:val="22"/>
        </w:rPr>
        <w:t>The discussion below builds on these definitions.</w:t>
      </w:r>
    </w:p>
    <w:p w14:paraId="55661330" w14:textId="77777777" w:rsidR="0094565E" w:rsidRDefault="0094565E" w:rsidP="006865BB">
      <w:pPr>
        <w:pStyle w:val="Heading1"/>
      </w:pPr>
      <w:r>
        <w:t>TTI definitions</w:t>
      </w:r>
    </w:p>
    <w:p w14:paraId="55661331" w14:textId="77777777" w:rsidR="00C6368C" w:rsidRDefault="006865BB" w:rsidP="006865BB">
      <w:pPr>
        <w:rPr>
          <w:lang w:val="en-GB"/>
        </w:rPr>
      </w:pPr>
      <w:r>
        <w:rPr>
          <w:lang w:val="en-GB"/>
        </w:rPr>
        <w:t>The fundamental building blocks for the candidate frame st</w:t>
      </w:r>
      <w:r w:rsidR="00D57E77">
        <w:rPr>
          <w:lang w:val="en-GB"/>
        </w:rPr>
        <w:t>ructures</w:t>
      </w:r>
      <w:r w:rsidR="00341DE5">
        <w:rPr>
          <w:lang w:val="en-GB"/>
        </w:rPr>
        <w:t xml:space="preserve"> are as follows.</w:t>
      </w:r>
      <w:r w:rsidR="0022095F">
        <w:rPr>
          <w:lang w:val="en-GB"/>
        </w:rPr>
        <w:t xml:space="preserve"> The advantages of these structures across different use cases will be discussed in later sections.</w:t>
      </w:r>
    </w:p>
    <w:p w14:paraId="55661332" w14:textId="77777777" w:rsidR="00341DE5" w:rsidRDefault="00C6368C" w:rsidP="00C6368C">
      <w:pPr>
        <w:pStyle w:val="Heading2"/>
      </w:pPr>
      <w:r>
        <w:t>Downlink TTI</w:t>
      </w:r>
      <w:r w:rsidR="00341DE5">
        <w:t xml:space="preserve"> </w:t>
      </w:r>
    </w:p>
    <w:p w14:paraId="5F654752" w14:textId="3FAD697E" w:rsidR="005B3A05" w:rsidRDefault="00341DE5" w:rsidP="006865BB">
      <w:pPr>
        <w:rPr>
          <w:lang w:val="en-GB"/>
        </w:rPr>
      </w:pPr>
      <w:r>
        <w:rPr>
          <w:lang w:val="en-GB"/>
        </w:rPr>
        <w:t xml:space="preserve">For a downlink </w:t>
      </w:r>
      <w:r w:rsidR="00C07DD0">
        <w:rPr>
          <w:lang w:val="en-GB"/>
        </w:rPr>
        <w:t>direction</w:t>
      </w:r>
      <w:r>
        <w:rPr>
          <w:lang w:val="en-GB"/>
        </w:rPr>
        <w:t xml:space="preserve">, or more generally for cases where the transmitter is the scheduling entity for multiple receivers, the TTI can be composed of two main components, a </w:t>
      </w:r>
      <w:r w:rsidR="00C821D6" w:rsidRPr="00341DE5">
        <w:rPr>
          <w:b/>
          <w:lang w:val="en-GB"/>
        </w:rPr>
        <w:t xml:space="preserve">downlink </w:t>
      </w:r>
      <w:r w:rsidRPr="00341DE5">
        <w:rPr>
          <w:b/>
          <w:lang w:val="en-GB"/>
        </w:rPr>
        <w:t>common burst</w:t>
      </w:r>
      <w:r w:rsidR="00C821D6">
        <w:rPr>
          <w:lang w:val="en-GB"/>
        </w:rPr>
        <w:t xml:space="preserve"> and </w:t>
      </w:r>
      <w:r w:rsidRPr="00341DE5">
        <w:rPr>
          <w:b/>
          <w:lang w:val="en-GB"/>
        </w:rPr>
        <w:t xml:space="preserve">downlink </w:t>
      </w:r>
      <w:r w:rsidR="00C017B6">
        <w:rPr>
          <w:b/>
          <w:lang w:val="en-GB"/>
        </w:rPr>
        <w:t>regular</w:t>
      </w:r>
      <w:r w:rsidR="00C821D6">
        <w:rPr>
          <w:b/>
          <w:lang w:val="en-GB"/>
        </w:rPr>
        <w:t xml:space="preserve"> </w:t>
      </w:r>
      <w:r w:rsidRPr="00341DE5">
        <w:rPr>
          <w:b/>
          <w:lang w:val="en-GB"/>
        </w:rPr>
        <w:t>burst</w:t>
      </w:r>
      <w:r>
        <w:rPr>
          <w:lang w:val="en-GB"/>
        </w:rPr>
        <w:t>.</w:t>
      </w:r>
      <w:r w:rsidR="00525202">
        <w:rPr>
          <w:lang w:val="en-GB"/>
        </w:rPr>
        <w:t xml:space="preserve"> </w:t>
      </w:r>
      <w:r w:rsidR="005B3A05">
        <w:rPr>
          <w:lang w:val="en-GB"/>
        </w:rPr>
        <w:t>The term “common” refers to the property that the burst occurs in each of the following TTI types as illustrated below.</w:t>
      </w:r>
    </w:p>
    <w:p w14:paraId="55661334" w14:textId="75707D3A" w:rsidR="00341DE5" w:rsidRDefault="00C017B6" w:rsidP="00341DE5">
      <w:pPr>
        <w:keepNext/>
        <w:jc w:val="center"/>
      </w:pPr>
      <w:r w:rsidRPr="00341DE5">
        <w:object w:dxaOrig="8180" w:dyaOrig="3593" w14:anchorId="55661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pt;height:155.35pt" o:ole="">
            <v:imagedata r:id="rId12" o:title=""/>
          </v:shape>
          <o:OLEObject Type="Embed" ProgID="Visio.Drawing.11" ShapeID="_x0000_i1025" DrawAspect="Content" ObjectID="_1521056387" r:id="rId13"/>
        </w:object>
      </w:r>
    </w:p>
    <w:p w14:paraId="55661335" w14:textId="0184A832" w:rsidR="00341DE5" w:rsidRDefault="00341DE5" w:rsidP="00341DE5">
      <w:pPr>
        <w:pStyle w:val="Caption"/>
        <w:jc w:val="center"/>
        <w:rPr>
          <w:lang w:val="en-GB"/>
        </w:rPr>
      </w:pPr>
      <w:r>
        <w:t xml:space="preserve">Figure </w:t>
      </w:r>
      <w:r w:rsidR="00285E2D">
        <w:fldChar w:fldCharType="begin"/>
      </w:r>
      <w:r w:rsidR="00285E2D">
        <w:instrText xml:space="preserve"> SEQ Figure \* </w:instrText>
      </w:r>
      <w:r w:rsidR="00285E2D">
        <w:instrText xml:space="preserve">ARABIC </w:instrText>
      </w:r>
      <w:r w:rsidR="00285E2D">
        <w:fldChar w:fldCharType="separate"/>
      </w:r>
      <w:r w:rsidR="00B400AD">
        <w:rPr>
          <w:noProof/>
        </w:rPr>
        <w:t>1</w:t>
      </w:r>
      <w:r w:rsidR="00285E2D">
        <w:rPr>
          <w:noProof/>
        </w:rPr>
        <w:fldChar w:fldCharType="end"/>
      </w:r>
      <w:r>
        <w:t xml:space="preserve">. </w:t>
      </w:r>
      <w:r w:rsidR="005B3A05">
        <w:t>Example d</w:t>
      </w:r>
      <w:r>
        <w:t>ownlink TTI</w:t>
      </w:r>
      <w:r>
        <w:rPr>
          <w:noProof/>
        </w:rPr>
        <w:t xml:space="preserve"> structures</w:t>
      </w:r>
    </w:p>
    <w:p w14:paraId="55661336" w14:textId="77777777" w:rsidR="00341DE5" w:rsidRDefault="00341DE5" w:rsidP="006865BB">
      <w:pPr>
        <w:rPr>
          <w:lang w:val="en-GB"/>
        </w:rPr>
      </w:pPr>
    </w:p>
    <w:p w14:paraId="55661337" w14:textId="4760FED8" w:rsidR="00341DE5" w:rsidRDefault="00C07DD0" w:rsidP="006865BB">
      <w:pPr>
        <w:rPr>
          <w:lang w:val="en-GB"/>
        </w:rPr>
      </w:pPr>
      <w:r>
        <w:rPr>
          <w:lang w:val="en-GB"/>
        </w:rPr>
        <w:t xml:space="preserve">In order to best address forward compatibility of self-contained </w:t>
      </w:r>
      <w:proofErr w:type="spellStart"/>
      <w:r>
        <w:rPr>
          <w:lang w:val="en-GB"/>
        </w:rPr>
        <w:t>subframes</w:t>
      </w:r>
      <w:proofErr w:type="spellEnd"/>
      <w:r>
        <w:rPr>
          <w:lang w:val="en-GB"/>
        </w:rPr>
        <w:t xml:space="preserve"> and scalable numerologies, s</w:t>
      </w:r>
      <w:r w:rsidR="005B3A05">
        <w:rPr>
          <w:lang w:val="en-GB"/>
        </w:rPr>
        <w:t xml:space="preserve">ome properties of these </w:t>
      </w:r>
      <w:r w:rsidR="000330E8">
        <w:rPr>
          <w:lang w:val="en-GB"/>
        </w:rPr>
        <w:t>downlink</w:t>
      </w:r>
      <w:r w:rsidR="00341DE5">
        <w:rPr>
          <w:lang w:val="en-GB"/>
        </w:rPr>
        <w:t xml:space="preserve"> TTI </w:t>
      </w:r>
      <w:r w:rsidR="005B3A05">
        <w:rPr>
          <w:lang w:val="en-GB"/>
        </w:rPr>
        <w:t xml:space="preserve">types </w:t>
      </w:r>
      <w:r w:rsidR="0023145C">
        <w:rPr>
          <w:lang w:val="en-GB"/>
        </w:rPr>
        <w:t>s</w:t>
      </w:r>
      <w:r>
        <w:rPr>
          <w:lang w:val="en-GB"/>
        </w:rPr>
        <w:t>hould be as follows.</w:t>
      </w:r>
    </w:p>
    <w:p w14:paraId="55661338" w14:textId="04F3E76C" w:rsidR="00C6368C" w:rsidRPr="0023145C" w:rsidRDefault="00AF5CAD" w:rsidP="0023145C">
      <w:pPr>
        <w:rPr>
          <w:lang w:val="en-GB"/>
        </w:rPr>
      </w:pPr>
      <w:r>
        <w:rPr>
          <w:b/>
          <w:u w:val="single"/>
          <w:lang w:eastAsia="ko-KR"/>
        </w:rPr>
        <w:t>Proposal 1</w:t>
      </w:r>
      <w:r w:rsidRPr="00AE7BBF">
        <w:rPr>
          <w:b/>
          <w:u w:val="single"/>
          <w:lang w:eastAsia="ko-KR"/>
        </w:rPr>
        <w:t>:</w:t>
      </w:r>
      <w:r w:rsidRPr="00AE7BBF">
        <w:rPr>
          <w:lang w:eastAsia="ko-KR"/>
        </w:rPr>
        <w:t xml:space="preserve"> </w:t>
      </w:r>
      <w:r w:rsidR="00180DA0" w:rsidRPr="0023145C">
        <w:rPr>
          <w:lang w:val="en-GB"/>
        </w:rPr>
        <w:t>The</w:t>
      </w:r>
      <w:r>
        <w:rPr>
          <w:lang w:val="en-GB"/>
        </w:rPr>
        <w:t xml:space="preserve"> </w:t>
      </w:r>
      <w:r w:rsidR="00515BE2">
        <w:rPr>
          <w:lang w:val="en-GB"/>
        </w:rPr>
        <w:t xml:space="preserve">minimum </w:t>
      </w:r>
      <w:r>
        <w:rPr>
          <w:lang w:val="en-GB"/>
        </w:rPr>
        <w:t>downlink</w:t>
      </w:r>
      <w:r w:rsidR="00180DA0" w:rsidRPr="0023145C">
        <w:rPr>
          <w:lang w:val="en-GB"/>
        </w:rPr>
        <w:t xml:space="preserve"> </w:t>
      </w:r>
      <w:r w:rsidR="00C6368C" w:rsidRPr="0023145C">
        <w:rPr>
          <w:lang w:val="en-GB"/>
        </w:rPr>
        <w:t xml:space="preserve">TTI </w:t>
      </w:r>
      <w:r w:rsidR="003531AE">
        <w:rPr>
          <w:lang w:val="en-GB"/>
        </w:rPr>
        <w:t xml:space="preserve">length </w:t>
      </w:r>
      <w:r w:rsidR="003531AE" w:rsidRPr="0023145C">
        <w:rPr>
          <w:lang w:val="en-GB"/>
        </w:rPr>
        <w:t xml:space="preserve">should </w:t>
      </w:r>
      <w:r w:rsidR="003531AE">
        <w:rPr>
          <w:lang w:val="en-GB"/>
        </w:rPr>
        <w:t xml:space="preserve">be a </w:t>
      </w:r>
      <w:r w:rsidR="00515BE2">
        <w:rPr>
          <w:lang w:val="en-GB"/>
        </w:rPr>
        <w:t xml:space="preserve">multiple of </w:t>
      </w:r>
      <w:r w:rsidR="003531AE">
        <w:rPr>
          <w:lang w:val="en-GB"/>
        </w:rPr>
        <w:t xml:space="preserve">the </w:t>
      </w:r>
      <w:r w:rsidR="003531AE" w:rsidRPr="0023145C">
        <w:rPr>
          <w:lang w:val="en-GB"/>
        </w:rPr>
        <w:t>symbol</w:t>
      </w:r>
      <w:r w:rsidR="003531AE">
        <w:rPr>
          <w:lang w:val="en-GB"/>
        </w:rPr>
        <w:t xml:space="preserve"> length and a power of 2</w:t>
      </w:r>
      <w:r w:rsidR="00515BE2">
        <w:rPr>
          <w:lang w:val="en-GB"/>
        </w:rPr>
        <w:t xml:space="preserve"> (value TBD)</w:t>
      </w:r>
      <w:r w:rsidR="00C07DD0">
        <w:rPr>
          <w:lang w:val="en-GB"/>
        </w:rPr>
        <w:t>.</w:t>
      </w:r>
      <w:r w:rsidR="00515BE2">
        <w:rPr>
          <w:lang w:val="en-GB"/>
        </w:rPr>
        <w:t xml:space="preserve"> Longer TTI’s could be multiple of the minimum TTI length.</w:t>
      </w:r>
    </w:p>
    <w:p w14:paraId="55661339" w14:textId="6941448A" w:rsidR="000330E8" w:rsidRPr="0023145C" w:rsidRDefault="00AF5CAD" w:rsidP="0023145C">
      <w:pPr>
        <w:rPr>
          <w:lang w:val="en-GB"/>
        </w:rPr>
      </w:pPr>
      <w:r>
        <w:rPr>
          <w:b/>
          <w:u w:val="single"/>
          <w:lang w:eastAsia="ko-KR"/>
        </w:rPr>
        <w:t>Proposal 2</w:t>
      </w:r>
      <w:r w:rsidRPr="00AE7BBF">
        <w:rPr>
          <w:b/>
          <w:u w:val="single"/>
          <w:lang w:eastAsia="ko-KR"/>
        </w:rPr>
        <w:t>:</w:t>
      </w:r>
      <w:r w:rsidRPr="00AE7BBF">
        <w:rPr>
          <w:lang w:eastAsia="ko-KR"/>
        </w:rPr>
        <w:t xml:space="preserve"> </w:t>
      </w:r>
      <w:r w:rsidR="00C6368C" w:rsidRPr="0023145C">
        <w:rPr>
          <w:lang w:val="en-GB"/>
        </w:rPr>
        <w:t xml:space="preserve">The </w:t>
      </w:r>
      <w:r w:rsidR="001E0CDF">
        <w:rPr>
          <w:lang w:val="en-GB"/>
        </w:rPr>
        <w:t xml:space="preserve">downlink </w:t>
      </w:r>
      <w:r w:rsidR="00C6368C" w:rsidRPr="0023145C">
        <w:rPr>
          <w:lang w:val="en-GB"/>
        </w:rPr>
        <w:t>common burst</w:t>
      </w:r>
      <w:r w:rsidR="00471AF2" w:rsidRPr="0023145C">
        <w:rPr>
          <w:lang w:val="en-GB"/>
        </w:rPr>
        <w:t xml:space="preserve"> </w:t>
      </w:r>
      <w:r w:rsidR="00180DA0" w:rsidRPr="0023145C">
        <w:rPr>
          <w:lang w:val="en-GB"/>
        </w:rPr>
        <w:t>should be</w:t>
      </w:r>
      <w:r w:rsidR="00471AF2" w:rsidRPr="0023145C">
        <w:rPr>
          <w:lang w:val="en-GB"/>
        </w:rPr>
        <w:t xml:space="preserve"> short in duration and</w:t>
      </w:r>
      <w:r w:rsidR="00D36C14" w:rsidRPr="0023145C">
        <w:rPr>
          <w:lang w:val="en-GB"/>
        </w:rPr>
        <w:t xml:space="preserve"> contain</w:t>
      </w:r>
      <w:r w:rsidR="00C6368C" w:rsidRPr="0023145C">
        <w:rPr>
          <w:lang w:val="en-GB"/>
        </w:rPr>
        <w:t xml:space="preserve"> control information</w:t>
      </w:r>
      <w:r>
        <w:rPr>
          <w:lang w:val="en-GB"/>
        </w:rPr>
        <w:t>.</w:t>
      </w:r>
    </w:p>
    <w:p w14:paraId="5566133E" w14:textId="665F169F" w:rsidR="0020650C" w:rsidRPr="0020650C" w:rsidRDefault="00AF5CAD" w:rsidP="0020650C">
      <w:pPr>
        <w:rPr>
          <w:lang w:val="en-GB"/>
        </w:rPr>
      </w:pPr>
      <w:r>
        <w:rPr>
          <w:b/>
          <w:u w:val="single"/>
          <w:lang w:eastAsia="ko-KR"/>
        </w:rPr>
        <w:t>Proposal 3</w:t>
      </w:r>
      <w:r w:rsidRPr="00AE7BBF">
        <w:rPr>
          <w:b/>
          <w:u w:val="single"/>
          <w:lang w:eastAsia="ko-KR"/>
        </w:rPr>
        <w:t>:</w:t>
      </w:r>
      <w:r w:rsidRPr="00AE7BBF">
        <w:rPr>
          <w:lang w:eastAsia="ko-KR"/>
        </w:rPr>
        <w:t xml:space="preserve"> </w:t>
      </w:r>
      <w:r w:rsidR="0023145C" w:rsidRPr="0023145C">
        <w:rPr>
          <w:lang w:val="en-GB"/>
        </w:rPr>
        <w:t xml:space="preserve">The </w:t>
      </w:r>
      <w:r w:rsidR="001E0CDF">
        <w:rPr>
          <w:lang w:val="en-GB"/>
        </w:rPr>
        <w:t xml:space="preserve">downlink </w:t>
      </w:r>
      <w:r w:rsidR="00C017B6">
        <w:rPr>
          <w:lang w:val="en-GB"/>
        </w:rPr>
        <w:t>regular</w:t>
      </w:r>
      <w:r w:rsidR="0023145C" w:rsidRPr="0023145C">
        <w:rPr>
          <w:lang w:val="en-GB"/>
        </w:rPr>
        <w:t xml:space="preserve"> burst may fully </w:t>
      </w:r>
      <w:r>
        <w:rPr>
          <w:lang w:val="en-GB"/>
        </w:rPr>
        <w:t>occupy the TTI</w:t>
      </w:r>
      <w:r w:rsidR="0023145C" w:rsidRPr="0023145C">
        <w:rPr>
          <w:lang w:val="en-GB"/>
        </w:rPr>
        <w:t xml:space="preserve">, partially </w:t>
      </w:r>
      <w:r>
        <w:rPr>
          <w:lang w:val="en-GB"/>
        </w:rPr>
        <w:t>occupy the TTI</w:t>
      </w:r>
      <w:r w:rsidR="0023145C" w:rsidRPr="0023145C">
        <w:rPr>
          <w:lang w:val="en-GB"/>
        </w:rPr>
        <w:t xml:space="preserve"> to allow for device </w:t>
      </w:r>
      <w:proofErr w:type="spellStart"/>
      <w:r w:rsidR="0023145C" w:rsidRPr="0023145C">
        <w:rPr>
          <w:lang w:val="en-GB"/>
        </w:rPr>
        <w:t>tx</w:t>
      </w:r>
      <w:proofErr w:type="spellEnd"/>
      <w:r w:rsidR="0023145C" w:rsidRPr="0023145C">
        <w:rPr>
          <w:lang w:val="en-GB"/>
        </w:rPr>
        <w:t>/</w:t>
      </w:r>
      <w:proofErr w:type="spellStart"/>
      <w:r w:rsidR="0023145C" w:rsidRPr="0023145C">
        <w:rPr>
          <w:lang w:val="en-GB"/>
        </w:rPr>
        <w:t>rx</w:t>
      </w:r>
      <w:proofErr w:type="spellEnd"/>
      <w:r w:rsidR="0023145C" w:rsidRPr="0023145C">
        <w:rPr>
          <w:lang w:val="en-GB"/>
        </w:rPr>
        <w:t xml:space="preserve"> switching, or </w:t>
      </w:r>
      <w:r>
        <w:rPr>
          <w:lang w:val="en-GB"/>
        </w:rPr>
        <w:t>be absent from the TTI.</w:t>
      </w:r>
    </w:p>
    <w:p w14:paraId="5566133F" w14:textId="299A490F" w:rsidR="00C6368C" w:rsidRDefault="00C017B6" w:rsidP="00C6368C">
      <w:pPr>
        <w:rPr>
          <w:lang w:val="en-GB"/>
        </w:rPr>
      </w:pPr>
      <w:r>
        <w:rPr>
          <w:b/>
          <w:u w:val="single"/>
          <w:lang w:eastAsia="ko-KR"/>
        </w:rPr>
        <w:t>Proposal 4</w:t>
      </w:r>
      <w:r w:rsidRPr="00AE7BBF">
        <w:rPr>
          <w:b/>
          <w:u w:val="single"/>
          <w:lang w:eastAsia="ko-KR"/>
        </w:rPr>
        <w:t>:</w:t>
      </w:r>
      <w:r w:rsidRPr="00AE7BBF">
        <w:rPr>
          <w:lang w:eastAsia="ko-KR"/>
        </w:rPr>
        <w:t xml:space="preserve"> </w:t>
      </w:r>
      <w:r w:rsidRPr="0023145C">
        <w:rPr>
          <w:lang w:val="en-GB"/>
        </w:rPr>
        <w:t xml:space="preserve">The </w:t>
      </w:r>
      <w:r>
        <w:rPr>
          <w:lang w:val="en-GB"/>
        </w:rPr>
        <w:t>downlink regular</w:t>
      </w:r>
      <w:r w:rsidRPr="0023145C">
        <w:rPr>
          <w:lang w:val="en-GB"/>
        </w:rPr>
        <w:t xml:space="preserve"> burst may </w:t>
      </w:r>
      <w:r>
        <w:rPr>
          <w:lang w:val="en-GB"/>
        </w:rPr>
        <w:t xml:space="preserve">contain data, or control for link budget limited transmissions. </w:t>
      </w:r>
    </w:p>
    <w:p w14:paraId="55661340" w14:textId="77777777" w:rsidR="00761C34" w:rsidRDefault="00761C34" w:rsidP="00761C34">
      <w:pPr>
        <w:pStyle w:val="Heading2"/>
      </w:pPr>
      <w:r>
        <w:t>Uplink TTI</w:t>
      </w:r>
    </w:p>
    <w:p w14:paraId="55661341" w14:textId="014A26BF" w:rsidR="00761C34" w:rsidRDefault="00761C34" w:rsidP="00761C34">
      <w:pPr>
        <w:rPr>
          <w:lang w:val="en-GB"/>
        </w:rPr>
      </w:pPr>
      <w:r>
        <w:rPr>
          <w:lang w:val="en-GB"/>
        </w:rPr>
        <w:t xml:space="preserve">For an uplink </w:t>
      </w:r>
      <w:r w:rsidR="00C07DD0">
        <w:rPr>
          <w:lang w:val="en-GB"/>
        </w:rPr>
        <w:t>direction</w:t>
      </w:r>
      <w:r>
        <w:rPr>
          <w:lang w:val="en-GB"/>
        </w:rPr>
        <w:t>, or more generally for cases where the receiver is the scheduling entity for transmitters, the TTI can be composed of two main components, a</w:t>
      </w:r>
      <w:r w:rsidR="00C07DD0">
        <w:rPr>
          <w:lang w:val="en-GB"/>
        </w:rPr>
        <w:t>n</w:t>
      </w:r>
      <w:r>
        <w:rPr>
          <w:lang w:val="en-GB"/>
        </w:rPr>
        <w:t xml:space="preserve"> </w:t>
      </w:r>
      <w:r w:rsidR="00C07DD0">
        <w:rPr>
          <w:b/>
          <w:lang w:val="en-GB"/>
        </w:rPr>
        <w:t>uplink</w:t>
      </w:r>
      <w:r w:rsidR="00C07DD0" w:rsidRPr="00341DE5">
        <w:rPr>
          <w:b/>
          <w:lang w:val="en-GB"/>
        </w:rPr>
        <w:t xml:space="preserve"> </w:t>
      </w:r>
      <w:r w:rsidRPr="00341DE5">
        <w:rPr>
          <w:b/>
          <w:lang w:val="en-GB"/>
        </w:rPr>
        <w:t>common burst</w:t>
      </w:r>
      <w:r>
        <w:rPr>
          <w:lang w:val="en-GB"/>
        </w:rPr>
        <w:t xml:space="preserve"> an</w:t>
      </w:r>
      <w:r w:rsidR="00C07DD0">
        <w:rPr>
          <w:lang w:val="en-GB"/>
        </w:rPr>
        <w:t xml:space="preserve">d an </w:t>
      </w:r>
      <w:r>
        <w:rPr>
          <w:b/>
          <w:lang w:val="en-GB"/>
        </w:rPr>
        <w:t>uplink</w:t>
      </w:r>
      <w:r w:rsidRPr="00341DE5">
        <w:rPr>
          <w:b/>
          <w:lang w:val="en-GB"/>
        </w:rPr>
        <w:t xml:space="preserve"> </w:t>
      </w:r>
      <w:r w:rsidR="00C017B6">
        <w:rPr>
          <w:b/>
          <w:lang w:val="en-GB"/>
        </w:rPr>
        <w:t>regular</w:t>
      </w:r>
      <w:r w:rsidR="00C07DD0">
        <w:rPr>
          <w:b/>
          <w:lang w:val="en-GB"/>
        </w:rPr>
        <w:t xml:space="preserve"> </w:t>
      </w:r>
      <w:r w:rsidRPr="00341DE5">
        <w:rPr>
          <w:b/>
          <w:lang w:val="en-GB"/>
        </w:rPr>
        <w:t>burst</w:t>
      </w:r>
      <w:r>
        <w:rPr>
          <w:lang w:val="en-GB"/>
        </w:rPr>
        <w:t>.</w:t>
      </w:r>
    </w:p>
    <w:p w14:paraId="55661342" w14:textId="3FE730AD" w:rsidR="003E0978" w:rsidRDefault="00C017B6" w:rsidP="003E0978">
      <w:pPr>
        <w:keepNext/>
        <w:jc w:val="center"/>
      </w:pPr>
      <w:r w:rsidRPr="003E0978">
        <w:object w:dxaOrig="8346" w:dyaOrig="3519" w14:anchorId="55661379">
          <v:shape id="_x0000_i1026" type="#_x0000_t75" style="width:356.6pt;height:150.25pt" o:ole="">
            <v:imagedata r:id="rId14" o:title=""/>
          </v:shape>
          <o:OLEObject Type="Embed" ProgID="Visio.Drawing.11" ShapeID="_x0000_i1026" DrawAspect="Content" ObjectID="_1521056388" r:id="rId15"/>
        </w:object>
      </w:r>
    </w:p>
    <w:p w14:paraId="25AEF68D" w14:textId="0019F1AA" w:rsidR="004967FF" w:rsidRPr="004967FF" w:rsidRDefault="003E0978" w:rsidP="004967FF">
      <w:pPr>
        <w:pStyle w:val="Caption"/>
        <w:jc w:val="center"/>
      </w:pPr>
      <w:r>
        <w:t xml:space="preserve">Figure </w:t>
      </w:r>
      <w:r w:rsidR="00285E2D">
        <w:fldChar w:fldCharType="begin"/>
      </w:r>
      <w:r w:rsidR="00285E2D">
        <w:instrText xml:space="preserve"> SEQ Figure \* ARABIC </w:instrText>
      </w:r>
      <w:r w:rsidR="00285E2D">
        <w:fldChar w:fldCharType="separate"/>
      </w:r>
      <w:r w:rsidR="00B400AD">
        <w:rPr>
          <w:noProof/>
        </w:rPr>
        <w:t>2</w:t>
      </w:r>
      <w:r w:rsidR="00285E2D">
        <w:rPr>
          <w:noProof/>
        </w:rPr>
        <w:fldChar w:fldCharType="end"/>
      </w:r>
      <w:r>
        <w:t>. Uplink TTI structures</w:t>
      </w:r>
    </w:p>
    <w:p w14:paraId="4C09B0CA" w14:textId="0353848A" w:rsidR="00C07DD0" w:rsidRDefault="00C07DD0" w:rsidP="00C07DD0">
      <w:pPr>
        <w:rPr>
          <w:lang w:val="en-GB"/>
        </w:rPr>
      </w:pPr>
      <w:r>
        <w:rPr>
          <w:lang w:val="en-GB"/>
        </w:rPr>
        <w:t xml:space="preserve">The properties of the uplink TTI types are equivalent (in fact, complementary) the downlink TTIs, and again are adopted in order to best address forward compatibility of self-contained </w:t>
      </w:r>
      <w:proofErr w:type="spellStart"/>
      <w:r>
        <w:rPr>
          <w:lang w:val="en-GB"/>
        </w:rPr>
        <w:t>subframes</w:t>
      </w:r>
      <w:proofErr w:type="spellEnd"/>
      <w:r>
        <w:rPr>
          <w:lang w:val="en-GB"/>
        </w:rPr>
        <w:t xml:space="preserve"> and scalable numerologies.</w:t>
      </w:r>
    </w:p>
    <w:p w14:paraId="2AD01957" w14:textId="09AFF0DA" w:rsidR="00C07DD0" w:rsidRPr="0023145C" w:rsidRDefault="00C07DD0" w:rsidP="00C07DD0">
      <w:pPr>
        <w:rPr>
          <w:lang w:val="en-GB"/>
        </w:rPr>
      </w:pPr>
      <w:r>
        <w:rPr>
          <w:b/>
          <w:u w:val="single"/>
          <w:lang w:eastAsia="ko-KR"/>
        </w:rPr>
        <w:t xml:space="preserve">Proposal </w:t>
      </w:r>
      <w:r w:rsidR="00C017B6">
        <w:rPr>
          <w:b/>
          <w:u w:val="single"/>
          <w:lang w:eastAsia="ko-KR"/>
        </w:rPr>
        <w:t>5</w:t>
      </w:r>
      <w:r w:rsidRPr="00AE7BBF">
        <w:rPr>
          <w:b/>
          <w:u w:val="single"/>
          <w:lang w:eastAsia="ko-KR"/>
        </w:rPr>
        <w:t>:</w:t>
      </w:r>
      <w:r w:rsidRPr="00AE7BBF">
        <w:rPr>
          <w:lang w:eastAsia="ko-KR"/>
        </w:rPr>
        <w:t xml:space="preserve"> </w:t>
      </w:r>
      <w:r w:rsidRPr="0023145C">
        <w:rPr>
          <w:lang w:val="en-GB"/>
        </w:rPr>
        <w:t>The</w:t>
      </w:r>
      <w:r>
        <w:rPr>
          <w:lang w:val="en-GB"/>
        </w:rPr>
        <w:t xml:space="preserve"> </w:t>
      </w:r>
      <w:r w:rsidR="00515BE2">
        <w:rPr>
          <w:lang w:val="en-GB"/>
        </w:rPr>
        <w:t xml:space="preserve">minimum </w:t>
      </w:r>
      <w:r>
        <w:rPr>
          <w:lang w:val="en-GB"/>
        </w:rPr>
        <w:t>uplink</w:t>
      </w:r>
      <w:r w:rsidRPr="0023145C">
        <w:rPr>
          <w:lang w:val="en-GB"/>
        </w:rPr>
        <w:t xml:space="preserve"> TTI </w:t>
      </w:r>
      <w:r w:rsidR="003531AE">
        <w:rPr>
          <w:lang w:val="en-GB"/>
        </w:rPr>
        <w:t xml:space="preserve">length </w:t>
      </w:r>
      <w:r w:rsidR="003531AE" w:rsidRPr="0023145C">
        <w:rPr>
          <w:lang w:val="en-GB"/>
        </w:rPr>
        <w:t xml:space="preserve">should </w:t>
      </w:r>
      <w:r w:rsidR="003531AE">
        <w:rPr>
          <w:lang w:val="en-GB"/>
        </w:rPr>
        <w:t xml:space="preserve">be a multiple of the </w:t>
      </w:r>
      <w:r w:rsidR="003531AE" w:rsidRPr="0023145C">
        <w:rPr>
          <w:lang w:val="en-GB"/>
        </w:rPr>
        <w:t>symbol</w:t>
      </w:r>
      <w:r w:rsidR="003531AE">
        <w:rPr>
          <w:lang w:val="en-GB"/>
        </w:rPr>
        <w:t xml:space="preserve"> length and a power of 2</w:t>
      </w:r>
      <w:r w:rsidR="00515BE2">
        <w:rPr>
          <w:lang w:val="en-GB"/>
        </w:rPr>
        <w:t xml:space="preserve"> (value TBD)</w:t>
      </w:r>
      <w:r w:rsidRPr="0023145C">
        <w:rPr>
          <w:lang w:val="en-GB"/>
        </w:rPr>
        <w:t>.</w:t>
      </w:r>
      <w:r w:rsidR="00515BE2">
        <w:rPr>
          <w:lang w:val="en-GB"/>
        </w:rPr>
        <w:t xml:space="preserve"> Longer TTI’s could be multiple of the minimum TTI length.</w:t>
      </w:r>
    </w:p>
    <w:p w14:paraId="0C68DDEC" w14:textId="7551AC0C" w:rsidR="00C07DD0" w:rsidRPr="0023145C" w:rsidRDefault="00C07DD0" w:rsidP="00C07DD0">
      <w:pPr>
        <w:rPr>
          <w:lang w:val="en-GB"/>
        </w:rPr>
      </w:pPr>
      <w:r>
        <w:rPr>
          <w:b/>
          <w:u w:val="single"/>
          <w:lang w:eastAsia="ko-KR"/>
        </w:rPr>
        <w:t xml:space="preserve">Proposal </w:t>
      </w:r>
      <w:r w:rsidR="00C017B6">
        <w:rPr>
          <w:b/>
          <w:u w:val="single"/>
          <w:lang w:eastAsia="ko-KR"/>
        </w:rPr>
        <w:t>6</w:t>
      </w:r>
      <w:r w:rsidRPr="00AE7BBF">
        <w:rPr>
          <w:b/>
          <w:u w:val="single"/>
          <w:lang w:eastAsia="ko-KR"/>
        </w:rPr>
        <w:t>:</w:t>
      </w:r>
      <w:r w:rsidRPr="00AE7BBF">
        <w:rPr>
          <w:lang w:eastAsia="ko-KR"/>
        </w:rPr>
        <w:t xml:space="preserve"> </w:t>
      </w:r>
      <w:r w:rsidRPr="0023145C">
        <w:rPr>
          <w:lang w:val="en-GB"/>
        </w:rPr>
        <w:t xml:space="preserve">The </w:t>
      </w:r>
      <w:r>
        <w:rPr>
          <w:lang w:val="en-GB"/>
        </w:rPr>
        <w:t xml:space="preserve">uplink </w:t>
      </w:r>
      <w:r w:rsidRPr="0023145C">
        <w:rPr>
          <w:lang w:val="en-GB"/>
        </w:rPr>
        <w:t>common burst should be short in duration and contain control information</w:t>
      </w:r>
      <w:r>
        <w:rPr>
          <w:lang w:val="en-GB"/>
        </w:rPr>
        <w:t>.</w:t>
      </w:r>
    </w:p>
    <w:p w14:paraId="5566134C" w14:textId="75BE617E" w:rsidR="0020650C" w:rsidRDefault="00C07DD0" w:rsidP="0020650C">
      <w:pPr>
        <w:rPr>
          <w:lang w:val="en-GB"/>
        </w:rPr>
      </w:pPr>
      <w:r>
        <w:rPr>
          <w:b/>
          <w:u w:val="single"/>
          <w:lang w:eastAsia="ko-KR"/>
        </w:rPr>
        <w:lastRenderedPageBreak/>
        <w:t xml:space="preserve">Proposal </w:t>
      </w:r>
      <w:r w:rsidR="00C017B6">
        <w:rPr>
          <w:b/>
          <w:u w:val="single"/>
          <w:lang w:eastAsia="ko-KR"/>
        </w:rPr>
        <w:t>7</w:t>
      </w:r>
      <w:r w:rsidRPr="00AE7BBF">
        <w:rPr>
          <w:b/>
          <w:u w:val="single"/>
          <w:lang w:eastAsia="ko-KR"/>
        </w:rPr>
        <w:t>:</w:t>
      </w:r>
      <w:r w:rsidRPr="00AE7BBF">
        <w:rPr>
          <w:lang w:eastAsia="ko-KR"/>
        </w:rPr>
        <w:t xml:space="preserve"> </w:t>
      </w:r>
      <w:r w:rsidRPr="0023145C">
        <w:rPr>
          <w:lang w:val="en-GB"/>
        </w:rPr>
        <w:t xml:space="preserve">The </w:t>
      </w:r>
      <w:r>
        <w:rPr>
          <w:lang w:val="en-GB"/>
        </w:rPr>
        <w:t xml:space="preserve">uplink </w:t>
      </w:r>
      <w:r w:rsidR="004967FF">
        <w:rPr>
          <w:lang w:val="en-GB"/>
        </w:rPr>
        <w:t>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w:t>
      </w:r>
      <w:proofErr w:type="spellStart"/>
      <w:r w:rsidRPr="0023145C">
        <w:rPr>
          <w:lang w:val="en-GB"/>
        </w:rPr>
        <w:t>tx</w:t>
      </w:r>
      <w:proofErr w:type="spellEnd"/>
      <w:r w:rsidRPr="0023145C">
        <w:rPr>
          <w:lang w:val="en-GB"/>
        </w:rPr>
        <w:t>/</w:t>
      </w:r>
      <w:proofErr w:type="spellStart"/>
      <w:r w:rsidRPr="0023145C">
        <w:rPr>
          <w:lang w:val="en-GB"/>
        </w:rPr>
        <w:t>rx</w:t>
      </w:r>
      <w:proofErr w:type="spellEnd"/>
      <w:r w:rsidRPr="0023145C">
        <w:rPr>
          <w:lang w:val="en-GB"/>
        </w:rPr>
        <w:t xml:space="preserve"> switching, or </w:t>
      </w:r>
      <w:r>
        <w:rPr>
          <w:lang w:val="en-GB"/>
        </w:rPr>
        <w:t>be absent from the TTI.</w:t>
      </w:r>
    </w:p>
    <w:p w14:paraId="0744CECE" w14:textId="71ED980D" w:rsidR="004967FF" w:rsidRPr="0020650C" w:rsidRDefault="004967FF" w:rsidP="0020650C">
      <w:pPr>
        <w:rPr>
          <w:lang w:val="en-GB"/>
        </w:rPr>
      </w:pPr>
      <w:r>
        <w:rPr>
          <w:b/>
          <w:u w:val="single"/>
          <w:lang w:eastAsia="ko-KR"/>
        </w:rPr>
        <w:t>Proposal 8</w:t>
      </w:r>
      <w:r w:rsidRPr="00AE7BBF">
        <w:rPr>
          <w:b/>
          <w:u w:val="single"/>
          <w:lang w:eastAsia="ko-KR"/>
        </w:rPr>
        <w:t>:</w:t>
      </w:r>
      <w:r w:rsidRPr="00AE7BBF">
        <w:rPr>
          <w:lang w:eastAsia="ko-KR"/>
        </w:rPr>
        <w:t xml:space="preserve"> </w:t>
      </w:r>
      <w:r w:rsidRPr="0023145C">
        <w:rPr>
          <w:lang w:val="en-GB"/>
        </w:rPr>
        <w:t xml:space="preserve">The </w:t>
      </w:r>
      <w:r>
        <w:rPr>
          <w:lang w:val="en-GB"/>
        </w:rPr>
        <w:t>uplink regular</w:t>
      </w:r>
      <w:r w:rsidRPr="0023145C">
        <w:rPr>
          <w:lang w:val="en-GB"/>
        </w:rPr>
        <w:t xml:space="preserve"> burst may </w:t>
      </w:r>
      <w:r>
        <w:rPr>
          <w:lang w:val="en-GB"/>
        </w:rPr>
        <w:t xml:space="preserve">contain data, or control for link budget limited transmissions. </w:t>
      </w:r>
    </w:p>
    <w:p w14:paraId="5566134D" w14:textId="77777777" w:rsidR="00341DE5" w:rsidRPr="006865BB" w:rsidRDefault="00341DE5" w:rsidP="006865BB">
      <w:pPr>
        <w:rPr>
          <w:lang w:val="en-GB"/>
        </w:rPr>
      </w:pPr>
    </w:p>
    <w:p w14:paraId="5566134E" w14:textId="77777777" w:rsidR="0094565E" w:rsidRDefault="0094565E" w:rsidP="006865BB">
      <w:pPr>
        <w:pStyle w:val="Heading1"/>
      </w:pPr>
      <w:proofErr w:type="spellStart"/>
      <w:r>
        <w:t>Subframe</w:t>
      </w:r>
      <w:proofErr w:type="spellEnd"/>
      <w:r>
        <w:t xml:space="preserve"> definition</w:t>
      </w:r>
    </w:p>
    <w:p w14:paraId="10D89E85" w14:textId="58355671" w:rsidR="00C07DD0" w:rsidRDefault="00C07DD0" w:rsidP="00C07DD0">
      <w:pPr>
        <w:rPr>
          <w:lang w:val="en-GB"/>
        </w:rPr>
      </w:pPr>
      <w:r>
        <w:rPr>
          <w:lang w:val="en-GB"/>
        </w:rPr>
        <w:t xml:space="preserve">Once the notion of TTI types is defined, we can proceed to define </w:t>
      </w:r>
      <w:proofErr w:type="spellStart"/>
      <w:r>
        <w:rPr>
          <w:lang w:val="en-GB"/>
        </w:rPr>
        <w:t>subframes</w:t>
      </w:r>
      <w:proofErr w:type="spellEnd"/>
      <w:r>
        <w:rPr>
          <w:lang w:val="en-GB"/>
        </w:rPr>
        <w:t>.</w:t>
      </w:r>
    </w:p>
    <w:p w14:paraId="0D8B5AD8" w14:textId="7F6A93EE" w:rsidR="00C07DD0" w:rsidRPr="00C07DD0" w:rsidRDefault="00C07DD0" w:rsidP="00C07DD0">
      <w:pPr>
        <w:pStyle w:val="Heading2"/>
      </w:pPr>
      <w:r>
        <w:t xml:space="preserve">General </w:t>
      </w:r>
      <w:proofErr w:type="spellStart"/>
      <w:r>
        <w:t>subframe</w:t>
      </w:r>
      <w:proofErr w:type="spellEnd"/>
      <w:r>
        <w:t xml:space="preserve"> definition</w:t>
      </w:r>
    </w:p>
    <w:p w14:paraId="5566134F" w14:textId="77777777" w:rsidR="008507AE" w:rsidRDefault="00C863D7" w:rsidP="008507AE">
      <w:pPr>
        <w:rPr>
          <w:lang w:val="en-GB"/>
        </w:rPr>
      </w:pPr>
      <w:r>
        <w:rPr>
          <w:lang w:val="en-GB"/>
        </w:rPr>
        <w:t>A</w:t>
      </w:r>
      <w:r w:rsidR="008507AE">
        <w:rPr>
          <w:lang w:val="en-GB"/>
        </w:rPr>
        <w:t xml:space="preserve"> </w:t>
      </w:r>
      <w:proofErr w:type="spellStart"/>
      <w:r w:rsidR="008507AE">
        <w:rPr>
          <w:lang w:val="en-GB"/>
        </w:rPr>
        <w:t>subframe</w:t>
      </w:r>
      <w:proofErr w:type="spellEnd"/>
      <w:r w:rsidR="008507AE">
        <w:rPr>
          <w:lang w:val="en-GB"/>
        </w:rPr>
        <w:t xml:space="preserve"> </w:t>
      </w:r>
      <w:r w:rsidR="0020650C">
        <w:rPr>
          <w:lang w:val="en-GB"/>
        </w:rPr>
        <w:t>is a</w:t>
      </w:r>
      <w:r>
        <w:rPr>
          <w:lang w:val="en-GB"/>
        </w:rPr>
        <w:t xml:space="preserve"> combination</w:t>
      </w:r>
      <w:r w:rsidR="003E0978">
        <w:rPr>
          <w:lang w:val="en-GB"/>
        </w:rPr>
        <w:t xml:space="preserve"> one more</w:t>
      </w:r>
      <w:r>
        <w:rPr>
          <w:lang w:val="en-GB"/>
        </w:rPr>
        <w:t xml:space="preserve"> </w:t>
      </w:r>
      <w:r w:rsidR="008507AE">
        <w:rPr>
          <w:lang w:val="en-GB"/>
        </w:rPr>
        <w:t>TTIs</w:t>
      </w:r>
      <w:r w:rsidR="0020650C">
        <w:rPr>
          <w:lang w:val="en-GB"/>
        </w:rPr>
        <w:t xml:space="preserve"> </w:t>
      </w:r>
      <w:r>
        <w:rPr>
          <w:lang w:val="en-GB"/>
        </w:rPr>
        <w:t>with at least one downlink co</w:t>
      </w:r>
      <w:r w:rsidR="003E0978">
        <w:rPr>
          <w:lang w:val="en-GB"/>
        </w:rPr>
        <w:t xml:space="preserve">mmon burst </w:t>
      </w:r>
      <w:r>
        <w:rPr>
          <w:lang w:val="en-GB"/>
        </w:rPr>
        <w:t xml:space="preserve">and one uplink </w:t>
      </w:r>
      <w:r w:rsidR="003E0978">
        <w:rPr>
          <w:lang w:val="en-GB"/>
        </w:rPr>
        <w:t>common burst</w:t>
      </w:r>
      <w:r>
        <w:rPr>
          <w:lang w:val="en-GB"/>
        </w:rPr>
        <w:t>.</w:t>
      </w:r>
      <w:r w:rsidR="003E0978">
        <w:rPr>
          <w:lang w:val="en-GB"/>
        </w:rPr>
        <w:t xml:space="preserve"> </w:t>
      </w:r>
    </w:p>
    <w:p w14:paraId="55661350" w14:textId="32C1E084" w:rsidR="00FB0593" w:rsidRDefault="006D63DA" w:rsidP="00FB0593">
      <w:pPr>
        <w:keepNext/>
        <w:jc w:val="center"/>
      </w:pPr>
      <w:r>
        <w:object w:dxaOrig="7635" w:dyaOrig="7630" w14:anchorId="5566137A">
          <v:shape id="_x0000_i1027" type="#_x0000_t75" style="width:204.1pt;height:204.1pt" o:ole="">
            <v:imagedata r:id="rId16" o:title=""/>
          </v:shape>
          <o:OLEObject Type="Embed" ProgID="Visio.Drawing.11" ShapeID="_x0000_i1027" DrawAspect="Content" ObjectID="_1521056389" r:id="rId17"/>
        </w:object>
      </w:r>
    </w:p>
    <w:p w14:paraId="55661351" w14:textId="2FC04E8A" w:rsidR="00C863D7" w:rsidRDefault="00FB0593" w:rsidP="00FB0593">
      <w:pPr>
        <w:pStyle w:val="Caption"/>
        <w:jc w:val="center"/>
      </w:pPr>
      <w:r>
        <w:t xml:space="preserve">Figure </w:t>
      </w:r>
      <w:r w:rsidR="00285E2D">
        <w:fldChar w:fldCharType="begin"/>
      </w:r>
      <w:r w:rsidR="00285E2D">
        <w:instrText xml:space="preserve"> SEQ Figure \* ARABIC </w:instrText>
      </w:r>
      <w:r w:rsidR="00285E2D">
        <w:fldChar w:fldCharType="separate"/>
      </w:r>
      <w:r w:rsidR="00B400AD">
        <w:rPr>
          <w:noProof/>
        </w:rPr>
        <w:t>3</w:t>
      </w:r>
      <w:r w:rsidR="00285E2D">
        <w:rPr>
          <w:noProof/>
        </w:rPr>
        <w:fldChar w:fldCharType="end"/>
      </w:r>
      <w:r>
        <w:t xml:space="preserve">. </w:t>
      </w:r>
      <w:proofErr w:type="spellStart"/>
      <w:r>
        <w:t>Subframe</w:t>
      </w:r>
      <w:proofErr w:type="spellEnd"/>
      <w:r>
        <w:t xml:space="preserve"> </w:t>
      </w:r>
      <w:r w:rsidR="00C07DD0">
        <w:t>examples</w:t>
      </w:r>
      <w:r>
        <w:t xml:space="preserve"> with single TTI (top) and multiple TTI (bottom)</w:t>
      </w:r>
    </w:p>
    <w:p w14:paraId="55661352" w14:textId="77777777" w:rsidR="001E6E7F" w:rsidRDefault="001E6E7F" w:rsidP="008507AE"/>
    <w:p w14:paraId="2362E98E" w14:textId="5B582C5C" w:rsidR="00C07DD0" w:rsidRDefault="003E0978" w:rsidP="008507AE">
      <w:r>
        <w:t xml:space="preserve">Different TTI types can be used in combinations in order to address deployment scenarios such as TDD or </w:t>
      </w:r>
      <w:r w:rsidR="00C07DD0">
        <w:t>HD-</w:t>
      </w:r>
      <w:r>
        <w:t>FDD</w:t>
      </w:r>
      <w:r w:rsidR="00C07DD0">
        <w:t>/FDD, and different traffic orientations such as uplink oriented and downlink oriented. More details are in given in a later section</w:t>
      </w:r>
      <w:r w:rsidR="006D63DA">
        <w:t>s</w:t>
      </w:r>
      <w:r w:rsidR="00C07DD0">
        <w:t>.</w:t>
      </w:r>
      <w:r>
        <w:t xml:space="preserve"> Generally, to keep the number of configurations concise, and to take advantage of numerology scaling as described in </w:t>
      </w:r>
      <w:r>
        <w:fldChar w:fldCharType="begin"/>
      </w:r>
      <w:r>
        <w:instrText xml:space="preserve"> REF _Ref447277795 \r \h </w:instrText>
      </w:r>
      <w:r>
        <w:fldChar w:fldCharType="separate"/>
      </w:r>
      <w:r>
        <w:t>[3]</w:t>
      </w:r>
      <w:r>
        <w:fldChar w:fldCharType="end"/>
      </w:r>
      <w:r>
        <w:t xml:space="preserve">, </w:t>
      </w:r>
      <w:r w:rsidR="00C07DD0">
        <w:t xml:space="preserve">the length of the </w:t>
      </w:r>
      <w:proofErr w:type="spellStart"/>
      <w:r w:rsidR="00C07DD0">
        <w:t>subframe</w:t>
      </w:r>
      <w:proofErr w:type="spellEnd"/>
      <w:r w:rsidR="00C07DD0">
        <w:t xml:space="preserve"> should also scale as follows.</w:t>
      </w:r>
    </w:p>
    <w:p w14:paraId="2C3BE89B" w14:textId="18623ADA" w:rsidR="00C07DD0" w:rsidRPr="00C07DD0" w:rsidRDefault="00C07DD0" w:rsidP="008507AE">
      <w:pPr>
        <w:rPr>
          <w:lang w:val="en-GB"/>
        </w:rPr>
      </w:pPr>
      <w:r>
        <w:rPr>
          <w:b/>
          <w:u w:val="single"/>
          <w:lang w:eastAsia="ko-KR"/>
        </w:rPr>
        <w:t xml:space="preserve">Proposal </w:t>
      </w:r>
      <w:r w:rsidR="00590164">
        <w:rPr>
          <w:b/>
          <w:u w:val="single"/>
          <w:lang w:eastAsia="ko-KR"/>
        </w:rPr>
        <w:t>9</w:t>
      </w:r>
      <w:r w:rsidRPr="00AE7BBF">
        <w:rPr>
          <w:b/>
          <w:u w:val="single"/>
          <w:lang w:eastAsia="ko-KR"/>
        </w:rPr>
        <w:t>:</w:t>
      </w:r>
      <w:r w:rsidRPr="00AE7BBF">
        <w:rPr>
          <w:lang w:eastAsia="ko-KR"/>
        </w:rPr>
        <w:t xml:space="preserve"> </w:t>
      </w:r>
      <w:r>
        <w:rPr>
          <w:lang w:val="en-GB"/>
        </w:rPr>
        <w:t xml:space="preserve">The length of the </w:t>
      </w:r>
      <w:proofErr w:type="spellStart"/>
      <w:r>
        <w:rPr>
          <w:lang w:val="en-GB"/>
        </w:rPr>
        <w:t>subframe</w:t>
      </w:r>
      <w:proofErr w:type="spellEnd"/>
      <w:r>
        <w:rPr>
          <w:lang w:val="en-GB"/>
        </w:rPr>
        <w:t xml:space="preserve"> </w:t>
      </w:r>
      <w:r w:rsidR="006D63DA">
        <w:rPr>
          <w:lang w:val="en-GB"/>
        </w:rPr>
        <w:t>should be a multiple of TTI length</w:t>
      </w:r>
      <w:r>
        <w:rPr>
          <w:lang w:val="en-GB"/>
        </w:rPr>
        <w:t>.</w:t>
      </w:r>
    </w:p>
    <w:p w14:paraId="55661354" w14:textId="1B195A5F" w:rsidR="006865BB" w:rsidRDefault="00C07DD0" w:rsidP="006865BB">
      <w:pPr>
        <w:pStyle w:val="Heading2"/>
      </w:pPr>
      <w:r>
        <w:t xml:space="preserve">Self-contained </w:t>
      </w:r>
      <w:proofErr w:type="spellStart"/>
      <w:r>
        <w:t>subframe</w:t>
      </w:r>
      <w:proofErr w:type="spellEnd"/>
    </w:p>
    <w:p w14:paraId="71343CFC" w14:textId="3B7D5368" w:rsidR="006C5F82" w:rsidRDefault="00EC1001" w:rsidP="006C5F82">
      <w:pPr>
        <w:rPr>
          <w:lang w:val="en-GB"/>
        </w:rPr>
      </w:pPr>
      <w:r>
        <w:rPr>
          <w:lang w:val="en-GB"/>
        </w:rPr>
        <w:t>As introduced in</w:t>
      </w:r>
      <w:r>
        <w:rPr>
          <w:szCs w:val="22"/>
        </w:rPr>
        <w:t xml:space="preserve"> </w:t>
      </w:r>
      <w:r>
        <w:rPr>
          <w:szCs w:val="22"/>
        </w:rPr>
        <w:fldChar w:fldCharType="begin"/>
      </w:r>
      <w:r>
        <w:rPr>
          <w:szCs w:val="22"/>
        </w:rPr>
        <w:instrText xml:space="preserve"> REF _Ref447294780 \r \h </w:instrText>
      </w:r>
      <w:r>
        <w:rPr>
          <w:szCs w:val="22"/>
        </w:rPr>
      </w:r>
      <w:r>
        <w:rPr>
          <w:szCs w:val="22"/>
        </w:rPr>
        <w:fldChar w:fldCharType="separate"/>
      </w:r>
      <w:r>
        <w:rPr>
          <w:szCs w:val="22"/>
        </w:rPr>
        <w:t>[2]</w:t>
      </w:r>
      <w:r>
        <w:rPr>
          <w:szCs w:val="22"/>
        </w:rPr>
        <w:fldChar w:fldCharType="end"/>
      </w:r>
      <w:r>
        <w:rPr>
          <w:szCs w:val="22"/>
        </w:rPr>
        <w:t xml:space="preserve">, the concept of a self-contained </w:t>
      </w:r>
      <w:proofErr w:type="spellStart"/>
      <w:r>
        <w:rPr>
          <w:szCs w:val="22"/>
        </w:rPr>
        <w:t>subframe</w:t>
      </w:r>
      <w:proofErr w:type="spellEnd"/>
      <w:r>
        <w:rPr>
          <w:szCs w:val="22"/>
        </w:rPr>
        <w:t xml:space="preserve"> can provide for proper forward compatibility. In this case, </w:t>
      </w:r>
      <w:proofErr w:type="gramStart"/>
      <w:r w:rsidR="00C258F9">
        <w:rPr>
          <w:lang w:val="en-GB"/>
        </w:rPr>
        <w:t>This</w:t>
      </w:r>
      <w:proofErr w:type="gramEnd"/>
      <w:r w:rsidR="00C258F9">
        <w:rPr>
          <w:lang w:val="en-GB"/>
        </w:rPr>
        <w:t xml:space="preserve"> structure can be made to produce a s</w:t>
      </w:r>
      <w:r w:rsidR="00C258F9" w:rsidRPr="00C258F9">
        <w:rPr>
          <w:lang w:val="en-GB"/>
        </w:rPr>
        <w:t xml:space="preserve">elf-contained </w:t>
      </w:r>
      <w:proofErr w:type="spellStart"/>
      <w:r w:rsidR="00C258F9" w:rsidRPr="00C258F9">
        <w:rPr>
          <w:lang w:val="en-GB"/>
        </w:rPr>
        <w:t>subframe</w:t>
      </w:r>
      <w:proofErr w:type="spellEnd"/>
      <w:r w:rsidR="00C258F9">
        <w:rPr>
          <w:lang w:val="en-GB"/>
        </w:rPr>
        <w:t xml:space="preserve">, if the </w:t>
      </w:r>
      <w:r w:rsidR="00C258F9" w:rsidRPr="00C258F9">
        <w:rPr>
          <w:lang w:val="en-GB"/>
        </w:rPr>
        <w:t xml:space="preserve">source-to-destination transmission as well as the response to that transmission, going from the destination-to-source, are both contained in the same </w:t>
      </w:r>
      <w:proofErr w:type="spellStart"/>
      <w:r w:rsidR="00C258F9" w:rsidRPr="00C258F9">
        <w:rPr>
          <w:lang w:val="en-GB"/>
        </w:rPr>
        <w:t>subframe</w:t>
      </w:r>
      <w:proofErr w:type="spellEnd"/>
      <w:r w:rsidR="006C5F82">
        <w:rPr>
          <w:lang w:val="en-GB"/>
        </w:rPr>
        <w:t xml:space="preserve"> and complete the transaction</w:t>
      </w:r>
      <w:r w:rsidR="00C258F9" w:rsidRPr="00C258F9">
        <w:rPr>
          <w:lang w:val="en-GB"/>
        </w:rPr>
        <w:t>.</w:t>
      </w:r>
      <w:r w:rsidR="006C5F82">
        <w:rPr>
          <w:lang w:val="en-GB"/>
        </w:rPr>
        <w:t xml:space="preserve"> This may apply to both data and mobility transactions.</w:t>
      </w:r>
      <w:r w:rsidR="00C258F9">
        <w:rPr>
          <w:lang w:val="en-GB"/>
        </w:rPr>
        <w:t xml:space="preserve"> </w:t>
      </w:r>
    </w:p>
    <w:p w14:paraId="7CE90E3C" w14:textId="6796CE48" w:rsidR="00E21C10" w:rsidRDefault="00E21C10" w:rsidP="006C5F82">
      <w:pPr>
        <w:rPr>
          <w:lang w:val="en-GB"/>
        </w:rPr>
      </w:pPr>
    </w:p>
    <w:p w14:paraId="1997975F" w14:textId="77777777" w:rsidR="00E21C10" w:rsidRDefault="00E21C10" w:rsidP="006C5F82">
      <w:pPr>
        <w:rPr>
          <w:lang w:val="en-GB"/>
        </w:rPr>
      </w:pPr>
    </w:p>
    <w:p w14:paraId="17E0D67D" w14:textId="77777777" w:rsidR="00E21C10" w:rsidRDefault="00E21C10" w:rsidP="006C5F82">
      <w:pPr>
        <w:rPr>
          <w:lang w:val="en-GB"/>
        </w:rPr>
      </w:pPr>
    </w:p>
    <w:p w14:paraId="40ABCF21" w14:textId="77777777" w:rsidR="00E21C10" w:rsidRDefault="00E21C10" w:rsidP="006C5F82">
      <w:pPr>
        <w:rPr>
          <w:lang w:val="en-GB"/>
        </w:rPr>
      </w:pPr>
    </w:p>
    <w:p w14:paraId="413C6CF1" w14:textId="77777777" w:rsidR="00E21C10" w:rsidRDefault="00E21C10" w:rsidP="006C5F82">
      <w:pPr>
        <w:rPr>
          <w:lang w:val="en-GB"/>
        </w:rPr>
      </w:pPr>
    </w:p>
    <w:p w14:paraId="7C148CF9" w14:textId="77777777" w:rsidR="006C5F82" w:rsidRDefault="00285E2D" w:rsidP="006C5F82">
      <w:pPr>
        <w:rPr>
          <w:lang w:val="en-GB"/>
        </w:rPr>
      </w:pPr>
      <w:r>
        <w:rPr>
          <w:noProof/>
        </w:rPr>
        <w:object w:dxaOrig="1440" w:dyaOrig="1440" w14:anchorId="4870A4B1">
          <v:shape id="_x0000_s1031" type="#_x0000_t75" style="position:absolute;margin-left:261.35pt;margin-top:19.45pt;width:156pt;height:79.7pt;z-index:251659264" o:allowoverlap="f">
            <v:imagedata r:id="rId18" o:title=""/>
          </v:shape>
          <o:OLEObject Type="Embed" ProgID="Visio.Drawing.11" ShapeID="_x0000_s1031" DrawAspect="Content" ObjectID="_1521056399" r:id="rId19"/>
        </w:object>
      </w:r>
    </w:p>
    <w:p w14:paraId="3B712F5B" w14:textId="77777777" w:rsidR="006C5F82" w:rsidRDefault="006C5F82" w:rsidP="006C5F82">
      <w:pPr>
        <w:rPr>
          <w:lang w:val="en-GB"/>
        </w:rPr>
      </w:pPr>
      <w:r>
        <w:t xml:space="preserve">                              </w:t>
      </w:r>
      <w:r>
        <w:object w:dxaOrig="6185" w:dyaOrig="3703" w14:anchorId="246AFBA2">
          <v:shape id="_x0000_i1028" type="#_x0000_t75" style="width:153.65pt;height:91.3pt" o:ole="">
            <v:imagedata r:id="rId20" o:title=""/>
          </v:shape>
          <o:OLEObject Type="Embed" ProgID="Visio.Drawing.11" ShapeID="_x0000_i1028" DrawAspect="Content" ObjectID="_1521056390" r:id="rId21"/>
        </w:object>
      </w:r>
      <w:r w:rsidRPr="007E7769">
        <w:t xml:space="preserve"> </w:t>
      </w:r>
      <w:r>
        <w:t xml:space="preserve">  </w:t>
      </w:r>
    </w:p>
    <w:p w14:paraId="00329C7D" w14:textId="77777777" w:rsidR="006C5F82" w:rsidRPr="007E7769" w:rsidRDefault="006C5F82" w:rsidP="006C5F82">
      <w:pPr>
        <w:pStyle w:val="Caption"/>
        <w:jc w:val="center"/>
        <w:rPr>
          <w:lang w:val="en-GB"/>
        </w:rPr>
      </w:pPr>
      <w:r w:rsidRPr="007E7769">
        <w:t xml:space="preserve">Figure </w:t>
      </w:r>
      <w:fldSimple w:instr=" SEQ Figure \* ARABIC ">
        <w:r w:rsidR="00B400AD">
          <w:rPr>
            <w:noProof/>
          </w:rPr>
          <w:t>4</w:t>
        </w:r>
      </w:fldSimple>
      <w:r w:rsidRPr="007E7769">
        <w:t xml:space="preserve"> Self-contained </w:t>
      </w:r>
      <w:r w:rsidRPr="007E7769">
        <w:rPr>
          <w:noProof/>
        </w:rPr>
        <w:t>data transactions</w:t>
      </w:r>
    </w:p>
    <w:p w14:paraId="643C6B8B" w14:textId="3EABCC65" w:rsidR="006C5F82" w:rsidRPr="003E0978" w:rsidRDefault="006C5F82" w:rsidP="003E0978">
      <w:pPr>
        <w:rPr>
          <w:lang w:val="en-GB"/>
        </w:rPr>
      </w:pPr>
      <w:r>
        <w:rPr>
          <w:b/>
          <w:u w:val="single"/>
          <w:lang w:eastAsia="ko-KR"/>
        </w:rPr>
        <w:t xml:space="preserve">Proposal </w:t>
      </w:r>
      <w:r w:rsidR="006B494F">
        <w:rPr>
          <w:b/>
          <w:u w:val="single"/>
          <w:lang w:eastAsia="ko-KR"/>
        </w:rPr>
        <w:t>10</w:t>
      </w:r>
      <w:r w:rsidRPr="00AE7BBF">
        <w:rPr>
          <w:b/>
          <w:u w:val="single"/>
          <w:lang w:eastAsia="ko-KR"/>
        </w:rPr>
        <w:t>:</w:t>
      </w:r>
      <w:r w:rsidRPr="00AE7BBF">
        <w:rPr>
          <w:lang w:eastAsia="ko-KR"/>
        </w:rPr>
        <w:t xml:space="preserve"> </w:t>
      </w:r>
      <w:r>
        <w:rPr>
          <w:lang w:val="en-GB"/>
        </w:rPr>
        <w:t xml:space="preserve">Self-contained </w:t>
      </w:r>
      <w:proofErr w:type="spellStart"/>
      <w:r>
        <w:rPr>
          <w:lang w:val="en-GB"/>
        </w:rPr>
        <w:t>subframes</w:t>
      </w:r>
      <w:proofErr w:type="spellEnd"/>
      <w:r>
        <w:rPr>
          <w:lang w:val="en-GB"/>
        </w:rPr>
        <w:t xml:space="preserve"> are </w:t>
      </w:r>
      <w:proofErr w:type="spellStart"/>
      <w:r>
        <w:rPr>
          <w:lang w:val="en-GB"/>
        </w:rPr>
        <w:t>subframes</w:t>
      </w:r>
      <w:proofErr w:type="spellEnd"/>
      <w:r>
        <w:rPr>
          <w:lang w:val="en-GB"/>
        </w:rPr>
        <w:t xml:space="preserve"> </w:t>
      </w:r>
      <w:r w:rsidR="00193FE2">
        <w:rPr>
          <w:lang w:val="en-GB"/>
        </w:rPr>
        <w:t xml:space="preserve">in which </w:t>
      </w:r>
      <w:r>
        <w:rPr>
          <w:lang w:val="en-GB"/>
        </w:rPr>
        <w:t xml:space="preserve">the </w:t>
      </w:r>
      <w:r w:rsidRPr="00C258F9">
        <w:rPr>
          <w:lang w:val="en-GB"/>
        </w:rPr>
        <w:t xml:space="preserve">source-to-destination transmission as well as the response to that transmission, going from the destination-to-source, are both contained in the same </w:t>
      </w:r>
      <w:proofErr w:type="spellStart"/>
      <w:r w:rsidRPr="00C258F9">
        <w:rPr>
          <w:lang w:val="en-GB"/>
        </w:rPr>
        <w:t>subframe</w:t>
      </w:r>
      <w:proofErr w:type="spellEnd"/>
      <w:r>
        <w:rPr>
          <w:lang w:val="en-GB"/>
        </w:rPr>
        <w:t xml:space="preserve"> and complete the transaction</w:t>
      </w:r>
      <w:r w:rsidRPr="00C258F9">
        <w:rPr>
          <w:lang w:val="en-GB"/>
        </w:rPr>
        <w:t>.</w:t>
      </w:r>
      <w:r>
        <w:rPr>
          <w:lang w:val="en-GB"/>
        </w:rPr>
        <w:t xml:space="preserve"> This may apply to data or mobility transactions.</w:t>
      </w:r>
    </w:p>
    <w:p w14:paraId="55661356" w14:textId="69623FD4" w:rsidR="006865BB" w:rsidRDefault="006865BB" w:rsidP="006865BB">
      <w:pPr>
        <w:pStyle w:val="Heading2"/>
      </w:pPr>
      <w:r>
        <w:t xml:space="preserve">Self-contained </w:t>
      </w:r>
      <w:proofErr w:type="spellStart"/>
      <w:r>
        <w:t>subframe</w:t>
      </w:r>
      <w:proofErr w:type="spellEnd"/>
      <w:r>
        <w:t xml:space="preserve"> with single interlace support</w:t>
      </w:r>
    </w:p>
    <w:p w14:paraId="1E56F1EE" w14:textId="200E4C59" w:rsidR="005D3FA1" w:rsidRDefault="005D3FA1" w:rsidP="006865BB">
      <w:pPr>
        <w:rPr>
          <w:lang w:val="en-GB"/>
        </w:rPr>
      </w:pPr>
      <w:r>
        <w:rPr>
          <w:b/>
          <w:u w:val="single"/>
          <w:lang w:eastAsia="ko-KR"/>
        </w:rPr>
        <w:t xml:space="preserve">Proposal </w:t>
      </w:r>
      <w:r w:rsidR="006B494F">
        <w:rPr>
          <w:b/>
          <w:u w:val="single"/>
          <w:lang w:eastAsia="ko-KR"/>
        </w:rPr>
        <w:t>11</w:t>
      </w:r>
      <w:r w:rsidRPr="00AE7BBF">
        <w:rPr>
          <w:b/>
          <w:u w:val="single"/>
          <w:lang w:eastAsia="ko-KR"/>
        </w:rPr>
        <w:t>:</w:t>
      </w:r>
      <w:r w:rsidRPr="00AE7BBF">
        <w:rPr>
          <w:lang w:eastAsia="ko-KR"/>
        </w:rPr>
        <w:t xml:space="preserve"> </w:t>
      </w:r>
      <w:r>
        <w:rPr>
          <w:lang w:eastAsia="ko-KR"/>
        </w:rPr>
        <w:t xml:space="preserve">NR should support modes in which the response to an uplink common burst can be followed immediately in the </w:t>
      </w:r>
      <w:r w:rsidR="00292D11">
        <w:rPr>
          <w:lang w:eastAsia="ko-KR"/>
        </w:rPr>
        <w:t>next</w:t>
      </w:r>
      <w:r>
        <w:rPr>
          <w:lang w:eastAsia="ko-KR"/>
        </w:rPr>
        <w:t xml:space="preserve"> downlink common burst.</w:t>
      </w:r>
    </w:p>
    <w:p w14:paraId="55661358" w14:textId="77777777" w:rsidR="00C258F9" w:rsidRPr="006865BB" w:rsidRDefault="00C258F9" w:rsidP="006865BB">
      <w:pPr>
        <w:rPr>
          <w:lang w:val="en-GB"/>
        </w:rPr>
      </w:pPr>
    </w:p>
    <w:p w14:paraId="55661359" w14:textId="5FE9427D" w:rsidR="006865BB" w:rsidRDefault="00CD2D44" w:rsidP="006865BB">
      <w:pPr>
        <w:pStyle w:val="Heading1"/>
      </w:pPr>
      <w:proofErr w:type="spellStart"/>
      <w:r>
        <w:t>Subframe</w:t>
      </w:r>
      <w:proofErr w:type="spellEnd"/>
      <w:r>
        <w:t xml:space="preserve"> definitions for</w:t>
      </w:r>
      <w:r w:rsidR="006865BB">
        <w:t xml:space="preserve"> </w:t>
      </w:r>
      <w:r w:rsidR="0094565E">
        <w:t xml:space="preserve">TDD </w:t>
      </w:r>
    </w:p>
    <w:p w14:paraId="5566135A" w14:textId="4904F544" w:rsidR="00C258F9" w:rsidRPr="00C258F9" w:rsidRDefault="005D3FA1" w:rsidP="00C258F9">
      <w:pPr>
        <w:rPr>
          <w:lang w:val="en-GB"/>
        </w:rPr>
      </w:pPr>
      <w:r>
        <w:rPr>
          <w:lang w:val="en-GB"/>
        </w:rPr>
        <w:t xml:space="preserve">Further discussion on the benefits of this candidate </w:t>
      </w:r>
      <w:proofErr w:type="spellStart"/>
      <w:r>
        <w:rPr>
          <w:lang w:val="en-GB"/>
        </w:rPr>
        <w:t>subframe</w:t>
      </w:r>
      <w:proofErr w:type="spellEnd"/>
      <w:r w:rsidR="00C258F9">
        <w:rPr>
          <w:lang w:val="en-GB"/>
        </w:rPr>
        <w:t xml:space="preserve"> </w:t>
      </w:r>
      <w:r>
        <w:rPr>
          <w:lang w:val="en-GB"/>
        </w:rPr>
        <w:t>for TDD are given in this section.</w:t>
      </w:r>
    </w:p>
    <w:p w14:paraId="5566135B" w14:textId="77777777" w:rsidR="0094565E" w:rsidRDefault="006865BB" w:rsidP="006865BB">
      <w:pPr>
        <w:pStyle w:val="Heading2"/>
      </w:pPr>
      <w:r>
        <w:t xml:space="preserve">Dynamic TDD </w:t>
      </w:r>
      <w:r w:rsidR="0094565E">
        <w:t>with interference management</w:t>
      </w:r>
    </w:p>
    <w:p w14:paraId="5566135C" w14:textId="77777777" w:rsidR="000834E4" w:rsidRDefault="000834E4" w:rsidP="000834E4">
      <w:pPr>
        <w:rPr>
          <w:lang w:val="en-GB"/>
        </w:rPr>
      </w:pPr>
      <w:r>
        <w:rPr>
          <w:lang w:val="en-GB"/>
        </w:rPr>
        <w:t xml:space="preserve">For a single TTI </w:t>
      </w:r>
      <w:proofErr w:type="spellStart"/>
      <w:r>
        <w:rPr>
          <w:lang w:val="en-GB"/>
        </w:rPr>
        <w:t>subframe</w:t>
      </w:r>
      <w:proofErr w:type="spellEnd"/>
      <w:r>
        <w:rPr>
          <w:lang w:val="en-GB"/>
        </w:rPr>
        <w:t xml:space="preserve">, Type 0 (control only) and Type 1 (partial) TTIs can be combined to support TDD spectrum. In particular, two types of </w:t>
      </w:r>
      <w:proofErr w:type="spellStart"/>
      <w:r>
        <w:rPr>
          <w:lang w:val="en-GB"/>
        </w:rPr>
        <w:t>subframes</w:t>
      </w:r>
      <w:proofErr w:type="spellEnd"/>
      <w:r>
        <w:rPr>
          <w:lang w:val="en-GB"/>
        </w:rPr>
        <w:t xml:space="preserve"> can be defined as follows.</w:t>
      </w:r>
    </w:p>
    <w:p w14:paraId="5566135D" w14:textId="6291AFD9" w:rsidR="00A063B1" w:rsidRPr="00292D11" w:rsidRDefault="00292D11" w:rsidP="00292D11">
      <w:pPr>
        <w:rPr>
          <w:lang w:val="en-GB" w:eastAsia="ko-KR"/>
        </w:rPr>
      </w:pPr>
      <w:r>
        <w:rPr>
          <w:b/>
          <w:u w:val="single"/>
          <w:lang w:eastAsia="ko-KR"/>
        </w:rPr>
        <w:t>Proposal 1</w:t>
      </w:r>
      <w:r w:rsidR="006B494F">
        <w:rPr>
          <w:b/>
          <w:u w:val="single"/>
          <w:lang w:eastAsia="ko-KR"/>
        </w:rPr>
        <w:t>2</w:t>
      </w:r>
      <w:r w:rsidRPr="00AE7BBF">
        <w:rPr>
          <w:b/>
          <w:u w:val="single"/>
          <w:lang w:eastAsia="ko-KR"/>
        </w:rPr>
        <w:t>:</w:t>
      </w:r>
      <w:r w:rsidRPr="00AE7BBF">
        <w:rPr>
          <w:lang w:eastAsia="ko-KR"/>
        </w:rPr>
        <w:t xml:space="preserve"> </w:t>
      </w:r>
      <w:r>
        <w:rPr>
          <w:lang w:eastAsia="ko-KR"/>
        </w:rPr>
        <w:t xml:space="preserve">A </w:t>
      </w:r>
      <w:r>
        <w:rPr>
          <w:i/>
          <w:lang w:val="en-GB" w:eastAsia="ko-KR"/>
        </w:rPr>
        <w:t>d</w:t>
      </w:r>
      <w:r w:rsidR="00A063B1" w:rsidRPr="00292D11">
        <w:rPr>
          <w:i/>
          <w:lang w:val="en-GB" w:eastAsia="ko-KR"/>
        </w:rPr>
        <w:t xml:space="preserve">ownlink-centric </w:t>
      </w:r>
      <w:proofErr w:type="spellStart"/>
      <w:r w:rsidR="00A063B1" w:rsidRPr="00292D11">
        <w:rPr>
          <w:i/>
          <w:lang w:val="en-GB" w:eastAsia="ko-KR"/>
        </w:rPr>
        <w:t>subframe</w:t>
      </w:r>
      <w:proofErr w:type="spellEnd"/>
      <w:r>
        <w:rPr>
          <w:lang w:val="en-GB" w:eastAsia="ko-KR"/>
        </w:rPr>
        <w:t xml:space="preserve"> is</w:t>
      </w:r>
      <w:r w:rsidR="00A063B1" w:rsidRPr="00292D11">
        <w:rPr>
          <w:lang w:val="en-GB" w:eastAsia="ko-KR"/>
        </w:rPr>
        <w:t xml:space="preserve"> </w:t>
      </w:r>
      <w:r w:rsidR="003A1765">
        <w:rPr>
          <w:lang w:val="en-GB" w:eastAsia="ko-KR"/>
        </w:rPr>
        <w:t xml:space="preserve">a </w:t>
      </w:r>
      <w:proofErr w:type="spellStart"/>
      <w:r w:rsidR="00A063B1" w:rsidRPr="00292D11">
        <w:rPr>
          <w:lang w:val="en-GB" w:eastAsia="ko-KR"/>
        </w:rPr>
        <w:t>subframe</w:t>
      </w:r>
      <w:proofErr w:type="spellEnd"/>
      <w:r w:rsidR="00A063B1" w:rsidRPr="00292D11">
        <w:rPr>
          <w:lang w:val="en-GB" w:eastAsia="ko-KR"/>
        </w:rPr>
        <w:t xml:space="preserve"> in which the</w:t>
      </w:r>
      <w:r>
        <w:rPr>
          <w:lang w:val="en-GB" w:eastAsia="ko-KR"/>
        </w:rPr>
        <w:t xml:space="preserve">re are </w:t>
      </w:r>
      <w:r w:rsidR="00A063B1" w:rsidRPr="00292D11">
        <w:rPr>
          <w:lang w:val="en-GB" w:eastAsia="ko-KR"/>
        </w:rPr>
        <w:t xml:space="preserve">downlink </w:t>
      </w:r>
      <w:r>
        <w:rPr>
          <w:lang w:val="en-GB" w:eastAsia="ko-KR"/>
        </w:rPr>
        <w:t xml:space="preserve">common and </w:t>
      </w:r>
      <w:r w:rsidR="00193FE2">
        <w:rPr>
          <w:lang w:val="en-GB" w:eastAsia="ko-KR"/>
        </w:rPr>
        <w:t>regular</w:t>
      </w:r>
      <w:r>
        <w:rPr>
          <w:lang w:val="en-GB" w:eastAsia="ko-KR"/>
        </w:rPr>
        <w:t xml:space="preserve"> bursts, but only common uplink bursts. </w:t>
      </w:r>
    </w:p>
    <w:p w14:paraId="5566135E" w14:textId="509BA1D2" w:rsidR="00A063B1" w:rsidRPr="00292D11" w:rsidRDefault="00292D11" w:rsidP="00292D11">
      <w:pPr>
        <w:rPr>
          <w:lang w:val="en-GB" w:eastAsia="ko-KR"/>
        </w:rPr>
      </w:pPr>
      <w:r>
        <w:rPr>
          <w:b/>
          <w:u w:val="single"/>
          <w:lang w:eastAsia="ko-KR"/>
        </w:rPr>
        <w:t>Proposal 1</w:t>
      </w:r>
      <w:r w:rsidR="006B494F">
        <w:rPr>
          <w:b/>
          <w:u w:val="single"/>
          <w:lang w:eastAsia="ko-KR"/>
        </w:rPr>
        <w:t>3</w:t>
      </w:r>
      <w:r w:rsidRPr="00AE7BBF">
        <w:rPr>
          <w:b/>
          <w:u w:val="single"/>
          <w:lang w:eastAsia="ko-KR"/>
        </w:rPr>
        <w:t>:</w:t>
      </w:r>
      <w:r w:rsidRPr="00AE7BBF">
        <w:rPr>
          <w:lang w:eastAsia="ko-KR"/>
        </w:rPr>
        <w:t xml:space="preserve"> </w:t>
      </w:r>
      <w:r w:rsidR="00A063B1" w:rsidRPr="00292D11">
        <w:rPr>
          <w:lang w:val="en-GB" w:eastAsia="ko-KR"/>
        </w:rPr>
        <w:t>A</w:t>
      </w:r>
      <w:r>
        <w:rPr>
          <w:lang w:val="en-GB" w:eastAsia="ko-KR"/>
        </w:rPr>
        <w:t>n</w:t>
      </w:r>
      <w:r w:rsidR="00A063B1" w:rsidRPr="00292D11">
        <w:rPr>
          <w:lang w:val="en-GB" w:eastAsia="ko-KR"/>
        </w:rPr>
        <w:t xml:space="preserve"> </w:t>
      </w:r>
      <w:r w:rsidRPr="00292D11">
        <w:rPr>
          <w:i/>
          <w:lang w:val="en-GB" w:eastAsia="ko-KR"/>
        </w:rPr>
        <w:t xml:space="preserve">uplink-centric </w:t>
      </w:r>
      <w:proofErr w:type="spellStart"/>
      <w:r w:rsidR="00A063B1" w:rsidRPr="00292D11">
        <w:rPr>
          <w:i/>
          <w:lang w:val="en-GB" w:eastAsia="ko-KR"/>
        </w:rPr>
        <w:t>subframe</w:t>
      </w:r>
      <w:proofErr w:type="spellEnd"/>
      <w:r w:rsidR="00A063B1"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i</w:t>
      </w:r>
      <w:r w:rsidR="00A063B1" w:rsidRPr="00292D11">
        <w:rPr>
          <w:lang w:val="en-GB" w:eastAsia="ko-KR"/>
        </w:rPr>
        <w:t xml:space="preserve">n </w:t>
      </w:r>
      <w:r>
        <w:rPr>
          <w:lang w:val="en-GB" w:eastAsia="ko-KR"/>
        </w:rPr>
        <w:t xml:space="preserve">which there are uplink </w:t>
      </w:r>
      <w:r w:rsidR="00193FE2">
        <w:rPr>
          <w:lang w:val="en-GB" w:eastAsia="ko-KR"/>
        </w:rPr>
        <w:t>regular</w:t>
      </w:r>
      <w:r>
        <w:rPr>
          <w:lang w:val="en-GB" w:eastAsia="ko-KR"/>
        </w:rPr>
        <w:t xml:space="preserve"> and common </w:t>
      </w:r>
      <w:r w:rsidR="00A063B1" w:rsidRPr="00292D11">
        <w:rPr>
          <w:lang w:val="en-GB" w:eastAsia="ko-KR"/>
        </w:rPr>
        <w:t>burst</w:t>
      </w:r>
      <w:r>
        <w:rPr>
          <w:lang w:val="en-GB" w:eastAsia="ko-KR"/>
        </w:rPr>
        <w:t>s, but there are only downlink common bursts</w:t>
      </w:r>
      <w:r w:rsidR="00A063B1" w:rsidRPr="00292D11">
        <w:rPr>
          <w:lang w:val="en-GB" w:eastAsia="ko-KR"/>
        </w:rPr>
        <w:t>.</w:t>
      </w:r>
    </w:p>
    <w:p w14:paraId="5566135F" w14:textId="77777777" w:rsidR="00A063B1" w:rsidRDefault="00A063B1" w:rsidP="000834E4">
      <w:pPr>
        <w:rPr>
          <w:lang w:val="en-GB"/>
        </w:rPr>
      </w:pPr>
    </w:p>
    <w:p w14:paraId="55661360" w14:textId="07333569" w:rsidR="009B40F0" w:rsidRDefault="006A5770" w:rsidP="009B40F0">
      <w:pPr>
        <w:keepNext/>
        <w:jc w:val="center"/>
      </w:pPr>
      <w:r w:rsidRPr="009B40F0">
        <w:object w:dxaOrig="7445" w:dyaOrig="4259" w14:anchorId="5566137B">
          <v:shape id="_x0000_i1029" type="#_x0000_t75" style="width:290.85pt;height:166.7pt" o:ole="">
            <v:imagedata r:id="rId22" o:title=""/>
          </v:shape>
          <o:OLEObject Type="Embed" ProgID="Visio.Drawing.11" ShapeID="_x0000_i1029" DrawAspect="Content" ObjectID="_1521056391" r:id="rId23"/>
        </w:object>
      </w:r>
    </w:p>
    <w:p w14:paraId="55661361" w14:textId="1397137E" w:rsidR="000834E4" w:rsidRDefault="009B40F0" w:rsidP="009B40F0">
      <w:pPr>
        <w:pStyle w:val="Caption"/>
        <w:jc w:val="center"/>
        <w:rPr>
          <w:lang w:val="en-GB"/>
        </w:rPr>
      </w:pPr>
      <w:r>
        <w:t xml:space="preserve">Figure </w:t>
      </w:r>
      <w:r w:rsidR="00285E2D">
        <w:fldChar w:fldCharType="begin"/>
      </w:r>
      <w:r w:rsidR="00285E2D">
        <w:instrText xml:space="preserve"> SEQ Figure \* ARABIC </w:instrText>
      </w:r>
      <w:r w:rsidR="00285E2D">
        <w:fldChar w:fldCharType="separate"/>
      </w:r>
      <w:r w:rsidR="00B400AD">
        <w:rPr>
          <w:noProof/>
        </w:rPr>
        <w:t>5</w:t>
      </w:r>
      <w:r w:rsidR="00285E2D">
        <w:rPr>
          <w:noProof/>
        </w:rPr>
        <w:fldChar w:fldCharType="end"/>
      </w:r>
      <w:r w:rsidR="00F03942">
        <w:t xml:space="preserve">. </w:t>
      </w:r>
      <w:r w:rsidR="00474D81">
        <w:t>Illustration</w:t>
      </w:r>
      <w:r w:rsidR="00F03942">
        <w:t xml:space="preserve"> of TDD </w:t>
      </w:r>
      <w:proofErr w:type="spellStart"/>
      <w:r w:rsidR="006A5770">
        <w:t>s</w:t>
      </w:r>
      <w:r w:rsidR="00F03942">
        <w:t>ubframe</w:t>
      </w:r>
      <w:r w:rsidR="006A5770">
        <w:t>s</w:t>
      </w:r>
      <w:proofErr w:type="spellEnd"/>
    </w:p>
    <w:p w14:paraId="55661362" w14:textId="3D24B9C9" w:rsidR="000834E4" w:rsidRDefault="00B838E1" w:rsidP="000834E4">
      <w:pPr>
        <w:rPr>
          <w:lang w:val="en-GB"/>
        </w:rPr>
      </w:pPr>
      <w:r>
        <w:rPr>
          <w:lang w:val="en-GB"/>
        </w:rPr>
        <w:t xml:space="preserve">The most important aspect of this structure is that if dynamic TDD is enabled through scheduling based on traffic activity, the control packets in the common bursts are not subject to mixed uplink-downlink interference. Thus in a sense the control channel can be made to be very reliable compared to the </w:t>
      </w:r>
      <w:r w:rsidR="00193FE2">
        <w:rPr>
          <w:lang w:val="en-GB"/>
        </w:rPr>
        <w:t>regular</w:t>
      </w:r>
      <w:r>
        <w:rPr>
          <w:lang w:val="en-GB"/>
        </w:rPr>
        <w:t xml:space="preserve"> bursts, which may be less reliable due to inaccuracies from schedulers predicting </w:t>
      </w:r>
      <w:r w:rsidR="00193FE2">
        <w:rPr>
          <w:lang w:val="en-GB"/>
        </w:rPr>
        <w:t>regular</w:t>
      </w:r>
      <w:r>
        <w:rPr>
          <w:lang w:val="en-GB"/>
        </w:rPr>
        <w:t xml:space="preserve"> burst interferenc</w:t>
      </w:r>
      <w:r w:rsidR="00193FE2">
        <w:rPr>
          <w:lang w:val="en-GB"/>
        </w:rPr>
        <w:t>e and mixed interference impact</w:t>
      </w:r>
      <w:r w:rsidR="000834E4">
        <w:rPr>
          <w:lang w:val="en-GB"/>
        </w:rPr>
        <w:t>.</w:t>
      </w:r>
    </w:p>
    <w:p w14:paraId="28923A40" w14:textId="2C417DAF" w:rsidR="00B838E1" w:rsidRPr="000834E4" w:rsidRDefault="00B838E1" w:rsidP="000834E4">
      <w:pPr>
        <w:rPr>
          <w:lang w:val="en-GB"/>
        </w:rPr>
      </w:pPr>
      <w:r w:rsidRPr="00B838E1">
        <w:rPr>
          <w:b/>
          <w:u w:val="single"/>
          <w:lang w:val="en-GB"/>
        </w:rPr>
        <w:t>Proposal 1</w:t>
      </w:r>
      <w:r w:rsidR="006B494F">
        <w:rPr>
          <w:b/>
          <w:u w:val="single"/>
          <w:lang w:val="en-GB"/>
        </w:rPr>
        <w:t>4</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w:t>
      </w:r>
      <w:r w:rsidR="002909C0">
        <w:rPr>
          <w:lang w:val="en-GB"/>
        </w:rPr>
        <w:t>increased in order to reduce</w:t>
      </w:r>
      <w:r>
        <w:rPr>
          <w:lang w:val="en-GB"/>
        </w:rPr>
        <w:t xml:space="preserve"> the overhead of common bursts.</w:t>
      </w:r>
    </w:p>
    <w:p w14:paraId="55661363" w14:textId="77777777" w:rsidR="006865BB" w:rsidRDefault="006865BB" w:rsidP="006865BB">
      <w:pPr>
        <w:pStyle w:val="Heading2"/>
      </w:pPr>
      <w:r>
        <w:t xml:space="preserve">TDD support for reciprocity </w:t>
      </w:r>
      <w:r w:rsidR="00F03942">
        <w:t>and low latency</w:t>
      </w:r>
    </w:p>
    <w:p w14:paraId="55661364" w14:textId="0106D6F5" w:rsidR="00F03942" w:rsidRDefault="00410411" w:rsidP="00F03942">
      <w:pPr>
        <w:rPr>
          <w:lang w:val="en-GB"/>
        </w:rPr>
      </w:pPr>
      <w:r>
        <w:rPr>
          <w:lang w:val="en-GB"/>
        </w:rPr>
        <w:t xml:space="preserve">The length of the </w:t>
      </w:r>
      <w:proofErr w:type="spellStart"/>
      <w:r>
        <w:rPr>
          <w:lang w:val="en-GB"/>
        </w:rPr>
        <w:t>subframe</w:t>
      </w:r>
      <w:proofErr w:type="spellEnd"/>
      <w:r>
        <w:rPr>
          <w:lang w:val="en-GB"/>
        </w:rPr>
        <w:t xml:space="preserve"> can be adjusted depending on the requirements of the network</w:t>
      </w:r>
      <w:r w:rsidR="002909C0">
        <w:rPr>
          <w:lang w:val="en-GB"/>
        </w:rPr>
        <w:t xml:space="preserve">, and in some cases a shorter </w:t>
      </w:r>
      <w:proofErr w:type="spellStart"/>
      <w:r w:rsidR="002909C0">
        <w:rPr>
          <w:lang w:val="en-GB"/>
        </w:rPr>
        <w:t>subframe</w:t>
      </w:r>
      <w:proofErr w:type="spellEnd"/>
      <w:r w:rsidR="002909C0">
        <w:rPr>
          <w:lang w:val="en-GB"/>
        </w:rPr>
        <w:t xml:space="preserve"> with slightly larger overhead might be more advantageous for low latency as well as efficient support of TDD reciprocity. Having a more frequent opportunity f</w:t>
      </w:r>
      <w:r w:rsidR="00193FE2">
        <w:rPr>
          <w:lang w:val="en-GB"/>
        </w:rPr>
        <w:t>or a</w:t>
      </w:r>
      <w:r w:rsidR="002909C0">
        <w:rPr>
          <w:lang w:val="en-GB"/>
        </w:rPr>
        <w:t xml:space="preserve"> common uplink burst allows the network to more quickly obtain service requests for data transactions, or hear sounding signals for reciprocal beam tracking</w:t>
      </w:r>
      <w:r>
        <w:rPr>
          <w:lang w:val="en-GB"/>
        </w:rPr>
        <w:t xml:space="preserve">. </w:t>
      </w:r>
    </w:p>
    <w:p w14:paraId="614EE869" w14:textId="0AC4EB13" w:rsidR="002909C0" w:rsidRPr="00F03942" w:rsidRDefault="002909C0" w:rsidP="00F03942">
      <w:pPr>
        <w:rPr>
          <w:lang w:val="en-GB"/>
        </w:rPr>
      </w:pPr>
      <w:r w:rsidRPr="00B838E1">
        <w:rPr>
          <w:b/>
          <w:u w:val="single"/>
          <w:lang w:val="en-GB"/>
        </w:rPr>
        <w:t>Proposal 1</w:t>
      </w:r>
      <w:r w:rsidR="006B494F">
        <w:rPr>
          <w:b/>
          <w:u w:val="single"/>
          <w:lang w:val="en-GB"/>
        </w:rPr>
        <w:t>5</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reduced to allow for low latency services or better support of channel reciprocity with mobility.</w:t>
      </w:r>
    </w:p>
    <w:p w14:paraId="55661365" w14:textId="77777777" w:rsidR="0094565E" w:rsidRDefault="0094565E" w:rsidP="006865BB">
      <w:pPr>
        <w:pStyle w:val="Heading2"/>
      </w:pPr>
      <w:r>
        <w:t xml:space="preserve">Multi-TTI </w:t>
      </w:r>
      <w:proofErr w:type="spellStart"/>
      <w:r>
        <w:t>subframes</w:t>
      </w:r>
      <w:proofErr w:type="spellEnd"/>
    </w:p>
    <w:p w14:paraId="0E3E552D" w14:textId="77777777" w:rsidR="003A1765" w:rsidRDefault="00A44C57" w:rsidP="00A44C57">
      <w:pPr>
        <w:rPr>
          <w:lang w:val="en-GB"/>
        </w:rPr>
      </w:pPr>
      <w:r>
        <w:rPr>
          <w:lang w:val="en-GB"/>
        </w:rPr>
        <w:t xml:space="preserve">For networks where the </w:t>
      </w:r>
      <w:proofErr w:type="spellStart"/>
      <w:r>
        <w:rPr>
          <w:lang w:val="en-GB"/>
        </w:rPr>
        <w:t>basestation</w:t>
      </w:r>
      <w:proofErr w:type="spellEnd"/>
      <w:r>
        <w:rPr>
          <w:lang w:val="en-GB"/>
        </w:rPr>
        <w:t xml:space="preserve"> has limited FDM capabilities when serving users, it can be advantageous to introduce multiple TTI </w:t>
      </w:r>
      <w:proofErr w:type="spellStart"/>
      <w:r>
        <w:rPr>
          <w:lang w:val="en-GB"/>
        </w:rPr>
        <w:t>subframes</w:t>
      </w:r>
      <w:proofErr w:type="spellEnd"/>
      <w:r>
        <w:rPr>
          <w:lang w:val="en-GB"/>
        </w:rPr>
        <w:t xml:space="preserve"> which are </w:t>
      </w:r>
      <w:r w:rsidR="003A1765">
        <w:rPr>
          <w:lang w:val="en-GB"/>
        </w:rPr>
        <w:t xml:space="preserve">still </w:t>
      </w:r>
      <w:r>
        <w:rPr>
          <w:lang w:val="en-GB"/>
        </w:rPr>
        <w:t>largely unidirectional</w:t>
      </w:r>
      <w:r w:rsidR="003A1765">
        <w:rPr>
          <w:lang w:val="en-GB"/>
        </w:rPr>
        <w:t xml:space="preserve"> i.e., that still satisfy the definition of downlink-centric and uplink centric</w:t>
      </w:r>
      <w:r>
        <w:rPr>
          <w:lang w:val="en-GB"/>
        </w:rPr>
        <w:t xml:space="preserve">. </w:t>
      </w:r>
    </w:p>
    <w:p w14:paraId="0DAA63AA" w14:textId="31F1FDFB" w:rsidR="003A1765" w:rsidRPr="00292D11" w:rsidRDefault="003A1765" w:rsidP="003A1765">
      <w:pPr>
        <w:rPr>
          <w:lang w:val="en-GB" w:eastAsia="ko-KR"/>
        </w:rPr>
      </w:pPr>
      <w:r>
        <w:rPr>
          <w:b/>
          <w:u w:val="single"/>
          <w:lang w:eastAsia="ko-KR"/>
        </w:rPr>
        <w:t>Proposal 1</w:t>
      </w:r>
      <w:r w:rsidR="006B494F">
        <w:rPr>
          <w:b/>
          <w:u w:val="single"/>
          <w:lang w:eastAsia="ko-KR"/>
        </w:rPr>
        <w:t>6</w:t>
      </w:r>
      <w:r w:rsidRPr="00AE7BBF">
        <w:rPr>
          <w:b/>
          <w:u w:val="single"/>
          <w:lang w:eastAsia="ko-KR"/>
        </w:rPr>
        <w:t>:</w:t>
      </w:r>
      <w:r w:rsidRPr="00AE7BBF">
        <w:rPr>
          <w:lang w:eastAsia="ko-KR"/>
        </w:rPr>
        <w:t xml:space="preserve"> </w:t>
      </w:r>
      <w:r>
        <w:rPr>
          <w:lang w:eastAsia="ko-KR"/>
        </w:rPr>
        <w:t xml:space="preserve">A multiple TTI </w:t>
      </w:r>
      <w:r>
        <w:rPr>
          <w:i/>
          <w:lang w:val="en-GB" w:eastAsia="ko-KR"/>
        </w:rPr>
        <w:t>d</w:t>
      </w:r>
      <w:r w:rsidRPr="00292D11">
        <w:rPr>
          <w:i/>
          <w:lang w:val="en-GB" w:eastAsia="ko-KR"/>
        </w:rPr>
        <w:t xml:space="preserve">ownlink-centric </w:t>
      </w:r>
      <w:proofErr w:type="spellStart"/>
      <w:r w:rsidRPr="00292D11">
        <w:rPr>
          <w:i/>
          <w:lang w:val="en-GB" w:eastAsia="ko-KR"/>
        </w:rPr>
        <w:t>subframe</w:t>
      </w:r>
      <w:proofErr w:type="spellEnd"/>
      <w:r>
        <w:rPr>
          <w:lang w:val="en-GB" w:eastAsia="ko-KR"/>
        </w:rPr>
        <w:t xml:space="preserve"> is</w:t>
      </w:r>
      <w:r w:rsidRPr="00292D11">
        <w:rPr>
          <w:lang w:val="en-GB" w:eastAsia="ko-KR"/>
        </w:rPr>
        <w:t xml:space="preserve"> </w:t>
      </w:r>
      <w:r>
        <w:rPr>
          <w:lang w:val="en-GB" w:eastAsia="ko-KR"/>
        </w:rPr>
        <w:t xml:space="preserve">a </w:t>
      </w:r>
      <w:proofErr w:type="spellStart"/>
      <w:r w:rsidRPr="00292D11">
        <w:rPr>
          <w:lang w:val="en-GB" w:eastAsia="ko-KR"/>
        </w:rPr>
        <w:t>subframe</w:t>
      </w:r>
      <w:proofErr w:type="spellEnd"/>
      <w:r w:rsidRPr="00292D11">
        <w:rPr>
          <w:lang w:val="en-GB" w:eastAsia="ko-KR"/>
        </w:rPr>
        <w:t xml:space="preserve"> </w:t>
      </w:r>
      <w:r w:rsidR="003E7476">
        <w:rPr>
          <w:lang w:val="en-GB" w:eastAsia="ko-KR"/>
        </w:rPr>
        <w:t xml:space="preserve">with multiple TTIs, </w:t>
      </w:r>
      <w:r w:rsidRPr="00292D11">
        <w:rPr>
          <w:lang w:val="en-GB" w:eastAsia="ko-KR"/>
        </w:rPr>
        <w:t>in which the</w:t>
      </w:r>
      <w:r>
        <w:rPr>
          <w:lang w:val="en-GB" w:eastAsia="ko-KR"/>
        </w:rPr>
        <w:t>re are</w:t>
      </w:r>
      <w:r w:rsidR="004F6D79">
        <w:rPr>
          <w:lang w:val="en-GB" w:eastAsia="ko-KR"/>
        </w:rPr>
        <w:t xml:space="preserve"> both</w:t>
      </w:r>
      <w:r>
        <w:rPr>
          <w:lang w:val="en-GB" w:eastAsia="ko-KR"/>
        </w:rPr>
        <w:t xml:space="preserve"> </w:t>
      </w:r>
      <w:r w:rsidRPr="00292D11">
        <w:rPr>
          <w:lang w:val="en-GB" w:eastAsia="ko-KR"/>
        </w:rPr>
        <w:t xml:space="preserve">downlink </w:t>
      </w:r>
      <w:r>
        <w:rPr>
          <w:lang w:val="en-GB" w:eastAsia="ko-KR"/>
        </w:rPr>
        <w:t xml:space="preserve">common and </w:t>
      </w:r>
      <w:r w:rsidR="00193FE2">
        <w:rPr>
          <w:lang w:val="en-GB" w:eastAsia="ko-KR"/>
        </w:rPr>
        <w:t>regular</w:t>
      </w:r>
      <w:r>
        <w:rPr>
          <w:lang w:val="en-GB" w:eastAsia="ko-KR"/>
        </w:rPr>
        <w:t xml:space="preserve"> bursts, but only common uplink bursts. </w:t>
      </w:r>
    </w:p>
    <w:p w14:paraId="3ECE046A" w14:textId="26A37771" w:rsidR="003A1765" w:rsidRDefault="003A1765" w:rsidP="00A44C57">
      <w:pPr>
        <w:rPr>
          <w:lang w:val="en-GB" w:eastAsia="ko-KR"/>
        </w:rPr>
      </w:pPr>
      <w:r>
        <w:rPr>
          <w:b/>
          <w:u w:val="single"/>
          <w:lang w:eastAsia="ko-KR"/>
        </w:rPr>
        <w:t>Proposal 1</w:t>
      </w:r>
      <w:r w:rsidR="006B494F">
        <w:rPr>
          <w:b/>
          <w:u w:val="single"/>
          <w:lang w:eastAsia="ko-KR"/>
        </w:rPr>
        <w:t>7</w:t>
      </w:r>
      <w:r w:rsidRPr="00AE7BBF">
        <w:rPr>
          <w:b/>
          <w:u w:val="single"/>
          <w:lang w:eastAsia="ko-KR"/>
        </w:rPr>
        <w:t>:</w:t>
      </w:r>
      <w:r w:rsidRPr="00AE7BBF">
        <w:rPr>
          <w:lang w:eastAsia="ko-KR"/>
        </w:rPr>
        <w:t xml:space="preserve"> </w:t>
      </w:r>
      <w:r w:rsidR="003E7476">
        <w:rPr>
          <w:lang w:eastAsia="ko-KR"/>
        </w:rPr>
        <w:t>A multiple TTI</w:t>
      </w:r>
      <w:r w:rsidR="003E7476" w:rsidRPr="00292D11">
        <w:rPr>
          <w:i/>
          <w:lang w:val="en-GB" w:eastAsia="ko-KR"/>
        </w:rPr>
        <w:t xml:space="preserve"> </w:t>
      </w:r>
      <w:r w:rsidRPr="00292D11">
        <w:rPr>
          <w:i/>
          <w:lang w:val="en-GB" w:eastAsia="ko-KR"/>
        </w:rPr>
        <w:t xml:space="preserve">uplink-centric </w:t>
      </w:r>
      <w:proofErr w:type="spellStart"/>
      <w:r w:rsidRPr="00292D11">
        <w:rPr>
          <w:i/>
          <w:lang w:val="en-GB" w:eastAsia="ko-KR"/>
        </w:rPr>
        <w:t>subframe</w:t>
      </w:r>
      <w:proofErr w:type="spellEnd"/>
      <w:r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w:t>
      </w:r>
      <w:r w:rsidR="003E7476">
        <w:rPr>
          <w:lang w:val="en-GB" w:eastAsia="ko-KR"/>
        </w:rPr>
        <w:t xml:space="preserve">with multiple TTIs, </w:t>
      </w:r>
      <w:r>
        <w:rPr>
          <w:lang w:val="en-GB" w:eastAsia="ko-KR"/>
        </w:rPr>
        <w:t>i</w:t>
      </w:r>
      <w:r w:rsidRPr="00292D11">
        <w:rPr>
          <w:lang w:val="en-GB" w:eastAsia="ko-KR"/>
        </w:rPr>
        <w:t xml:space="preserve">n </w:t>
      </w:r>
      <w:r>
        <w:rPr>
          <w:lang w:val="en-GB" w:eastAsia="ko-KR"/>
        </w:rPr>
        <w:t>which there are</w:t>
      </w:r>
      <w:r w:rsidR="003E7476">
        <w:rPr>
          <w:lang w:val="en-GB" w:eastAsia="ko-KR"/>
        </w:rPr>
        <w:t xml:space="preserve"> both</w:t>
      </w:r>
      <w:r>
        <w:rPr>
          <w:lang w:val="en-GB" w:eastAsia="ko-KR"/>
        </w:rPr>
        <w:t xml:space="preserve"> uplink </w:t>
      </w:r>
      <w:r w:rsidR="00193FE2">
        <w:rPr>
          <w:lang w:val="en-GB" w:eastAsia="ko-KR"/>
        </w:rPr>
        <w:t>regular</w:t>
      </w:r>
      <w:r>
        <w:rPr>
          <w:lang w:val="en-GB" w:eastAsia="ko-KR"/>
        </w:rPr>
        <w:t xml:space="preserve"> and common </w:t>
      </w:r>
      <w:r w:rsidRPr="00292D11">
        <w:rPr>
          <w:lang w:val="en-GB" w:eastAsia="ko-KR"/>
        </w:rPr>
        <w:t>burst</w:t>
      </w:r>
      <w:r>
        <w:rPr>
          <w:lang w:val="en-GB" w:eastAsia="ko-KR"/>
        </w:rPr>
        <w:t>s, but there are only downlink common bursts</w:t>
      </w:r>
      <w:r w:rsidRPr="00292D11">
        <w:rPr>
          <w:lang w:val="en-GB" w:eastAsia="ko-KR"/>
        </w:rPr>
        <w:t>.</w:t>
      </w:r>
    </w:p>
    <w:p w14:paraId="55661366" w14:textId="1A9EA69B" w:rsidR="00A44C57" w:rsidRDefault="0044214E" w:rsidP="00A44C57">
      <w:pPr>
        <w:rPr>
          <w:lang w:val="en-GB"/>
        </w:rPr>
      </w:pPr>
      <w:r>
        <w:rPr>
          <w:lang w:val="en-GB"/>
        </w:rPr>
        <w:t>In many cases it is possible that many of the TTIs may be of Type 2 (fully occupancy of the data burst), while</w:t>
      </w:r>
      <w:r w:rsidR="00A44C57">
        <w:rPr>
          <w:lang w:val="en-GB"/>
        </w:rPr>
        <w:t xml:space="preserve"> </w:t>
      </w:r>
      <w:r>
        <w:rPr>
          <w:lang w:val="en-GB"/>
        </w:rPr>
        <w:t>o</w:t>
      </w:r>
      <w:r w:rsidR="00A44C57">
        <w:rPr>
          <w:lang w:val="en-GB"/>
        </w:rPr>
        <w:t xml:space="preserve">ne partial </w:t>
      </w:r>
      <w:r>
        <w:rPr>
          <w:lang w:val="en-GB"/>
        </w:rPr>
        <w:t xml:space="preserve">data </w:t>
      </w:r>
      <w:r w:rsidR="00A44C57">
        <w:rPr>
          <w:lang w:val="en-GB"/>
        </w:rPr>
        <w:t>burst would be needed to allow for switching gap.</w:t>
      </w:r>
      <w:r w:rsidR="00FB06E8">
        <w:rPr>
          <w:lang w:val="en-GB"/>
        </w:rPr>
        <w:t xml:space="preserve"> Such constructions can be</w:t>
      </w:r>
      <w:r>
        <w:rPr>
          <w:lang w:val="en-GB"/>
        </w:rPr>
        <w:t xml:space="preserve"> particularly</w:t>
      </w:r>
      <w:r w:rsidR="00FB06E8">
        <w:rPr>
          <w:lang w:val="en-GB"/>
        </w:rPr>
        <w:t xml:space="preserve"> beneficial for </w:t>
      </w:r>
      <w:proofErr w:type="spellStart"/>
      <w:r w:rsidR="00FB06E8">
        <w:rPr>
          <w:lang w:val="en-GB"/>
        </w:rPr>
        <w:t>mmW</w:t>
      </w:r>
      <w:proofErr w:type="spellEnd"/>
      <w:r w:rsidR="00FB06E8">
        <w:rPr>
          <w:lang w:val="en-GB"/>
        </w:rPr>
        <w:t xml:space="preserve"> frequencies, and still can enable both self-contained </w:t>
      </w:r>
      <w:proofErr w:type="spellStart"/>
      <w:r w:rsidR="00FB06E8">
        <w:rPr>
          <w:lang w:val="en-GB"/>
        </w:rPr>
        <w:t>subframes</w:t>
      </w:r>
      <w:proofErr w:type="spellEnd"/>
      <w:r w:rsidR="00FB06E8">
        <w:rPr>
          <w:lang w:val="en-GB"/>
        </w:rPr>
        <w:t xml:space="preserve"> as well as single interlace frame structures.</w:t>
      </w:r>
    </w:p>
    <w:p w14:paraId="55661367" w14:textId="77777777" w:rsidR="00FB06E8" w:rsidRDefault="00FB06E8" w:rsidP="00FB06E8">
      <w:pPr>
        <w:keepNext/>
        <w:jc w:val="center"/>
      </w:pPr>
      <w:r w:rsidRPr="00FB06E8">
        <w:object w:dxaOrig="6564" w:dyaOrig="3911" w14:anchorId="5566137C">
          <v:shape id="_x0000_i1030" type="#_x0000_t75" style="width:223.35pt;height:133.8pt" o:ole="">
            <v:imagedata r:id="rId24" o:title=""/>
          </v:shape>
          <o:OLEObject Type="Embed" ProgID="Visio.Drawing.11" ShapeID="_x0000_i1030" DrawAspect="Content" ObjectID="_1521056392" r:id="rId25"/>
        </w:object>
      </w:r>
    </w:p>
    <w:p w14:paraId="55661368" w14:textId="77777777" w:rsidR="00A44C57" w:rsidRDefault="00FB06E8" w:rsidP="00FB06E8">
      <w:pPr>
        <w:pStyle w:val="Caption"/>
        <w:jc w:val="center"/>
      </w:pPr>
      <w:r>
        <w:t xml:space="preserve">Figure </w:t>
      </w:r>
      <w:r w:rsidR="00285E2D">
        <w:fldChar w:fldCharType="begin"/>
      </w:r>
      <w:r w:rsidR="00285E2D">
        <w:instrText xml:space="preserve"> SEQ Figure \* ARABIC </w:instrText>
      </w:r>
      <w:r w:rsidR="00285E2D">
        <w:fldChar w:fldCharType="separate"/>
      </w:r>
      <w:r w:rsidR="00B400AD">
        <w:rPr>
          <w:noProof/>
        </w:rPr>
        <w:t>6</w:t>
      </w:r>
      <w:r w:rsidR="00285E2D">
        <w:rPr>
          <w:noProof/>
        </w:rPr>
        <w:fldChar w:fldCharType="end"/>
      </w:r>
      <w:r>
        <w:t xml:space="preserve">. Example of a multi-TTI downlink centric </w:t>
      </w:r>
      <w:proofErr w:type="spellStart"/>
      <w:r>
        <w:t>subframe</w:t>
      </w:r>
      <w:proofErr w:type="spellEnd"/>
      <w:r>
        <w:t>.</w:t>
      </w:r>
    </w:p>
    <w:p w14:paraId="55661369" w14:textId="77777777" w:rsidR="00FB06E8" w:rsidRPr="00FB06E8" w:rsidRDefault="00FB06E8" w:rsidP="00FB06E8">
      <w:pPr>
        <w:rPr>
          <w:lang w:val="en-GB"/>
        </w:rPr>
      </w:pPr>
    </w:p>
    <w:p w14:paraId="5566136A" w14:textId="77777777" w:rsidR="006865BB" w:rsidRDefault="006865BB" w:rsidP="006865BB">
      <w:pPr>
        <w:pStyle w:val="Heading2"/>
      </w:pPr>
      <w:r>
        <w:t xml:space="preserve">Enhanced </w:t>
      </w:r>
      <w:proofErr w:type="spellStart"/>
      <w:r>
        <w:t>subframes</w:t>
      </w:r>
      <w:proofErr w:type="spellEnd"/>
      <w:r>
        <w:t xml:space="preserve"> for distributed scheduling</w:t>
      </w:r>
    </w:p>
    <w:p w14:paraId="69723A5E" w14:textId="5B7AAB12" w:rsidR="00B400AD" w:rsidRDefault="004060BE" w:rsidP="00B400AD">
      <w:pPr>
        <w:rPr>
          <w:lang w:val="en-GB"/>
        </w:rPr>
      </w:pPr>
      <w:r>
        <w:rPr>
          <w:lang w:val="en-GB"/>
        </w:rPr>
        <w:t xml:space="preserve">Additional TTIs which provide some round of scheduling request and scheduling response may be defined to enable distributed scheduling in more dynamic networks, such as those on unlicensed spectrum. </w:t>
      </w:r>
    </w:p>
    <w:p w14:paraId="02002AE8" w14:textId="44BD2384" w:rsidR="004060BE" w:rsidRPr="00B400AD" w:rsidRDefault="004060BE" w:rsidP="00B400AD">
      <w:pPr>
        <w:rPr>
          <w:lang w:val="en-GB"/>
        </w:rPr>
      </w:pPr>
      <w:r>
        <w:rPr>
          <w:b/>
          <w:u w:val="single"/>
          <w:lang w:eastAsia="ko-KR"/>
        </w:rPr>
        <w:t>Proposal 1</w:t>
      </w:r>
      <w:r w:rsidR="006009BB">
        <w:rPr>
          <w:b/>
          <w:u w:val="single"/>
          <w:lang w:eastAsia="ko-KR"/>
        </w:rPr>
        <w:t>8</w:t>
      </w:r>
      <w:r w:rsidRPr="00AE7BBF">
        <w:rPr>
          <w:b/>
          <w:u w:val="single"/>
          <w:lang w:eastAsia="ko-KR"/>
        </w:rPr>
        <w:t>:</w:t>
      </w:r>
      <w:r>
        <w:rPr>
          <w:lang w:eastAsia="ko-KR"/>
        </w:rPr>
        <w:t xml:space="preserve"> Enhanced </w:t>
      </w:r>
      <w:proofErr w:type="spellStart"/>
      <w:r>
        <w:rPr>
          <w:lang w:eastAsia="ko-KR"/>
        </w:rPr>
        <w:t>subframes</w:t>
      </w:r>
      <w:proofErr w:type="spellEnd"/>
      <w:r>
        <w:rPr>
          <w:lang w:eastAsia="ko-KR"/>
        </w:rPr>
        <w:t xml:space="preserve"> may be defined with special TTIs which allow for sched</w:t>
      </w:r>
      <w:r w:rsidR="003853CF">
        <w:rPr>
          <w:lang w:eastAsia="ko-KR"/>
        </w:rPr>
        <w:t>uling request and response between the source and destination.</w:t>
      </w:r>
    </w:p>
    <w:p w14:paraId="5566136B" w14:textId="77777777" w:rsidR="004F1040" w:rsidRPr="004F1040" w:rsidRDefault="004F1040" w:rsidP="004F1040">
      <w:pPr>
        <w:rPr>
          <w:lang w:val="en-GB"/>
        </w:rPr>
      </w:pPr>
    </w:p>
    <w:p w14:paraId="77F354C9" w14:textId="68B9F8C5" w:rsidR="00CD2D44" w:rsidRDefault="00CD2D44" w:rsidP="00CD2D44">
      <w:pPr>
        <w:pStyle w:val="Heading1"/>
      </w:pPr>
      <w:proofErr w:type="spellStart"/>
      <w:r>
        <w:t>Subframe</w:t>
      </w:r>
      <w:proofErr w:type="spellEnd"/>
      <w:r>
        <w:t xml:space="preserve"> definitions for FDD </w:t>
      </w:r>
    </w:p>
    <w:p w14:paraId="5566136D" w14:textId="1BD9228A" w:rsidR="006865BB" w:rsidRDefault="00CD2D44" w:rsidP="006865BB">
      <w:pPr>
        <w:rPr>
          <w:lang w:val="en-GB"/>
        </w:rPr>
      </w:pPr>
      <w:r>
        <w:rPr>
          <w:lang w:val="en-GB"/>
        </w:rPr>
        <w:t xml:space="preserve">The TTI definitions from the previous section can also be used to construct FDD </w:t>
      </w:r>
      <w:proofErr w:type="spellStart"/>
      <w:r>
        <w:rPr>
          <w:lang w:val="en-GB"/>
        </w:rPr>
        <w:t>subframes</w:t>
      </w:r>
      <w:proofErr w:type="spellEnd"/>
      <w:r>
        <w:rPr>
          <w:lang w:val="en-GB"/>
        </w:rPr>
        <w:t xml:space="preserve">. In this case, the uplink and downlink regular bursts may or may not overlap, depending on the requirements of the device. For instance, if the FDD device has a duplexer then the regular bursts can overlap, but if the FDD device has a </w:t>
      </w:r>
      <w:proofErr w:type="spellStart"/>
      <w:r>
        <w:rPr>
          <w:lang w:val="en-GB"/>
        </w:rPr>
        <w:t>tx</w:t>
      </w:r>
      <w:proofErr w:type="spellEnd"/>
      <w:r>
        <w:rPr>
          <w:lang w:val="en-GB"/>
        </w:rPr>
        <w:t>/</w:t>
      </w:r>
      <w:proofErr w:type="spellStart"/>
      <w:r>
        <w:rPr>
          <w:lang w:val="en-GB"/>
        </w:rPr>
        <w:t>rx</w:t>
      </w:r>
      <w:proofErr w:type="spellEnd"/>
      <w:r>
        <w:rPr>
          <w:lang w:val="en-GB"/>
        </w:rPr>
        <w:t xml:space="preserve"> switch than the </w:t>
      </w:r>
      <w:proofErr w:type="spellStart"/>
      <w:r>
        <w:rPr>
          <w:lang w:val="en-GB"/>
        </w:rPr>
        <w:t>subframe</w:t>
      </w:r>
      <w:proofErr w:type="spellEnd"/>
      <w:r>
        <w:rPr>
          <w:lang w:val="en-GB"/>
        </w:rPr>
        <w:t xml:space="preserve"> definition may resemble</w:t>
      </w:r>
      <w:r w:rsidR="00C0212C">
        <w:rPr>
          <w:lang w:val="en-GB"/>
        </w:rPr>
        <w:t xml:space="preserve"> more like TDD.</w:t>
      </w:r>
    </w:p>
    <w:p w14:paraId="4233AC8B" w14:textId="3512CA70" w:rsidR="00DA10C0" w:rsidRDefault="00C017B6" w:rsidP="00C017B6">
      <w:pPr>
        <w:rPr>
          <w:lang w:eastAsia="ko-KR"/>
        </w:rPr>
      </w:pPr>
      <w:r>
        <w:rPr>
          <w:b/>
          <w:u w:val="single"/>
          <w:lang w:eastAsia="ko-KR"/>
        </w:rPr>
        <w:t>Proposal 1</w:t>
      </w:r>
      <w:r w:rsidR="00412392">
        <w:rPr>
          <w:b/>
          <w:u w:val="single"/>
          <w:lang w:eastAsia="ko-KR"/>
        </w:rPr>
        <w:t>9</w:t>
      </w:r>
      <w:r w:rsidRPr="00AE7BBF">
        <w:rPr>
          <w:b/>
          <w:u w:val="single"/>
          <w:lang w:eastAsia="ko-KR"/>
        </w:rPr>
        <w:t>:</w:t>
      </w:r>
      <w:r>
        <w:rPr>
          <w:lang w:eastAsia="ko-KR"/>
        </w:rPr>
        <w:t xml:space="preserve"> </w:t>
      </w:r>
      <w:proofErr w:type="spellStart"/>
      <w:r>
        <w:rPr>
          <w:lang w:eastAsia="ko-KR"/>
        </w:rPr>
        <w:t>Subframes</w:t>
      </w:r>
      <w:proofErr w:type="spellEnd"/>
      <w:r>
        <w:rPr>
          <w:lang w:eastAsia="ko-KR"/>
        </w:rPr>
        <w:t xml:space="preserve"> for FDD with devices which have a duplexer may contain TTIs which have overlapping uplink and downlink regular bursts.</w:t>
      </w:r>
      <w:r w:rsidR="00E92823">
        <w:rPr>
          <w:lang w:eastAsia="ko-KR"/>
        </w:rPr>
        <w:t xml:space="preserve"> </w:t>
      </w:r>
    </w:p>
    <w:p w14:paraId="5823EDB7" w14:textId="21B55A46" w:rsidR="00C017B6" w:rsidRDefault="00DA10C0" w:rsidP="00C017B6">
      <w:pPr>
        <w:rPr>
          <w:lang w:eastAsia="ko-KR"/>
        </w:rPr>
      </w:pPr>
      <w:r>
        <w:rPr>
          <w:b/>
          <w:u w:val="single"/>
          <w:lang w:eastAsia="ko-KR"/>
        </w:rPr>
        <w:t xml:space="preserve">Proposal </w:t>
      </w:r>
      <w:r w:rsidR="00412392">
        <w:rPr>
          <w:b/>
          <w:u w:val="single"/>
          <w:lang w:eastAsia="ko-KR"/>
        </w:rPr>
        <w:t>20</w:t>
      </w:r>
      <w:r w:rsidRPr="00AE7BBF">
        <w:rPr>
          <w:b/>
          <w:u w:val="single"/>
          <w:lang w:eastAsia="ko-KR"/>
        </w:rPr>
        <w:t>:</w:t>
      </w:r>
      <w:r>
        <w:rPr>
          <w:lang w:eastAsia="ko-KR"/>
        </w:rPr>
        <w:t xml:space="preserve"> </w:t>
      </w:r>
      <w:proofErr w:type="spellStart"/>
      <w:r w:rsidR="00E92823">
        <w:rPr>
          <w:lang w:eastAsia="ko-KR"/>
        </w:rPr>
        <w:t>Subframes</w:t>
      </w:r>
      <w:proofErr w:type="spellEnd"/>
      <w:r w:rsidR="00E92823">
        <w:rPr>
          <w:lang w:eastAsia="ko-KR"/>
        </w:rPr>
        <w:t xml:space="preserve"> for FDD with devices which do not have a duplexer may contain TTI combinations similar to TDD </w:t>
      </w:r>
      <w:proofErr w:type="spellStart"/>
      <w:r w:rsidR="00E92823">
        <w:rPr>
          <w:lang w:eastAsia="ko-KR"/>
        </w:rPr>
        <w:t>subframes</w:t>
      </w:r>
      <w:proofErr w:type="spellEnd"/>
      <w:r w:rsidR="00E92823">
        <w:rPr>
          <w:lang w:eastAsia="ko-KR"/>
        </w:rPr>
        <w:t>.</w:t>
      </w:r>
    </w:p>
    <w:p w14:paraId="469F093B" w14:textId="1229241D" w:rsidR="00C017B6" w:rsidRPr="006865BB" w:rsidRDefault="004E13D6" w:rsidP="006865BB">
      <w:pPr>
        <w:rPr>
          <w:lang w:val="en-GB"/>
        </w:rPr>
      </w:pPr>
      <w:r>
        <w:rPr>
          <w:lang w:eastAsia="ko-KR"/>
        </w:rPr>
        <w:t xml:space="preserve">The same may also apply to TDD </w:t>
      </w:r>
      <w:proofErr w:type="spellStart"/>
      <w:r>
        <w:rPr>
          <w:lang w:eastAsia="ko-KR"/>
        </w:rPr>
        <w:t>subframes</w:t>
      </w:r>
      <w:proofErr w:type="spellEnd"/>
      <w:r>
        <w:rPr>
          <w:lang w:eastAsia="ko-KR"/>
        </w:rPr>
        <w:t xml:space="preserve"> in which a device is able to cancel its own transmitter interference to its receiver.</w:t>
      </w:r>
    </w:p>
    <w:p w14:paraId="5566136E" w14:textId="77777777" w:rsidR="00FC6D8C" w:rsidRDefault="003A38AC" w:rsidP="00AA0D9A">
      <w:pPr>
        <w:pStyle w:val="Heading1"/>
      </w:pPr>
      <w:bookmarkStart w:id="2" w:name="_Ref378529477"/>
      <w:r>
        <w:t>C</w:t>
      </w:r>
      <w:r w:rsidR="001021DD" w:rsidRPr="00183CB7">
        <w:t>onclusions</w:t>
      </w:r>
    </w:p>
    <w:p w14:paraId="5566136F" w14:textId="511D876F" w:rsidR="00AF39AA" w:rsidRDefault="005824FB" w:rsidP="00AF39AA">
      <w:pPr>
        <w:rPr>
          <w:lang w:val="en-GB"/>
        </w:rPr>
      </w:pPr>
      <w:r>
        <w:rPr>
          <w:lang w:val="en-GB"/>
        </w:rPr>
        <w:t xml:space="preserve">The following proposals </w:t>
      </w:r>
      <w:r w:rsidR="0033052D">
        <w:rPr>
          <w:lang w:val="en-GB"/>
        </w:rPr>
        <w:t xml:space="preserve">related to candidate frame structures for NR </w:t>
      </w:r>
      <w:r>
        <w:rPr>
          <w:lang w:val="en-GB"/>
        </w:rPr>
        <w:t xml:space="preserve">were </w:t>
      </w:r>
      <w:r w:rsidR="009F5569">
        <w:rPr>
          <w:lang w:val="en-GB"/>
        </w:rPr>
        <w:t>discussed</w:t>
      </w:r>
      <w:r>
        <w:rPr>
          <w:lang w:val="en-GB"/>
        </w:rPr>
        <w:t xml:space="preserve"> in th</w:t>
      </w:r>
      <w:r w:rsidR="0033052D">
        <w:rPr>
          <w:lang w:val="en-GB"/>
        </w:rPr>
        <w:t>is</w:t>
      </w:r>
      <w:r>
        <w:rPr>
          <w:lang w:val="en-GB"/>
        </w:rPr>
        <w:t xml:space="preserve"> contribution.</w:t>
      </w:r>
    </w:p>
    <w:p w14:paraId="2302331D" w14:textId="77777777" w:rsidR="00051447" w:rsidRPr="0023145C" w:rsidRDefault="00051447" w:rsidP="00051447">
      <w:pPr>
        <w:rPr>
          <w:lang w:val="en-GB"/>
        </w:rPr>
      </w:pPr>
      <w:r>
        <w:rPr>
          <w:b/>
          <w:u w:val="single"/>
          <w:lang w:eastAsia="ko-KR"/>
        </w:rPr>
        <w:t>Proposal 1</w:t>
      </w:r>
      <w:r w:rsidRPr="00AE7BBF">
        <w:rPr>
          <w:b/>
          <w:u w:val="single"/>
          <w:lang w:eastAsia="ko-KR"/>
        </w:rPr>
        <w:t>:</w:t>
      </w:r>
      <w:r w:rsidRPr="00AE7BBF">
        <w:rPr>
          <w:lang w:eastAsia="ko-KR"/>
        </w:rPr>
        <w:t xml:space="preserve"> </w:t>
      </w:r>
      <w:r w:rsidRPr="0023145C">
        <w:rPr>
          <w:lang w:val="en-GB"/>
        </w:rPr>
        <w:t>The</w:t>
      </w:r>
      <w:r>
        <w:rPr>
          <w:lang w:val="en-GB"/>
        </w:rPr>
        <w:t xml:space="preserve"> minimum downlink</w:t>
      </w:r>
      <w:r w:rsidRPr="0023145C">
        <w:rPr>
          <w:lang w:val="en-GB"/>
        </w:rPr>
        <w:t xml:space="preserve"> TTI </w:t>
      </w:r>
      <w:r>
        <w:rPr>
          <w:lang w:val="en-GB"/>
        </w:rPr>
        <w:t xml:space="preserve">length </w:t>
      </w:r>
      <w:r w:rsidRPr="0023145C">
        <w:rPr>
          <w:lang w:val="en-GB"/>
        </w:rPr>
        <w:t xml:space="preserve">should </w:t>
      </w:r>
      <w:r>
        <w:rPr>
          <w:lang w:val="en-GB"/>
        </w:rPr>
        <w:t xml:space="preserve">be a multiple of the </w:t>
      </w:r>
      <w:r w:rsidRPr="0023145C">
        <w:rPr>
          <w:lang w:val="en-GB"/>
        </w:rPr>
        <w:t>symbol</w:t>
      </w:r>
      <w:r>
        <w:rPr>
          <w:lang w:val="en-GB"/>
        </w:rPr>
        <w:t xml:space="preserve"> length and a power of 2 (value TBD). Longer TTI’s could be multiple of the minimum TTI length.</w:t>
      </w:r>
    </w:p>
    <w:p w14:paraId="4A2DAC14" w14:textId="77777777" w:rsidR="007D727B" w:rsidRPr="0023145C" w:rsidRDefault="007D727B" w:rsidP="007D727B">
      <w:pPr>
        <w:rPr>
          <w:lang w:val="en-GB"/>
        </w:rPr>
      </w:pPr>
      <w:r>
        <w:rPr>
          <w:b/>
          <w:u w:val="single"/>
          <w:lang w:eastAsia="ko-KR"/>
        </w:rPr>
        <w:t>Proposal 2</w:t>
      </w:r>
      <w:r w:rsidRPr="00AE7BBF">
        <w:rPr>
          <w:b/>
          <w:u w:val="single"/>
          <w:lang w:eastAsia="ko-KR"/>
        </w:rPr>
        <w:t>:</w:t>
      </w:r>
      <w:r w:rsidRPr="00AE7BBF">
        <w:rPr>
          <w:lang w:eastAsia="ko-KR"/>
        </w:rPr>
        <w:t xml:space="preserve"> </w:t>
      </w:r>
      <w:r w:rsidRPr="0023145C">
        <w:rPr>
          <w:lang w:val="en-GB"/>
        </w:rPr>
        <w:t xml:space="preserve">The </w:t>
      </w:r>
      <w:r>
        <w:rPr>
          <w:lang w:val="en-GB"/>
        </w:rPr>
        <w:t xml:space="preserve">downlink </w:t>
      </w:r>
      <w:r w:rsidRPr="0023145C">
        <w:rPr>
          <w:lang w:val="en-GB"/>
        </w:rPr>
        <w:t>common burst should be short in duration and contain control information</w:t>
      </w:r>
      <w:r>
        <w:rPr>
          <w:lang w:val="en-GB"/>
        </w:rPr>
        <w:t>.</w:t>
      </w:r>
    </w:p>
    <w:p w14:paraId="552F5E8B" w14:textId="77777777" w:rsidR="007D727B" w:rsidRPr="0020650C" w:rsidRDefault="007D727B" w:rsidP="007D727B">
      <w:pPr>
        <w:rPr>
          <w:lang w:val="en-GB"/>
        </w:rPr>
      </w:pPr>
      <w:r>
        <w:rPr>
          <w:b/>
          <w:u w:val="single"/>
          <w:lang w:eastAsia="ko-KR"/>
        </w:rPr>
        <w:t>Proposal 3</w:t>
      </w:r>
      <w:r w:rsidRPr="00AE7BBF">
        <w:rPr>
          <w:b/>
          <w:u w:val="single"/>
          <w:lang w:eastAsia="ko-KR"/>
        </w:rPr>
        <w:t>:</w:t>
      </w:r>
      <w:r w:rsidRPr="00AE7BBF">
        <w:rPr>
          <w:lang w:eastAsia="ko-KR"/>
        </w:rPr>
        <w:t xml:space="preserve"> </w:t>
      </w:r>
      <w:r w:rsidRPr="0023145C">
        <w:rPr>
          <w:lang w:val="en-GB"/>
        </w:rPr>
        <w:t xml:space="preserve">The </w:t>
      </w:r>
      <w:r>
        <w:rPr>
          <w:lang w:val="en-GB"/>
        </w:rPr>
        <w:t>downlink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w:t>
      </w:r>
      <w:proofErr w:type="spellStart"/>
      <w:r w:rsidRPr="0023145C">
        <w:rPr>
          <w:lang w:val="en-GB"/>
        </w:rPr>
        <w:t>tx</w:t>
      </w:r>
      <w:proofErr w:type="spellEnd"/>
      <w:r w:rsidRPr="0023145C">
        <w:rPr>
          <w:lang w:val="en-GB"/>
        </w:rPr>
        <w:t>/</w:t>
      </w:r>
      <w:proofErr w:type="spellStart"/>
      <w:r w:rsidRPr="0023145C">
        <w:rPr>
          <w:lang w:val="en-GB"/>
        </w:rPr>
        <w:t>rx</w:t>
      </w:r>
      <w:proofErr w:type="spellEnd"/>
      <w:r w:rsidRPr="0023145C">
        <w:rPr>
          <w:lang w:val="en-GB"/>
        </w:rPr>
        <w:t xml:space="preserve"> switching, or </w:t>
      </w:r>
      <w:r>
        <w:rPr>
          <w:lang w:val="en-GB"/>
        </w:rPr>
        <w:t>be absent from the TTI.</w:t>
      </w:r>
    </w:p>
    <w:p w14:paraId="154AEE30" w14:textId="77777777" w:rsidR="007D727B" w:rsidRDefault="007D727B" w:rsidP="007D727B">
      <w:pPr>
        <w:rPr>
          <w:lang w:val="en-GB"/>
        </w:rPr>
      </w:pPr>
      <w:r>
        <w:rPr>
          <w:b/>
          <w:u w:val="single"/>
          <w:lang w:eastAsia="ko-KR"/>
        </w:rPr>
        <w:t>Proposal 4</w:t>
      </w:r>
      <w:r w:rsidRPr="00AE7BBF">
        <w:rPr>
          <w:b/>
          <w:u w:val="single"/>
          <w:lang w:eastAsia="ko-KR"/>
        </w:rPr>
        <w:t>:</w:t>
      </w:r>
      <w:r w:rsidRPr="00AE7BBF">
        <w:rPr>
          <w:lang w:eastAsia="ko-KR"/>
        </w:rPr>
        <w:t xml:space="preserve"> </w:t>
      </w:r>
      <w:r w:rsidRPr="0023145C">
        <w:rPr>
          <w:lang w:val="en-GB"/>
        </w:rPr>
        <w:t xml:space="preserve">The </w:t>
      </w:r>
      <w:r>
        <w:rPr>
          <w:lang w:val="en-GB"/>
        </w:rPr>
        <w:t>downlink regular</w:t>
      </w:r>
      <w:r w:rsidRPr="0023145C">
        <w:rPr>
          <w:lang w:val="en-GB"/>
        </w:rPr>
        <w:t xml:space="preserve"> burst may </w:t>
      </w:r>
      <w:r>
        <w:rPr>
          <w:lang w:val="en-GB"/>
        </w:rPr>
        <w:t>contain data, or control for link budget limited transmissions.</w:t>
      </w:r>
    </w:p>
    <w:p w14:paraId="76A06C4B" w14:textId="7AF011CD" w:rsidR="007D727B" w:rsidRPr="0023145C" w:rsidRDefault="007D727B" w:rsidP="007D727B">
      <w:pPr>
        <w:rPr>
          <w:lang w:val="en-GB"/>
        </w:rPr>
      </w:pPr>
      <w:r>
        <w:rPr>
          <w:b/>
          <w:u w:val="single"/>
          <w:lang w:eastAsia="ko-KR"/>
        </w:rPr>
        <w:t>Proposal 5</w:t>
      </w:r>
      <w:r w:rsidRPr="00AE7BBF">
        <w:rPr>
          <w:b/>
          <w:u w:val="single"/>
          <w:lang w:eastAsia="ko-KR"/>
        </w:rPr>
        <w:t>:</w:t>
      </w:r>
      <w:r w:rsidRPr="00AE7BBF">
        <w:rPr>
          <w:lang w:eastAsia="ko-KR"/>
        </w:rPr>
        <w:t xml:space="preserve"> </w:t>
      </w:r>
      <w:r w:rsidRPr="0023145C">
        <w:rPr>
          <w:lang w:val="en-GB"/>
        </w:rPr>
        <w:t>The</w:t>
      </w:r>
      <w:r>
        <w:rPr>
          <w:lang w:val="en-GB"/>
        </w:rPr>
        <w:t xml:space="preserve"> </w:t>
      </w:r>
      <w:r w:rsidR="00051447">
        <w:rPr>
          <w:lang w:val="en-GB"/>
        </w:rPr>
        <w:t xml:space="preserve">minimum </w:t>
      </w:r>
      <w:r>
        <w:rPr>
          <w:lang w:val="en-GB"/>
        </w:rPr>
        <w:t>uplink</w:t>
      </w:r>
      <w:r w:rsidRPr="0023145C">
        <w:rPr>
          <w:lang w:val="en-GB"/>
        </w:rPr>
        <w:t xml:space="preserve"> TTI </w:t>
      </w:r>
      <w:r>
        <w:rPr>
          <w:lang w:val="en-GB"/>
        </w:rPr>
        <w:t xml:space="preserve">length </w:t>
      </w:r>
      <w:r w:rsidRPr="0023145C">
        <w:rPr>
          <w:lang w:val="en-GB"/>
        </w:rPr>
        <w:t xml:space="preserve">should </w:t>
      </w:r>
      <w:r>
        <w:rPr>
          <w:lang w:val="en-GB"/>
        </w:rPr>
        <w:t xml:space="preserve">be a multiple of the </w:t>
      </w:r>
      <w:r w:rsidRPr="0023145C">
        <w:rPr>
          <w:lang w:val="en-GB"/>
        </w:rPr>
        <w:t>symbol</w:t>
      </w:r>
      <w:r>
        <w:rPr>
          <w:lang w:val="en-GB"/>
        </w:rPr>
        <w:t xml:space="preserve"> length and a power of 2</w:t>
      </w:r>
      <w:r w:rsidR="00051447">
        <w:rPr>
          <w:lang w:val="en-GB"/>
        </w:rPr>
        <w:t xml:space="preserve"> (value TBD). Longer TTI’s could be multiple of the minimum TTI length</w:t>
      </w:r>
      <w:r w:rsidRPr="0023145C">
        <w:rPr>
          <w:lang w:val="en-GB"/>
        </w:rPr>
        <w:t>.</w:t>
      </w:r>
    </w:p>
    <w:p w14:paraId="036776AE" w14:textId="77777777" w:rsidR="007D727B" w:rsidRPr="0023145C" w:rsidRDefault="007D727B" w:rsidP="007D727B">
      <w:pPr>
        <w:rPr>
          <w:lang w:val="en-GB"/>
        </w:rPr>
      </w:pPr>
      <w:r>
        <w:rPr>
          <w:b/>
          <w:u w:val="single"/>
          <w:lang w:eastAsia="ko-KR"/>
        </w:rPr>
        <w:lastRenderedPageBreak/>
        <w:t>Proposal 6</w:t>
      </w:r>
      <w:r w:rsidRPr="00AE7BBF">
        <w:rPr>
          <w:b/>
          <w:u w:val="single"/>
          <w:lang w:eastAsia="ko-KR"/>
        </w:rPr>
        <w:t>:</w:t>
      </w:r>
      <w:r w:rsidRPr="00AE7BBF">
        <w:rPr>
          <w:lang w:eastAsia="ko-KR"/>
        </w:rPr>
        <w:t xml:space="preserve"> </w:t>
      </w:r>
      <w:r w:rsidRPr="0023145C">
        <w:rPr>
          <w:lang w:val="en-GB"/>
        </w:rPr>
        <w:t xml:space="preserve">The </w:t>
      </w:r>
      <w:r>
        <w:rPr>
          <w:lang w:val="en-GB"/>
        </w:rPr>
        <w:t xml:space="preserve">uplink </w:t>
      </w:r>
      <w:r w:rsidRPr="0023145C">
        <w:rPr>
          <w:lang w:val="en-GB"/>
        </w:rPr>
        <w:t>common burst should be short in duration and contain control information</w:t>
      </w:r>
      <w:r>
        <w:rPr>
          <w:lang w:val="en-GB"/>
        </w:rPr>
        <w:t>.</w:t>
      </w:r>
    </w:p>
    <w:p w14:paraId="3340A763" w14:textId="77777777" w:rsidR="007D727B" w:rsidRDefault="007D727B" w:rsidP="007D727B">
      <w:pPr>
        <w:rPr>
          <w:lang w:val="en-GB"/>
        </w:rPr>
      </w:pPr>
      <w:r>
        <w:rPr>
          <w:b/>
          <w:u w:val="single"/>
          <w:lang w:eastAsia="ko-KR"/>
        </w:rPr>
        <w:t>Proposal 7</w:t>
      </w:r>
      <w:r w:rsidRPr="00AE7BBF">
        <w:rPr>
          <w:b/>
          <w:u w:val="single"/>
          <w:lang w:eastAsia="ko-KR"/>
        </w:rPr>
        <w:t>:</w:t>
      </w:r>
      <w:r w:rsidRPr="00AE7BBF">
        <w:rPr>
          <w:lang w:eastAsia="ko-KR"/>
        </w:rPr>
        <w:t xml:space="preserve"> </w:t>
      </w:r>
      <w:r w:rsidRPr="0023145C">
        <w:rPr>
          <w:lang w:val="en-GB"/>
        </w:rPr>
        <w:t xml:space="preserve">The </w:t>
      </w:r>
      <w:r>
        <w:rPr>
          <w:lang w:val="en-GB"/>
        </w:rPr>
        <w:t>uplink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w:t>
      </w:r>
      <w:proofErr w:type="spellStart"/>
      <w:r w:rsidRPr="0023145C">
        <w:rPr>
          <w:lang w:val="en-GB"/>
        </w:rPr>
        <w:t>tx</w:t>
      </w:r>
      <w:proofErr w:type="spellEnd"/>
      <w:r w:rsidRPr="0023145C">
        <w:rPr>
          <w:lang w:val="en-GB"/>
        </w:rPr>
        <w:t>/</w:t>
      </w:r>
      <w:proofErr w:type="spellStart"/>
      <w:r w:rsidRPr="0023145C">
        <w:rPr>
          <w:lang w:val="en-GB"/>
        </w:rPr>
        <w:t>rx</w:t>
      </w:r>
      <w:proofErr w:type="spellEnd"/>
      <w:r w:rsidRPr="0023145C">
        <w:rPr>
          <w:lang w:val="en-GB"/>
        </w:rPr>
        <w:t xml:space="preserve"> switching, or </w:t>
      </w:r>
      <w:r>
        <w:rPr>
          <w:lang w:val="en-GB"/>
        </w:rPr>
        <w:t>be absent from the TTI.</w:t>
      </w:r>
    </w:p>
    <w:p w14:paraId="526240F4" w14:textId="77777777" w:rsidR="007D727B" w:rsidRDefault="007D727B" w:rsidP="007D727B">
      <w:pPr>
        <w:rPr>
          <w:lang w:val="en-GB"/>
        </w:rPr>
      </w:pPr>
      <w:r>
        <w:rPr>
          <w:b/>
          <w:u w:val="single"/>
          <w:lang w:eastAsia="ko-KR"/>
        </w:rPr>
        <w:t>Proposal 8</w:t>
      </w:r>
      <w:r w:rsidRPr="00AE7BBF">
        <w:rPr>
          <w:b/>
          <w:u w:val="single"/>
          <w:lang w:eastAsia="ko-KR"/>
        </w:rPr>
        <w:t>:</w:t>
      </w:r>
      <w:r w:rsidRPr="00AE7BBF">
        <w:rPr>
          <w:lang w:eastAsia="ko-KR"/>
        </w:rPr>
        <w:t xml:space="preserve"> </w:t>
      </w:r>
      <w:r w:rsidRPr="0023145C">
        <w:rPr>
          <w:lang w:val="en-GB"/>
        </w:rPr>
        <w:t xml:space="preserve">The </w:t>
      </w:r>
      <w:r>
        <w:rPr>
          <w:lang w:val="en-GB"/>
        </w:rPr>
        <w:t>uplink regular</w:t>
      </w:r>
      <w:r w:rsidRPr="0023145C">
        <w:rPr>
          <w:lang w:val="en-GB"/>
        </w:rPr>
        <w:t xml:space="preserve"> burst may </w:t>
      </w:r>
      <w:r>
        <w:rPr>
          <w:lang w:val="en-GB"/>
        </w:rPr>
        <w:t xml:space="preserve">contain data, or control for link budget limited transmissions. </w:t>
      </w:r>
      <w:bookmarkStart w:id="3" w:name="_GoBack"/>
      <w:bookmarkEnd w:id="3"/>
    </w:p>
    <w:p w14:paraId="1E62AF21" w14:textId="679FA3F9" w:rsidR="007D727B" w:rsidRPr="00C07DD0" w:rsidRDefault="007D727B" w:rsidP="007D727B">
      <w:pPr>
        <w:rPr>
          <w:lang w:val="en-GB"/>
        </w:rPr>
      </w:pPr>
      <w:r>
        <w:rPr>
          <w:b/>
          <w:u w:val="single"/>
          <w:lang w:eastAsia="ko-KR"/>
        </w:rPr>
        <w:t>Proposal 9</w:t>
      </w:r>
      <w:r w:rsidRPr="00AE7BBF">
        <w:rPr>
          <w:b/>
          <w:u w:val="single"/>
          <w:lang w:eastAsia="ko-KR"/>
        </w:rPr>
        <w:t>:</w:t>
      </w:r>
      <w:r w:rsidRPr="00AE7BBF">
        <w:rPr>
          <w:lang w:eastAsia="ko-KR"/>
        </w:rPr>
        <w:t xml:space="preserve"> </w:t>
      </w:r>
      <w:r>
        <w:rPr>
          <w:lang w:val="en-GB"/>
        </w:rPr>
        <w:t xml:space="preserve">The length of the </w:t>
      </w:r>
      <w:proofErr w:type="spellStart"/>
      <w:r>
        <w:rPr>
          <w:lang w:val="en-GB"/>
        </w:rPr>
        <w:t>subframe</w:t>
      </w:r>
      <w:proofErr w:type="spellEnd"/>
      <w:r>
        <w:rPr>
          <w:lang w:val="en-GB"/>
        </w:rPr>
        <w:t xml:space="preserve"> should be a multipl</w:t>
      </w:r>
      <w:r w:rsidR="00051447">
        <w:rPr>
          <w:lang w:val="en-GB"/>
        </w:rPr>
        <w:t>e of TTI length</w:t>
      </w:r>
      <w:r>
        <w:rPr>
          <w:lang w:val="en-GB"/>
        </w:rPr>
        <w:t>.</w:t>
      </w:r>
    </w:p>
    <w:p w14:paraId="4AE53A56" w14:textId="77777777" w:rsidR="007D727B" w:rsidRPr="003E0978" w:rsidRDefault="007D727B" w:rsidP="007D727B">
      <w:pPr>
        <w:rPr>
          <w:lang w:val="en-GB"/>
        </w:rPr>
      </w:pPr>
      <w:r>
        <w:rPr>
          <w:b/>
          <w:u w:val="single"/>
          <w:lang w:eastAsia="ko-KR"/>
        </w:rPr>
        <w:t>Proposal 10</w:t>
      </w:r>
      <w:r w:rsidRPr="00AE7BBF">
        <w:rPr>
          <w:b/>
          <w:u w:val="single"/>
          <w:lang w:eastAsia="ko-KR"/>
        </w:rPr>
        <w:t>:</w:t>
      </w:r>
      <w:r w:rsidRPr="00AE7BBF">
        <w:rPr>
          <w:lang w:eastAsia="ko-KR"/>
        </w:rPr>
        <w:t xml:space="preserve"> </w:t>
      </w:r>
      <w:r>
        <w:rPr>
          <w:lang w:val="en-GB"/>
        </w:rPr>
        <w:t xml:space="preserve">Self-contained </w:t>
      </w:r>
      <w:proofErr w:type="spellStart"/>
      <w:r>
        <w:rPr>
          <w:lang w:val="en-GB"/>
        </w:rPr>
        <w:t>subframes</w:t>
      </w:r>
      <w:proofErr w:type="spellEnd"/>
      <w:r>
        <w:rPr>
          <w:lang w:val="en-GB"/>
        </w:rPr>
        <w:t xml:space="preserve"> are </w:t>
      </w:r>
      <w:proofErr w:type="spellStart"/>
      <w:r>
        <w:rPr>
          <w:lang w:val="en-GB"/>
        </w:rPr>
        <w:t>subframes</w:t>
      </w:r>
      <w:proofErr w:type="spellEnd"/>
      <w:r>
        <w:rPr>
          <w:lang w:val="en-GB"/>
        </w:rPr>
        <w:t xml:space="preserve"> in which the </w:t>
      </w:r>
      <w:r w:rsidRPr="00C258F9">
        <w:rPr>
          <w:lang w:val="en-GB"/>
        </w:rPr>
        <w:t xml:space="preserve">source-to-destination transmission as well as the response to that transmission, going from the destination-to-source, are both contained in the same </w:t>
      </w:r>
      <w:proofErr w:type="spellStart"/>
      <w:r w:rsidRPr="00C258F9">
        <w:rPr>
          <w:lang w:val="en-GB"/>
        </w:rPr>
        <w:t>subframe</w:t>
      </w:r>
      <w:proofErr w:type="spellEnd"/>
      <w:r>
        <w:rPr>
          <w:lang w:val="en-GB"/>
        </w:rPr>
        <w:t xml:space="preserve"> and complete the transaction</w:t>
      </w:r>
      <w:r w:rsidRPr="00C258F9">
        <w:rPr>
          <w:lang w:val="en-GB"/>
        </w:rPr>
        <w:t>.</w:t>
      </w:r>
      <w:r>
        <w:rPr>
          <w:lang w:val="en-GB"/>
        </w:rPr>
        <w:t xml:space="preserve"> This may apply to data or mobility transactions.</w:t>
      </w:r>
    </w:p>
    <w:p w14:paraId="56FBDBAB" w14:textId="77777777" w:rsidR="007D727B" w:rsidRDefault="007D727B" w:rsidP="007D727B">
      <w:pPr>
        <w:rPr>
          <w:lang w:eastAsia="ko-KR"/>
        </w:rPr>
      </w:pPr>
      <w:r>
        <w:rPr>
          <w:b/>
          <w:u w:val="single"/>
          <w:lang w:eastAsia="ko-KR"/>
        </w:rPr>
        <w:t>Proposal 11</w:t>
      </w:r>
      <w:r w:rsidRPr="00AE7BBF">
        <w:rPr>
          <w:b/>
          <w:u w:val="single"/>
          <w:lang w:eastAsia="ko-KR"/>
        </w:rPr>
        <w:t>:</w:t>
      </w:r>
      <w:r w:rsidRPr="00AE7BBF">
        <w:rPr>
          <w:lang w:eastAsia="ko-KR"/>
        </w:rPr>
        <w:t xml:space="preserve"> </w:t>
      </w:r>
      <w:r>
        <w:rPr>
          <w:lang w:eastAsia="ko-KR"/>
        </w:rPr>
        <w:t>NR should support modes in which the response to an uplink common burst can be followed immediately in the next downlink common burst.</w:t>
      </w:r>
    </w:p>
    <w:p w14:paraId="17271494" w14:textId="77777777" w:rsidR="007D727B" w:rsidRPr="00292D11" w:rsidRDefault="007D727B" w:rsidP="007D727B">
      <w:pPr>
        <w:rPr>
          <w:lang w:val="en-GB" w:eastAsia="ko-KR"/>
        </w:rPr>
      </w:pPr>
      <w:r>
        <w:rPr>
          <w:b/>
          <w:u w:val="single"/>
          <w:lang w:eastAsia="ko-KR"/>
        </w:rPr>
        <w:t>Proposal 12</w:t>
      </w:r>
      <w:r w:rsidRPr="00AE7BBF">
        <w:rPr>
          <w:b/>
          <w:u w:val="single"/>
          <w:lang w:eastAsia="ko-KR"/>
        </w:rPr>
        <w:t>:</w:t>
      </w:r>
      <w:r w:rsidRPr="00AE7BBF">
        <w:rPr>
          <w:lang w:eastAsia="ko-KR"/>
        </w:rPr>
        <w:t xml:space="preserve"> </w:t>
      </w:r>
      <w:r>
        <w:rPr>
          <w:lang w:eastAsia="ko-KR"/>
        </w:rPr>
        <w:t xml:space="preserve">A </w:t>
      </w:r>
      <w:r>
        <w:rPr>
          <w:i/>
          <w:lang w:val="en-GB" w:eastAsia="ko-KR"/>
        </w:rPr>
        <w:t>d</w:t>
      </w:r>
      <w:r w:rsidRPr="00292D11">
        <w:rPr>
          <w:i/>
          <w:lang w:val="en-GB" w:eastAsia="ko-KR"/>
        </w:rPr>
        <w:t xml:space="preserve">ownlink-centric </w:t>
      </w:r>
      <w:proofErr w:type="spellStart"/>
      <w:r w:rsidRPr="00292D11">
        <w:rPr>
          <w:i/>
          <w:lang w:val="en-GB" w:eastAsia="ko-KR"/>
        </w:rPr>
        <w:t>subframe</w:t>
      </w:r>
      <w:proofErr w:type="spellEnd"/>
      <w:r>
        <w:rPr>
          <w:lang w:val="en-GB" w:eastAsia="ko-KR"/>
        </w:rPr>
        <w:t xml:space="preserve"> is</w:t>
      </w:r>
      <w:r w:rsidRPr="00292D11">
        <w:rPr>
          <w:lang w:val="en-GB" w:eastAsia="ko-KR"/>
        </w:rPr>
        <w:t xml:space="preserve"> </w:t>
      </w:r>
      <w:r>
        <w:rPr>
          <w:lang w:val="en-GB" w:eastAsia="ko-KR"/>
        </w:rPr>
        <w:t xml:space="preserve">a </w:t>
      </w:r>
      <w:proofErr w:type="spellStart"/>
      <w:r w:rsidRPr="00292D11">
        <w:rPr>
          <w:lang w:val="en-GB" w:eastAsia="ko-KR"/>
        </w:rPr>
        <w:t>subframe</w:t>
      </w:r>
      <w:proofErr w:type="spellEnd"/>
      <w:r w:rsidRPr="00292D11">
        <w:rPr>
          <w:lang w:val="en-GB" w:eastAsia="ko-KR"/>
        </w:rPr>
        <w:t xml:space="preserve"> in which the</w:t>
      </w:r>
      <w:r>
        <w:rPr>
          <w:lang w:val="en-GB" w:eastAsia="ko-KR"/>
        </w:rPr>
        <w:t xml:space="preserve">re are </w:t>
      </w:r>
      <w:r w:rsidRPr="00292D11">
        <w:rPr>
          <w:lang w:val="en-GB" w:eastAsia="ko-KR"/>
        </w:rPr>
        <w:t xml:space="preserve">downlink </w:t>
      </w:r>
      <w:r>
        <w:rPr>
          <w:lang w:val="en-GB" w:eastAsia="ko-KR"/>
        </w:rPr>
        <w:t xml:space="preserve">common and regular bursts, but only common uplink bursts. </w:t>
      </w:r>
    </w:p>
    <w:p w14:paraId="514D22FE" w14:textId="77777777" w:rsidR="007D727B" w:rsidRDefault="007D727B" w:rsidP="007D727B">
      <w:pPr>
        <w:rPr>
          <w:lang w:val="en-GB" w:eastAsia="ko-KR"/>
        </w:rPr>
      </w:pPr>
      <w:r>
        <w:rPr>
          <w:b/>
          <w:u w:val="single"/>
          <w:lang w:eastAsia="ko-KR"/>
        </w:rPr>
        <w:t>Proposal 13</w:t>
      </w:r>
      <w:r w:rsidRPr="00AE7BBF">
        <w:rPr>
          <w:b/>
          <w:u w:val="single"/>
          <w:lang w:eastAsia="ko-KR"/>
        </w:rPr>
        <w:t>:</w:t>
      </w:r>
      <w:r w:rsidRPr="00AE7BBF">
        <w:rPr>
          <w:lang w:eastAsia="ko-KR"/>
        </w:rPr>
        <w:t xml:space="preserve"> </w:t>
      </w:r>
      <w:r w:rsidRPr="00292D11">
        <w:rPr>
          <w:lang w:val="en-GB" w:eastAsia="ko-KR"/>
        </w:rPr>
        <w:t>A</w:t>
      </w:r>
      <w:r>
        <w:rPr>
          <w:lang w:val="en-GB" w:eastAsia="ko-KR"/>
        </w:rPr>
        <w:t>n</w:t>
      </w:r>
      <w:r w:rsidRPr="00292D11">
        <w:rPr>
          <w:lang w:val="en-GB" w:eastAsia="ko-KR"/>
        </w:rPr>
        <w:t xml:space="preserve"> </w:t>
      </w:r>
      <w:r w:rsidRPr="00292D11">
        <w:rPr>
          <w:i/>
          <w:lang w:val="en-GB" w:eastAsia="ko-KR"/>
        </w:rPr>
        <w:t xml:space="preserve">uplink-centric </w:t>
      </w:r>
      <w:proofErr w:type="spellStart"/>
      <w:r w:rsidRPr="00292D11">
        <w:rPr>
          <w:i/>
          <w:lang w:val="en-GB" w:eastAsia="ko-KR"/>
        </w:rPr>
        <w:t>subframe</w:t>
      </w:r>
      <w:proofErr w:type="spellEnd"/>
      <w:r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i</w:t>
      </w:r>
      <w:r w:rsidRPr="00292D11">
        <w:rPr>
          <w:lang w:val="en-GB" w:eastAsia="ko-KR"/>
        </w:rPr>
        <w:t xml:space="preserve">n </w:t>
      </w:r>
      <w:r>
        <w:rPr>
          <w:lang w:val="en-GB" w:eastAsia="ko-KR"/>
        </w:rPr>
        <w:t xml:space="preserve">which there are uplink regular and common </w:t>
      </w:r>
      <w:r w:rsidRPr="00292D11">
        <w:rPr>
          <w:lang w:val="en-GB" w:eastAsia="ko-KR"/>
        </w:rPr>
        <w:t>burst</w:t>
      </w:r>
      <w:r>
        <w:rPr>
          <w:lang w:val="en-GB" w:eastAsia="ko-KR"/>
        </w:rPr>
        <w:t>s, but there are only downlink common bursts</w:t>
      </w:r>
      <w:r w:rsidRPr="00292D11">
        <w:rPr>
          <w:lang w:val="en-GB" w:eastAsia="ko-KR"/>
        </w:rPr>
        <w:t>.</w:t>
      </w:r>
    </w:p>
    <w:p w14:paraId="17445114" w14:textId="77777777" w:rsidR="007D727B" w:rsidRPr="00292D11" w:rsidRDefault="007D727B" w:rsidP="007D727B">
      <w:pPr>
        <w:rPr>
          <w:lang w:val="en-GB"/>
        </w:rPr>
      </w:pPr>
      <w:r w:rsidRPr="00B838E1">
        <w:rPr>
          <w:b/>
          <w:u w:val="single"/>
          <w:lang w:val="en-GB"/>
        </w:rPr>
        <w:t>Proposal 1</w:t>
      </w:r>
      <w:r>
        <w:rPr>
          <w:b/>
          <w:u w:val="single"/>
          <w:lang w:val="en-GB"/>
        </w:rPr>
        <w:t>4</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increased in order to reduce the overhead of common bursts.</w:t>
      </w:r>
    </w:p>
    <w:p w14:paraId="32E727D6" w14:textId="77777777" w:rsidR="007D727B" w:rsidRDefault="007D727B" w:rsidP="007D727B">
      <w:pPr>
        <w:rPr>
          <w:lang w:val="en-GB"/>
        </w:rPr>
      </w:pPr>
      <w:r w:rsidRPr="00B838E1">
        <w:rPr>
          <w:b/>
          <w:u w:val="single"/>
          <w:lang w:val="en-GB"/>
        </w:rPr>
        <w:t>Proposal 1</w:t>
      </w:r>
      <w:r>
        <w:rPr>
          <w:b/>
          <w:u w:val="single"/>
          <w:lang w:val="en-GB"/>
        </w:rPr>
        <w:t>5</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reduced to allow for low latency services or better support of channel reciprocity with mobility.</w:t>
      </w:r>
    </w:p>
    <w:p w14:paraId="68EFFFBA" w14:textId="77777777" w:rsidR="007D727B" w:rsidRPr="00292D11" w:rsidRDefault="007D727B" w:rsidP="007D727B">
      <w:pPr>
        <w:rPr>
          <w:lang w:val="en-GB" w:eastAsia="ko-KR"/>
        </w:rPr>
      </w:pPr>
      <w:r>
        <w:rPr>
          <w:b/>
          <w:u w:val="single"/>
          <w:lang w:eastAsia="ko-KR"/>
        </w:rPr>
        <w:t>Proposal 16</w:t>
      </w:r>
      <w:r w:rsidRPr="00AE7BBF">
        <w:rPr>
          <w:b/>
          <w:u w:val="single"/>
          <w:lang w:eastAsia="ko-KR"/>
        </w:rPr>
        <w:t>:</w:t>
      </w:r>
      <w:r w:rsidRPr="00AE7BBF">
        <w:rPr>
          <w:lang w:eastAsia="ko-KR"/>
        </w:rPr>
        <w:t xml:space="preserve"> </w:t>
      </w:r>
      <w:r>
        <w:rPr>
          <w:lang w:eastAsia="ko-KR"/>
        </w:rPr>
        <w:t xml:space="preserve">A multiple TTI </w:t>
      </w:r>
      <w:r>
        <w:rPr>
          <w:i/>
          <w:lang w:val="en-GB" w:eastAsia="ko-KR"/>
        </w:rPr>
        <w:t>d</w:t>
      </w:r>
      <w:r w:rsidRPr="00292D11">
        <w:rPr>
          <w:i/>
          <w:lang w:val="en-GB" w:eastAsia="ko-KR"/>
        </w:rPr>
        <w:t xml:space="preserve">ownlink-centric </w:t>
      </w:r>
      <w:proofErr w:type="spellStart"/>
      <w:r w:rsidRPr="00292D11">
        <w:rPr>
          <w:i/>
          <w:lang w:val="en-GB" w:eastAsia="ko-KR"/>
        </w:rPr>
        <w:t>subframe</w:t>
      </w:r>
      <w:proofErr w:type="spellEnd"/>
      <w:r>
        <w:rPr>
          <w:lang w:val="en-GB" w:eastAsia="ko-KR"/>
        </w:rPr>
        <w:t xml:space="preserve"> is</w:t>
      </w:r>
      <w:r w:rsidRPr="00292D11">
        <w:rPr>
          <w:lang w:val="en-GB" w:eastAsia="ko-KR"/>
        </w:rPr>
        <w:t xml:space="preserve"> </w:t>
      </w:r>
      <w:r>
        <w:rPr>
          <w:lang w:val="en-GB" w:eastAsia="ko-KR"/>
        </w:rPr>
        <w:t xml:space="preserve">a </w:t>
      </w:r>
      <w:proofErr w:type="spellStart"/>
      <w:r w:rsidRPr="00292D11">
        <w:rPr>
          <w:lang w:val="en-GB" w:eastAsia="ko-KR"/>
        </w:rPr>
        <w:t>subframe</w:t>
      </w:r>
      <w:proofErr w:type="spellEnd"/>
      <w:r w:rsidRPr="00292D11">
        <w:rPr>
          <w:lang w:val="en-GB" w:eastAsia="ko-KR"/>
        </w:rPr>
        <w:t xml:space="preserve"> </w:t>
      </w:r>
      <w:r>
        <w:rPr>
          <w:lang w:val="en-GB" w:eastAsia="ko-KR"/>
        </w:rPr>
        <w:t xml:space="preserve">with multiple TTIs, </w:t>
      </w:r>
      <w:r w:rsidRPr="00292D11">
        <w:rPr>
          <w:lang w:val="en-GB" w:eastAsia="ko-KR"/>
        </w:rPr>
        <w:t>in which the</w:t>
      </w:r>
      <w:r>
        <w:rPr>
          <w:lang w:val="en-GB" w:eastAsia="ko-KR"/>
        </w:rPr>
        <w:t xml:space="preserve">re are both </w:t>
      </w:r>
      <w:r w:rsidRPr="00292D11">
        <w:rPr>
          <w:lang w:val="en-GB" w:eastAsia="ko-KR"/>
        </w:rPr>
        <w:t xml:space="preserve">downlink </w:t>
      </w:r>
      <w:r>
        <w:rPr>
          <w:lang w:val="en-GB" w:eastAsia="ko-KR"/>
        </w:rPr>
        <w:t xml:space="preserve">common and regular bursts, but only common uplink bursts. </w:t>
      </w:r>
    </w:p>
    <w:p w14:paraId="5A326B3E" w14:textId="77777777" w:rsidR="007D727B" w:rsidRDefault="007D727B" w:rsidP="007D727B">
      <w:pPr>
        <w:rPr>
          <w:lang w:val="en-GB" w:eastAsia="ko-KR"/>
        </w:rPr>
      </w:pPr>
      <w:r>
        <w:rPr>
          <w:b/>
          <w:u w:val="single"/>
          <w:lang w:eastAsia="ko-KR"/>
        </w:rPr>
        <w:t>Proposal 17</w:t>
      </w:r>
      <w:r w:rsidRPr="00AE7BBF">
        <w:rPr>
          <w:b/>
          <w:u w:val="single"/>
          <w:lang w:eastAsia="ko-KR"/>
        </w:rPr>
        <w:t>:</w:t>
      </w:r>
      <w:r w:rsidRPr="00AE7BBF">
        <w:rPr>
          <w:lang w:eastAsia="ko-KR"/>
        </w:rPr>
        <w:t xml:space="preserve"> </w:t>
      </w:r>
      <w:r>
        <w:rPr>
          <w:lang w:eastAsia="ko-KR"/>
        </w:rPr>
        <w:t>A multiple TTI</w:t>
      </w:r>
      <w:r w:rsidRPr="00292D11">
        <w:rPr>
          <w:i/>
          <w:lang w:val="en-GB" w:eastAsia="ko-KR"/>
        </w:rPr>
        <w:t xml:space="preserve"> uplink-centric </w:t>
      </w:r>
      <w:proofErr w:type="spellStart"/>
      <w:r w:rsidRPr="00292D11">
        <w:rPr>
          <w:i/>
          <w:lang w:val="en-GB" w:eastAsia="ko-KR"/>
        </w:rPr>
        <w:t>subframe</w:t>
      </w:r>
      <w:proofErr w:type="spellEnd"/>
      <w:r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with multiple TTIs, i</w:t>
      </w:r>
      <w:r w:rsidRPr="00292D11">
        <w:rPr>
          <w:lang w:val="en-GB" w:eastAsia="ko-KR"/>
        </w:rPr>
        <w:t xml:space="preserve">n </w:t>
      </w:r>
      <w:r>
        <w:rPr>
          <w:lang w:val="en-GB" w:eastAsia="ko-KR"/>
        </w:rPr>
        <w:t xml:space="preserve">which there are both uplink regular and common </w:t>
      </w:r>
      <w:r w:rsidRPr="00292D11">
        <w:rPr>
          <w:lang w:val="en-GB" w:eastAsia="ko-KR"/>
        </w:rPr>
        <w:t>burst</w:t>
      </w:r>
      <w:r>
        <w:rPr>
          <w:lang w:val="en-GB" w:eastAsia="ko-KR"/>
        </w:rPr>
        <w:t>s, but there are only downlink common bursts</w:t>
      </w:r>
      <w:r w:rsidRPr="00292D11">
        <w:rPr>
          <w:lang w:val="en-GB" w:eastAsia="ko-KR"/>
        </w:rPr>
        <w:t>.</w:t>
      </w:r>
    </w:p>
    <w:p w14:paraId="5B492035" w14:textId="77777777" w:rsidR="007D727B" w:rsidRDefault="007D727B" w:rsidP="007D727B">
      <w:pPr>
        <w:rPr>
          <w:lang w:eastAsia="ko-KR"/>
        </w:rPr>
      </w:pPr>
      <w:r>
        <w:rPr>
          <w:b/>
          <w:u w:val="single"/>
          <w:lang w:eastAsia="ko-KR"/>
        </w:rPr>
        <w:t>Proposal 19</w:t>
      </w:r>
      <w:r w:rsidRPr="00AE7BBF">
        <w:rPr>
          <w:b/>
          <w:u w:val="single"/>
          <w:lang w:eastAsia="ko-KR"/>
        </w:rPr>
        <w:t>:</w:t>
      </w:r>
      <w:r>
        <w:rPr>
          <w:lang w:eastAsia="ko-KR"/>
        </w:rPr>
        <w:t xml:space="preserve"> </w:t>
      </w:r>
      <w:proofErr w:type="spellStart"/>
      <w:r>
        <w:rPr>
          <w:lang w:eastAsia="ko-KR"/>
        </w:rPr>
        <w:t>Subframes</w:t>
      </w:r>
      <w:proofErr w:type="spellEnd"/>
      <w:r>
        <w:rPr>
          <w:lang w:eastAsia="ko-KR"/>
        </w:rPr>
        <w:t xml:space="preserve"> for FDD with devices which have a duplexer may contain TTIs which have overlapping uplink and downlink regular bursts. </w:t>
      </w:r>
    </w:p>
    <w:p w14:paraId="1F6586AB" w14:textId="77777777" w:rsidR="007D727B" w:rsidRDefault="007D727B" w:rsidP="007D727B">
      <w:pPr>
        <w:rPr>
          <w:lang w:eastAsia="ko-KR"/>
        </w:rPr>
      </w:pPr>
      <w:r>
        <w:rPr>
          <w:b/>
          <w:u w:val="single"/>
          <w:lang w:eastAsia="ko-KR"/>
        </w:rPr>
        <w:t>Proposal 20</w:t>
      </w:r>
      <w:r w:rsidRPr="00AE7BBF">
        <w:rPr>
          <w:b/>
          <w:u w:val="single"/>
          <w:lang w:eastAsia="ko-KR"/>
        </w:rPr>
        <w:t>:</w:t>
      </w:r>
      <w:r>
        <w:rPr>
          <w:lang w:eastAsia="ko-KR"/>
        </w:rPr>
        <w:t xml:space="preserve"> </w:t>
      </w:r>
      <w:proofErr w:type="spellStart"/>
      <w:r>
        <w:rPr>
          <w:lang w:eastAsia="ko-KR"/>
        </w:rPr>
        <w:t>Subframes</w:t>
      </w:r>
      <w:proofErr w:type="spellEnd"/>
      <w:r>
        <w:rPr>
          <w:lang w:eastAsia="ko-KR"/>
        </w:rPr>
        <w:t xml:space="preserve"> for FDD with devices which do not have a duplexer may contain TTI combinations similar to TDD </w:t>
      </w:r>
      <w:proofErr w:type="spellStart"/>
      <w:r>
        <w:rPr>
          <w:lang w:eastAsia="ko-KR"/>
        </w:rPr>
        <w:t>subframes</w:t>
      </w:r>
      <w:proofErr w:type="spellEnd"/>
      <w:r>
        <w:rPr>
          <w:lang w:eastAsia="ko-KR"/>
        </w:rPr>
        <w:t>.</w:t>
      </w:r>
    </w:p>
    <w:p w14:paraId="55661373" w14:textId="7A5FF97F" w:rsidR="00341DE5" w:rsidRDefault="00341DE5" w:rsidP="00AF39AA">
      <w:pPr>
        <w:rPr>
          <w:lang w:val="en-GB"/>
        </w:rPr>
      </w:pPr>
    </w:p>
    <w:bookmarkEnd w:id="2"/>
    <w:p w14:paraId="55661374" w14:textId="77777777" w:rsidR="00E523F3" w:rsidRPr="000A64D8" w:rsidRDefault="00E523F3" w:rsidP="00E523F3">
      <w:pPr>
        <w:pStyle w:val="Heading1"/>
        <w:rPr>
          <w:lang w:val="en-US"/>
        </w:rPr>
      </w:pPr>
      <w:r w:rsidRPr="000A64D8">
        <w:rPr>
          <w:lang w:val="en-US"/>
        </w:rPr>
        <w:t>References</w:t>
      </w:r>
    </w:p>
    <w:p w14:paraId="55661375" w14:textId="77777777" w:rsidR="003855C1" w:rsidRDefault="001A5308" w:rsidP="005D4043">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599CE6EB" w14:textId="46F3E200" w:rsidR="00575C1B" w:rsidRDefault="00575C1B" w:rsidP="005D4043">
      <w:pPr>
        <w:numPr>
          <w:ilvl w:val="0"/>
          <w:numId w:val="2"/>
        </w:numPr>
        <w:spacing w:before="100" w:beforeAutospacing="1" w:after="100" w:afterAutospacing="1"/>
        <w:ind w:left="562" w:hanging="562"/>
        <w:rPr>
          <w:szCs w:val="22"/>
        </w:rPr>
      </w:pPr>
      <w:bookmarkStart w:id="5" w:name="_Ref447294780"/>
      <w:r>
        <w:rPr>
          <w:szCs w:val="22"/>
        </w:rPr>
        <w:t>R1-16219</w:t>
      </w:r>
      <w:r w:rsidR="00D369BD">
        <w:rPr>
          <w:szCs w:val="22"/>
        </w:rPr>
        <w:t>3</w:t>
      </w:r>
      <w:r>
        <w:rPr>
          <w:szCs w:val="22"/>
        </w:rPr>
        <w:t xml:space="preserve">, </w:t>
      </w:r>
      <w:r w:rsidR="00D369BD">
        <w:rPr>
          <w:szCs w:val="22"/>
        </w:rPr>
        <w:t>Forward compatible NR design</w:t>
      </w:r>
      <w:bookmarkEnd w:id="5"/>
    </w:p>
    <w:p w14:paraId="55661376" w14:textId="43ABE54A" w:rsidR="00F839BA" w:rsidRDefault="00575C1B" w:rsidP="00F839BA">
      <w:pPr>
        <w:numPr>
          <w:ilvl w:val="0"/>
          <w:numId w:val="2"/>
        </w:numPr>
        <w:spacing w:before="100" w:beforeAutospacing="1" w:after="100" w:afterAutospacing="1"/>
        <w:rPr>
          <w:szCs w:val="22"/>
        </w:rPr>
      </w:pPr>
      <w:bookmarkStart w:id="6" w:name="_Ref447273115"/>
      <w:r>
        <w:rPr>
          <w:szCs w:val="22"/>
        </w:rPr>
        <w:t>R1-162206</w:t>
      </w:r>
      <w:r w:rsidR="00F839BA">
        <w:rPr>
          <w:szCs w:val="22"/>
        </w:rPr>
        <w:t>, Candidate Frame Structures</w:t>
      </w:r>
      <w:bookmarkEnd w:id="6"/>
    </w:p>
    <w:p w14:paraId="55661377" w14:textId="6FE53F0F" w:rsidR="003E0978" w:rsidRDefault="005B3A05" w:rsidP="00F839BA">
      <w:pPr>
        <w:numPr>
          <w:ilvl w:val="0"/>
          <w:numId w:val="2"/>
        </w:numPr>
        <w:spacing w:before="100" w:beforeAutospacing="1" w:after="100" w:afterAutospacing="1"/>
        <w:rPr>
          <w:szCs w:val="22"/>
        </w:rPr>
      </w:pPr>
      <w:bookmarkStart w:id="7" w:name="_Ref447277795"/>
      <w:bookmarkStart w:id="8" w:name="_Ref447302192"/>
      <w:r>
        <w:rPr>
          <w:szCs w:val="22"/>
        </w:rPr>
        <w:t xml:space="preserve">R1-162204, </w:t>
      </w:r>
      <w:r w:rsidR="003E0978">
        <w:rPr>
          <w:szCs w:val="22"/>
        </w:rPr>
        <w:t xml:space="preserve">Numerology </w:t>
      </w:r>
      <w:bookmarkEnd w:id="7"/>
      <w:r>
        <w:rPr>
          <w:szCs w:val="22"/>
        </w:rPr>
        <w:t>requirements</w:t>
      </w:r>
      <w:bookmarkEnd w:id="8"/>
    </w:p>
    <w:p w14:paraId="7A63ADAA" w14:textId="1C68654F" w:rsidR="00355509" w:rsidRDefault="00355509" w:rsidP="00355509">
      <w:pPr>
        <w:spacing w:before="100" w:beforeAutospacing="1" w:after="100" w:afterAutospacing="1"/>
        <w:rPr>
          <w:szCs w:val="22"/>
        </w:rPr>
      </w:pPr>
    </w:p>
    <w:p w14:paraId="31EE420B" w14:textId="77777777" w:rsidR="00355509" w:rsidRDefault="00355509" w:rsidP="00355509">
      <w:pPr>
        <w:spacing w:before="100" w:beforeAutospacing="1" w:after="100" w:afterAutospacing="1"/>
        <w:rPr>
          <w:szCs w:val="22"/>
        </w:rPr>
      </w:pPr>
    </w:p>
    <w:p w14:paraId="4A823902" w14:textId="77777777" w:rsidR="00355509" w:rsidRPr="00F51ABC" w:rsidRDefault="00355509" w:rsidP="00355509">
      <w:pPr>
        <w:rPr>
          <w:color w:val="FF0000"/>
          <w:lang w:val="en-GB"/>
        </w:rPr>
      </w:pPr>
      <w:r w:rsidRPr="00F51ABC">
        <w:rPr>
          <w:color w:val="FF0000"/>
        </w:rPr>
        <w:t>== Text Proposal for RAN1 TR “General Description of Layer 1” Start ==</w:t>
      </w:r>
    </w:p>
    <w:p w14:paraId="079E6821" w14:textId="14A5095B" w:rsidR="00355509" w:rsidRDefault="00355509" w:rsidP="00355509">
      <w:pPr>
        <w:jc w:val="both"/>
        <w:rPr>
          <w:szCs w:val="22"/>
        </w:rPr>
      </w:pPr>
      <w:r>
        <w:rPr>
          <w:szCs w:val="22"/>
        </w:rPr>
        <w:t>The basic requirement is that the frame structure be composed in terms of two fundamental blocks:</w:t>
      </w:r>
    </w:p>
    <w:p w14:paraId="630D6A3E" w14:textId="77777777" w:rsidR="00355509" w:rsidRDefault="00355509" w:rsidP="00355509">
      <w:pPr>
        <w:pStyle w:val="ListParagraph"/>
        <w:numPr>
          <w:ilvl w:val="0"/>
          <w:numId w:val="11"/>
        </w:numPr>
      </w:pPr>
      <w:r w:rsidRPr="00594E3F">
        <w:rPr>
          <w:b/>
        </w:rPr>
        <w:t>Transmission Time Interval (TTI</w:t>
      </w:r>
      <w:r>
        <w:t>): Smallest time unit over which transmission can occur</w:t>
      </w:r>
    </w:p>
    <w:p w14:paraId="14B1A577" w14:textId="77777777" w:rsidR="00355509" w:rsidRDefault="00355509" w:rsidP="00355509">
      <w:pPr>
        <w:pStyle w:val="ListParagraph"/>
        <w:numPr>
          <w:ilvl w:val="0"/>
          <w:numId w:val="11"/>
        </w:numPr>
      </w:pPr>
      <w:proofErr w:type="spellStart"/>
      <w:r>
        <w:rPr>
          <w:b/>
        </w:rPr>
        <w:lastRenderedPageBreak/>
        <w:t>Subframe</w:t>
      </w:r>
      <w:proofErr w:type="spellEnd"/>
      <w:r>
        <w:rPr>
          <w:b/>
        </w:rPr>
        <w:t xml:space="preserve"> (SF): </w:t>
      </w:r>
      <w:r>
        <w:t xml:space="preserve">Smallest unit consisting of one or multiple TTIs, such that both a transaction from the source to destination and a transaction from the destination to the source are completed. </w:t>
      </w:r>
    </w:p>
    <w:p w14:paraId="7E259101" w14:textId="77777777" w:rsidR="00355509" w:rsidRPr="00A84524" w:rsidRDefault="00355509" w:rsidP="00355509">
      <w:pPr>
        <w:pStyle w:val="ListParagraph"/>
      </w:pPr>
    </w:p>
    <w:p w14:paraId="0238DE36" w14:textId="77777777" w:rsidR="00355509" w:rsidRPr="00341DE5" w:rsidRDefault="00355509" w:rsidP="00355509">
      <w:r>
        <w:rPr>
          <w:szCs w:val="22"/>
        </w:rPr>
        <w:t>The discussion below builds on these definitions.</w:t>
      </w:r>
    </w:p>
    <w:p w14:paraId="5AB1610F" w14:textId="77777777" w:rsidR="00355509" w:rsidRDefault="00355509" w:rsidP="00355509">
      <w:pPr>
        <w:pStyle w:val="Heading1"/>
      </w:pPr>
      <w:r>
        <w:t>TTI definitions</w:t>
      </w:r>
    </w:p>
    <w:p w14:paraId="61E55311" w14:textId="77777777" w:rsidR="00355509" w:rsidRDefault="00355509" w:rsidP="00355509">
      <w:pPr>
        <w:rPr>
          <w:lang w:val="en-GB"/>
        </w:rPr>
      </w:pPr>
      <w:r>
        <w:rPr>
          <w:lang w:val="en-GB"/>
        </w:rPr>
        <w:t>The fundamental building blocks for the candidate frame structures are as follows. The advantages of these structures across different use cases will be discussed in later sections.</w:t>
      </w:r>
    </w:p>
    <w:p w14:paraId="35B0A31F" w14:textId="77777777" w:rsidR="00355509" w:rsidRDefault="00355509" w:rsidP="00355509">
      <w:pPr>
        <w:pStyle w:val="Heading2"/>
      </w:pPr>
      <w:r>
        <w:t xml:space="preserve">Downlink TTI </w:t>
      </w:r>
    </w:p>
    <w:p w14:paraId="546E9DF9" w14:textId="77777777" w:rsidR="00355509" w:rsidRDefault="00355509" w:rsidP="00355509">
      <w:pPr>
        <w:rPr>
          <w:lang w:val="en-GB"/>
        </w:rPr>
      </w:pPr>
      <w:r>
        <w:rPr>
          <w:lang w:val="en-GB"/>
        </w:rPr>
        <w:t xml:space="preserve">For a downlink direction, or more generally for cases where the transmitter is the scheduling entity for multiple receivers, the TTI can be composed of two main components, a </w:t>
      </w:r>
      <w:r w:rsidRPr="00341DE5">
        <w:rPr>
          <w:b/>
          <w:lang w:val="en-GB"/>
        </w:rPr>
        <w:t>downlink common burst</w:t>
      </w:r>
      <w:r>
        <w:rPr>
          <w:lang w:val="en-GB"/>
        </w:rPr>
        <w:t xml:space="preserve"> and </w:t>
      </w:r>
      <w:r w:rsidRPr="00341DE5">
        <w:rPr>
          <w:b/>
          <w:lang w:val="en-GB"/>
        </w:rPr>
        <w:t xml:space="preserve">downlink </w:t>
      </w:r>
      <w:r>
        <w:rPr>
          <w:b/>
          <w:lang w:val="en-GB"/>
        </w:rPr>
        <w:t xml:space="preserve">regular </w:t>
      </w:r>
      <w:r w:rsidRPr="00341DE5">
        <w:rPr>
          <w:b/>
          <w:lang w:val="en-GB"/>
        </w:rPr>
        <w:t>burst</w:t>
      </w:r>
      <w:r>
        <w:rPr>
          <w:lang w:val="en-GB"/>
        </w:rPr>
        <w:t>. The term “common” refers to the property that the burst occurs in each of the following TTI types as illustrated below.</w:t>
      </w:r>
    </w:p>
    <w:p w14:paraId="32AF3EC3" w14:textId="77777777" w:rsidR="00355509" w:rsidRDefault="00355509" w:rsidP="00355509">
      <w:pPr>
        <w:keepNext/>
        <w:jc w:val="center"/>
      </w:pPr>
      <w:r w:rsidRPr="00341DE5">
        <w:object w:dxaOrig="8180" w:dyaOrig="3593" w14:anchorId="3D511FA0">
          <v:shape id="_x0000_i1031" type="#_x0000_t75" style="width:353.2pt;height:155.35pt" o:ole="">
            <v:imagedata r:id="rId12" o:title=""/>
          </v:shape>
          <o:OLEObject Type="Embed" ProgID="Visio.Drawing.11" ShapeID="_x0000_i1031" DrawAspect="Content" ObjectID="_1521056393" r:id="rId26"/>
        </w:object>
      </w:r>
    </w:p>
    <w:p w14:paraId="08078880" w14:textId="77777777" w:rsidR="00355509" w:rsidRDefault="00355509" w:rsidP="00355509">
      <w:pPr>
        <w:pStyle w:val="Caption"/>
        <w:jc w:val="center"/>
        <w:rPr>
          <w:lang w:val="en-GB"/>
        </w:rPr>
      </w:pPr>
      <w:r>
        <w:t xml:space="preserve">Figure </w:t>
      </w:r>
      <w:fldSimple w:instr=" SEQ Figure \* ARABIC ">
        <w:r>
          <w:rPr>
            <w:noProof/>
          </w:rPr>
          <w:t>1</w:t>
        </w:r>
      </w:fldSimple>
      <w:r>
        <w:t>. Example downlink TTI</w:t>
      </w:r>
      <w:r>
        <w:rPr>
          <w:noProof/>
        </w:rPr>
        <w:t xml:space="preserve"> structures</w:t>
      </w:r>
    </w:p>
    <w:p w14:paraId="240C38D2" w14:textId="77777777" w:rsidR="00355509" w:rsidRDefault="00355509" w:rsidP="00355509">
      <w:pPr>
        <w:rPr>
          <w:lang w:val="en-GB"/>
        </w:rPr>
      </w:pPr>
    </w:p>
    <w:p w14:paraId="03EC8B1D" w14:textId="77777777" w:rsidR="00355509" w:rsidRDefault="00355509" w:rsidP="00355509">
      <w:pPr>
        <w:rPr>
          <w:lang w:val="en-GB"/>
        </w:rPr>
      </w:pPr>
      <w:r>
        <w:rPr>
          <w:lang w:val="en-GB"/>
        </w:rPr>
        <w:t xml:space="preserve">In order to best address forward compatibility of self-contained </w:t>
      </w:r>
      <w:proofErr w:type="spellStart"/>
      <w:r>
        <w:rPr>
          <w:lang w:val="en-GB"/>
        </w:rPr>
        <w:t>subframes</w:t>
      </w:r>
      <w:proofErr w:type="spellEnd"/>
      <w:r>
        <w:rPr>
          <w:lang w:val="en-GB"/>
        </w:rPr>
        <w:t xml:space="preserve"> and scalable numerologies, some properties of these downlink TTI types should be as follows.</w:t>
      </w:r>
    </w:p>
    <w:p w14:paraId="266F97E2" w14:textId="77777777" w:rsidR="00051447" w:rsidRPr="0023145C" w:rsidRDefault="00051447" w:rsidP="00051447">
      <w:pPr>
        <w:rPr>
          <w:lang w:val="en-GB"/>
        </w:rPr>
      </w:pPr>
      <w:r>
        <w:rPr>
          <w:b/>
          <w:u w:val="single"/>
          <w:lang w:eastAsia="ko-KR"/>
        </w:rPr>
        <w:t>Proposal 1</w:t>
      </w:r>
      <w:r w:rsidRPr="00AE7BBF">
        <w:rPr>
          <w:b/>
          <w:u w:val="single"/>
          <w:lang w:eastAsia="ko-KR"/>
        </w:rPr>
        <w:t>:</w:t>
      </w:r>
      <w:r w:rsidRPr="00AE7BBF">
        <w:rPr>
          <w:lang w:eastAsia="ko-KR"/>
        </w:rPr>
        <w:t xml:space="preserve"> </w:t>
      </w:r>
      <w:r w:rsidRPr="0023145C">
        <w:rPr>
          <w:lang w:val="en-GB"/>
        </w:rPr>
        <w:t>The</w:t>
      </w:r>
      <w:r>
        <w:rPr>
          <w:lang w:val="en-GB"/>
        </w:rPr>
        <w:t xml:space="preserve"> minimum downlink</w:t>
      </w:r>
      <w:r w:rsidRPr="0023145C">
        <w:rPr>
          <w:lang w:val="en-GB"/>
        </w:rPr>
        <w:t xml:space="preserve"> TTI </w:t>
      </w:r>
      <w:r>
        <w:rPr>
          <w:lang w:val="en-GB"/>
        </w:rPr>
        <w:t xml:space="preserve">length </w:t>
      </w:r>
      <w:r w:rsidRPr="0023145C">
        <w:rPr>
          <w:lang w:val="en-GB"/>
        </w:rPr>
        <w:t xml:space="preserve">should </w:t>
      </w:r>
      <w:r>
        <w:rPr>
          <w:lang w:val="en-GB"/>
        </w:rPr>
        <w:t xml:space="preserve">be a multiple of the </w:t>
      </w:r>
      <w:r w:rsidRPr="0023145C">
        <w:rPr>
          <w:lang w:val="en-GB"/>
        </w:rPr>
        <w:t>symbol</w:t>
      </w:r>
      <w:r>
        <w:rPr>
          <w:lang w:val="en-GB"/>
        </w:rPr>
        <w:t xml:space="preserve"> length and a power of 2 (value TBD). Longer TTI’s could be multiple of the minimum TTI length.</w:t>
      </w:r>
    </w:p>
    <w:p w14:paraId="62003F0C" w14:textId="77777777" w:rsidR="00355509" w:rsidRPr="0023145C" w:rsidRDefault="00355509" w:rsidP="00355509">
      <w:pPr>
        <w:rPr>
          <w:lang w:val="en-GB"/>
        </w:rPr>
      </w:pPr>
      <w:r>
        <w:rPr>
          <w:b/>
          <w:u w:val="single"/>
          <w:lang w:eastAsia="ko-KR"/>
        </w:rPr>
        <w:t>Proposal 2</w:t>
      </w:r>
      <w:r w:rsidRPr="00AE7BBF">
        <w:rPr>
          <w:b/>
          <w:u w:val="single"/>
          <w:lang w:eastAsia="ko-KR"/>
        </w:rPr>
        <w:t>:</w:t>
      </w:r>
      <w:r w:rsidRPr="00AE7BBF">
        <w:rPr>
          <w:lang w:eastAsia="ko-KR"/>
        </w:rPr>
        <w:t xml:space="preserve"> </w:t>
      </w:r>
      <w:r w:rsidRPr="0023145C">
        <w:rPr>
          <w:lang w:val="en-GB"/>
        </w:rPr>
        <w:t xml:space="preserve">The </w:t>
      </w:r>
      <w:r>
        <w:rPr>
          <w:lang w:val="en-GB"/>
        </w:rPr>
        <w:t xml:space="preserve">downlink </w:t>
      </w:r>
      <w:r w:rsidRPr="0023145C">
        <w:rPr>
          <w:lang w:val="en-GB"/>
        </w:rPr>
        <w:t>common burst should be short in duration and contain control information</w:t>
      </w:r>
      <w:r>
        <w:rPr>
          <w:lang w:val="en-GB"/>
        </w:rPr>
        <w:t>.</w:t>
      </w:r>
    </w:p>
    <w:p w14:paraId="3E7FA24D" w14:textId="77777777" w:rsidR="00355509" w:rsidRPr="0020650C" w:rsidRDefault="00355509" w:rsidP="00355509">
      <w:pPr>
        <w:rPr>
          <w:lang w:val="en-GB"/>
        </w:rPr>
      </w:pPr>
      <w:r>
        <w:rPr>
          <w:b/>
          <w:u w:val="single"/>
          <w:lang w:eastAsia="ko-KR"/>
        </w:rPr>
        <w:t>Proposal 3</w:t>
      </w:r>
      <w:r w:rsidRPr="00AE7BBF">
        <w:rPr>
          <w:b/>
          <w:u w:val="single"/>
          <w:lang w:eastAsia="ko-KR"/>
        </w:rPr>
        <w:t>:</w:t>
      </w:r>
      <w:r w:rsidRPr="00AE7BBF">
        <w:rPr>
          <w:lang w:eastAsia="ko-KR"/>
        </w:rPr>
        <w:t xml:space="preserve"> </w:t>
      </w:r>
      <w:r w:rsidRPr="0023145C">
        <w:rPr>
          <w:lang w:val="en-GB"/>
        </w:rPr>
        <w:t xml:space="preserve">The </w:t>
      </w:r>
      <w:r>
        <w:rPr>
          <w:lang w:val="en-GB"/>
        </w:rPr>
        <w:t>downlink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w:t>
      </w:r>
      <w:proofErr w:type="spellStart"/>
      <w:r w:rsidRPr="0023145C">
        <w:rPr>
          <w:lang w:val="en-GB"/>
        </w:rPr>
        <w:t>tx</w:t>
      </w:r>
      <w:proofErr w:type="spellEnd"/>
      <w:r w:rsidRPr="0023145C">
        <w:rPr>
          <w:lang w:val="en-GB"/>
        </w:rPr>
        <w:t>/</w:t>
      </w:r>
      <w:proofErr w:type="spellStart"/>
      <w:r w:rsidRPr="0023145C">
        <w:rPr>
          <w:lang w:val="en-GB"/>
        </w:rPr>
        <w:t>rx</w:t>
      </w:r>
      <w:proofErr w:type="spellEnd"/>
      <w:r w:rsidRPr="0023145C">
        <w:rPr>
          <w:lang w:val="en-GB"/>
        </w:rPr>
        <w:t xml:space="preserve"> switching, or </w:t>
      </w:r>
      <w:r>
        <w:rPr>
          <w:lang w:val="en-GB"/>
        </w:rPr>
        <w:t>be absent from the TTI.</w:t>
      </w:r>
    </w:p>
    <w:p w14:paraId="41822FE0" w14:textId="77777777" w:rsidR="00355509" w:rsidRDefault="00355509" w:rsidP="00355509">
      <w:pPr>
        <w:rPr>
          <w:lang w:val="en-GB"/>
        </w:rPr>
      </w:pPr>
      <w:r>
        <w:rPr>
          <w:b/>
          <w:u w:val="single"/>
          <w:lang w:eastAsia="ko-KR"/>
        </w:rPr>
        <w:t>Proposal 4</w:t>
      </w:r>
      <w:r w:rsidRPr="00AE7BBF">
        <w:rPr>
          <w:b/>
          <w:u w:val="single"/>
          <w:lang w:eastAsia="ko-KR"/>
        </w:rPr>
        <w:t>:</w:t>
      </w:r>
      <w:r w:rsidRPr="00AE7BBF">
        <w:rPr>
          <w:lang w:eastAsia="ko-KR"/>
        </w:rPr>
        <w:t xml:space="preserve"> </w:t>
      </w:r>
      <w:r w:rsidRPr="0023145C">
        <w:rPr>
          <w:lang w:val="en-GB"/>
        </w:rPr>
        <w:t xml:space="preserve">The </w:t>
      </w:r>
      <w:r>
        <w:rPr>
          <w:lang w:val="en-GB"/>
        </w:rPr>
        <w:t>downlink regular</w:t>
      </w:r>
      <w:r w:rsidRPr="0023145C">
        <w:rPr>
          <w:lang w:val="en-GB"/>
        </w:rPr>
        <w:t xml:space="preserve"> burst may </w:t>
      </w:r>
      <w:r>
        <w:rPr>
          <w:lang w:val="en-GB"/>
        </w:rPr>
        <w:t xml:space="preserve">contain data, or control for link budget limited transmissions. </w:t>
      </w:r>
    </w:p>
    <w:p w14:paraId="3A737E4A" w14:textId="77777777" w:rsidR="00355509" w:rsidRDefault="00355509" w:rsidP="00355509">
      <w:pPr>
        <w:pStyle w:val="Heading2"/>
      </w:pPr>
      <w:r>
        <w:t>Uplink TTI</w:t>
      </w:r>
    </w:p>
    <w:p w14:paraId="7BC0B585" w14:textId="77777777" w:rsidR="00355509" w:rsidRDefault="00355509" w:rsidP="00355509">
      <w:pPr>
        <w:rPr>
          <w:lang w:val="en-GB"/>
        </w:rPr>
      </w:pPr>
      <w:r>
        <w:rPr>
          <w:lang w:val="en-GB"/>
        </w:rPr>
        <w:t xml:space="preserve">For an uplink direction, or more generally for cases where the receiver is the scheduling entity for transmitters, the TTI can be composed of two main components, an </w:t>
      </w:r>
      <w:r>
        <w:rPr>
          <w:b/>
          <w:lang w:val="en-GB"/>
        </w:rPr>
        <w:t>uplink</w:t>
      </w:r>
      <w:r w:rsidRPr="00341DE5">
        <w:rPr>
          <w:b/>
          <w:lang w:val="en-GB"/>
        </w:rPr>
        <w:t xml:space="preserve"> common burst</w:t>
      </w:r>
      <w:r>
        <w:rPr>
          <w:lang w:val="en-GB"/>
        </w:rPr>
        <w:t xml:space="preserve"> and an </w:t>
      </w:r>
      <w:r>
        <w:rPr>
          <w:b/>
          <w:lang w:val="en-GB"/>
        </w:rPr>
        <w:t>uplink</w:t>
      </w:r>
      <w:r w:rsidRPr="00341DE5">
        <w:rPr>
          <w:b/>
          <w:lang w:val="en-GB"/>
        </w:rPr>
        <w:t xml:space="preserve"> </w:t>
      </w:r>
      <w:r>
        <w:rPr>
          <w:b/>
          <w:lang w:val="en-GB"/>
        </w:rPr>
        <w:t xml:space="preserve">regular </w:t>
      </w:r>
      <w:r w:rsidRPr="00341DE5">
        <w:rPr>
          <w:b/>
          <w:lang w:val="en-GB"/>
        </w:rPr>
        <w:t>burst</w:t>
      </w:r>
      <w:r>
        <w:rPr>
          <w:lang w:val="en-GB"/>
        </w:rPr>
        <w:t>.</w:t>
      </w:r>
    </w:p>
    <w:p w14:paraId="2B00AAF3" w14:textId="77777777" w:rsidR="00355509" w:rsidRDefault="00355509" w:rsidP="00355509">
      <w:pPr>
        <w:keepNext/>
        <w:jc w:val="center"/>
      </w:pPr>
      <w:r w:rsidRPr="003E0978">
        <w:object w:dxaOrig="8346" w:dyaOrig="3519" w14:anchorId="6C370760">
          <v:shape id="_x0000_i1032" type="#_x0000_t75" style="width:356.6pt;height:150.25pt" o:ole="">
            <v:imagedata r:id="rId14" o:title=""/>
          </v:shape>
          <o:OLEObject Type="Embed" ProgID="Visio.Drawing.11" ShapeID="_x0000_i1032" DrawAspect="Content" ObjectID="_1521056394" r:id="rId27"/>
        </w:object>
      </w:r>
    </w:p>
    <w:p w14:paraId="53AAFB07" w14:textId="77777777" w:rsidR="00355509" w:rsidRPr="004967FF" w:rsidRDefault="00355509" w:rsidP="00355509">
      <w:pPr>
        <w:pStyle w:val="Caption"/>
        <w:jc w:val="center"/>
      </w:pPr>
      <w:r>
        <w:t xml:space="preserve">Figure </w:t>
      </w:r>
      <w:fldSimple w:instr=" SEQ Figure \* ARABIC ">
        <w:r>
          <w:rPr>
            <w:noProof/>
          </w:rPr>
          <w:t>2</w:t>
        </w:r>
      </w:fldSimple>
      <w:r>
        <w:t>. Uplink TTI structures</w:t>
      </w:r>
    </w:p>
    <w:p w14:paraId="616D11B5" w14:textId="77777777" w:rsidR="00355509" w:rsidRDefault="00355509" w:rsidP="00355509">
      <w:pPr>
        <w:rPr>
          <w:lang w:val="en-GB"/>
        </w:rPr>
      </w:pPr>
      <w:r>
        <w:rPr>
          <w:lang w:val="en-GB"/>
        </w:rPr>
        <w:t xml:space="preserve">The properties of the uplink TTI types are equivalent (in fact, complementary) the downlink TTIs, and again are adopted in order to best address forward compatibility of self-contained </w:t>
      </w:r>
      <w:proofErr w:type="spellStart"/>
      <w:r>
        <w:rPr>
          <w:lang w:val="en-GB"/>
        </w:rPr>
        <w:t>subframes</w:t>
      </w:r>
      <w:proofErr w:type="spellEnd"/>
      <w:r>
        <w:rPr>
          <w:lang w:val="en-GB"/>
        </w:rPr>
        <w:t xml:space="preserve"> and scalable numerologies.</w:t>
      </w:r>
    </w:p>
    <w:p w14:paraId="304D489D" w14:textId="554F1D98" w:rsidR="00355509" w:rsidRPr="0023145C" w:rsidRDefault="00355509" w:rsidP="00355509">
      <w:pPr>
        <w:rPr>
          <w:lang w:val="en-GB"/>
        </w:rPr>
      </w:pPr>
      <w:r>
        <w:rPr>
          <w:b/>
          <w:u w:val="single"/>
          <w:lang w:eastAsia="ko-KR"/>
        </w:rPr>
        <w:t>Proposal 5</w:t>
      </w:r>
      <w:r w:rsidRPr="00AE7BBF">
        <w:rPr>
          <w:b/>
          <w:u w:val="single"/>
          <w:lang w:eastAsia="ko-KR"/>
        </w:rPr>
        <w:t>:</w:t>
      </w:r>
      <w:r w:rsidRPr="00AE7BBF">
        <w:rPr>
          <w:lang w:eastAsia="ko-KR"/>
        </w:rPr>
        <w:t xml:space="preserve"> </w:t>
      </w:r>
      <w:r w:rsidRPr="0023145C">
        <w:rPr>
          <w:lang w:val="en-GB"/>
        </w:rPr>
        <w:t>The</w:t>
      </w:r>
      <w:r>
        <w:rPr>
          <w:lang w:val="en-GB"/>
        </w:rPr>
        <w:t xml:space="preserve"> uplink</w:t>
      </w:r>
      <w:r w:rsidRPr="0023145C">
        <w:rPr>
          <w:lang w:val="en-GB"/>
        </w:rPr>
        <w:t xml:space="preserve"> TTI </w:t>
      </w:r>
      <w:r>
        <w:rPr>
          <w:lang w:val="en-GB"/>
        </w:rPr>
        <w:t xml:space="preserve">length </w:t>
      </w:r>
      <w:r w:rsidRPr="0023145C">
        <w:rPr>
          <w:lang w:val="en-GB"/>
        </w:rPr>
        <w:t xml:space="preserve">should </w:t>
      </w:r>
      <w:r>
        <w:rPr>
          <w:lang w:val="en-GB"/>
        </w:rPr>
        <w:t xml:space="preserve">be a multiple of the </w:t>
      </w:r>
      <w:r w:rsidRPr="0023145C">
        <w:rPr>
          <w:lang w:val="en-GB"/>
        </w:rPr>
        <w:t>symbol</w:t>
      </w:r>
      <w:r>
        <w:rPr>
          <w:lang w:val="en-GB"/>
        </w:rPr>
        <w:t xml:space="preserve"> length and a power of 2</w:t>
      </w:r>
      <w:r w:rsidR="00051447">
        <w:rPr>
          <w:lang w:val="en-GB"/>
        </w:rPr>
        <w:t xml:space="preserve"> (value TBD). Longer TTI’s could be multiple of the minimum TTI length</w:t>
      </w:r>
      <w:r w:rsidRPr="0023145C">
        <w:rPr>
          <w:lang w:val="en-GB"/>
        </w:rPr>
        <w:t>.</w:t>
      </w:r>
    </w:p>
    <w:p w14:paraId="1FE76C2E" w14:textId="77777777" w:rsidR="00355509" w:rsidRPr="0023145C" w:rsidRDefault="00355509" w:rsidP="00355509">
      <w:pPr>
        <w:rPr>
          <w:lang w:val="en-GB"/>
        </w:rPr>
      </w:pPr>
      <w:r>
        <w:rPr>
          <w:b/>
          <w:u w:val="single"/>
          <w:lang w:eastAsia="ko-KR"/>
        </w:rPr>
        <w:t>Proposal 6</w:t>
      </w:r>
      <w:r w:rsidRPr="00AE7BBF">
        <w:rPr>
          <w:b/>
          <w:u w:val="single"/>
          <w:lang w:eastAsia="ko-KR"/>
        </w:rPr>
        <w:t>:</w:t>
      </w:r>
      <w:r w:rsidRPr="00AE7BBF">
        <w:rPr>
          <w:lang w:eastAsia="ko-KR"/>
        </w:rPr>
        <w:t xml:space="preserve"> </w:t>
      </w:r>
      <w:r w:rsidRPr="0023145C">
        <w:rPr>
          <w:lang w:val="en-GB"/>
        </w:rPr>
        <w:t xml:space="preserve">The </w:t>
      </w:r>
      <w:r>
        <w:rPr>
          <w:lang w:val="en-GB"/>
        </w:rPr>
        <w:t xml:space="preserve">uplink </w:t>
      </w:r>
      <w:r w:rsidRPr="0023145C">
        <w:rPr>
          <w:lang w:val="en-GB"/>
        </w:rPr>
        <w:t>common burst should be short in duration and contain control information</w:t>
      </w:r>
      <w:r>
        <w:rPr>
          <w:lang w:val="en-GB"/>
        </w:rPr>
        <w:t>.</w:t>
      </w:r>
    </w:p>
    <w:p w14:paraId="0C2DDC95" w14:textId="77777777" w:rsidR="00355509" w:rsidRDefault="00355509" w:rsidP="00355509">
      <w:pPr>
        <w:rPr>
          <w:lang w:val="en-GB"/>
        </w:rPr>
      </w:pPr>
      <w:r>
        <w:rPr>
          <w:b/>
          <w:u w:val="single"/>
          <w:lang w:eastAsia="ko-KR"/>
        </w:rPr>
        <w:t>Proposal 7</w:t>
      </w:r>
      <w:r w:rsidRPr="00AE7BBF">
        <w:rPr>
          <w:b/>
          <w:u w:val="single"/>
          <w:lang w:eastAsia="ko-KR"/>
        </w:rPr>
        <w:t>:</w:t>
      </w:r>
      <w:r w:rsidRPr="00AE7BBF">
        <w:rPr>
          <w:lang w:eastAsia="ko-KR"/>
        </w:rPr>
        <w:t xml:space="preserve"> </w:t>
      </w:r>
      <w:r w:rsidRPr="0023145C">
        <w:rPr>
          <w:lang w:val="en-GB"/>
        </w:rPr>
        <w:t xml:space="preserve">The </w:t>
      </w:r>
      <w:r>
        <w:rPr>
          <w:lang w:val="en-GB"/>
        </w:rPr>
        <w:t>uplink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w:t>
      </w:r>
      <w:proofErr w:type="spellStart"/>
      <w:r w:rsidRPr="0023145C">
        <w:rPr>
          <w:lang w:val="en-GB"/>
        </w:rPr>
        <w:t>tx</w:t>
      </w:r>
      <w:proofErr w:type="spellEnd"/>
      <w:r w:rsidRPr="0023145C">
        <w:rPr>
          <w:lang w:val="en-GB"/>
        </w:rPr>
        <w:t>/</w:t>
      </w:r>
      <w:proofErr w:type="spellStart"/>
      <w:r w:rsidRPr="0023145C">
        <w:rPr>
          <w:lang w:val="en-GB"/>
        </w:rPr>
        <w:t>rx</w:t>
      </w:r>
      <w:proofErr w:type="spellEnd"/>
      <w:r w:rsidRPr="0023145C">
        <w:rPr>
          <w:lang w:val="en-GB"/>
        </w:rPr>
        <w:t xml:space="preserve"> switching, or </w:t>
      </w:r>
      <w:r>
        <w:rPr>
          <w:lang w:val="en-GB"/>
        </w:rPr>
        <w:t>be absent from the TTI.</w:t>
      </w:r>
    </w:p>
    <w:p w14:paraId="5673F8A0" w14:textId="77777777" w:rsidR="00355509" w:rsidRPr="0020650C" w:rsidRDefault="00355509" w:rsidP="00355509">
      <w:pPr>
        <w:rPr>
          <w:lang w:val="en-GB"/>
        </w:rPr>
      </w:pPr>
      <w:r>
        <w:rPr>
          <w:b/>
          <w:u w:val="single"/>
          <w:lang w:eastAsia="ko-KR"/>
        </w:rPr>
        <w:t>Proposal 8</w:t>
      </w:r>
      <w:r w:rsidRPr="00AE7BBF">
        <w:rPr>
          <w:b/>
          <w:u w:val="single"/>
          <w:lang w:eastAsia="ko-KR"/>
        </w:rPr>
        <w:t>:</w:t>
      </w:r>
      <w:r w:rsidRPr="00AE7BBF">
        <w:rPr>
          <w:lang w:eastAsia="ko-KR"/>
        </w:rPr>
        <w:t xml:space="preserve"> </w:t>
      </w:r>
      <w:r w:rsidRPr="0023145C">
        <w:rPr>
          <w:lang w:val="en-GB"/>
        </w:rPr>
        <w:t xml:space="preserve">The </w:t>
      </w:r>
      <w:r>
        <w:rPr>
          <w:lang w:val="en-GB"/>
        </w:rPr>
        <w:t>uplink regular</w:t>
      </w:r>
      <w:r w:rsidRPr="0023145C">
        <w:rPr>
          <w:lang w:val="en-GB"/>
        </w:rPr>
        <w:t xml:space="preserve"> burst may </w:t>
      </w:r>
      <w:r>
        <w:rPr>
          <w:lang w:val="en-GB"/>
        </w:rPr>
        <w:t xml:space="preserve">contain data, or control for link budget limited transmissions. </w:t>
      </w:r>
    </w:p>
    <w:p w14:paraId="3A15EA51" w14:textId="77777777" w:rsidR="00355509" w:rsidRPr="006865BB" w:rsidRDefault="00355509" w:rsidP="00355509">
      <w:pPr>
        <w:rPr>
          <w:lang w:val="en-GB"/>
        </w:rPr>
      </w:pPr>
    </w:p>
    <w:p w14:paraId="75CAF73F" w14:textId="77777777" w:rsidR="00355509" w:rsidRDefault="00355509" w:rsidP="00355509">
      <w:pPr>
        <w:pStyle w:val="Heading1"/>
      </w:pPr>
      <w:proofErr w:type="spellStart"/>
      <w:r>
        <w:t>Subframe</w:t>
      </w:r>
      <w:proofErr w:type="spellEnd"/>
      <w:r>
        <w:t xml:space="preserve"> definition</w:t>
      </w:r>
    </w:p>
    <w:p w14:paraId="067C1337" w14:textId="77777777" w:rsidR="00355509" w:rsidRDefault="00355509" w:rsidP="00355509">
      <w:pPr>
        <w:rPr>
          <w:lang w:val="en-GB"/>
        </w:rPr>
      </w:pPr>
      <w:r>
        <w:rPr>
          <w:lang w:val="en-GB"/>
        </w:rPr>
        <w:t xml:space="preserve">Once the notion of TTI types is defined, we can proceed to define </w:t>
      </w:r>
      <w:proofErr w:type="spellStart"/>
      <w:r>
        <w:rPr>
          <w:lang w:val="en-GB"/>
        </w:rPr>
        <w:t>subframes</w:t>
      </w:r>
      <w:proofErr w:type="spellEnd"/>
      <w:r>
        <w:rPr>
          <w:lang w:val="en-GB"/>
        </w:rPr>
        <w:t>.</w:t>
      </w:r>
    </w:p>
    <w:p w14:paraId="60F9EB09" w14:textId="77777777" w:rsidR="00355509" w:rsidRPr="00C07DD0" w:rsidRDefault="00355509" w:rsidP="00355509">
      <w:pPr>
        <w:pStyle w:val="Heading2"/>
      </w:pPr>
      <w:r>
        <w:t xml:space="preserve">General </w:t>
      </w:r>
      <w:proofErr w:type="spellStart"/>
      <w:r>
        <w:t>subframe</w:t>
      </w:r>
      <w:proofErr w:type="spellEnd"/>
      <w:r>
        <w:t xml:space="preserve"> definition</w:t>
      </w:r>
    </w:p>
    <w:p w14:paraId="6EBAB21A" w14:textId="77777777" w:rsidR="00355509" w:rsidRDefault="00355509" w:rsidP="00355509">
      <w:pPr>
        <w:rPr>
          <w:lang w:val="en-GB"/>
        </w:rPr>
      </w:pPr>
      <w:r>
        <w:rPr>
          <w:lang w:val="en-GB"/>
        </w:rPr>
        <w:t xml:space="preserve">A </w:t>
      </w:r>
      <w:proofErr w:type="spellStart"/>
      <w:r>
        <w:rPr>
          <w:lang w:val="en-GB"/>
        </w:rPr>
        <w:t>subframe</w:t>
      </w:r>
      <w:proofErr w:type="spellEnd"/>
      <w:r>
        <w:rPr>
          <w:lang w:val="en-GB"/>
        </w:rPr>
        <w:t xml:space="preserve"> is a combination one more TTIs with at least one downlink common burst and one uplink common burst. </w:t>
      </w:r>
    </w:p>
    <w:p w14:paraId="0B4F76A0" w14:textId="77777777" w:rsidR="00355509" w:rsidRDefault="00355509" w:rsidP="00355509">
      <w:pPr>
        <w:keepNext/>
        <w:jc w:val="center"/>
      </w:pPr>
      <w:r>
        <w:object w:dxaOrig="7635" w:dyaOrig="7630" w14:anchorId="1622EE4E">
          <v:shape id="_x0000_i1033" type="#_x0000_t75" style="width:204.1pt;height:204.1pt" o:ole="">
            <v:imagedata r:id="rId16" o:title=""/>
          </v:shape>
          <o:OLEObject Type="Embed" ProgID="Visio.Drawing.11" ShapeID="_x0000_i1033" DrawAspect="Content" ObjectID="_1521056395" r:id="rId28"/>
        </w:object>
      </w:r>
    </w:p>
    <w:p w14:paraId="02869040" w14:textId="77777777" w:rsidR="00355509" w:rsidRDefault="00355509" w:rsidP="00355509">
      <w:pPr>
        <w:pStyle w:val="Caption"/>
        <w:jc w:val="center"/>
      </w:pPr>
      <w:r>
        <w:t xml:space="preserve">Figure </w:t>
      </w:r>
      <w:fldSimple w:instr=" SEQ Figure \* ARABIC ">
        <w:r>
          <w:rPr>
            <w:noProof/>
          </w:rPr>
          <w:t>3</w:t>
        </w:r>
      </w:fldSimple>
      <w:r>
        <w:t xml:space="preserve">. </w:t>
      </w:r>
      <w:proofErr w:type="spellStart"/>
      <w:r>
        <w:t>Subframe</w:t>
      </w:r>
      <w:proofErr w:type="spellEnd"/>
      <w:r>
        <w:t xml:space="preserve"> examples with single TTI (top) and multiple TTI (bottom)</w:t>
      </w:r>
    </w:p>
    <w:p w14:paraId="7F589C98" w14:textId="77777777" w:rsidR="00355509" w:rsidRDefault="00355509" w:rsidP="00355509"/>
    <w:p w14:paraId="057C8004" w14:textId="77777777" w:rsidR="00355509" w:rsidRDefault="00355509" w:rsidP="00355509">
      <w:r>
        <w:t xml:space="preserve">Different TTI types can be used in combinations in order to address deployment scenarios such as TDD or HD-FDD/FDD, and different traffic orientations such as uplink oriented and downlink oriented. More details are in given in a later sections. Generally, to keep the number of configurations concise, and to take advantage of numerology scaling as described in </w:t>
      </w:r>
      <w:r>
        <w:fldChar w:fldCharType="begin"/>
      </w:r>
      <w:r>
        <w:instrText xml:space="preserve"> REF _Ref447277795 \r \h </w:instrText>
      </w:r>
      <w:r>
        <w:fldChar w:fldCharType="separate"/>
      </w:r>
      <w:r>
        <w:t>[3]</w:t>
      </w:r>
      <w:r>
        <w:fldChar w:fldCharType="end"/>
      </w:r>
      <w:r>
        <w:t xml:space="preserve">, the length of the </w:t>
      </w:r>
      <w:proofErr w:type="spellStart"/>
      <w:r>
        <w:t>subframe</w:t>
      </w:r>
      <w:proofErr w:type="spellEnd"/>
      <w:r>
        <w:t xml:space="preserve"> should also scale as follows.</w:t>
      </w:r>
    </w:p>
    <w:p w14:paraId="1447C92F" w14:textId="4798712E" w:rsidR="00355509" w:rsidRPr="00C07DD0" w:rsidRDefault="00355509" w:rsidP="00355509">
      <w:pPr>
        <w:rPr>
          <w:lang w:val="en-GB"/>
        </w:rPr>
      </w:pPr>
      <w:r>
        <w:rPr>
          <w:b/>
          <w:u w:val="single"/>
          <w:lang w:eastAsia="ko-KR"/>
        </w:rPr>
        <w:t>Proposal 9</w:t>
      </w:r>
      <w:r w:rsidRPr="00AE7BBF">
        <w:rPr>
          <w:b/>
          <w:u w:val="single"/>
          <w:lang w:eastAsia="ko-KR"/>
        </w:rPr>
        <w:t>:</w:t>
      </w:r>
      <w:r w:rsidRPr="00AE7BBF">
        <w:rPr>
          <w:lang w:eastAsia="ko-KR"/>
        </w:rPr>
        <w:t xml:space="preserve"> </w:t>
      </w:r>
      <w:r>
        <w:rPr>
          <w:lang w:val="en-GB"/>
        </w:rPr>
        <w:t xml:space="preserve">The length of the </w:t>
      </w:r>
      <w:proofErr w:type="spellStart"/>
      <w:r>
        <w:rPr>
          <w:lang w:val="en-GB"/>
        </w:rPr>
        <w:t>subframe</w:t>
      </w:r>
      <w:proofErr w:type="spellEnd"/>
      <w:r>
        <w:rPr>
          <w:lang w:val="en-GB"/>
        </w:rPr>
        <w:t xml:space="preserve"> should be a multipl</w:t>
      </w:r>
      <w:r w:rsidR="00051447">
        <w:rPr>
          <w:lang w:val="en-GB"/>
        </w:rPr>
        <w:t>e of TTI length</w:t>
      </w:r>
      <w:r>
        <w:rPr>
          <w:lang w:val="en-GB"/>
        </w:rPr>
        <w:t>.</w:t>
      </w:r>
    </w:p>
    <w:p w14:paraId="20FDDE9A" w14:textId="77777777" w:rsidR="00355509" w:rsidRDefault="00355509" w:rsidP="00355509">
      <w:pPr>
        <w:pStyle w:val="Heading2"/>
      </w:pPr>
      <w:r>
        <w:t xml:space="preserve">Self-contained </w:t>
      </w:r>
      <w:proofErr w:type="spellStart"/>
      <w:r>
        <w:t>subframe</w:t>
      </w:r>
      <w:proofErr w:type="spellEnd"/>
    </w:p>
    <w:p w14:paraId="46517B35" w14:textId="77777777" w:rsidR="00355509" w:rsidRDefault="00355509" w:rsidP="00355509">
      <w:pPr>
        <w:rPr>
          <w:lang w:val="en-GB"/>
        </w:rPr>
      </w:pPr>
      <w:r>
        <w:rPr>
          <w:lang w:val="en-GB"/>
        </w:rPr>
        <w:t>As introduced in</w:t>
      </w:r>
      <w:r>
        <w:rPr>
          <w:szCs w:val="22"/>
        </w:rPr>
        <w:t xml:space="preserve"> </w:t>
      </w:r>
      <w:r>
        <w:rPr>
          <w:szCs w:val="22"/>
        </w:rPr>
        <w:fldChar w:fldCharType="begin"/>
      </w:r>
      <w:r>
        <w:rPr>
          <w:szCs w:val="22"/>
        </w:rPr>
        <w:instrText xml:space="preserve"> REF _Ref447294780 \r \h </w:instrText>
      </w:r>
      <w:r>
        <w:rPr>
          <w:szCs w:val="22"/>
        </w:rPr>
      </w:r>
      <w:r>
        <w:rPr>
          <w:szCs w:val="22"/>
        </w:rPr>
        <w:fldChar w:fldCharType="separate"/>
      </w:r>
      <w:r>
        <w:rPr>
          <w:szCs w:val="22"/>
        </w:rPr>
        <w:t>[2]</w:t>
      </w:r>
      <w:r>
        <w:rPr>
          <w:szCs w:val="22"/>
        </w:rPr>
        <w:fldChar w:fldCharType="end"/>
      </w:r>
      <w:r>
        <w:rPr>
          <w:szCs w:val="22"/>
        </w:rPr>
        <w:t xml:space="preserve">, the concept of a self-contained </w:t>
      </w:r>
      <w:proofErr w:type="spellStart"/>
      <w:r>
        <w:rPr>
          <w:szCs w:val="22"/>
        </w:rPr>
        <w:t>subframe</w:t>
      </w:r>
      <w:proofErr w:type="spellEnd"/>
      <w:r>
        <w:rPr>
          <w:szCs w:val="22"/>
        </w:rPr>
        <w:t xml:space="preserve"> can provide for proper forward compatibility. In this case, </w:t>
      </w:r>
      <w:proofErr w:type="gramStart"/>
      <w:r>
        <w:rPr>
          <w:lang w:val="en-GB"/>
        </w:rPr>
        <w:t>This</w:t>
      </w:r>
      <w:proofErr w:type="gramEnd"/>
      <w:r>
        <w:rPr>
          <w:lang w:val="en-GB"/>
        </w:rPr>
        <w:t xml:space="preserve"> structure can be made to produce a s</w:t>
      </w:r>
      <w:r w:rsidRPr="00C258F9">
        <w:rPr>
          <w:lang w:val="en-GB"/>
        </w:rPr>
        <w:t xml:space="preserve">elf-contained </w:t>
      </w:r>
      <w:proofErr w:type="spellStart"/>
      <w:r w:rsidRPr="00C258F9">
        <w:rPr>
          <w:lang w:val="en-GB"/>
        </w:rPr>
        <w:t>subframe</w:t>
      </w:r>
      <w:proofErr w:type="spellEnd"/>
      <w:r>
        <w:rPr>
          <w:lang w:val="en-GB"/>
        </w:rPr>
        <w:t xml:space="preserve">, if the </w:t>
      </w:r>
      <w:r w:rsidRPr="00C258F9">
        <w:rPr>
          <w:lang w:val="en-GB"/>
        </w:rPr>
        <w:t xml:space="preserve">source-to-destination transmission as well as the response to that transmission, going from the destination-to-source, are both contained in the same </w:t>
      </w:r>
      <w:proofErr w:type="spellStart"/>
      <w:r w:rsidRPr="00C258F9">
        <w:rPr>
          <w:lang w:val="en-GB"/>
        </w:rPr>
        <w:t>subframe</w:t>
      </w:r>
      <w:proofErr w:type="spellEnd"/>
      <w:r>
        <w:rPr>
          <w:lang w:val="en-GB"/>
        </w:rPr>
        <w:t xml:space="preserve"> and complete the transaction</w:t>
      </w:r>
      <w:r w:rsidRPr="00C258F9">
        <w:rPr>
          <w:lang w:val="en-GB"/>
        </w:rPr>
        <w:t>.</w:t>
      </w:r>
      <w:r>
        <w:rPr>
          <w:lang w:val="en-GB"/>
        </w:rPr>
        <w:t xml:space="preserve"> This may apply to both data and mobility transactions. </w:t>
      </w:r>
    </w:p>
    <w:p w14:paraId="3EF0821C" w14:textId="77777777" w:rsidR="00355509" w:rsidRDefault="00355509" w:rsidP="00355509">
      <w:pPr>
        <w:rPr>
          <w:lang w:val="en-GB"/>
        </w:rPr>
      </w:pPr>
    </w:p>
    <w:p w14:paraId="2BBC4E8E" w14:textId="77777777" w:rsidR="00355509" w:rsidRDefault="00355509" w:rsidP="00355509">
      <w:pPr>
        <w:rPr>
          <w:lang w:val="en-GB"/>
        </w:rPr>
      </w:pPr>
    </w:p>
    <w:p w14:paraId="721E6404" w14:textId="77777777" w:rsidR="00355509" w:rsidRDefault="00355509" w:rsidP="00355509">
      <w:pPr>
        <w:rPr>
          <w:lang w:val="en-GB"/>
        </w:rPr>
      </w:pPr>
    </w:p>
    <w:p w14:paraId="12EFE3C5" w14:textId="77777777" w:rsidR="00355509" w:rsidRDefault="00355509" w:rsidP="00355509">
      <w:pPr>
        <w:rPr>
          <w:lang w:val="en-GB"/>
        </w:rPr>
      </w:pPr>
    </w:p>
    <w:p w14:paraId="1801A8DA" w14:textId="77777777" w:rsidR="00355509" w:rsidRDefault="00355509" w:rsidP="00355509">
      <w:pPr>
        <w:rPr>
          <w:lang w:val="en-GB"/>
        </w:rPr>
      </w:pPr>
    </w:p>
    <w:p w14:paraId="12B77416" w14:textId="77777777" w:rsidR="00355509" w:rsidRDefault="00285E2D" w:rsidP="00355509">
      <w:pPr>
        <w:rPr>
          <w:lang w:val="en-GB"/>
        </w:rPr>
      </w:pPr>
      <w:r>
        <w:rPr>
          <w:noProof/>
        </w:rPr>
        <w:object w:dxaOrig="1440" w:dyaOrig="1440" w14:anchorId="230621F3">
          <v:shape id="_x0000_s1032" type="#_x0000_t75" style="position:absolute;margin-left:261.35pt;margin-top:19.45pt;width:156pt;height:79.7pt;z-index:251661312" o:allowoverlap="f">
            <v:imagedata r:id="rId18" o:title=""/>
          </v:shape>
          <o:OLEObject Type="Embed" ProgID="Visio.Drawing.11" ShapeID="_x0000_s1032" DrawAspect="Content" ObjectID="_1521056400" r:id="rId29"/>
        </w:object>
      </w:r>
    </w:p>
    <w:p w14:paraId="22ED2F02" w14:textId="77777777" w:rsidR="00355509" w:rsidRDefault="00355509" w:rsidP="00355509">
      <w:pPr>
        <w:rPr>
          <w:lang w:val="en-GB"/>
        </w:rPr>
      </w:pPr>
      <w:r>
        <w:t xml:space="preserve">                              </w:t>
      </w:r>
      <w:r>
        <w:object w:dxaOrig="6185" w:dyaOrig="3703" w14:anchorId="551CE6B3">
          <v:shape id="_x0000_i1034" type="#_x0000_t75" style="width:153.65pt;height:91.3pt" o:ole="">
            <v:imagedata r:id="rId20" o:title=""/>
          </v:shape>
          <o:OLEObject Type="Embed" ProgID="Visio.Drawing.11" ShapeID="_x0000_i1034" DrawAspect="Content" ObjectID="_1521056396" r:id="rId30"/>
        </w:object>
      </w:r>
      <w:r w:rsidRPr="007E7769">
        <w:t xml:space="preserve"> </w:t>
      </w:r>
      <w:r>
        <w:t xml:space="preserve">  </w:t>
      </w:r>
    </w:p>
    <w:p w14:paraId="0031305B" w14:textId="77777777" w:rsidR="00355509" w:rsidRPr="007E7769" w:rsidRDefault="00355509" w:rsidP="00355509">
      <w:pPr>
        <w:pStyle w:val="Caption"/>
        <w:jc w:val="center"/>
        <w:rPr>
          <w:lang w:val="en-GB"/>
        </w:rPr>
      </w:pPr>
      <w:r w:rsidRPr="007E7769">
        <w:t xml:space="preserve">Figure </w:t>
      </w:r>
      <w:fldSimple w:instr=" SEQ Figure \* ARABIC ">
        <w:r>
          <w:rPr>
            <w:noProof/>
          </w:rPr>
          <w:t>4</w:t>
        </w:r>
      </w:fldSimple>
      <w:r w:rsidRPr="007E7769">
        <w:t xml:space="preserve"> Self-contained </w:t>
      </w:r>
      <w:r w:rsidRPr="007E7769">
        <w:rPr>
          <w:noProof/>
        </w:rPr>
        <w:t>data transactions</w:t>
      </w:r>
    </w:p>
    <w:p w14:paraId="7A18B140" w14:textId="77777777" w:rsidR="00355509" w:rsidRPr="003E0978" w:rsidRDefault="00355509" w:rsidP="00355509">
      <w:pPr>
        <w:rPr>
          <w:lang w:val="en-GB"/>
        </w:rPr>
      </w:pPr>
      <w:r>
        <w:rPr>
          <w:b/>
          <w:u w:val="single"/>
          <w:lang w:eastAsia="ko-KR"/>
        </w:rPr>
        <w:t>Proposal 10</w:t>
      </w:r>
      <w:r w:rsidRPr="00AE7BBF">
        <w:rPr>
          <w:b/>
          <w:u w:val="single"/>
          <w:lang w:eastAsia="ko-KR"/>
        </w:rPr>
        <w:t>:</w:t>
      </w:r>
      <w:r w:rsidRPr="00AE7BBF">
        <w:rPr>
          <w:lang w:eastAsia="ko-KR"/>
        </w:rPr>
        <w:t xml:space="preserve"> </w:t>
      </w:r>
      <w:r>
        <w:rPr>
          <w:lang w:val="en-GB"/>
        </w:rPr>
        <w:t xml:space="preserve">Self-contained </w:t>
      </w:r>
      <w:proofErr w:type="spellStart"/>
      <w:r>
        <w:rPr>
          <w:lang w:val="en-GB"/>
        </w:rPr>
        <w:t>subframes</w:t>
      </w:r>
      <w:proofErr w:type="spellEnd"/>
      <w:r>
        <w:rPr>
          <w:lang w:val="en-GB"/>
        </w:rPr>
        <w:t xml:space="preserve"> are </w:t>
      </w:r>
      <w:proofErr w:type="spellStart"/>
      <w:r>
        <w:rPr>
          <w:lang w:val="en-GB"/>
        </w:rPr>
        <w:t>subframes</w:t>
      </w:r>
      <w:proofErr w:type="spellEnd"/>
      <w:r>
        <w:rPr>
          <w:lang w:val="en-GB"/>
        </w:rPr>
        <w:t xml:space="preserve"> in which the </w:t>
      </w:r>
      <w:r w:rsidRPr="00C258F9">
        <w:rPr>
          <w:lang w:val="en-GB"/>
        </w:rPr>
        <w:t xml:space="preserve">source-to-destination transmission as well as the response to that transmission, going from the destination-to-source, are both contained in the same </w:t>
      </w:r>
      <w:proofErr w:type="spellStart"/>
      <w:r w:rsidRPr="00C258F9">
        <w:rPr>
          <w:lang w:val="en-GB"/>
        </w:rPr>
        <w:t>subframe</w:t>
      </w:r>
      <w:proofErr w:type="spellEnd"/>
      <w:r>
        <w:rPr>
          <w:lang w:val="en-GB"/>
        </w:rPr>
        <w:t xml:space="preserve"> and complete the transaction</w:t>
      </w:r>
      <w:r w:rsidRPr="00C258F9">
        <w:rPr>
          <w:lang w:val="en-GB"/>
        </w:rPr>
        <w:t>.</w:t>
      </w:r>
      <w:r>
        <w:rPr>
          <w:lang w:val="en-GB"/>
        </w:rPr>
        <w:t xml:space="preserve"> This may apply to data or mobility transactions.</w:t>
      </w:r>
    </w:p>
    <w:p w14:paraId="2054EC2C" w14:textId="77777777" w:rsidR="00355509" w:rsidRDefault="00355509" w:rsidP="00355509">
      <w:pPr>
        <w:pStyle w:val="Heading2"/>
      </w:pPr>
      <w:r>
        <w:t xml:space="preserve">Self-contained </w:t>
      </w:r>
      <w:proofErr w:type="spellStart"/>
      <w:r>
        <w:t>subframe</w:t>
      </w:r>
      <w:proofErr w:type="spellEnd"/>
      <w:r>
        <w:t xml:space="preserve"> with single interlace support</w:t>
      </w:r>
    </w:p>
    <w:p w14:paraId="74F528E0" w14:textId="77777777" w:rsidR="00355509" w:rsidRDefault="00355509" w:rsidP="00355509">
      <w:pPr>
        <w:rPr>
          <w:lang w:val="en-GB"/>
        </w:rPr>
      </w:pPr>
      <w:r>
        <w:rPr>
          <w:b/>
          <w:u w:val="single"/>
          <w:lang w:eastAsia="ko-KR"/>
        </w:rPr>
        <w:t>Proposal 11</w:t>
      </w:r>
      <w:r w:rsidRPr="00AE7BBF">
        <w:rPr>
          <w:b/>
          <w:u w:val="single"/>
          <w:lang w:eastAsia="ko-KR"/>
        </w:rPr>
        <w:t>:</w:t>
      </w:r>
      <w:r w:rsidRPr="00AE7BBF">
        <w:rPr>
          <w:lang w:eastAsia="ko-KR"/>
        </w:rPr>
        <w:t xml:space="preserve"> </w:t>
      </w:r>
      <w:r>
        <w:rPr>
          <w:lang w:eastAsia="ko-KR"/>
        </w:rPr>
        <w:t>NR should support modes in which the response to an uplink common burst can be followed immediately in the next downlink common burst.</w:t>
      </w:r>
    </w:p>
    <w:p w14:paraId="7C2E11DB" w14:textId="77777777" w:rsidR="00355509" w:rsidRPr="006865BB" w:rsidRDefault="00355509" w:rsidP="00355509">
      <w:pPr>
        <w:rPr>
          <w:lang w:val="en-GB"/>
        </w:rPr>
      </w:pPr>
    </w:p>
    <w:p w14:paraId="0E7001C3" w14:textId="77777777" w:rsidR="00355509" w:rsidRDefault="00355509" w:rsidP="00355509">
      <w:pPr>
        <w:pStyle w:val="Heading1"/>
      </w:pPr>
      <w:proofErr w:type="spellStart"/>
      <w:r>
        <w:t>Subframe</w:t>
      </w:r>
      <w:proofErr w:type="spellEnd"/>
      <w:r>
        <w:t xml:space="preserve"> definitions for TDD </w:t>
      </w:r>
    </w:p>
    <w:p w14:paraId="7A004B69" w14:textId="77777777" w:rsidR="00355509" w:rsidRPr="00C258F9" w:rsidRDefault="00355509" w:rsidP="00355509">
      <w:pPr>
        <w:rPr>
          <w:lang w:val="en-GB"/>
        </w:rPr>
      </w:pPr>
      <w:r>
        <w:rPr>
          <w:lang w:val="en-GB"/>
        </w:rPr>
        <w:t xml:space="preserve">Further discussion on the benefits of this candidate </w:t>
      </w:r>
      <w:proofErr w:type="spellStart"/>
      <w:r>
        <w:rPr>
          <w:lang w:val="en-GB"/>
        </w:rPr>
        <w:t>subframe</w:t>
      </w:r>
      <w:proofErr w:type="spellEnd"/>
      <w:r>
        <w:rPr>
          <w:lang w:val="en-GB"/>
        </w:rPr>
        <w:t xml:space="preserve"> for TDD are given in this section.</w:t>
      </w:r>
    </w:p>
    <w:p w14:paraId="7859F679" w14:textId="77777777" w:rsidR="00355509" w:rsidRDefault="00355509" w:rsidP="00355509">
      <w:pPr>
        <w:pStyle w:val="Heading2"/>
      </w:pPr>
      <w:r>
        <w:t>Dynamic TDD with interference management</w:t>
      </w:r>
    </w:p>
    <w:p w14:paraId="2E517F90" w14:textId="77777777" w:rsidR="00355509" w:rsidRDefault="00355509" w:rsidP="00355509">
      <w:pPr>
        <w:rPr>
          <w:lang w:val="en-GB"/>
        </w:rPr>
      </w:pPr>
      <w:r>
        <w:rPr>
          <w:lang w:val="en-GB"/>
        </w:rPr>
        <w:t xml:space="preserve">For a single TTI </w:t>
      </w:r>
      <w:proofErr w:type="spellStart"/>
      <w:r>
        <w:rPr>
          <w:lang w:val="en-GB"/>
        </w:rPr>
        <w:t>subframe</w:t>
      </w:r>
      <w:proofErr w:type="spellEnd"/>
      <w:r>
        <w:rPr>
          <w:lang w:val="en-GB"/>
        </w:rPr>
        <w:t xml:space="preserve">, Type 0 (control only) and Type 1 (partial) TTIs can be combined to support TDD spectrum. In particular, two types of </w:t>
      </w:r>
      <w:proofErr w:type="spellStart"/>
      <w:r>
        <w:rPr>
          <w:lang w:val="en-GB"/>
        </w:rPr>
        <w:t>subframes</w:t>
      </w:r>
      <w:proofErr w:type="spellEnd"/>
      <w:r>
        <w:rPr>
          <w:lang w:val="en-GB"/>
        </w:rPr>
        <w:t xml:space="preserve"> can be defined as follows.</w:t>
      </w:r>
    </w:p>
    <w:p w14:paraId="079777AE" w14:textId="77777777" w:rsidR="00355509" w:rsidRPr="00292D11" w:rsidRDefault="00355509" w:rsidP="00355509">
      <w:pPr>
        <w:rPr>
          <w:lang w:val="en-GB" w:eastAsia="ko-KR"/>
        </w:rPr>
      </w:pPr>
      <w:r>
        <w:rPr>
          <w:b/>
          <w:u w:val="single"/>
          <w:lang w:eastAsia="ko-KR"/>
        </w:rPr>
        <w:lastRenderedPageBreak/>
        <w:t>Proposal 12</w:t>
      </w:r>
      <w:r w:rsidRPr="00AE7BBF">
        <w:rPr>
          <w:b/>
          <w:u w:val="single"/>
          <w:lang w:eastAsia="ko-KR"/>
        </w:rPr>
        <w:t>:</w:t>
      </w:r>
      <w:r w:rsidRPr="00AE7BBF">
        <w:rPr>
          <w:lang w:eastAsia="ko-KR"/>
        </w:rPr>
        <w:t xml:space="preserve"> </w:t>
      </w:r>
      <w:r>
        <w:rPr>
          <w:lang w:eastAsia="ko-KR"/>
        </w:rPr>
        <w:t xml:space="preserve">A </w:t>
      </w:r>
      <w:r>
        <w:rPr>
          <w:i/>
          <w:lang w:val="en-GB" w:eastAsia="ko-KR"/>
        </w:rPr>
        <w:t>d</w:t>
      </w:r>
      <w:r w:rsidRPr="00292D11">
        <w:rPr>
          <w:i/>
          <w:lang w:val="en-GB" w:eastAsia="ko-KR"/>
        </w:rPr>
        <w:t xml:space="preserve">ownlink-centric </w:t>
      </w:r>
      <w:proofErr w:type="spellStart"/>
      <w:r w:rsidRPr="00292D11">
        <w:rPr>
          <w:i/>
          <w:lang w:val="en-GB" w:eastAsia="ko-KR"/>
        </w:rPr>
        <w:t>subframe</w:t>
      </w:r>
      <w:proofErr w:type="spellEnd"/>
      <w:r>
        <w:rPr>
          <w:lang w:val="en-GB" w:eastAsia="ko-KR"/>
        </w:rPr>
        <w:t xml:space="preserve"> is</w:t>
      </w:r>
      <w:r w:rsidRPr="00292D11">
        <w:rPr>
          <w:lang w:val="en-GB" w:eastAsia="ko-KR"/>
        </w:rPr>
        <w:t xml:space="preserve"> </w:t>
      </w:r>
      <w:r>
        <w:rPr>
          <w:lang w:val="en-GB" w:eastAsia="ko-KR"/>
        </w:rPr>
        <w:t xml:space="preserve">a </w:t>
      </w:r>
      <w:proofErr w:type="spellStart"/>
      <w:r w:rsidRPr="00292D11">
        <w:rPr>
          <w:lang w:val="en-GB" w:eastAsia="ko-KR"/>
        </w:rPr>
        <w:t>subframe</w:t>
      </w:r>
      <w:proofErr w:type="spellEnd"/>
      <w:r w:rsidRPr="00292D11">
        <w:rPr>
          <w:lang w:val="en-GB" w:eastAsia="ko-KR"/>
        </w:rPr>
        <w:t xml:space="preserve"> in which the</w:t>
      </w:r>
      <w:r>
        <w:rPr>
          <w:lang w:val="en-GB" w:eastAsia="ko-KR"/>
        </w:rPr>
        <w:t xml:space="preserve">re are </w:t>
      </w:r>
      <w:r w:rsidRPr="00292D11">
        <w:rPr>
          <w:lang w:val="en-GB" w:eastAsia="ko-KR"/>
        </w:rPr>
        <w:t xml:space="preserve">downlink </w:t>
      </w:r>
      <w:r>
        <w:rPr>
          <w:lang w:val="en-GB" w:eastAsia="ko-KR"/>
        </w:rPr>
        <w:t xml:space="preserve">common and regular bursts, but only common uplink bursts. </w:t>
      </w:r>
    </w:p>
    <w:p w14:paraId="58D702CF" w14:textId="77777777" w:rsidR="00355509" w:rsidRPr="00292D11" w:rsidRDefault="00355509" w:rsidP="00355509">
      <w:pPr>
        <w:rPr>
          <w:lang w:val="en-GB" w:eastAsia="ko-KR"/>
        </w:rPr>
      </w:pPr>
      <w:r>
        <w:rPr>
          <w:b/>
          <w:u w:val="single"/>
          <w:lang w:eastAsia="ko-KR"/>
        </w:rPr>
        <w:t>Proposal 13</w:t>
      </w:r>
      <w:r w:rsidRPr="00AE7BBF">
        <w:rPr>
          <w:b/>
          <w:u w:val="single"/>
          <w:lang w:eastAsia="ko-KR"/>
        </w:rPr>
        <w:t>:</w:t>
      </w:r>
      <w:r w:rsidRPr="00AE7BBF">
        <w:rPr>
          <w:lang w:eastAsia="ko-KR"/>
        </w:rPr>
        <w:t xml:space="preserve"> </w:t>
      </w:r>
      <w:r w:rsidRPr="00292D11">
        <w:rPr>
          <w:lang w:val="en-GB" w:eastAsia="ko-KR"/>
        </w:rPr>
        <w:t>A</w:t>
      </w:r>
      <w:r>
        <w:rPr>
          <w:lang w:val="en-GB" w:eastAsia="ko-KR"/>
        </w:rPr>
        <w:t>n</w:t>
      </w:r>
      <w:r w:rsidRPr="00292D11">
        <w:rPr>
          <w:lang w:val="en-GB" w:eastAsia="ko-KR"/>
        </w:rPr>
        <w:t xml:space="preserve"> </w:t>
      </w:r>
      <w:r w:rsidRPr="00292D11">
        <w:rPr>
          <w:i/>
          <w:lang w:val="en-GB" w:eastAsia="ko-KR"/>
        </w:rPr>
        <w:t xml:space="preserve">uplink-centric </w:t>
      </w:r>
      <w:proofErr w:type="spellStart"/>
      <w:r w:rsidRPr="00292D11">
        <w:rPr>
          <w:i/>
          <w:lang w:val="en-GB" w:eastAsia="ko-KR"/>
        </w:rPr>
        <w:t>subframe</w:t>
      </w:r>
      <w:proofErr w:type="spellEnd"/>
      <w:r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i</w:t>
      </w:r>
      <w:r w:rsidRPr="00292D11">
        <w:rPr>
          <w:lang w:val="en-GB" w:eastAsia="ko-KR"/>
        </w:rPr>
        <w:t xml:space="preserve">n </w:t>
      </w:r>
      <w:r>
        <w:rPr>
          <w:lang w:val="en-GB" w:eastAsia="ko-KR"/>
        </w:rPr>
        <w:t xml:space="preserve">which there are uplink regular and common </w:t>
      </w:r>
      <w:r w:rsidRPr="00292D11">
        <w:rPr>
          <w:lang w:val="en-GB" w:eastAsia="ko-KR"/>
        </w:rPr>
        <w:t>burst</w:t>
      </w:r>
      <w:r>
        <w:rPr>
          <w:lang w:val="en-GB" w:eastAsia="ko-KR"/>
        </w:rPr>
        <w:t>s, but there are only downlink common bursts</w:t>
      </w:r>
      <w:r w:rsidRPr="00292D11">
        <w:rPr>
          <w:lang w:val="en-GB" w:eastAsia="ko-KR"/>
        </w:rPr>
        <w:t>.</w:t>
      </w:r>
    </w:p>
    <w:p w14:paraId="4B93ACAB" w14:textId="77777777" w:rsidR="00355509" w:rsidRDefault="00355509" w:rsidP="00355509">
      <w:pPr>
        <w:rPr>
          <w:lang w:val="en-GB"/>
        </w:rPr>
      </w:pPr>
    </w:p>
    <w:p w14:paraId="7B54046B" w14:textId="77777777" w:rsidR="00355509" w:rsidRDefault="00355509" w:rsidP="00355509">
      <w:pPr>
        <w:keepNext/>
        <w:jc w:val="center"/>
      </w:pPr>
      <w:r w:rsidRPr="009B40F0">
        <w:object w:dxaOrig="7445" w:dyaOrig="4259" w14:anchorId="50CB3BFD">
          <v:shape id="_x0000_i1035" type="#_x0000_t75" style="width:290.85pt;height:166.7pt" o:ole="">
            <v:imagedata r:id="rId22" o:title=""/>
          </v:shape>
          <o:OLEObject Type="Embed" ProgID="Visio.Drawing.11" ShapeID="_x0000_i1035" DrawAspect="Content" ObjectID="_1521056397" r:id="rId31"/>
        </w:object>
      </w:r>
    </w:p>
    <w:p w14:paraId="613A7714" w14:textId="77777777" w:rsidR="00355509" w:rsidRDefault="00355509" w:rsidP="00355509">
      <w:pPr>
        <w:pStyle w:val="Caption"/>
        <w:jc w:val="center"/>
        <w:rPr>
          <w:lang w:val="en-GB"/>
        </w:rPr>
      </w:pPr>
      <w:r>
        <w:t xml:space="preserve">Figure </w:t>
      </w:r>
      <w:fldSimple w:instr=" SEQ Figure \* ARABIC ">
        <w:r>
          <w:rPr>
            <w:noProof/>
          </w:rPr>
          <w:t>5</w:t>
        </w:r>
      </w:fldSimple>
      <w:r>
        <w:t xml:space="preserve">. Illustration of TDD </w:t>
      </w:r>
      <w:proofErr w:type="spellStart"/>
      <w:r>
        <w:t>subframes</w:t>
      </w:r>
      <w:proofErr w:type="spellEnd"/>
    </w:p>
    <w:p w14:paraId="1AF71DFF" w14:textId="77777777" w:rsidR="00355509" w:rsidRDefault="00355509" w:rsidP="00355509">
      <w:pPr>
        <w:rPr>
          <w:lang w:val="en-GB"/>
        </w:rPr>
      </w:pPr>
      <w:r>
        <w:rPr>
          <w:lang w:val="en-GB"/>
        </w:rPr>
        <w:t>The most important aspect of this structure is that if dynamic TDD is enabled through scheduling based on traffic activity, the control packets in the common bursts are not subject to mixed uplink-downlink interference. Thus in a sense the control channel can be made to be very reliable compared to the regular bursts, which may be less reliable due to inaccuracies from schedulers predicting regular burst interference and mixed interference impact.</w:t>
      </w:r>
    </w:p>
    <w:p w14:paraId="1546906A" w14:textId="77777777" w:rsidR="00355509" w:rsidRPr="000834E4" w:rsidRDefault="00355509" w:rsidP="00355509">
      <w:pPr>
        <w:rPr>
          <w:lang w:val="en-GB"/>
        </w:rPr>
      </w:pPr>
      <w:r w:rsidRPr="00B838E1">
        <w:rPr>
          <w:b/>
          <w:u w:val="single"/>
          <w:lang w:val="en-GB"/>
        </w:rPr>
        <w:t>Proposal 1</w:t>
      </w:r>
      <w:r>
        <w:rPr>
          <w:b/>
          <w:u w:val="single"/>
          <w:lang w:val="en-GB"/>
        </w:rPr>
        <w:t>4</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increased in order to reduce the overhead of common bursts.</w:t>
      </w:r>
    </w:p>
    <w:p w14:paraId="4F1EDEA4" w14:textId="77777777" w:rsidR="00355509" w:rsidRDefault="00355509" w:rsidP="00355509">
      <w:pPr>
        <w:pStyle w:val="Heading2"/>
      </w:pPr>
      <w:r>
        <w:t>TDD support for reciprocity and low latency</w:t>
      </w:r>
    </w:p>
    <w:p w14:paraId="6E5012E4" w14:textId="77777777" w:rsidR="00355509" w:rsidRDefault="00355509" w:rsidP="00355509">
      <w:pPr>
        <w:rPr>
          <w:lang w:val="en-GB"/>
        </w:rPr>
      </w:pPr>
      <w:r>
        <w:rPr>
          <w:lang w:val="en-GB"/>
        </w:rPr>
        <w:t xml:space="preserve">The length of the </w:t>
      </w:r>
      <w:proofErr w:type="spellStart"/>
      <w:r>
        <w:rPr>
          <w:lang w:val="en-GB"/>
        </w:rPr>
        <w:t>subframe</w:t>
      </w:r>
      <w:proofErr w:type="spellEnd"/>
      <w:r>
        <w:rPr>
          <w:lang w:val="en-GB"/>
        </w:rPr>
        <w:t xml:space="preserve"> can be adjusted depending on the requirements of the network, and in some cases a shorter </w:t>
      </w:r>
      <w:proofErr w:type="spellStart"/>
      <w:r>
        <w:rPr>
          <w:lang w:val="en-GB"/>
        </w:rPr>
        <w:t>subframe</w:t>
      </w:r>
      <w:proofErr w:type="spellEnd"/>
      <w:r>
        <w:rPr>
          <w:lang w:val="en-GB"/>
        </w:rPr>
        <w:t xml:space="preserve"> with slightly larger overhead might be more advantageous for low latency as well as efficient support of TDD reciprocity. Having a more frequent opportunity for a common uplink burst allows the network to more quickly obtain service requests for data transactions, or hear sounding signals for reciprocal beam tracking. </w:t>
      </w:r>
    </w:p>
    <w:p w14:paraId="10F1A274" w14:textId="77777777" w:rsidR="00355509" w:rsidRPr="00F03942" w:rsidRDefault="00355509" w:rsidP="00355509">
      <w:pPr>
        <w:rPr>
          <w:lang w:val="en-GB"/>
        </w:rPr>
      </w:pPr>
      <w:r w:rsidRPr="00B838E1">
        <w:rPr>
          <w:b/>
          <w:u w:val="single"/>
          <w:lang w:val="en-GB"/>
        </w:rPr>
        <w:t>Proposal 1</w:t>
      </w:r>
      <w:r>
        <w:rPr>
          <w:b/>
          <w:u w:val="single"/>
          <w:lang w:val="en-GB"/>
        </w:rPr>
        <w:t>5</w:t>
      </w:r>
      <w:r w:rsidRPr="00B838E1">
        <w:rPr>
          <w:b/>
          <w:u w:val="single"/>
          <w:lang w:val="en-GB"/>
        </w:rPr>
        <w:t xml:space="preserve">: </w:t>
      </w:r>
      <w:r>
        <w:rPr>
          <w:lang w:val="en-GB"/>
        </w:rPr>
        <w:t xml:space="preserve">The length of the </w:t>
      </w:r>
      <w:proofErr w:type="spellStart"/>
      <w:r>
        <w:rPr>
          <w:lang w:val="en-GB"/>
        </w:rPr>
        <w:t>subframe</w:t>
      </w:r>
      <w:proofErr w:type="spellEnd"/>
      <w:r>
        <w:rPr>
          <w:lang w:val="en-GB"/>
        </w:rPr>
        <w:t xml:space="preserve"> can be reduced to allow for low latency services or better support of channel reciprocity with mobility.</w:t>
      </w:r>
    </w:p>
    <w:p w14:paraId="20F1E5BA" w14:textId="77777777" w:rsidR="00355509" w:rsidRDefault="00355509" w:rsidP="00355509">
      <w:pPr>
        <w:pStyle w:val="Heading2"/>
      </w:pPr>
      <w:r>
        <w:t xml:space="preserve">Multi-TTI </w:t>
      </w:r>
      <w:proofErr w:type="spellStart"/>
      <w:r>
        <w:t>subframes</w:t>
      </w:r>
      <w:proofErr w:type="spellEnd"/>
    </w:p>
    <w:p w14:paraId="7B06E323" w14:textId="77777777" w:rsidR="00355509" w:rsidRDefault="00355509" w:rsidP="00355509">
      <w:pPr>
        <w:rPr>
          <w:lang w:val="en-GB"/>
        </w:rPr>
      </w:pPr>
      <w:r>
        <w:rPr>
          <w:lang w:val="en-GB"/>
        </w:rPr>
        <w:t xml:space="preserve">For networks where the </w:t>
      </w:r>
      <w:proofErr w:type="spellStart"/>
      <w:r>
        <w:rPr>
          <w:lang w:val="en-GB"/>
        </w:rPr>
        <w:t>basestation</w:t>
      </w:r>
      <w:proofErr w:type="spellEnd"/>
      <w:r>
        <w:rPr>
          <w:lang w:val="en-GB"/>
        </w:rPr>
        <w:t xml:space="preserve"> has limited FDM capabilities when serving users, it can be advantageous to introduce multiple TTI </w:t>
      </w:r>
      <w:proofErr w:type="spellStart"/>
      <w:r>
        <w:rPr>
          <w:lang w:val="en-GB"/>
        </w:rPr>
        <w:t>subframes</w:t>
      </w:r>
      <w:proofErr w:type="spellEnd"/>
      <w:r>
        <w:rPr>
          <w:lang w:val="en-GB"/>
        </w:rPr>
        <w:t xml:space="preserve"> which are still largely unidirectional i.e., that still satisfy the definition of downlink-centric and uplink centric. </w:t>
      </w:r>
    </w:p>
    <w:p w14:paraId="5244BC5C" w14:textId="77777777" w:rsidR="00355509" w:rsidRPr="00292D11" w:rsidRDefault="00355509" w:rsidP="00355509">
      <w:pPr>
        <w:rPr>
          <w:lang w:val="en-GB" w:eastAsia="ko-KR"/>
        </w:rPr>
      </w:pPr>
      <w:r>
        <w:rPr>
          <w:b/>
          <w:u w:val="single"/>
          <w:lang w:eastAsia="ko-KR"/>
        </w:rPr>
        <w:t>Proposal 16</w:t>
      </w:r>
      <w:r w:rsidRPr="00AE7BBF">
        <w:rPr>
          <w:b/>
          <w:u w:val="single"/>
          <w:lang w:eastAsia="ko-KR"/>
        </w:rPr>
        <w:t>:</w:t>
      </w:r>
      <w:r w:rsidRPr="00AE7BBF">
        <w:rPr>
          <w:lang w:eastAsia="ko-KR"/>
        </w:rPr>
        <w:t xml:space="preserve"> </w:t>
      </w:r>
      <w:r>
        <w:rPr>
          <w:lang w:eastAsia="ko-KR"/>
        </w:rPr>
        <w:t xml:space="preserve">A multiple TTI </w:t>
      </w:r>
      <w:r>
        <w:rPr>
          <w:i/>
          <w:lang w:val="en-GB" w:eastAsia="ko-KR"/>
        </w:rPr>
        <w:t>d</w:t>
      </w:r>
      <w:r w:rsidRPr="00292D11">
        <w:rPr>
          <w:i/>
          <w:lang w:val="en-GB" w:eastAsia="ko-KR"/>
        </w:rPr>
        <w:t xml:space="preserve">ownlink-centric </w:t>
      </w:r>
      <w:proofErr w:type="spellStart"/>
      <w:r w:rsidRPr="00292D11">
        <w:rPr>
          <w:i/>
          <w:lang w:val="en-GB" w:eastAsia="ko-KR"/>
        </w:rPr>
        <w:t>subframe</w:t>
      </w:r>
      <w:proofErr w:type="spellEnd"/>
      <w:r>
        <w:rPr>
          <w:lang w:val="en-GB" w:eastAsia="ko-KR"/>
        </w:rPr>
        <w:t xml:space="preserve"> is</w:t>
      </w:r>
      <w:r w:rsidRPr="00292D11">
        <w:rPr>
          <w:lang w:val="en-GB" w:eastAsia="ko-KR"/>
        </w:rPr>
        <w:t xml:space="preserve"> </w:t>
      </w:r>
      <w:r>
        <w:rPr>
          <w:lang w:val="en-GB" w:eastAsia="ko-KR"/>
        </w:rPr>
        <w:t xml:space="preserve">a </w:t>
      </w:r>
      <w:proofErr w:type="spellStart"/>
      <w:r w:rsidRPr="00292D11">
        <w:rPr>
          <w:lang w:val="en-GB" w:eastAsia="ko-KR"/>
        </w:rPr>
        <w:t>subframe</w:t>
      </w:r>
      <w:proofErr w:type="spellEnd"/>
      <w:r w:rsidRPr="00292D11">
        <w:rPr>
          <w:lang w:val="en-GB" w:eastAsia="ko-KR"/>
        </w:rPr>
        <w:t xml:space="preserve"> </w:t>
      </w:r>
      <w:r>
        <w:rPr>
          <w:lang w:val="en-GB" w:eastAsia="ko-KR"/>
        </w:rPr>
        <w:t xml:space="preserve">with multiple TTIs, </w:t>
      </w:r>
      <w:r w:rsidRPr="00292D11">
        <w:rPr>
          <w:lang w:val="en-GB" w:eastAsia="ko-KR"/>
        </w:rPr>
        <w:t>in which the</w:t>
      </w:r>
      <w:r>
        <w:rPr>
          <w:lang w:val="en-GB" w:eastAsia="ko-KR"/>
        </w:rPr>
        <w:t xml:space="preserve">re are both </w:t>
      </w:r>
      <w:r w:rsidRPr="00292D11">
        <w:rPr>
          <w:lang w:val="en-GB" w:eastAsia="ko-KR"/>
        </w:rPr>
        <w:t xml:space="preserve">downlink </w:t>
      </w:r>
      <w:r>
        <w:rPr>
          <w:lang w:val="en-GB" w:eastAsia="ko-KR"/>
        </w:rPr>
        <w:t xml:space="preserve">common and regular bursts, but only common uplink bursts. </w:t>
      </w:r>
    </w:p>
    <w:p w14:paraId="31FAFEFF" w14:textId="77777777" w:rsidR="00355509" w:rsidRDefault="00355509" w:rsidP="00355509">
      <w:pPr>
        <w:rPr>
          <w:lang w:val="en-GB" w:eastAsia="ko-KR"/>
        </w:rPr>
      </w:pPr>
      <w:r>
        <w:rPr>
          <w:b/>
          <w:u w:val="single"/>
          <w:lang w:eastAsia="ko-KR"/>
        </w:rPr>
        <w:t>Proposal 17</w:t>
      </w:r>
      <w:r w:rsidRPr="00AE7BBF">
        <w:rPr>
          <w:b/>
          <w:u w:val="single"/>
          <w:lang w:eastAsia="ko-KR"/>
        </w:rPr>
        <w:t>:</w:t>
      </w:r>
      <w:r w:rsidRPr="00AE7BBF">
        <w:rPr>
          <w:lang w:eastAsia="ko-KR"/>
        </w:rPr>
        <w:t xml:space="preserve"> </w:t>
      </w:r>
      <w:r>
        <w:rPr>
          <w:lang w:eastAsia="ko-KR"/>
        </w:rPr>
        <w:t>A multiple TTI</w:t>
      </w:r>
      <w:r w:rsidRPr="00292D11">
        <w:rPr>
          <w:i/>
          <w:lang w:val="en-GB" w:eastAsia="ko-KR"/>
        </w:rPr>
        <w:t xml:space="preserve"> uplink-centric </w:t>
      </w:r>
      <w:proofErr w:type="spellStart"/>
      <w:r w:rsidRPr="00292D11">
        <w:rPr>
          <w:i/>
          <w:lang w:val="en-GB" w:eastAsia="ko-KR"/>
        </w:rPr>
        <w:t>subframe</w:t>
      </w:r>
      <w:proofErr w:type="spellEnd"/>
      <w:r w:rsidRPr="00292D11">
        <w:rPr>
          <w:lang w:val="en-GB" w:eastAsia="ko-KR"/>
        </w:rPr>
        <w:t xml:space="preserve"> i</w:t>
      </w:r>
      <w:r>
        <w:rPr>
          <w:lang w:val="en-GB" w:eastAsia="ko-KR"/>
        </w:rPr>
        <w:t xml:space="preserve">s a </w:t>
      </w:r>
      <w:proofErr w:type="spellStart"/>
      <w:r>
        <w:rPr>
          <w:lang w:val="en-GB" w:eastAsia="ko-KR"/>
        </w:rPr>
        <w:t>subframe</w:t>
      </w:r>
      <w:proofErr w:type="spellEnd"/>
      <w:r>
        <w:rPr>
          <w:lang w:val="en-GB" w:eastAsia="ko-KR"/>
        </w:rPr>
        <w:t xml:space="preserve"> with multiple TTIs, i</w:t>
      </w:r>
      <w:r w:rsidRPr="00292D11">
        <w:rPr>
          <w:lang w:val="en-GB" w:eastAsia="ko-KR"/>
        </w:rPr>
        <w:t xml:space="preserve">n </w:t>
      </w:r>
      <w:r>
        <w:rPr>
          <w:lang w:val="en-GB" w:eastAsia="ko-KR"/>
        </w:rPr>
        <w:t xml:space="preserve">which there are both uplink regular and common </w:t>
      </w:r>
      <w:r w:rsidRPr="00292D11">
        <w:rPr>
          <w:lang w:val="en-GB" w:eastAsia="ko-KR"/>
        </w:rPr>
        <w:t>burst</w:t>
      </w:r>
      <w:r>
        <w:rPr>
          <w:lang w:val="en-GB" w:eastAsia="ko-KR"/>
        </w:rPr>
        <w:t>s, but there are only downlink common bursts</w:t>
      </w:r>
      <w:r w:rsidRPr="00292D11">
        <w:rPr>
          <w:lang w:val="en-GB" w:eastAsia="ko-KR"/>
        </w:rPr>
        <w:t>.</w:t>
      </w:r>
    </w:p>
    <w:p w14:paraId="051553DB" w14:textId="77777777" w:rsidR="00355509" w:rsidRDefault="00355509" w:rsidP="00355509">
      <w:pPr>
        <w:rPr>
          <w:lang w:val="en-GB"/>
        </w:rPr>
      </w:pPr>
      <w:r>
        <w:rPr>
          <w:lang w:val="en-GB"/>
        </w:rPr>
        <w:t xml:space="preserve">In many cases it is possible that many of the TTIs may be of Type 2 (fully occupancy of the data burst), while one partial data burst would be needed to allow for switching gap. Such constructions can be particularly beneficial for </w:t>
      </w:r>
      <w:proofErr w:type="spellStart"/>
      <w:r>
        <w:rPr>
          <w:lang w:val="en-GB"/>
        </w:rPr>
        <w:t>mmW</w:t>
      </w:r>
      <w:proofErr w:type="spellEnd"/>
      <w:r>
        <w:rPr>
          <w:lang w:val="en-GB"/>
        </w:rPr>
        <w:t xml:space="preserve"> frequencies, and still can enable both self-contained </w:t>
      </w:r>
      <w:proofErr w:type="spellStart"/>
      <w:r>
        <w:rPr>
          <w:lang w:val="en-GB"/>
        </w:rPr>
        <w:t>subframes</w:t>
      </w:r>
      <w:proofErr w:type="spellEnd"/>
      <w:r>
        <w:rPr>
          <w:lang w:val="en-GB"/>
        </w:rPr>
        <w:t xml:space="preserve"> as well as single interlace frame structures.</w:t>
      </w:r>
    </w:p>
    <w:p w14:paraId="1E3EBC85" w14:textId="77777777" w:rsidR="00355509" w:rsidRDefault="00355509" w:rsidP="00355509">
      <w:pPr>
        <w:keepNext/>
        <w:jc w:val="center"/>
      </w:pPr>
      <w:r w:rsidRPr="00FB06E8">
        <w:object w:dxaOrig="6564" w:dyaOrig="3911" w14:anchorId="1FC94662">
          <v:shape id="_x0000_i1036" type="#_x0000_t75" style="width:223.35pt;height:133.8pt" o:ole="">
            <v:imagedata r:id="rId24" o:title=""/>
          </v:shape>
          <o:OLEObject Type="Embed" ProgID="Visio.Drawing.11" ShapeID="_x0000_i1036" DrawAspect="Content" ObjectID="_1521056398" r:id="rId32"/>
        </w:object>
      </w:r>
    </w:p>
    <w:p w14:paraId="188F763A" w14:textId="21272A17" w:rsidR="00355509" w:rsidRPr="00CE3F43" w:rsidRDefault="00355509" w:rsidP="00CE3F43">
      <w:pPr>
        <w:pStyle w:val="Caption"/>
        <w:jc w:val="center"/>
      </w:pPr>
      <w:r>
        <w:t xml:space="preserve">Figure </w:t>
      </w:r>
      <w:fldSimple w:instr=" SEQ Figure \* ARABIC ">
        <w:r>
          <w:rPr>
            <w:noProof/>
          </w:rPr>
          <w:t>6</w:t>
        </w:r>
      </w:fldSimple>
      <w:r>
        <w:t xml:space="preserve">. Example of a multi-TTI downlink centric </w:t>
      </w:r>
      <w:proofErr w:type="spellStart"/>
      <w:r>
        <w:t>subframe</w:t>
      </w:r>
      <w:proofErr w:type="spellEnd"/>
      <w:r>
        <w:t>.</w:t>
      </w:r>
    </w:p>
    <w:p w14:paraId="52B754D4" w14:textId="77777777" w:rsidR="00355509" w:rsidRPr="00FB06E8" w:rsidRDefault="00355509" w:rsidP="00355509">
      <w:pPr>
        <w:rPr>
          <w:lang w:val="en-GB"/>
        </w:rPr>
      </w:pPr>
    </w:p>
    <w:p w14:paraId="5E3E26F9" w14:textId="77777777" w:rsidR="00355509" w:rsidRDefault="00355509" w:rsidP="00355509">
      <w:pPr>
        <w:pStyle w:val="Heading2"/>
      </w:pPr>
      <w:r>
        <w:t xml:space="preserve">Enhanced </w:t>
      </w:r>
      <w:proofErr w:type="spellStart"/>
      <w:r>
        <w:t>subframes</w:t>
      </w:r>
      <w:proofErr w:type="spellEnd"/>
      <w:r>
        <w:t xml:space="preserve"> for distributed scheduling</w:t>
      </w:r>
    </w:p>
    <w:p w14:paraId="116A161F" w14:textId="77777777" w:rsidR="00355509" w:rsidRDefault="00355509" w:rsidP="00355509">
      <w:pPr>
        <w:rPr>
          <w:lang w:val="en-GB"/>
        </w:rPr>
      </w:pPr>
      <w:r>
        <w:rPr>
          <w:lang w:val="en-GB"/>
        </w:rPr>
        <w:t xml:space="preserve">Additional TTIs which provide some round of scheduling request and scheduling response may be defined to enable distributed scheduling in more dynamic networks, such as those on unlicensed spectrum. </w:t>
      </w:r>
    </w:p>
    <w:p w14:paraId="2DDF59D0" w14:textId="77777777" w:rsidR="00355509" w:rsidRPr="00B400AD" w:rsidRDefault="00355509" w:rsidP="00355509">
      <w:pPr>
        <w:rPr>
          <w:lang w:val="en-GB"/>
        </w:rPr>
      </w:pPr>
      <w:r>
        <w:rPr>
          <w:b/>
          <w:u w:val="single"/>
          <w:lang w:eastAsia="ko-KR"/>
        </w:rPr>
        <w:t>Proposal 18</w:t>
      </w:r>
      <w:r w:rsidRPr="00AE7BBF">
        <w:rPr>
          <w:b/>
          <w:u w:val="single"/>
          <w:lang w:eastAsia="ko-KR"/>
        </w:rPr>
        <w:t>:</w:t>
      </w:r>
      <w:r>
        <w:rPr>
          <w:lang w:eastAsia="ko-KR"/>
        </w:rPr>
        <w:t xml:space="preserve"> Enhanced </w:t>
      </w:r>
      <w:proofErr w:type="spellStart"/>
      <w:r>
        <w:rPr>
          <w:lang w:eastAsia="ko-KR"/>
        </w:rPr>
        <w:t>subframes</w:t>
      </w:r>
      <w:proofErr w:type="spellEnd"/>
      <w:r>
        <w:rPr>
          <w:lang w:eastAsia="ko-KR"/>
        </w:rPr>
        <w:t xml:space="preserve"> may be defined with special TTIs which allow for scheduling request and response between the source and destination.</w:t>
      </w:r>
    </w:p>
    <w:p w14:paraId="6C853D07" w14:textId="77777777" w:rsidR="00355509" w:rsidRPr="004F1040" w:rsidRDefault="00355509" w:rsidP="00355509">
      <w:pPr>
        <w:rPr>
          <w:lang w:val="en-GB"/>
        </w:rPr>
      </w:pPr>
    </w:p>
    <w:p w14:paraId="4E8325C9" w14:textId="77777777" w:rsidR="00355509" w:rsidRDefault="00355509" w:rsidP="00355509">
      <w:pPr>
        <w:pStyle w:val="Heading1"/>
      </w:pPr>
      <w:proofErr w:type="spellStart"/>
      <w:r>
        <w:t>Subframe</w:t>
      </w:r>
      <w:proofErr w:type="spellEnd"/>
      <w:r>
        <w:t xml:space="preserve"> definitions for FDD </w:t>
      </w:r>
    </w:p>
    <w:p w14:paraId="184D6DC2" w14:textId="77777777" w:rsidR="00355509" w:rsidRDefault="00355509" w:rsidP="00355509">
      <w:pPr>
        <w:rPr>
          <w:lang w:val="en-GB"/>
        </w:rPr>
      </w:pPr>
      <w:r>
        <w:rPr>
          <w:lang w:val="en-GB"/>
        </w:rPr>
        <w:t xml:space="preserve">The TTI definitions from the previous section can also be used to construct FDD </w:t>
      </w:r>
      <w:proofErr w:type="spellStart"/>
      <w:r>
        <w:rPr>
          <w:lang w:val="en-GB"/>
        </w:rPr>
        <w:t>subframes</w:t>
      </w:r>
      <w:proofErr w:type="spellEnd"/>
      <w:r>
        <w:rPr>
          <w:lang w:val="en-GB"/>
        </w:rPr>
        <w:t xml:space="preserve">. In this case, the uplink and downlink regular bursts may or may not overlap, depending on the requirements of the device. For instance, if the FDD device has a duplexer then the regular bursts can overlap, but if the FDD device has a </w:t>
      </w:r>
      <w:proofErr w:type="spellStart"/>
      <w:r>
        <w:rPr>
          <w:lang w:val="en-GB"/>
        </w:rPr>
        <w:t>tx</w:t>
      </w:r>
      <w:proofErr w:type="spellEnd"/>
      <w:r>
        <w:rPr>
          <w:lang w:val="en-GB"/>
        </w:rPr>
        <w:t>/</w:t>
      </w:r>
      <w:proofErr w:type="spellStart"/>
      <w:r>
        <w:rPr>
          <w:lang w:val="en-GB"/>
        </w:rPr>
        <w:t>rx</w:t>
      </w:r>
      <w:proofErr w:type="spellEnd"/>
      <w:r>
        <w:rPr>
          <w:lang w:val="en-GB"/>
        </w:rPr>
        <w:t xml:space="preserve"> switch than the </w:t>
      </w:r>
      <w:proofErr w:type="spellStart"/>
      <w:r>
        <w:rPr>
          <w:lang w:val="en-GB"/>
        </w:rPr>
        <w:t>subframe</w:t>
      </w:r>
      <w:proofErr w:type="spellEnd"/>
      <w:r>
        <w:rPr>
          <w:lang w:val="en-GB"/>
        </w:rPr>
        <w:t xml:space="preserve"> definition may resemble more like TDD.</w:t>
      </w:r>
    </w:p>
    <w:p w14:paraId="6D7867DE" w14:textId="77777777" w:rsidR="00355509" w:rsidRDefault="00355509" w:rsidP="00355509">
      <w:pPr>
        <w:rPr>
          <w:lang w:eastAsia="ko-KR"/>
        </w:rPr>
      </w:pPr>
      <w:r>
        <w:rPr>
          <w:b/>
          <w:u w:val="single"/>
          <w:lang w:eastAsia="ko-KR"/>
        </w:rPr>
        <w:t>Proposal 19</w:t>
      </w:r>
      <w:r w:rsidRPr="00AE7BBF">
        <w:rPr>
          <w:b/>
          <w:u w:val="single"/>
          <w:lang w:eastAsia="ko-KR"/>
        </w:rPr>
        <w:t>:</w:t>
      </w:r>
      <w:r>
        <w:rPr>
          <w:lang w:eastAsia="ko-KR"/>
        </w:rPr>
        <w:t xml:space="preserve"> </w:t>
      </w:r>
      <w:proofErr w:type="spellStart"/>
      <w:r>
        <w:rPr>
          <w:lang w:eastAsia="ko-KR"/>
        </w:rPr>
        <w:t>Subframes</w:t>
      </w:r>
      <w:proofErr w:type="spellEnd"/>
      <w:r>
        <w:rPr>
          <w:lang w:eastAsia="ko-KR"/>
        </w:rPr>
        <w:t xml:space="preserve"> for FDD with devices which have a duplexer may contain TTIs which have overlapping uplink and downlink regular bursts. </w:t>
      </w:r>
    </w:p>
    <w:p w14:paraId="3F3598EC" w14:textId="77777777" w:rsidR="00355509" w:rsidRDefault="00355509" w:rsidP="00355509">
      <w:pPr>
        <w:rPr>
          <w:lang w:eastAsia="ko-KR"/>
        </w:rPr>
      </w:pPr>
      <w:r>
        <w:rPr>
          <w:b/>
          <w:u w:val="single"/>
          <w:lang w:eastAsia="ko-KR"/>
        </w:rPr>
        <w:t>Proposal 20</w:t>
      </w:r>
      <w:r w:rsidRPr="00AE7BBF">
        <w:rPr>
          <w:b/>
          <w:u w:val="single"/>
          <w:lang w:eastAsia="ko-KR"/>
        </w:rPr>
        <w:t>:</w:t>
      </w:r>
      <w:r>
        <w:rPr>
          <w:lang w:eastAsia="ko-KR"/>
        </w:rPr>
        <w:t xml:space="preserve"> </w:t>
      </w:r>
      <w:proofErr w:type="spellStart"/>
      <w:r>
        <w:rPr>
          <w:lang w:eastAsia="ko-KR"/>
        </w:rPr>
        <w:t>Subframes</w:t>
      </w:r>
      <w:proofErr w:type="spellEnd"/>
      <w:r>
        <w:rPr>
          <w:lang w:eastAsia="ko-KR"/>
        </w:rPr>
        <w:t xml:space="preserve"> for FDD with devices which do not have a duplexer may contain TTI combinations similar to TDD </w:t>
      </w:r>
      <w:proofErr w:type="spellStart"/>
      <w:r>
        <w:rPr>
          <w:lang w:eastAsia="ko-KR"/>
        </w:rPr>
        <w:t>subframes</w:t>
      </w:r>
      <w:proofErr w:type="spellEnd"/>
      <w:r>
        <w:rPr>
          <w:lang w:eastAsia="ko-KR"/>
        </w:rPr>
        <w:t>.</w:t>
      </w:r>
    </w:p>
    <w:p w14:paraId="06387785" w14:textId="77777777" w:rsidR="00355509" w:rsidRPr="006865BB" w:rsidRDefault="00355509" w:rsidP="00355509">
      <w:pPr>
        <w:rPr>
          <w:lang w:val="en-GB"/>
        </w:rPr>
      </w:pPr>
      <w:r>
        <w:rPr>
          <w:lang w:eastAsia="ko-KR"/>
        </w:rPr>
        <w:t xml:space="preserve">The same may also apply to TDD </w:t>
      </w:r>
      <w:proofErr w:type="spellStart"/>
      <w:r>
        <w:rPr>
          <w:lang w:eastAsia="ko-KR"/>
        </w:rPr>
        <w:t>subframes</w:t>
      </w:r>
      <w:proofErr w:type="spellEnd"/>
      <w:r>
        <w:rPr>
          <w:lang w:eastAsia="ko-KR"/>
        </w:rPr>
        <w:t xml:space="preserve"> in which a device is able to cancel its own transmitter interference to its receiver.</w:t>
      </w:r>
    </w:p>
    <w:p w14:paraId="2BC4B7D3" w14:textId="2FFD4B51" w:rsidR="00355509" w:rsidRPr="00F51ABC" w:rsidRDefault="00355509" w:rsidP="00355509">
      <w:pPr>
        <w:rPr>
          <w:color w:val="FF0000"/>
          <w:lang w:val="en-GB"/>
        </w:rPr>
      </w:pPr>
      <w:r w:rsidRPr="00F51ABC">
        <w:rPr>
          <w:color w:val="FF0000"/>
        </w:rPr>
        <w:t xml:space="preserve">== Text Proposal for RAN1 TR “General Description of Layer 1” </w:t>
      </w:r>
      <w:r>
        <w:rPr>
          <w:color w:val="FF0000"/>
        </w:rPr>
        <w:t>End</w:t>
      </w:r>
      <w:r w:rsidRPr="00F51ABC">
        <w:rPr>
          <w:color w:val="FF0000"/>
        </w:rPr>
        <w:t xml:space="preserve"> ==</w:t>
      </w:r>
    </w:p>
    <w:p w14:paraId="704F33D7" w14:textId="77777777" w:rsidR="00355509" w:rsidRPr="005D4043" w:rsidRDefault="00355509" w:rsidP="00355509">
      <w:pPr>
        <w:spacing w:before="100" w:beforeAutospacing="1" w:after="100" w:afterAutospacing="1"/>
        <w:rPr>
          <w:szCs w:val="22"/>
        </w:rPr>
      </w:pPr>
    </w:p>
    <w:sectPr w:rsidR="00355509" w:rsidRPr="005D4043"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A0B00" w14:textId="77777777" w:rsidR="00285E2D" w:rsidRDefault="00285E2D">
      <w:r>
        <w:separator/>
      </w:r>
    </w:p>
  </w:endnote>
  <w:endnote w:type="continuationSeparator" w:id="0">
    <w:p w14:paraId="500D966A" w14:textId="77777777" w:rsidR="00285E2D" w:rsidRDefault="00285E2D">
      <w:r>
        <w:continuationSeparator/>
      </w:r>
    </w:p>
  </w:endnote>
  <w:endnote w:type="continuationNotice" w:id="1">
    <w:p w14:paraId="032EED47" w14:textId="77777777" w:rsidR="00285E2D" w:rsidRDefault="00285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8" w14:textId="77777777" w:rsidR="00C447FF" w:rsidRDefault="00C447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661389" w14:textId="77777777" w:rsidR="00C447FF" w:rsidRDefault="00C447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A" w14:textId="77777777" w:rsidR="00C447FF" w:rsidRDefault="00C447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D67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764">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B00EE" w14:textId="77777777" w:rsidR="00285E2D" w:rsidRDefault="00285E2D">
      <w:r>
        <w:separator/>
      </w:r>
    </w:p>
  </w:footnote>
  <w:footnote w:type="continuationSeparator" w:id="0">
    <w:p w14:paraId="59E3F788" w14:textId="77777777" w:rsidR="00285E2D" w:rsidRDefault="00285E2D">
      <w:r>
        <w:continuationSeparator/>
      </w:r>
    </w:p>
  </w:footnote>
  <w:footnote w:type="continuationNotice" w:id="1">
    <w:p w14:paraId="125EDCBD" w14:textId="77777777" w:rsidR="00285E2D" w:rsidRDefault="00285E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7" w14:textId="77777777" w:rsidR="00C447FF" w:rsidRDefault="00C447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14B8B"/>
    <w:multiLevelType w:val="hybridMultilevel"/>
    <w:tmpl w:val="8DB4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10"/>
  </w:num>
  <w:num w:numId="5">
    <w:abstractNumId w:val="3"/>
  </w:num>
  <w:num w:numId="6">
    <w:abstractNumId w:val="6"/>
  </w:num>
  <w:num w:numId="7">
    <w:abstractNumId w:val="7"/>
  </w:num>
  <w:num w:numId="8">
    <w:abstractNumId w:val="1"/>
  </w:num>
  <w:num w:numId="9">
    <w:abstractNumId w:val="5"/>
  </w:num>
  <w:num w:numId="10">
    <w:abstractNumId w:val="4"/>
  </w:num>
  <w:num w:numId="11">
    <w:abstractNumId w:val="11"/>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30E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7BB"/>
    <w:rsid w:val="00047A82"/>
    <w:rsid w:val="00047B11"/>
    <w:rsid w:val="00050335"/>
    <w:rsid w:val="0005055B"/>
    <w:rsid w:val="000505E0"/>
    <w:rsid w:val="00051135"/>
    <w:rsid w:val="0005144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4E4"/>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DB7"/>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479"/>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1A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2F"/>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962"/>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DA0"/>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3FE2"/>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0CDF"/>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6D92"/>
    <w:rsid w:val="001E6E7F"/>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0C"/>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5F"/>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5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27"/>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5E2D"/>
    <w:rsid w:val="00286631"/>
    <w:rsid w:val="00286F76"/>
    <w:rsid w:val="00287376"/>
    <w:rsid w:val="002877DE"/>
    <w:rsid w:val="00287821"/>
    <w:rsid w:val="00287C28"/>
    <w:rsid w:val="00287C39"/>
    <w:rsid w:val="00290254"/>
    <w:rsid w:val="002909C0"/>
    <w:rsid w:val="00290C83"/>
    <w:rsid w:val="0029130D"/>
    <w:rsid w:val="0029142E"/>
    <w:rsid w:val="002915DA"/>
    <w:rsid w:val="0029178F"/>
    <w:rsid w:val="00291C45"/>
    <w:rsid w:val="00292540"/>
    <w:rsid w:val="0029279E"/>
    <w:rsid w:val="00292D11"/>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B98"/>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8C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2D"/>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1DE5"/>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AE"/>
    <w:rsid w:val="003531B0"/>
    <w:rsid w:val="003532D2"/>
    <w:rsid w:val="003536C6"/>
    <w:rsid w:val="003539B2"/>
    <w:rsid w:val="0035414B"/>
    <w:rsid w:val="00354FE6"/>
    <w:rsid w:val="003552C6"/>
    <w:rsid w:val="00355509"/>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E3"/>
    <w:rsid w:val="00383D4B"/>
    <w:rsid w:val="00383DDB"/>
    <w:rsid w:val="003842A8"/>
    <w:rsid w:val="00384747"/>
    <w:rsid w:val="003848D9"/>
    <w:rsid w:val="00384BC0"/>
    <w:rsid w:val="003852CC"/>
    <w:rsid w:val="003853CF"/>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65"/>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764"/>
    <w:rsid w:val="003D680E"/>
    <w:rsid w:val="003D69ED"/>
    <w:rsid w:val="003D6B43"/>
    <w:rsid w:val="003D6D20"/>
    <w:rsid w:val="003D740C"/>
    <w:rsid w:val="003D79E8"/>
    <w:rsid w:val="003E089F"/>
    <w:rsid w:val="003E0974"/>
    <w:rsid w:val="003E0978"/>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76"/>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7A0"/>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0BE"/>
    <w:rsid w:val="00406108"/>
    <w:rsid w:val="00406412"/>
    <w:rsid w:val="00406D4A"/>
    <w:rsid w:val="00406F4B"/>
    <w:rsid w:val="00406FBD"/>
    <w:rsid w:val="004073B0"/>
    <w:rsid w:val="00407612"/>
    <w:rsid w:val="0041029D"/>
    <w:rsid w:val="004102A7"/>
    <w:rsid w:val="00410411"/>
    <w:rsid w:val="00411230"/>
    <w:rsid w:val="004116C3"/>
    <w:rsid w:val="004118C9"/>
    <w:rsid w:val="00412392"/>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410"/>
    <w:rsid w:val="00434754"/>
    <w:rsid w:val="0043480E"/>
    <w:rsid w:val="00434C24"/>
    <w:rsid w:val="00434D46"/>
    <w:rsid w:val="00435248"/>
    <w:rsid w:val="0043542F"/>
    <w:rsid w:val="004355EB"/>
    <w:rsid w:val="00435602"/>
    <w:rsid w:val="004356FA"/>
    <w:rsid w:val="004358F4"/>
    <w:rsid w:val="0043599D"/>
    <w:rsid w:val="00435CCF"/>
    <w:rsid w:val="00436696"/>
    <w:rsid w:val="00436A3B"/>
    <w:rsid w:val="00436D7C"/>
    <w:rsid w:val="004371AB"/>
    <w:rsid w:val="00437895"/>
    <w:rsid w:val="00437E77"/>
    <w:rsid w:val="004402A7"/>
    <w:rsid w:val="0044035D"/>
    <w:rsid w:val="00440850"/>
    <w:rsid w:val="00440EA5"/>
    <w:rsid w:val="0044142F"/>
    <w:rsid w:val="0044214E"/>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AF2"/>
    <w:rsid w:val="00471DB0"/>
    <w:rsid w:val="00471FAB"/>
    <w:rsid w:val="0047253B"/>
    <w:rsid w:val="00472709"/>
    <w:rsid w:val="00472ACB"/>
    <w:rsid w:val="004735E8"/>
    <w:rsid w:val="004737D3"/>
    <w:rsid w:val="00473F5F"/>
    <w:rsid w:val="0047410D"/>
    <w:rsid w:val="0047475B"/>
    <w:rsid w:val="00474D81"/>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7FF"/>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12B"/>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3D6"/>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04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79"/>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D11"/>
    <w:rsid w:val="00512D39"/>
    <w:rsid w:val="00513B8C"/>
    <w:rsid w:val="00513F8F"/>
    <w:rsid w:val="00514574"/>
    <w:rsid w:val="005147E7"/>
    <w:rsid w:val="005149A2"/>
    <w:rsid w:val="00514CEE"/>
    <w:rsid w:val="005150E4"/>
    <w:rsid w:val="00515507"/>
    <w:rsid w:val="00515708"/>
    <w:rsid w:val="00515746"/>
    <w:rsid w:val="00515907"/>
    <w:rsid w:val="00515BE2"/>
    <w:rsid w:val="00515E2B"/>
    <w:rsid w:val="00516B96"/>
    <w:rsid w:val="00516E9E"/>
    <w:rsid w:val="005173A4"/>
    <w:rsid w:val="005179DC"/>
    <w:rsid w:val="0052001B"/>
    <w:rsid w:val="00520AE3"/>
    <w:rsid w:val="00521294"/>
    <w:rsid w:val="00521D65"/>
    <w:rsid w:val="005221A4"/>
    <w:rsid w:val="00523366"/>
    <w:rsid w:val="0052381F"/>
    <w:rsid w:val="00523BC1"/>
    <w:rsid w:val="00523E18"/>
    <w:rsid w:val="00523F32"/>
    <w:rsid w:val="0052422C"/>
    <w:rsid w:val="005244D5"/>
    <w:rsid w:val="00524AD1"/>
    <w:rsid w:val="00524AE9"/>
    <w:rsid w:val="00524E6A"/>
    <w:rsid w:val="005251DA"/>
    <w:rsid w:val="00525202"/>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C1B"/>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4FB"/>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164"/>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A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3FA1"/>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9BB"/>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5A"/>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61"/>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5BB"/>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770"/>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94F"/>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82"/>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3DA"/>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C34"/>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27B"/>
    <w:rsid w:val="007D7522"/>
    <w:rsid w:val="007E0162"/>
    <w:rsid w:val="007E05CC"/>
    <w:rsid w:val="007E08F5"/>
    <w:rsid w:val="007E0986"/>
    <w:rsid w:val="007E0C8C"/>
    <w:rsid w:val="007E0DCA"/>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7AE"/>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20B"/>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4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028"/>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65E"/>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0F0"/>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569"/>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3B1"/>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3FC0"/>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C57"/>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27"/>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9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CA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0AD"/>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8E1"/>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29A"/>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B6"/>
    <w:rsid w:val="00C01835"/>
    <w:rsid w:val="00C01DFD"/>
    <w:rsid w:val="00C0212C"/>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D0"/>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58F9"/>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7FF"/>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8C"/>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1D6"/>
    <w:rsid w:val="00C8220B"/>
    <w:rsid w:val="00C82387"/>
    <w:rsid w:val="00C823D0"/>
    <w:rsid w:val="00C831FC"/>
    <w:rsid w:val="00C8395C"/>
    <w:rsid w:val="00C83D50"/>
    <w:rsid w:val="00C84231"/>
    <w:rsid w:val="00C847C8"/>
    <w:rsid w:val="00C84D5A"/>
    <w:rsid w:val="00C85034"/>
    <w:rsid w:val="00C8534D"/>
    <w:rsid w:val="00C85F12"/>
    <w:rsid w:val="00C86379"/>
    <w:rsid w:val="00C863D7"/>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D44"/>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43"/>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9BD"/>
    <w:rsid w:val="00D36C14"/>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E77"/>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AE5"/>
    <w:rsid w:val="00D97D08"/>
    <w:rsid w:val="00D97E86"/>
    <w:rsid w:val="00DA000D"/>
    <w:rsid w:val="00DA015E"/>
    <w:rsid w:val="00DA02EC"/>
    <w:rsid w:val="00DA0FC0"/>
    <w:rsid w:val="00DA10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F35"/>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10"/>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823"/>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001"/>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942"/>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468"/>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9BA"/>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93"/>
    <w:rsid w:val="00FB05C7"/>
    <w:rsid w:val="00FB06E8"/>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5661322"/>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489704">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24355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HR33RHYHUWRF-13-109811</_dlc_DocId>
    <_dlc_DocIdUrl xmlns="c06861ca-3f08-4d07-bff7-bb15bac121f4">
      <Url>https://projects.qualcomm.com/sites/pentari/_layouts/15/DocIdRedir.aspx?ID=HR33RHYHUWRF-13-109811</Url>
      <Description>HR33RHYHUWRF-13-109811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3359A-47D8-4CE5-A35F-9FF502E5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3357</Words>
  <Characters>19137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4</cp:revision>
  <cp:lastPrinted>2014-11-07T05:38:00Z</cp:lastPrinted>
  <dcterms:created xsi:type="dcterms:W3CDTF">2016-04-02T05:14:00Z</dcterms:created>
  <dcterms:modified xsi:type="dcterms:W3CDTF">2016-04-02T05:53:00Z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3a4e8297-fbdc-4eb4-8da9-3e484cff4de9</vt:lpwstr>
  </property>
  <property fmtid="{D5CDD505-2E9C-101B-9397-08002B2CF9AE}" pid="10" name="ContentTypeId">
    <vt:lpwstr>0x010100E148108D9109C944B70D5C8707C65226</vt:lpwstr>
  </property>
</Properties>
</file>