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81B31" w14:textId="29AA8988" w:rsidR="00D42D5D" w:rsidRPr="000A64D8" w:rsidRDefault="00D42D5D" w:rsidP="00283A14">
      <w:pPr>
        <w:tabs>
          <w:tab w:val="left" w:pos="2160"/>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CA6BDF">
        <w:rPr>
          <w:rFonts w:ascii="Arial" w:hAnsi="Arial" w:cs="Arial"/>
          <w:b/>
          <w:sz w:val="24"/>
          <w:szCs w:val="24"/>
        </w:rPr>
        <w:t>4</w:t>
      </w:r>
      <w:r w:rsidR="0074443A">
        <w:rPr>
          <w:rFonts w:ascii="Arial" w:hAnsi="Arial" w:cs="Arial"/>
          <w:b/>
          <w:sz w:val="24"/>
          <w:szCs w:val="24"/>
        </w:rPr>
        <w:t>b</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CA6BDF">
        <w:rPr>
          <w:rFonts w:ascii="Arial" w:hAnsi="Arial" w:cs="Arial"/>
          <w:b/>
          <w:sz w:val="24"/>
          <w:szCs w:val="24"/>
        </w:rPr>
        <w:t>6</w:t>
      </w:r>
      <w:r w:rsidR="00D34965">
        <w:rPr>
          <w:rFonts w:ascii="Arial" w:hAnsi="Arial" w:cs="Arial"/>
          <w:b/>
          <w:sz w:val="24"/>
          <w:szCs w:val="24"/>
        </w:rPr>
        <w:t>220</w:t>
      </w:r>
      <w:r w:rsidR="0089535C">
        <w:rPr>
          <w:rFonts w:ascii="Arial" w:hAnsi="Arial" w:cs="Arial"/>
          <w:b/>
          <w:sz w:val="24"/>
          <w:szCs w:val="24"/>
        </w:rPr>
        <w:t>3</w:t>
      </w:r>
    </w:p>
    <w:p w14:paraId="26881B32" w14:textId="77777777" w:rsidR="00D1303E" w:rsidRPr="00FD021C" w:rsidRDefault="0074443A" w:rsidP="00D1303E">
      <w:pPr>
        <w:tabs>
          <w:tab w:val="right" w:pos="9630"/>
        </w:tabs>
        <w:spacing w:after="0"/>
        <w:jc w:val="both"/>
        <w:rPr>
          <w:rFonts w:ascii="Arial" w:hAnsi="Arial" w:cs="Arial"/>
          <w:b/>
          <w:sz w:val="24"/>
          <w:szCs w:val="24"/>
        </w:rPr>
      </w:pPr>
      <w:r>
        <w:rPr>
          <w:rFonts w:ascii="Arial" w:hAnsi="Arial" w:cs="Arial"/>
          <w:b/>
          <w:sz w:val="24"/>
          <w:szCs w:val="24"/>
        </w:rPr>
        <w:t>1</w:t>
      </w:r>
      <w:r w:rsidR="00D1303E">
        <w:rPr>
          <w:rFonts w:ascii="Arial" w:hAnsi="Arial" w:cs="Arial"/>
          <w:b/>
          <w:sz w:val="24"/>
          <w:szCs w:val="24"/>
        </w:rPr>
        <w:t>1</w:t>
      </w:r>
      <w:r w:rsidR="00D1303E" w:rsidRPr="00792605">
        <w:rPr>
          <w:rFonts w:ascii="Arial" w:hAnsi="Arial" w:cs="Arial"/>
          <w:b/>
          <w:sz w:val="24"/>
          <w:szCs w:val="24"/>
          <w:vertAlign w:val="superscript"/>
        </w:rPr>
        <w:t>th</w:t>
      </w:r>
      <w:r w:rsidR="00D1303E">
        <w:rPr>
          <w:rFonts w:ascii="Arial" w:hAnsi="Arial" w:cs="Arial"/>
          <w:b/>
          <w:sz w:val="24"/>
          <w:szCs w:val="24"/>
        </w:rPr>
        <w:t xml:space="preserve"> –</w:t>
      </w:r>
      <w:r w:rsidR="00D1303E" w:rsidRPr="003732BA">
        <w:rPr>
          <w:rFonts w:ascii="Arial" w:hAnsi="Arial" w:cs="Arial"/>
          <w:b/>
          <w:sz w:val="24"/>
          <w:szCs w:val="24"/>
        </w:rPr>
        <w:t xml:space="preserve"> </w:t>
      </w:r>
      <w:r w:rsidR="00CA6BDF">
        <w:rPr>
          <w:rFonts w:ascii="Arial" w:hAnsi="Arial" w:cs="Arial"/>
          <w:b/>
          <w:sz w:val="24"/>
          <w:szCs w:val="24"/>
        </w:rPr>
        <w:t>1</w:t>
      </w:r>
      <w:r>
        <w:rPr>
          <w:rFonts w:ascii="Arial" w:hAnsi="Arial" w:cs="Arial"/>
          <w:b/>
          <w:sz w:val="24"/>
          <w:szCs w:val="24"/>
        </w:rPr>
        <w:t>5</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Pr>
          <w:rFonts w:ascii="Arial" w:hAnsi="Arial" w:cs="Arial"/>
          <w:b/>
          <w:sz w:val="24"/>
          <w:szCs w:val="24"/>
        </w:rPr>
        <w:t>April</w:t>
      </w:r>
      <w:r w:rsidR="00CA6BDF">
        <w:rPr>
          <w:rFonts w:ascii="Arial" w:hAnsi="Arial" w:cs="Arial"/>
          <w:b/>
          <w:sz w:val="24"/>
          <w:szCs w:val="24"/>
        </w:rPr>
        <w:t xml:space="preserve"> 2016</w:t>
      </w:r>
    </w:p>
    <w:p w14:paraId="26881B33" w14:textId="77777777" w:rsidR="00D1303E" w:rsidRPr="00FD021C" w:rsidRDefault="0074443A" w:rsidP="00D1303E">
      <w:pPr>
        <w:spacing w:after="0"/>
        <w:jc w:val="both"/>
        <w:rPr>
          <w:rFonts w:ascii="Arial" w:hAnsi="Arial" w:cs="Arial"/>
          <w:b/>
          <w:sz w:val="24"/>
          <w:szCs w:val="24"/>
        </w:rPr>
      </w:pPr>
      <w:r>
        <w:rPr>
          <w:rFonts w:ascii="Arial" w:hAnsi="Arial" w:cs="Arial"/>
          <w:b/>
          <w:sz w:val="24"/>
          <w:szCs w:val="24"/>
        </w:rPr>
        <w:t>Busan</w:t>
      </w:r>
      <w:r w:rsidR="00CA6BDF" w:rsidRPr="00CA6BDF">
        <w:rPr>
          <w:rFonts w:ascii="Arial" w:hAnsi="Arial" w:cs="Arial"/>
          <w:b/>
          <w:sz w:val="24"/>
          <w:szCs w:val="24"/>
        </w:rPr>
        <w:t xml:space="preserve">, </w:t>
      </w:r>
      <w:r>
        <w:rPr>
          <w:rFonts w:ascii="Arial" w:hAnsi="Arial" w:cs="Arial"/>
          <w:b/>
          <w:sz w:val="24"/>
          <w:szCs w:val="24"/>
        </w:rPr>
        <w:t>Korea</w:t>
      </w:r>
    </w:p>
    <w:p w14:paraId="26881B34" w14:textId="77777777" w:rsidR="0068226B" w:rsidRPr="000A64D8" w:rsidRDefault="0068226B" w:rsidP="00480B03">
      <w:pPr>
        <w:pStyle w:val="Footer"/>
        <w:jc w:val="both"/>
        <w:rPr>
          <w:noProof w:val="0"/>
        </w:rPr>
      </w:pPr>
    </w:p>
    <w:p w14:paraId="48F18378" w14:textId="0DCC72A0" w:rsidR="0089535C" w:rsidRPr="0089535C" w:rsidRDefault="0089535C" w:rsidP="00283A14">
      <w:pPr>
        <w:tabs>
          <w:tab w:val="left" w:pos="2160"/>
        </w:tabs>
        <w:rPr>
          <w:rFonts w:ascii="Arial" w:hAnsi="Arial" w:cs="Arial"/>
          <w:b/>
          <w:sz w:val="24"/>
          <w:szCs w:val="24"/>
        </w:rPr>
      </w:pPr>
      <w:r w:rsidRPr="0089535C">
        <w:rPr>
          <w:rFonts w:ascii="Arial" w:hAnsi="Arial" w:cs="Arial"/>
          <w:b/>
          <w:sz w:val="24"/>
          <w:szCs w:val="24"/>
        </w:rPr>
        <w:t>Agenda Item:</w:t>
      </w:r>
      <w:r>
        <w:rPr>
          <w:rFonts w:ascii="Arial" w:hAnsi="Arial" w:cs="Arial"/>
          <w:b/>
          <w:sz w:val="24"/>
          <w:szCs w:val="24"/>
        </w:rPr>
        <w:t xml:space="preserve"> </w:t>
      </w:r>
      <w:r w:rsidR="00283A14">
        <w:rPr>
          <w:rFonts w:ascii="Arial" w:hAnsi="Arial" w:cs="Arial"/>
          <w:b/>
          <w:sz w:val="24"/>
          <w:szCs w:val="24"/>
        </w:rPr>
        <w:tab/>
      </w:r>
      <w:r w:rsidR="00FD7EC2">
        <w:rPr>
          <w:rFonts w:ascii="Arial" w:hAnsi="Arial" w:cs="Arial"/>
          <w:sz w:val="24"/>
          <w:szCs w:val="24"/>
        </w:rPr>
        <w:t>8.1.</w:t>
      </w:r>
      <w:r w:rsidRPr="0089535C">
        <w:rPr>
          <w:rFonts w:ascii="Arial" w:hAnsi="Arial" w:cs="Arial"/>
          <w:sz w:val="24"/>
          <w:szCs w:val="24"/>
        </w:rPr>
        <w:t>4</w:t>
      </w:r>
      <w:bookmarkStart w:id="0" w:name="_GoBack"/>
      <w:bookmarkEnd w:id="0"/>
      <w:r w:rsidRPr="0089535C">
        <w:rPr>
          <w:rFonts w:ascii="Arial" w:hAnsi="Arial" w:cs="Arial"/>
          <w:sz w:val="24"/>
          <w:szCs w:val="24"/>
        </w:rPr>
        <w:t>.2</w:t>
      </w:r>
    </w:p>
    <w:p w14:paraId="744D5D25" w14:textId="77561743" w:rsidR="0089535C" w:rsidRPr="0089535C" w:rsidRDefault="0089535C" w:rsidP="00283A14">
      <w:pPr>
        <w:tabs>
          <w:tab w:val="left" w:pos="2160"/>
        </w:tabs>
        <w:rPr>
          <w:rFonts w:ascii="Arial" w:hAnsi="Arial" w:cs="Arial"/>
          <w:b/>
          <w:sz w:val="24"/>
          <w:szCs w:val="24"/>
        </w:rPr>
      </w:pPr>
      <w:r w:rsidRPr="0089535C">
        <w:rPr>
          <w:rFonts w:ascii="Arial" w:hAnsi="Arial" w:cs="Arial"/>
          <w:b/>
          <w:sz w:val="24"/>
          <w:szCs w:val="24"/>
        </w:rPr>
        <w:t xml:space="preserve">Source: </w:t>
      </w:r>
      <w:r w:rsidR="00283A14">
        <w:rPr>
          <w:rFonts w:ascii="Arial" w:hAnsi="Arial" w:cs="Arial"/>
          <w:b/>
          <w:sz w:val="24"/>
          <w:szCs w:val="24"/>
        </w:rPr>
        <w:tab/>
      </w:r>
      <w:r w:rsidRPr="0089535C">
        <w:rPr>
          <w:rFonts w:ascii="Arial" w:hAnsi="Arial" w:cs="Arial"/>
          <w:sz w:val="24"/>
          <w:szCs w:val="24"/>
        </w:rPr>
        <w:t>Qualcomm Incorporated</w:t>
      </w:r>
    </w:p>
    <w:p w14:paraId="56FB4A61" w14:textId="3CC75133" w:rsidR="0089535C" w:rsidRPr="0089535C" w:rsidRDefault="0089535C" w:rsidP="00283A14">
      <w:pPr>
        <w:tabs>
          <w:tab w:val="left" w:pos="2160"/>
        </w:tabs>
        <w:rPr>
          <w:rFonts w:ascii="Arial" w:hAnsi="Arial" w:cs="Arial"/>
          <w:sz w:val="24"/>
          <w:szCs w:val="24"/>
        </w:rPr>
      </w:pPr>
      <w:r w:rsidRPr="0089535C">
        <w:rPr>
          <w:rFonts w:ascii="Arial" w:hAnsi="Arial" w:cs="Arial"/>
          <w:b/>
          <w:sz w:val="24"/>
          <w:szCs w:val="24"/>
        </w:rPr>
        <w:t xml:space="preserve">Title: </w:t>
      </w:r>
      <w:r w:rsidR="00283A14">
        <w:rPr>
          <w:rFonts w:ascii="Arial" w:hAnsi="Arial" w:cs="Arial"/>
          <w:b/>
          <w:sz w:val="24"/>
          <w:szCs w:val="24"/>
        </w:rPr>
        <w:tab/>
      </w:r>
      <w:r w:rsidRPr="0089535C">
        <w:rPr>
          <w:rFonts w:ascii="Arial" w:hAnsi="Arial" w:cs="Arial"/>
          <w:sz w:val="24"/>
          <w:szCs w:val="24"/>
        </w:rPr>
        <w:t>Evaluation Proposal for Multiple Access Techniques</w:t>
      </w:r>
    </w:p>
    <w:p w14:paraId="0161417C" w14:textId="4582EA51" w:rsidR="0089535C" w:rsidRPr="0089535C" w:rsidRDefault="0089535C" w:rsidP="00283A14">
      <w:pPr>
        <w:tabs>
          <w:tab w:val="left" w:pos="2160"/>
        </w:tabs>
        <w:rPr>
          <w:rFonts w:ascii="Arial" w:hAnsi="Arial" w:cs="Arial"/>
          <w:sz w:val="24"/>
          <w:szCs w:val="24"/>
        </w:rPr>
      </w:pPr>
      <w:r w:rsidRPr="0089535C">
        <w:rPr>
          <w:rFonts w:ascii="Arial" w:hAnsi="Arial" w:cs="Arial"/>
          <w:b/>
          <w:sz w:val="24"/>
          <w:szCs w:val="24"/>
        </w:rPr>
        <w:t xml:space="preserve">Document for: </w:t>
      </w:r>
      <w:r w:rsidR="00283A14">
        <w:rPr>
          <w:rFonts w:ascii="Arial" w:hAnsi="Arial" w:cs="Arial"/>
          <w:b/>
          <w:sz w:val="24"/>
          <w:szCs w:val="24"/>
        </w:rPr>
        <w:tab/>
      </w:r>
      <w:r w:rsidRPr="0089535C">
        <w:rPr>
          <w:rFonts w:ascii="Arial" w:hAnsi="Arial" w:cs="Arial"/>
          <w:sz w:val="24"/>
          <w:szCs w:val="24"/>
        </w:rPr>
        <w:t>Discuss/Decision</w:t>
      </w:r>
    </w:p>
    <w:p w14:paraId="26881B39" w14:textId="77777777" w:rsidR="00C34C05" w:rsidRPr="00183CB7" w:rsidRDefault="00FD6A3D" w:rsidP="00183CB7">
      <w:pPr>
        <w:pStyle w:val="Heading1"/>
      </w:pPr>
      <w:r w:rsidRPr="00183CB7">
        <w:t>Introduction</w:t>
      </w:r>
    </w:p>
    <w:p w14:paraId="3B0DFE4C" w14:textId="77777777" w:rsidR="0089535C" w:rsidRDefault="0089535C" w:rsidP="0089535C">
      <w:pPr>
        <w:jc w:val="both"/>
      </w:pPr>
      <w:r>
        <w:t>The future 5G networks are envisioned to be extremely efficient and scalable across a range of services, new industry verticals, and cost-effective deployment topologies - from macro cells to small cells across licensed and unlicensed spectrum. Adopting the appropriate Multi Access techniques will be a key design challenge.</w:t>
      </w:r>
    </w:p>
    <w:p w14:paraId="22E18519" w14:textId="77777777" w:rsidR="0089535C" w:rsidRDefault="0089535C" w:rsidP="0089535C">
      <w:pPr>
        <w:jc w:val="both"/>
      </w:pPr>
      <w:r>
        <w:t xml:space="preserve">In our contribution </w:t>
      </w:r>
      <w:r>
        <w:fldChar w:fldCharType="begin"/>
      </w:r>
      <w:r>
        <w:instrText xml:space="preserve"> REF _Ref446925309 \r \h </w:instrText>
      </w:r>
      <w:r>
        <w:fldChar w:fldCharType="separate"/>
      </w:r>
      <w:r w:rsidR="00203A1F">
        <w:t>[1]</w:t>
      </w:r>
      <w:r>
        <w:fldChar w:fldCharType="end"/>
      </w:r>
      <w:r>
        <w:t>, we discussed four classic Multiple Access techniques that can be used to optimize 5G network performance, namely</w:t>
      </w:r>
    </w:p>
    <w:p w14:paraId="40BBE19B" w14:textId="77777777" w:rsidR="0089535C" w:rsidRDefault="0089535C" w:rsidP="0089535C">
      <w:pPr>
        <w:numPr>
          <w:ilvl w:val="0"/>
          <w:numId w:val="20"/>
        </w:numPr>
        <w:jc w:val="both"/>
      </w:pPr>
      <w:r>
        <w:t>Orthogonal Multiple Access</w:t>
      </w:r>
    </w:p>
    <w:p w14:paraId="02CAC2C4" w14:textId="77777777" w:rsidR="0089535C" w:rsidRDefault="0089535C" w:rsidP="0089535C">
      <w:pPr>
        <w:numPr>
          <w:ilvl w:val="1"/>
          <w:numId w:val="20"/>
        </w:numPr>
        <w:jc w:val="both"/>
      </w:pPr>
      <w:r>
        <w:t>TDMA (Time Division Multiple Access)</w:t>
      </w:r>
    </w:p>
    <w:p w14:paraId="379E894F" w14:textId="77777777" w:rsidR="0089535C" w:rsidRDefault="0089535C" w:rsidP="0089535C">
      <w:pPr>
        <w:numPr>
          <w:ilvl w:val="1"/>
          <w:numId w:val="20"/>
        </w:numPr>
        <w:jc w:val="both"/>
      </w:pPr>
      <w:r>
        <w:t>(O)FDMA (Orthogonal Frequency Division Multiple Access)</w:t>
      </w:r>
    </w:p>
    <w:p w14:paraId="580666B4" w14:textId="77777777" w:rsidR="0089535C" w:rsidRDefault="0089535C" w:rsidP="0089535C">
      <w:pPr>
        <w:numPr>
          <w:ilvl w:val="1"/>
          <w:numId w:val="20"/>
        </w:numPr>
        <w:jc w:val="both"/>
      </w:pPr>
      <w:r>
        <w:t>SDMA (Spatial Division Multiple Access)</w:t>
      </w:r>
    </w:p>
    <w:p w14:paraId="089EF16B" w14:textId="77777777" w:rsidR="0089535C" w:rsidRDefault="0089535C" w:rsidP="0089535C">
      <w:pPr>
        <w:numPr>
          <w:ilvl w:val="0"/>
          <w:numId w:val="20"/>
        </w:numPr>
        <w:jc w:val="both"/>
      </w:pPr>
      <w:r>
        <w:t>Non-Orthogonal Multiple Access (NOMA)</w:t>
      </w:r>
    </w:p>
    <w:p w14:paraId="54A04A2C" w14:textId="77777777" w:rsidR="0089535C" w:rsidRDefault="0089535C" w:rsidP="0089535C">
      <w:pPr>
        <w:numPr>
          <w:ilvl w:val="1"/>
          <w:numId w:val="20"/>
        </w:numPr>
        <w:jc w:val="both"/>
      </w:pPr>
      <w:r>
        <w:t xml:space="preserve">RSMA (Resource Spread Multiple Access), and </w:t>
      </w:r>
    </w:p>
    <w:p w14:paraId="244A4B95" w14:textId="77777777" w:rsidR="0089535C" w:rsidRDefault="0089535C" w:rsidP="0089535C">
      <w:pPr>
        <w:numPr>
          <w:ilvl w:val="1"/>
          <w:numId w:val="20"/>
        </w:numPr>
        <w:jc w:val="both"/>
      </w:pPr>
      <w:r>
        <w:t>SCMA (Sparse Code Multiple Access)</w:t>
      </w:r>
    </w:p>
    <w:p w14:paraId="5142658D" w14:textId="77777777" w:rsidR="0089535C" w:rsidRDefault="0089535C" w:rsidP="0089535C">
      <w:pPr>
        <w:jc w:val="both"/>
      </w:pPr>
      <w:r>
        <w:t>The choice of Multiple Access technique highly relies on the service requirement, we focus on three types of services for 5G network with different service requirement</w:t>
      </w:r>
    </w:p>
    <w:p w14:paraId="7B3EA491" w14:textId="77777777" w:rsidR="0089535C" w:rsidRDefault="0089535C" w:rsidP="0089535C">
      <w:pPr>
        <w:numPr>
          <w:ilvl w:val="0"/>
          <w:numId w:val="21"/>
        </w:numPr>
        <w:jc w:val="both"/>
      </w:pPr>
      <w:proofErr w:type="spellStart"/>
      <w:r>
        <w:t>eMBB</w:t>
      </w:r>
      <w:proofErr w:type="spellEnd"/>
      <w:r>
        <w:t xml:space="preserve"> (Enhanced Mobile Broadband): Low latency, higher spectral efficiency/throughput</w:t>
      </w:r>
    </w:p>
    <w:p w14:paraId="2D3C406B" w14:textId="77777777" w:rsidR="0089535C" w:rsidRDefault="0089535C" w:rsidP="0089535C">
      <w:pPr>
        <w:numPr>
          <w:ilvl w:val="0"/>
          <w:numId w:val="21"/>
        </w:numPr>
        <w:jc w:val="both"/>
      </w:pPr>
      <w:proofErr w:type="spellStart"/>
      <w:r>
        <w:t>mMTC</w:t>
      </w:r>
      <w:proofErr w:type="spellEnd"/>
      <w:r>
        <w:t xml:space="preserve"> (massive Machine Type Communications): Improved link budget, low device complexity, long device battery life (low energy consumption), support high density device deployment</w:t>
      </w:r>
    </w:p>
    <w:p w14:paraId="7B801884" w14:textId="77777777" w:rsidR="0089535C" w:rsidRDefault="0089535C" w:rsidP="0089535C">
      <w:pPr>
        <w:numPr>
          <w:ilvl w:val="0"/>
          <w:numId w:val="21"/>
        </w:numPr>
        <w:jc w:val="both"/>
      </w:pPr>
      <w:r>
        <w:t>URLLC (Ultra Reliable Low Latency Communications): High reliability (low packet error rate), low latency</w:t>
      </w:r>
    </w:p>
    <w:p w14:paraId="2F56B072" w14:textId="77777777" w:rsidR="001302A5" w:rsidRDefault="0089535C" w:rsidP="0089535C">
      <w:pPr>
        <w:jc w:val="both"/>
      </w:pPr>
      <w:r>
        <w:t xml:space="preserve">In this paper, we will discuss the evaluation proposal of different Multiple Access schemes for 5G. </w:t>
      </w:r>
    </w:p>
    <w:p w14:paraId="1F05867E" w14:textId="59F53BDA" w:rsidR="001302A5" w:rsidRDefault="0089535C" w:rsidP="0089535C">
      <w:pPr>
        <w:jc w:val="both"/>
      </w:pPr>
      <w:r>
        <w:t xml:space="preserve">Before we get into </w:t>
      </w:r>
      <w:r w:rsidR="001302A5">
        <w:t xml:space="preserve">full blown system evaluations/comparison of various multi-access schemes, it would helpful to have simple analytic evaluations such that we can gain enough insight on the pros and cons of various schemes. This might be enough to make some decisions, without immediately start the system level implementations of all proposals. In Section </w:t>
      </w:r>
      <w:r w:rsidR="001302A5">
        <w:fldChar w:fldCharType="begin"/>
      </w:r>
      <w:r w:rsidR="001302A5">
        <w:instrText xml:space="preserve"> REF _Ref447284589 \r \h </w:instrText>
      </w:r>
      <w:r w:rsidR="001302A5">
        <w:fldChar w:fldCharType="separate"/>
      </w:r>
      <w:r w:rsidR="001302A5">
        <w:t>2</w:t>
      </w:r>
      <w:r w:rsidR="001302A5">
        <w:fldChar w:fldCharType="end"/>
      </w:r>
      <w:r w:rsidR="001302A5">
        <w:t xml:space="preserve">, we list two comparisons for </w:t>
      </w:r>
      <w:proofErr w:type="spellStart"/>
      <w:r w:rsidR="001302A5">
        <w:t>eMBB</w:t>
      </w:r>
      <w:proofErr w:type="spellEnd"/>
      <w:r w:rsidR="001302A5">
        <w:t xml:space="preserve"> and </w:t>
      </w:r>
      <w:proofErr w:type="spellStart"/>
      <w:r w:rsidR="001302A5">
        <w:t>mMTC</w:t>
      </w:r>
      <w:proofErr w:type="spellEnd"/>
      <w:r w:rsidR="001302A5">
        <w:t xml:space="preserve"> use cases, respectively.</w:t>
      </w:r>
    </w:p>
    <w:p w14:paraId="7C398360" w14:textId="56D23651" w:rsidR="0089535C" w:rsidRDefault="001302A5" w:rsidP="0089535C">
      <w:pPr>
        <w:jc w:val="both"/>
      </w:pPr>
      <w:r>
        <w:t>In cases we really see a need to further dive into full system level simulations of some candidate proposals, we propose to first agree on some important assumptions, key metrics, as well as a commonly agreed baseline before the system simulation. These include:</w:t>
      </w:r>
    </w:p>
    <w:p w14:paraId="4571EACB" w14:textId="77777777" w:rsidR="0089535C" w:rsidRDefault="0089535C" w:rsidP="001302A5">
      <w:pPr>
        <w:numPr>
          <w:ilvl w:val="0"/>
          <w:numId w:val="31"/>
        </w:numPr>
        <w:jc w:val="both"/>
      </w:pPr>
      <w:r>
        <w:t>Traffic Model</w:t>
      </w:r>
    </w:p>
    <w:p w14:paraId="15A035F5" w14:textId="77777777" w:rsidR="0089535C" w:rsidRDefault="0089535C" w:rsidP="001302A5">
      <w:pPr>
        <w:numPr>
          <w:ilvl w:val="0"/>
          <w:numId w:val="31"/>
        </w:numPr>
        <w:jc w:val="both"/>
      </w:pPr>
      <w:r>
        <w:t>Link to System Model</w:t>
      </w:r>
    </w:p>
    <w:p w14:paraId="03B6792C" w14:textId="77777777" w:rsidR="0089535C" w:rsidRDefault="0089535C" w:rsidP="0089535C">
      <w:pPr>
        <w:numPr>
          <w:ilvl w:val="0"/>
          <w:numId w:val="19"/>
        </w:numPr>
        <w:jc w:val="both"/>
      </w:pPr>
      <w:r>
        <w:lastRenderedPageBreak/>
        <w:t xml:space="preserve">System layout: including cell topology, </w:t>
      </w:r>
      <w:proofErr w:type="spellStart"/>
      <w:r>
        <w:t>pathloss</w:t>
      </w:r>
      <w:proofErr w:type="spellEnd"/>
      <w:r>
        <w:t xml:space="preserve"> model, UE dropping model, etc. </w:t>
      </w:r>
    </w:p>
    <w:p w14:paraId="5F6DC086" w14:textId="11DA8C8D" w:rsidR="0089535C" w:rsidRDefault="001302A5" w:rsidP="001302A5">
      <w:pPr>
        <w:numPr>
          <w:ilvl w:val="0"/>
          <w:numId w:val="19"/>
        </w:numPr>
        <w:jc w:val="both"/>
      </w:pPr>
      <w:proofErr w:type="spellStart"/>
      <w:r>
        <w:t>eNB</w:t>
      </w:r>
      <w:proofErr w:type="spellEnd"/>
      <w:r>
        <w:t xml:space="preserve"> scheduling strategy</w:t>
      </w:r>
    </w:p>
    <w:p w14:paraId="13CBB032" w14:textId="1A260E4B" w:rsidR="0089535C" w:rsidRPr="0089535C" w:rsidRDefault="001302A5" w:rsidP="0089535C">
      <w:pPr>
        <w:rPr>
          <w:lang w:val="en-GB"/>
        </w:rPr>
      </w:pPr>
      <w:proofErr w:type="gramStart"/>
      <w:r>
        <w:rPr>
          <w:lang w:val="en-GB"/>
        </w:rPr>
        <w:t>more</w:t>
      </w:r>
      <w:proofErr w:type="gramEnd"/>
      <w:r>
        <w:rPr>
          <w:lang w:val="en-GB"/>
        </w:rPr>
        <w:t xml:space="preserve"> details are provided in section </w:t>
      </w:r>
      <w:r>
        <w:rPr>
          <w:lang w:val="en-GB"/>
        </w:rPr>
        <w:fldChar w:fldCharType="begin"/>
      </w:r>
      <w:r>
        <w:rPr>
          <w:lang w:val="en-GB"/>
        </w:rPr>
        <w:instrText xml:space="preserve"> REF _Ref447284771 \r \h </w:instrText>
      </w:r>
      <w:r>
        <w:rPr>
          <w:lang w:val="en-GB"/>
        </w:rPr>
      </w:r>
      <w:r>
        <w:rPr>
          <w:lang w:val="en-GB"/>
        </w:rPr>
        <w:fldChar w:fldCharType="separate"/>
      </w:r>
      <w:r>
        <w:rPr>
          <w:lang w:val="en-GB"/>
        </w:rPr>
        <w:t>3</w:t>
      </w:r>
      <w:r>
        <w:rPr>
          <w:lang w:val="en-GB"/>
        </w:rPr>
        <w:fldChar w:fldCharType="end"/>
      </w:r>
      <w:r>
        <w:rPr>
          <w:lang w:val="en-GB"/>
        </w:rPr>
        <w:t>.</w:t>
      </w:r>
    </w:p>
    <w:p w14:paraId="1CD23DA8" w14:textId="4EFDF647" w:rsidR="0089535C" w:rsidRDefault="00343334" w:rsidP="00564597">
      <w:pPr>
        <w:pStyle w:val="Heading1"/>
      </w:pPr>
      <w:bookmarkStart w:id="1" w:name="_Ref447284589"/>
      <w:r>
        <w:t>Analytic</w:t>
      </w:r>
      <w:r w:rsidR="0089535C">
        <w:t xml:space="preserve"> Evaluation Proposal</w:t>
      </w:r>
      <w:bookmarkEnd w:id="1"/>
    </w:p>
    <w:p w14:paraId="1BD3B151" w14:textId="77777777" w:rsidR="00E678CC" w:rsidRDefault="0009530E" w:rsidP="0089535C">
      <w:pPr>
        <w:rPr>
          <w:lang w:val="en-GB"/>
        </w:rPr>
      </w:pPr>
      <w:r>
        <w:rPr>
          <w:lang w:val="en-GB"/>
        </w:rPr>
        <w:t>Rather than going directly to the full blown system level simulations, some decision can be potentially made through rather simple analysis (although at high level), which can still provide enough insight on the pros and cons.</w:t>
      </w:r>
      <w:r w:rsidR="00E678CC">
        <w:rPr>
          <w:lang w:val="en-GB"/>
        </w:rPr>
        <w:t xml:space="preserve"> In this section, we list two example strategies</w:t>
      </w:r>
    </w:p>
    <w:p w14:paraId="6F9C1DDB" w14:textId="23463A02" w:rsidR="0089535C" w:rsidRDefault="00E678CC" w:rsidP="0089535C">
      <w:pPr>
        <w:rPr>
          <w:lang w:val="en-GB"/>
        </w:rPr>
      </w:pPr>
      <w:r>
        <w:rPr>
          <w:lang w:val="en-GB"/>
        </w:rPr>
        <w:t>.</w:t>
      </w:r>
    </w:p>
    <w:p w14:paraId="15B7AA06" w14:textId="0DA8869A" w:rsidR="00146223" w:rsidRDefault="00146223" w:rsidP="00146223">
      <w:pPr>
        <w:pStyle w:val="Heading2"/>
      </w:pPr>
      <w:r>
        <w:t xml:space="preserve">Capacity Analysis for </w:t>
      </w:r>
      <w:proofErr w:type="spellStart"/>
      <w:r>
        <w:t>eMBB</w:t>
      </w:r>
      <w:proofErr w:type="spellEnd"/>
      <w:r>
        <w:t xml:space="preserve"> (OMA vs NOMA)</w:t>
      </w:r>
    </w:p>
    <w:p w14:paraId="46083EC3" w14:textId="5A94F7DA" w:rsidR="00146223" w:rsidRPr="00146223" w:rsidRDefault="00146223" w:rsidP="00146223">
      <w:pPr>
        <w:rPr>
          <w:lang w:val="en-GB"/>
        </w:rPr>
      </w:pPr>
      <w:r>
        <w:rPr>
          <w:lang w:val="en-GB"/>
        </w:rPr>
        <w:t>For simplicity, we can assume a simple 2 user model.</w:t>
      </w:r>
    </w:p>
    <w:p w14:paraId="6FB5B48A" w14:textId="77777777" w:rsidR="00146223" w:rsidRDefault="00146223" w:rsidP="00146223">
      <w:pPr>
        <w:pStyle w:val="Heading3"/>
        <w:rPr>
          <w:lang w:val="en-US"/>
        </w:rPr>
      </w:pPr>
      <w:r>
        <w:rPr>
          <w:lang w:val="en-US"/>
        </w:rPr>
        <w:t xml:space="preserve">UL </w:t>
      </w:r>
      <w:proofErr w:type="spellStart"/>
      <w:r>
        <w:rPr>
          <w:lang w:val="en-US"/>
        </w:rPr>
        <w:t>eMBB</w:t>
      </w:r>
      <w:proofErr w:type="spellEnd"/>
    </w:p>
    <w:p w14:paraId="28DC1748" w14:textId="77777777" w:rsidR="00146223" w:rsidRDefault="00146223" w:rsidP="00146223">
      <w:pPr>
        <w:jc w:val="both"/>
      </w:pPr>
      <w:r>
        <w:t xml:space="preserve">The design goal of </w:t>
      </w:r>
      <w:proofErr w:type="spellStart"/>
      <w:r>
        <w:t>eMBB</w:t>
      </w:r>
      <w:proofErr w:type="spellEnd"/>
      <w:r>
        <w:t xml:space="preserve"> is to deliver large amount of data at high spectral efficiency. So we assume that the service starts in RRC_CONNECTED state, in which UL of different users has already been synchronized.</w:t>
      </w:r>
    </w:p>
    <w:p w14:paraId="1E75F675" w14:textId="77777777" w:rsidR="00146223" w:rsidRDefault="00146223" w:rsidP="00146223">
      <w:pPr>
        <w:jc w:val="both"/>
        <w:rPr>
          <w:lang w:eastAsia="zh-CN"/>
        </w:rPr>
      </w:pPr>
      <w:r w:rsidRPr="00383E0C">
        <w:t>We consider a system</w:t>
      </w:r>
      <w:r>
        <w:t xml:space="preserve"> with static channel, two users. </w:t>
      </w:r>
      <w:r w:rsidRPr="00383E0C">
        <w:t>Let</w:t>
      </w:r>
      <w:r>
        <w:t xml:space="preserve"> </w:t>
      </w:r>
      <w:r w:rsidRPr="00CE4863">
        <w:rPr>
          <w:position w:val="-10"/>
          <w:lang w:eastAsia="zh-CN"/>
        </w:rPr>
        <w:object w:dxaOrig="279" w:dyaOrig="340" w14:anchorId="54BE8C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7pt" o:ole="">
            <v:imagedata r:id="rId12" o:title=""/>
          </v:shape>
          <o:OLEObject Type="Embed" ProgID="Equation.3" ShapeID="_x0000_i1025" DrawAspect="Content" ObjectID="_1521056147" r:id="rId13"/>
        </w:object>
      </w:r>
      <w:r>
        <w:rPr>
          <w:lang w:eastAsia="zh-CN"/>
        </w:rPr>
        <w:t xml:space="preserve">and </w:t>
      </w:r>
      <w:r w:rsidRPr="00CE4863">
        <w:rPr>
          <w:position w:val="-10"/>
          <w:lang w:eastAsia="zh-CN"/>
        </w:rPr>
        <w:object w:dxaOrig="300" w:dyaOrig="340" w14:anchorId="2D1661AA">
          <v:shape id="_x0000_i1026" type="#_x0000_t75" style="width:15.3pt;height:17pt" o:ole="">
            <v:imagedata r:id="rId14" o:title=""/>
          </v:shape>
          <o:OLEObject Type="Embed" ProgID="Equation.3" ShapeID="_x0000_i1026" DrawAspect="Content" ObjectID="_1521056148" r:id="rId15"/>
        </w:object>
      </w:r>
      <w:r w:rsidRPr="00383E0C">
        <w:t xml:space="preserve"> be the maximum </w:t>
      </w:r>
      <w:r>
        <w:t xml:space="preserve">received </w:t>
      </w:r>
      <w:r w:rsidRPr="00383E0C">
        <w:t xml:space="preserve">power constraint for user 1 and 2 respectively. </w:t>
      </w:r>
      <w:r w:rsidRPr="00CE4863">
        <w:rPr>
          <w:position w:val="-12"/>
          <w:lang w:eastAsia="zh-CN"/>
        </w:rPr>
        <w:object w:dxaOrig="340" w:dyaOrig="360" w14:anchorId="4EAD935E">
          <v:shape id="_x0000_i1027" type="#_x0000_t75" style="width:17pt;height:18.15pt" o:ole="">
            <v:imagedata r:id="rId16" o:title=""/>
          </v:shape>
          <o:OLEObject Type="Embed" ProgID="Equation.3" ShapeID="_x0000_i1027" DrawAspect="Content" ObjectID="_1521056149" r:id="rId17"/>
        </w:object>
      </w:r>
      <w:r>
        <w:rPr>
          <w:lang w:eastAsia="zh-CN"/>
        </w:rPr>
        <w:t xml:space="preserve"> </w:t>
      </w:r>
      <w:proofErr w:type="gramStart"/>
      <w:r>
        <w:rPr>
          <w:lang w:eastAsia="zh-CN"/>
        </w:rPr>
        <w:t>is</w:t>
      </w:r>
      <w:proofErr w:type="gramEnd"/>
      <w:r>
        <w:rPr>
          <w:lang w:eastAsia="zh-CN"/>
        </w:rPr>
        <w:t xml:space="preserve"> the Gaussian noise spectral density. Without loss of generosity, we normalize the total system </w:t>
      </w:r>
      <w:proofErr w:type="gramStart"/>
      <w:r>
        <w:rPr>
          <w:lang w:eastAsia="zh-CN"/>
        </w:rPr>
        <w:t xml:space="preserve">bandwidth </w:t>
      </w:r>
      <w:proofErr w:type="gramEnd"/>
      <w:r w:rsidRPr="00CE4863">
        <w:rPr>
          <w:position w:val="-6"/>
          <w:lang w:eastAsia="zh-CN"/>
        </w:rPr>
        <w:object w:dxaOrig="620" w:dyaOrig="279" w14:anchorId="73FB6A77">
          <v:shape id="_x0000_i1028" type="#_x0000_t75" style="width:31.2pt;height:14.15pt" o:ole="">
            <v:imagedata r:id="rId18" o:title=""/>
          </v:shape>
          <o:OLEObject Type="Embed" ProgID="Equation.3" ShapeID="_x0000_i1028" DrawAspect="Content" ObjectID="_1521056150" r:id="rId19"/>
        </w:object>
      </w:r>
      <w:r>
        <w:rPr>
          <w:lang w:eastAsia="zh-CN"/>
        </w:rPr>
        <w:t>. We consider the following four schemes with different receiver complexity, the last scheme is the scheme that can achieve two-user MAC capacity bound.</w:t>
      </w:r>
    </w:p>
    <w:p w14:paraId="2E7C9D0E" w14:textId="306C7848" w:rsidR="00146223" w:rsidRPr="001F4B2C" w:rsidRDefault="00146223" w:rsidP="00146223">
      <w:pPr>
        <w:rPr>
          <w:b/>
          <w:u w:val="single"/>
        </w:rPr>
      </w:pPr>
      <w:r w:rsidRPr="001F4B2C">
        <w:rPr>
          <w:b/>
          <w:u w:val="single"/>
        </w:rPr>
        <w:t xml:space="preserve">Non-Orthogonal </w:t>
      </w:r>
      <w:r w:rsidR="00402813">
        <w:rPr>
          <w:b/>
          <w:u w:val="single"/>
        </w:rPr>
        <w:t>multi-access</w:t>
      </w:r>
      <w:r w:rsidRPr="001F4B2C">
        <w:rPr>
          <w:b/>
          <w:u w:val="single"/>
        </w:rPr>
        <w:t xml:space="preserve"> with non-SIC receiver</w:t>
      </w:r>
    </w:p>
    <w:p w14:paraId="7DA1DE8D" w14:textId="77777777" w:rsidR="00146223" w:rsidRPr="00383E0C" w:rsidRDefault="00146223" w:rsidP="00146223">
      <w:r w:rsidRPr="00383E0C">
        <w:t>When we consider the other user’s signal as noise and do not cancel, the achievable rate region is given as</w:t>
      </w:r>
    </w:p>
    <w:p w14:paraId="45E3B777" w14:textId="77777777" w:rsidR="00146223" w:rsidRDefault="00146223" w:rsidP="00146223">
      <w:r w:rsidRPr="00A34AD1">
        <w:rPr>
          <w:position w:val="-32"/>
          <w:lang w:eastAsia="zh-CN"/>
        </w:rPr>
        <w:object w:dxaOrig="5020" w:dyaOrig="760" w14:anchorId="0F3057F6">
          <v:shape id="_x0000_i1029" type="#_x0000_t75" style="width:251.15pt;height:38pt" o:ole="">
            <v:imagedata r:id="rId20" o:title=""/>
          </v:shape>
          <o:OLEObject Type="Embed" ProgID="Equation.3" ShapeID="_x0000_i1029" DrawAspect="Content" ObjectID="_1521056151" r:id="rId21"/>
        </w:object>
      </w:r>
    </w:p>
    <w:p w14:paraId="4C022DF7" w14:textId="592CE71E" w:rsidR="00146223" w:rsidRPr="001F4B2C" w:rsidRDefault="00146223" w:rsidP="00146223">
      <w:pPr>
        <w:rPr>
          <w:b/>
          <w:u w:val="single"/>
        </w:rPr>
      </w:pPr>
      <w:r w:rsidRPr="001F4B2C">
        <w:rPr>
          <w:b/>
          <w:u w:val="single"/>
        </w:rPr>
        <w:t xml:space="preserve">Non-Orthogonal </w:t>
      </w:r>
      <w:r w:rsidR="00402813">
        <w:rPr>
          <w:b/>
          <w:u w:val="single"/>
        </w:rPr>
        <w:t>multi-access</w:t>
      </w:r>
      <w:r w:rsidRPr="001F4B2C">
        <w:rPr>
          <w:b/>
          <w:u w:val="single"/>
        </w:rPr>
        <w:t xml:space="preserve"> </w:t>
      </w:r>
      <w:r>
        <w:rPr>
          <w:b/>
          <w:u w:val="single"/>
        </w:rPr>
        <w:t xml:space="preserve">with </w:t>
      </w:r>
      <w:r w:rsidRPr="001F4B2C">
        <w:rPr>
          <w:b/>
          <w:u w:val="single"/>
        </w:rPr>
        <w:t>SIC receiver</w:t>
      </w:r>
    </w:p>
    <w:p w14:paraId="0AAA3F7D" w14:textId="77777777" w:rsidR="00146223" w:rsidRPr="00383E0C" w:rsidRDefault="00146223" w:rsidP="00146223">
      <w:r w:rsidRPr="00383E0C">
        <w:t>If we first decode one user, make a hard decision and subtract it from the received signal, the union of the following two rate regions is achievable.</w:t>
      </w:r>
    </w:p>
    <w:p w14:paraId="40526152" w14:textId="77777777" w:rsidR="00146223" w:rsidRDefault="00146223" w:rsidP="00146223">
      <w:pPr>
        <w:rPr>
          <w:lang w:eastAsia="zh-CN"/>
        </w:rPr>
      </w:pPr>
      <w:r w:rsidRPr="00A34AD1">
        <w:rPr>
          <w:position w:val="-32"/>
          <w:lang w:eastAsia="zh-CN"/>
        </w:rPr>
        <w:object w:dxaOrig="4560" w:dyaOrig="760" w14:anchorId="4CAB2E3D">
          <v:shape id="_x0000_i1030" type="#_x0000_t75" style="width:227.9pt;height:38pt" o:ole="">
            <v:imagedata r:id="rId22" o:title=""/>
          </v:shape>
          <o:OLEObject Type="Embed" ProgID="Equation.3" ShapeID="_x0000_i1030" DrawAspect="Content" ObjectID="_1521056152" r:id="rId23"/>
        </w:object>
      </w:r>
    </w:p>
    <w:p w14:paraId="336C687F" w14:textId="77777777" w:rsidR="00146223" w:rsidRDefault="00146223" w:rsidP="00146223">
      <w:r w:rsidRPr="00A34AD1">
        <w:rPr>
          <w:position w:val="-32"/>
          <w:lang w:eastAsia="zh-CN"/>
        </w:rPr>
        <w:object w:dxaOrig="4540" w:dyaOrig="760" w14:anchorId="5E19CB00">
          <v:shape id="_x0000_i1031" type="#_x0000_t75" style="width:226.75pt;height:38pt" o:ole="">
            <v:imagedata r:id="rId24" o:title=""/>
          </v:shape>
          <o:OLEObject Type="Embed" ProgID="Equation.3" ShapeID="_x0000_i1031" DrawAspect="Content" ObjectID="_1521056153" r:id="rId25"/>
        </w:object>
      </w:r>
    </w:p>
    <w:p w14:paraId="60F1A494" w14:textId="006A2D1C" w:rsidR="00146223" w:rsidRPr="001F4B2C" w:rsidRDefault="00146223" w:rsidP="00146223">
      <w:pPr>
        <w:rPr>
          <w:b/>
          <w:u w:val="single"/>
        </w:rPr>
      </w:pPr>
      <w:r w:rsidRPr="001F4B2C">
        <w:rPr>
          <w:b/>
          <w:u w:val="single"/>
        </w:rPr>
        <w:t xml:space="preserve">Orthogonal </w:t>
      </w:r>
      <w:r w:rsidR="00402813">
        <w:rPr>
          <w:b/>
          <w:u w:val="single"/>
        </w:rPr>
        <w:t>multi-access</w:t>
      </w:r>
      <w:r w:rsidRPr="001F4B2C">
        <w:rPr>
          <w:b/>
          <w:u w:val="single"/>
        </w:rPr>
        <w:t xml:space="preserve"> </w:t>
      </w:r>
      <w:r>
        <w:rPr>
          <w:b/>
          <w:u w:val="single"/>
        </w:rPr>
        <w:t xml:space="preserve">with SIC/non-SIC </w:t>
      </w:r>
      <w:r w:rsidRPr="001F4B2C">
        <w:rPr>
          <w:b/>
          <w:u w:val="single"/>
        </w:rPr>
        <w:t>receiver</w:t>
      </w:r>
    </w:p>
    <w:p w14:paraId="3143B6CE" w14:textId="77777777" w:rsidR="00146223" w:rsidRDefault="00146223" w:rsidP="00402813">
      <w:pPr>
        <w:jc w:val="both"/>
        <w:rPr>
          <w:lang w:eastAsia="zh-CN"/>
        </w:rPr>
      </w:pPr>
      <w:r>
        <w:t xml:space="preserve">With OFDMA, there is no need for advanced receiver because two users are orthogonal in frequency domain. The receiver design is very simple. Scheduler needs to allocate bandwidth to two users. The sum capacity can be maximized with water filling bandwidth allocation, which essentially allocates the bandwidth proportional to </w:t>
      </w:r>
      <w:r w:rsidRPr="00CE4863">
        <w:rPr>
          <w:position w:val="-10"/>
          <w:lang w:eastAsia="zh-CN"/>
        </w:rPr>
        <w:object w:dxaOrig="279" w:dyaOrig="340" w14:anchorId="1E8DADF9">
          <v:shape id="_x0000_i1032" type="#_x0000_t75" style="width:14.15pt;height:17pt" o:ole="">
            <v:imagedata r:id="rId12" o:title=""/>
          </v:shape>
          <o:OLEObject Type="Embed" ProgID="Equation.3" ShapeID="_x0000_i1032" DrawAspect="Content" ObjectID="_1521056154" r:id="rId26"/>
        </w:object>
      </w:r>
      <w:proofErr w:type="spellStart"/>
      <w:r>
        <w:rPr>
          <w:lang w:eastAsia="zh-CN"/>
        </w:rPr>
        <w:t>and</w:t>
      </w:r>
      <w:proofErr w:type="spellEnd"/>
      <w:r w:rsidRPr="00CE4863">
        <w:rPr>
          <w:position w:val="-10"/>
          <w:lang w:eastAsia="zh-CN"/>
        </w:rPr>
        <w:object w:dxaOrig="300" w:dyaOrig="340" w14:anchorId="3C57DD4F">
          <v:shape id="_x0000_i1033" type="#_x0000_t75" style="width:15.3pt;height:17pt" o:ole="">
            <v:imagedata r:id="rId14" o:title=""/>
          </v:shape>
          <o:OLEObject Type="Embed" ProgID="Equation.3" ShapeID="_x0000_i1033" DrawAspect="Content" ObjectID="_1521056155" r:id="rId27"/>
        </w:object>
      </w:r>
      <w:r>
        <w:rPr>
          <w:lang w:eastAsia="zh-CN"/>
        </w:rPr>
        <w:t>. Capacity region is the union of the followings</w:t>
      </w:r>
    </w:p>
    <w:p w14:paraId="0DC8CC0A" w14:textId="77777777" w:rsidR="00146223" w:rsidRDefault="00146223" w:rsidP="00146223">
      <w:pPr>
        <w:rPr>
          <w:lang w:eastAsia="zh-CN"/>
        </w:rPr>
      </w:pPr>
      <w:r w:rsidRPr="00A34AD1">
        <w:rPr>
          <w:position w:val="-32"/>
          <w:lang w:eastAsia="zh-CN"/>
        </w:rPr>
        <w:object w:dxaOrig="7380" w:dyaOrig="760" w14:anchorId="11D1EDDA">
          <v:shape id="_x0000_i1034" type="#_x0000_t75" style="width:369.05pt;height:38pt" o:ole="">
            <v:imagedata r:id="rId28" o:title=""/>
          </v:shape>
          <o:OLEObject Type="Embed" ProgID="Equation.3" ShapeID="_x0000_i1034" DrawAspect="Content" ObjectID="_1521056156" r:id="rId29"/>
        </w:object>
      </w:r>
    </w:p>
    <w:p w14:paraId="6B484EE2" w14:textId="5B9BE07D" w:rsidR="00146223" w:rsidRDefault="00146223" w:rsidP="00146223">
      <w:pPr>
        <w:rPr>
          <w:b/>
          <w:u w:val="single"/>
        </w:rPr>
      </w:pPr>
      <w:r>
        <w:rPr>
          <w:b/>
          <w:u w:val="single"/>
        </w:rPr>
        <w:t>Non-</w:t>
      </w:r>
      <w:r w:rsidRPr="001F4B2C">
        <w:rPr>
          <w:b/>
          <w:u w:val="single"/>
        </w:rPr>
        <w:t xml:space="preserve">Orthogonal </w:t>
      </w:r>
      <w:r>
        <w:rPr>
          <w:b/>
          <w:u w:val="single"/>
        </w:rPr>
        <w:t>multi-access with joint receiver</w:t>
      </w:r>
    </w:p>
    <w:p w14:paraId="5007173B" w14:textId="03BE02F3" w:rsidR="00146223" w:rsidRDefault="00146223" w:rsidP="00402813">
      <w:pPr>
        <w:jc w:val="both"/>
      </w:pPr>
      <w:r>
        <w:t xml:space="preserve">It is known that with a joint receiver, non-orthogonal </w:t>
      </w:r>
      <w:r w:rsidR="00402813">
        <w:t xml:space="preserve">multi-access </w:t>
      </w:r>
      <w:r>
        <w:t xml:space="preserve">can achieve </w:t>
      </w:r>
      <w:r w:rsidRPr="00383E0C">
        <w:t xml:space="preserve">two-user MAC capacity </w:t>
      </w:r>
      <w:r>
        <w:t xml:space="preserve">bound which is given by </w:t>
      </w:r>
      <w:r>
        <w:fldChar w:fldCharType="begin"/>
      </w:r>
      <w:r>
        <w:instrText xml:space="preserve"> REF _Ref446334269 \n \h </w:instrText>
      </w:r>
      <w:r>
        <w:fldChar w:fldCharType="separate"/>
      </w:r>
      <w:r w:rsidR="00203A1F">
        <w:rPr>
          <w:b/>
          <w:bCs/>
        </w:rPr>
        <w:t>Error! Reference source not found.</w:t>
      </w:r>
      <w:r>
        <w:fldChar w:fldCharType="end"/>
      </w:r>
    </w:p>
    <w:p w14:paraId="3B131843" w14:textId="77777777" w:rsidR="00146223" w:rsidRDefault="00146223" w:rsidP="00146223">
      <w:pPr>
        <w:rPr>
          <w:lang w:eastAsia="zh-CN"/>
        </w:rPr>
      </w:pPr>
      <w:r w:rsidRPr="00A34AD1">
        <w:rPr>
          <w:position w:val="-32"/>
          <w:lang w:eastAsia="zh-CN"/>
        </w:rPr>
        <w:object w:dxaOrig="6900" w:dyaOrig="760" w14:anchorId="3D9E88FB">
          <v:shape id="_x0000_i1035" type="#_x0000_t75" style="width:345.25pt;height:38pt" o:ole="">
            <v:imagedata r:id="rId30" o:title=""/>
          </v:shape>
          <o:OLEObject Type="Embed" ProgID="Equation.3" ShapeID="_x0000_i1035" DrawAspect="Content" ObjectID="_1521056157" r:id="rId31"/>
        </w:object>
      </w:r>
    </w:p>
    <w:p w14:paraId="66969668" w14:textId="7AC9A2D2" w:rsidR="00146223" w:rsidRDefault="003069D8" w:rsidP="00146223">
      <w:pPr>
        <w:keepNext/>
        <w:jc w:val="center"/>
      </w:pPr>
      <w:r w:rsidRPr="003069D8">
        <w:rPr>
          <w:noProof/>
        </w:rPr>
        <w:drawing>
          <wp:inline distT="0" distB="0" distL="0" distR="0" wp14:anchorId="208ED368" wp14:editId="38E74797">
            <wp:extent cx="4123944" cy="309067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123944" cy="3090672"/>
                    </a:xfrm>
                    <a:prstGeom prst="rect">
                      <a:avLst/>
                    </a:prstGeom>
                    <a:noFill/>
                    <a:ln>
                      <a:noFill/>
                    </a:ln>
                  </pic:spPr>
                </pic:pic>
              </a:graphicData>
            </a:graphic>
          </wp:inline>
        </w:drawing>
      </w:r>
    </w:p>
    <w:p w14:paraId="3A150C57" w14:textId="77777777" w:rsidR="00146223" w:rsidRPr="00383E0C" w:rsidRDefault="00146223" w:rsidP="00146223">
      <w:pPr>
        <w:pStyle w:val="Caption"/>
        <w:jc w:val="center"/>
      </w:pPr>
      <w:bookmarkStart w:id="2" w:name="_Ref446320797"/>
      <w:r>
        <w:t xml:space="preserve">Figure </w:t>
      </w:r>
      <w:fldSimple w:instr=" SEQ Figure \* ARABIC ">
        <w:r w:rsidR="00203A1F">
          <w:rPr>
            <w:noProof/>
          </w:rPr>
          <w:t>1</w:t>
        </w:r>
      </w:fldSimple>
      <w:bookmarkEnd w:id="2"/>
      <w:r>
        <w:t>: Two UE UL MAC capacity region for different design</w:t>
      </w:r>
    </w:p>
    <w:p w14:paraId="54874969" w14:textId="77777777" w:rsidR="00146223" w:rsidRPr="007D7ACB" w:rsidRDefault="00146223" w:rsidP="00146223">
      <w:pPr>
        <w:rPr>
          <w:lang w:eastAsia="zh-CN"/>
        </w:rPr>
      </w:pPr>
    </w:p>
    <w:p w14:paraId="651818E2" w14:textId="367471AF" w:rsidR="00146223" w:rsidRDefault="00146223" w:rsidP="00402813">
      <w:pPr>
        <w:jc w:val="both"/>
      </w:pPr>
      <w:r w:rsidRPr="00FF6324">
        <w:fldChar w:fldCharType="begin"/>
      </w:r>
      <w:r w:rsidRPr="00FF6324">
        <w:instrText xml:space="preserve"> REF _Ref446320797 \h  \* MERGEFORMAT </w:instrText>
      </w:r>
      <w:r w:rsidRPr="00FF6324">
        <w:fldChar w:fldCharType="separate"/>
      </w:r>
      <w:r w:rsidR="00203A1F">
        <w:t>Figure 1</w:t>
      </w:r>
      <w:r w:rsidRPr="00FF6324">
        <w:fldChar w:fldCharType="end"/>
      </w:r>
      <w:r w:rsidRPr="00FF6324">
        <w:t xml:space="preserve"> shows the two-user MAC capacity region for different design. We </w:t>
      </w:r>
      <w:proofErr w:type="gramStart"/>
      <w:r w:rsidRPr="00FF6324">
        <w:t xml:space="preserve">choose </w:t>
      </w:r>
      <w:proofErr w:type="gramEnd"/>
      <w:r w:rsidRPr="00D93335">
        <w:rPr>
          <w:position w:val="-12"/>
        </w:rPr>
        <w:object w:dxaOrig="2299" w:dyaOrig="360" w14:anchorId="5C780BAA">
          <v:shape id="_x0000_i1036" type="#_x0000_t75" style="width:115.1pt;height:18.15pt" o:ole="">
            <v:imagedata r:id="rId33" o:title=""/>
          </v:shape>
          <o:OLEObject Type="Embed" ProgID="Equation.3" ShapeID="_x0000_i1036" DrawAspect="Content" ObjectID="_1521056158" r:id="rId34"/>
        </w:object>
      </w:r>
      <w:r w:rsidRPr="00FF6324">
        <w:t>, but the choice of different system operation point will not change</w:t>
      </w:r>
      <w:r>
        <w:t xml:space="preserve"> the</w:t>
      </w:r>
      <w:r w:rsidRPr="00FF6324">
        <w:t xml:space="preserve"> fundamental observation here. </w:t>
      </w:r>
      <w:r>
        <w:t xml:space="preserve">It can be seen that </w:t>
      </w:r>
      <w:r w:rsidRPr="00FF6324">
        <w:t xml:space="preserve">both </w:t>
      </w:r>
      <w:r w:rsidR="00CD7210">
        <w:t>NOMA</w:t>
      </w:r>
      <w:r w:rsidRPr="00FF6324">
        <w:t xml:space="preserve"> with SIC receiver and OFDMA with non-SIC receiver can achieve MAC capacity bound. </w:t>
      </w:r>
      <w:r>
        <w:t>Clearly, non-SIC receiver is much easier to implement and its performance is much easier to be predicted than an SIC receiver. In summary</w:t>
      </w:r>
    </w:p>
    <w:p w14:paraId="687F8AD6" w14:textId="77777777" w:rsidR="00146223" w:rsidRDefault="00146223" w:rsidP="00402813">
      <w:pPr>
        <w:numPr>
          <w:ilvl w:val="0"/>
          <w:numId w:val="28"/>
        </w:numPr>
        <w:jc w:val="both"/>
      </w:pPr>
      <w:r>
        <w:t>OFDMA (SC-OFDMA) allows simple receiver to be used to achieve corner point on MAC channel capacity bound.</w:t>
      </w:r>
    </w:p>
    <w:p w14:paraId="7FFE33CB" w14:textId="77777777" w:rsidR="00146223" w:rsidRDefault="00146223" w:rsidP="00402813">
      <w:pPr>
        <w:numPr>
          <w:ilvl w:val="0"/>
          <w:numId w:val="28"/>
        </w:numPr>
        <w:jc w:val="both"/>
      </w:pPr>
      <w:r>
        <w:t>OFDMA needs enough frequency resolution to assign bandwidth proportional to the received signal each user can create.</w:t>
      </w:r>
    </w:p>
    <w:p w14:paraId="5615DCD8" w14:textId="77777777" w:rsidR="00146223" w:rsidRDefault="00146223" w:rsidP="00402813">
      <w:pPr>
        <w:numPr>
          <w:ilvl w:val="0"/>
          <w:numId w:val="28"/>
        </w:numPr>
        <w:jc w:val="both"/>
      </w:pPr>
      <w:r>
        <w:t xml:space="preserve">With enough frequency resolution, OFDMA can allow multiple users to transit simultaneously, which increase the probability of filling up the system </w:t>
      </w:r>
      <w:proofErr w:type="spellStart"/>
      <w:r>
        <w:t>IoT</w:t>
      </w:r>
      <w:proofErr w:type="spellEnd"/>
      <w:r>
        <w:t xml:space="preserve"> (</w:t>
      </w:r>
      <w:proofErr w:type="spellStart"/>
      <w:r>
        <w:t>RoT</w:t>
      </w:r>
      <w:proofErr w:type="spellEnd"/>
      <w:r>
        <w:t>) target.</w:t>
      </w:r>
    </w:p>
    <w:p w14:paraId="1FC62C1A" w14:textId="77777777" w:rsidR="00146223" w:rsidRPr="00383E0C" w:rsidRDefault="00146223" w:rsidP="00402813">
      <w:pPr>
        <w:jc w:val="both"/>
      </w:pPr>
      <w:r>
        <w:t xml:space="preserve">So far, for high spectral efficiency, OFDMA (SC-OFDMA) is one candidate that gives good performance/complexity trade off. It is important to know that, SISO channel is assumed so far. When MIMO communication is deployed, it is very important to take full advantage of the spatial diversity/multiplexing created by MIMO channel. MU-MIMO is especially important when the difference between the number of receiver and transmit antenna is large. </w:t>
      </w:r>
    </w:p>
    <w:p w14:paraId="1096AEED" w14:textId="2FF430FE" w:rsidR="00146223" w:rsidRDefault="00146223" w:rsidP="00146223">
      <w:pPr>
        <w:pStyle w:val="Heading3"/>
        <w:rPr>
          <w:lang w:val="en-US"/>
        </w:rPr>
      </w:pPr>
      <w:r>
        <w:rPr>
          <w:lang w:val="en-US"/>
        </w:rPr>
        <w:lastRenderedPageBreak/>
        <w:t xml:space="preserve">DL </w:t>
      </w:r>
      <w:proofErr w:type="spellStart"/>
      <w:r>
        <w:rPr>
          <w:lang w:val="en-US"/>
        </w:rPr>
        <w:t>eMBB</w:t>
      </w:r>
      <w:proofErr w:type="spellEnd"/>
    </w:p>
    <w:p w14:paraId="7FC16687" w14:textId="77777777" w:rsidR="00146223" w:rsidRDefault="00146223" w:rsidP="00402813">
      <w:pPr>
        <w:jc w:val="both"/>
        <w:rPr>
          <w:lang w:eastAsia="zh-CN"/>
        </w:rPr>
      </w:pPr>
      <w:r>
        <w:t>Similar to UL analysis, we assume that the service starts in RRC_CONNECTED state.</w:t>
      </w:r>
      <w:r w:rsidRPr="00383E0C">
        <w:t xml:space="preserve"> We consider a system</w:t>
      </w:r>
      <w:r>
        <w:t xml:space="preserve"> with static channel, two users. Without loss of generality, we assume the receiver signal power is the </w:t>
      </w:r>
      <w:proofErr w:type="gramStart"/>
      <w:r>
        <w:t>same,</w:t>
      </w:r>
      <w:r w:rsidRPr="00CE4863">
        <w:rPr>
          <w:position w:val="-10"/>
          <w:lang w:eastAsia="zh-CN"/>
        </w:rPr>
        <w:object w:dxaOrig="240" w:dyaOrig="260" w14:anchorId="046450CD">
          <v:shape id="_x0000_i1037" type="#_x0000_t75" style="width:11.9pt;height:13.05pt" o:ole="">
            <v:imagedata r:id="rId35" o:title=""/>
          </v:shape>
          <o:OLEObject Type="Embed" ProgID="Equation.3" ShapeID="_x0000_i1037" DrawAspect="Content" ObjectID="_1521056159" r:id="rId36"/>
        </w:object>
      </w:r>
      <w:r>
        <w:rPr>
          <w:lang w:eastAsia="zh-CN"/>
        </w:rPr>
        <w:t>.</w:t>
      </w:r>
      <w:proofErr w:type="gramEnd"/>
      <w:r>
        <w:rPr>
          <w:lang w:eastAsia="zh-CN"/>
        </w:rPr>
        <w:t xml:space="preserve"> Noise spectral density is </w:t>
      </w:r>
      <w:r w:rsidRPr="00CE4863">
        <w:rPr>
          <w:position w:val="-10"/>
          <w:lang w:eastAsia="zh-CN"/>
        </w:rPr>
        <w:object w:dxaOrig="1560" w:dyaOrig="340" w14:anchorId="177C8C5C">
          <v:shape id="_x0000_i1038" type="#_x0000_t75" style="width:77.65pt;height:17pt" o:ole="">
            <v:imagedata r:id="rId37" o:title=""/>
          </v:shape>
          <o:OLEObject Type="Embed" ProgID="Equation.3" ShapeID="_x0000_i1038" DrawAspect="Content" ObjectID="_1521056160" r:id="rId38"/>
        </w:object>
      </w:r>
      <w:r>
        <w:rPr>
          <w:lang w:eastAsia="zh-CN"/>
        </w:rPr>
        <w:t>for two users respectively. The whole bandwidth is normalized to 1.We consider the following three schemes, the last scheme is the scheme that can achieve two-user broadcast channel capacity bound.</w:t>
      </w:r>
    </w:p>
    <w:p w14:paraId="39873E3B" w14:textId="77777777" w:rsidR="00146223" w:rsidRDefault="00146223" w:rsidP="00146223">
      <w:pPr>
        <w:rPr>
          <w:b/>
          <w:u w:val="single"/>
        </w:rPr>
      </w:pPr>
      <w:r>
        <w:rPr>
          <w:b/>
          <w:u w:val="single"/>
        </w:rPr>
        <w:t>Single UE TDM</w:t>
      </w:r>
    </w:p>
    <w:p w14:paraId="146B3A93" w14:textId="77777777" w:rsidR="00146223" w:rsidRPr="00383E0C" w:rsidRDefault="00146223" w:rsidP="00146223">
      <w:r>
        <w:t>T</w:t>
      </w:r>
      <w:r w:rsidRPr="00383E0C">
        <w:t>he achievable rate region is given as</w:t>
      </w:r>
    </w:p>
    <w:p w14:paraId="70B2C469" w14:textId="77777777" w:rsidR="00146223" w:rsidRDefault="00146223" w:rsidP="00146223">
      <w:r w:rsidRPr="00A34AD1">
        <w:rPr>
          <w:position w:val="-32"/>
          <w:lang w:eastAsia="zh-CN"/>
        </w:rPr>
        <w:object w:dxaOrig="5740" w:dyaOrig="760" w14:anchorId="20216EA1">
          <v:shape id="_x0000_i1039" type="#_x0000_t75" style="width:286.85pt;height:38pt" o:ole="">
            <v:imagedata r:id="rId39" o:title=""/>
          </v:shape>
          <o:OLEObject Type="Embed" ProgID="Equation.3" ShapeID="_x0000_i1039" DrawAspect="Content" ObjectID="_1521056161" r:id="rId40"/>
        </w:object>
      </w:r>
    </w:p>
    <w:p w14:paraId="1525D407" w14:textId="77777777" w:rsidR="00146223" w:rsidRDefault="00146223" w:rsidP="00146223">
      <w:pPr>
        <w:rPr>
          <w:b/>
          <w:u w:val="single"/>
        </w:rPr>
      </w:pPr>
      <w:r>
        <w:rPr>
          <w:b/>
          <w:u w:val="single"/>
        </w:rPr>
        <w:t xml:space="preserve">Two UE OFDMA </w:t>
      </w:r>
    </w:p>
    <w:p w14:paraId="6743C8F6" w14:textId="77777777" w:rsidR="00146223" w:rsidRDefault="00146223" w:rsidP="00146223">
      <w:r>
        <w:t xml:space="preserve">The capacity region is </w:t>
      </w:r>
      <w:proofErr w:type="spellStart"/>
      <w:r>
        <w:t>give</w:t>
      </w:r>
      <w:proofErr w:type="spellEnd"/>
      <w:r>
        <w:t xml:space="preserve"> by the union of all the possible power and bandwidth allocation</w:t>
      </w:r>
    </w:p>
    <w:p w14:paraId="2E817CF4" w14:textId="77777777" w:rsidR="00146223" w:rsidRDefault="00146223" w:rsidP="00146223">
      <w:pPr>
        <w:rPr>
          <w:lang w:eastAsia="zh-CN"/>
        </w:rPr>
      </w:pPr>
      <w:r w:rsidRPr="00A34AD1">
        <w:rPr>
          <w:position w:val="-32"/>
          <w:lang w:eastAsia="zh-CN"/>
        </w:rPr>
        <w:object w:dxaOrig="7760" w:dyaOrig="760" w14:anchorId="3D9DDBB9">
          <v:shape id="_x0000_i1040" type="#_x0000_t75" style="width:387.8pt;height:38pt" o:ole="">
            <v:imagedata r:id="rId41" o:title=""/>
          </v:shape>
          <o:OLEObject Type="Embed" ProgID="Equation.3" ShapeID="_x0000_i1040" DrawAspect="Content" ObjectID="_1521056162" r:id="rId42"/>
        </w:object>
      </w:r>
    </w:p>
    <w:p w14:paraId="38A37296" w14:textId="77777777" w:rsidR="00146223" w:rsidRDefault="00146223" w:rsidP="00146223">
      <w:pPr>
        <w:rPr>
          <w:b/>
          <w:u w:val="single"/>
        </w:rPr>
      </w:pPr>
      <w:r>
        <w:rPr>
          <w:b/>
          <w:u w:val="single"/>
        </w:rPr>
        <w:t>Superposition Coding</w:t>
      </w:r>
    </w:p>
    <w:p w14:paraId="716FA514" w14:textId="2B83D8A7" w:rsidR="00146223" w:rsidRDefault="00146223" w:rsidP="00402813">
      <w:pPr>
        <w:jc w:val="both"/>
      </w:pPr>
      <w:r>
        <w:t xml:space="preserve">It is known that superposition coding can achieve the two user broadcasting channel capacity bound </w:t>
      </w:r>
      <w:r>
        <w:fldChar w:fldCharType="begin"/>
      </w:r>
      <w:r>
        <w:instrText xml:space="preserve"> REF _Ref446334269 \n \h </w:instrText>
      </w:r>
      <w:r w:rsidR="00402813">
        <w:instrText xml:space="preserve"> \* MERGEFORMAT </w:instrText>
      </w:r>
      <w:r>
        <w:fldChar w:fldCharType="separate"/>
      </w:r>
      <w:r w:rsidR="00203A1F">
        <w:rPr>
          <w:b/>
          <w:bCs/>
        </w:rPr>
        <w:t>Error! Reference source not found.</w:t>
      </w:r>
      <w:r>
        <w:fldChar w:fldCharType="end"/>
      </w:r>
      <w:r>
        <w:t>. The user at low SNR decodes its packets assuming the packet for high SNR user is interference. The high SNR user first decodes the low SNR user packet, then cancel the packet and decode its own packet. The capacity region is given by</w:t>
      </w:r>
    </w:p>
    <w:p w14:paraId="631CE022" w14:textId="77777777" w:rsidR="00146223" w:rsidRDefault="00146223" w:rsidP="00146223">
      <w:pPr>
        <w:rPr>
          <w:lang w:eastAsia="zh-CN"/>
        </w:rPr>
      </w:pPr>
      <w:r w:rsidRPr="00A34AD1">
        <w:rPr>
          <w:position w:val="-32"/>
          <w:lang w:eastAsia="zh-CN"/>
        </w:rPr>
        <w:object w:dxaOrig="6500" w:dyaOrig="760" w14:anchorId="6C031BC0">
          <v:shape id="_x0000_i1041" type="#_x0000_t75" style="width:324.85pt;height:38pt" o:ole="">
            <v:imagedata r:id="rId43" o:title=""/>
          </v:shape>
          <o:OLEObject Type="Embed" ProgID="Equation.3" ShapeID="_x0000_i1041" DrawAspect="Content" ObjectID="_1521056163" r:id="rId44"/>
        </w:object>
      </w:r>
    </w:p>
    <w:p w14:paraId="65CF5988" w14:textId="6D751161" w:rsidR="00146223" w:rsidRDefault="00E678CC" w:rsidP="00146223">
      <w:pPr>
        <w:keepNext/>
        <w:jc w:val="center"/>
      </w:pPr>
      <w:r w:rsidRPr="003A7323">
        <w:rPr>
          <w:noProof/>
        </w:rPr>
        <w:drawing>
          <wp:inline distT="0" distB="0" distL="0" distR="0" wp14:anchorId="6951F197" wp14:editId="6D47903B">
            <wp:extent cx="2941320" cy="2204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941320" cy="2204085"/>
                    </a:xfrm>
                    <a:prstGeom prst="rect">
                      <a:avLst/>
                    </a:prstGeom>
                    <a:noFill/>
                    <a:ln>
                      <a:noFill/>
                    </a:ln>
                  </pic:spPr>
                </pic:pic>
              </a:graphicData>
            </a:graphic>
          </wp:inline>
        </w:drawing>
      </w:r>
      <w:r w:rsidR="00146223" w:rsidRPr="003A7323">
        <w:rPr>
          <w:noProof/>
        </w:rPr>
        <w:drawing>
          <wp:inline distT="0" distB="0" distL="0" distR="0" wp14:anchorId="684665A1" wp14:editId="6B1BC8C2">
            <wp:extent cx="2941320" cy="2197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941320" cy="2197100"/>
                    </a:xfrm>
                    <a:prstGeom prst="rect">
                      <a:avLst/>
                    </a:prstGeom>
                    <a:noFill/>
                    <a:ln>
                      <a:noFill/>
                    </a:ln>
                  </pic:spPr>
                </pic:pic>
              </a:graphicData>
            </a:graphic>
          </wp:inline>
        </w:drawing>
      </w:r>
    </w:p>
    <w:p w14:paraId="5EAAA6CC" w14:textId="77777777" w:rsidR="00146223" w:rsidRPr="00D1500D" w:rsidRDefault="00146223" w:rsidP="00146223">
      <w:pPr>
        <w:keepNext/>
        <w:jc w:val="center"/>
        <w:rPr>
          <w:b/>
          <w:sz w:val="16"/>
        </w:rPr>
      </w:pPr>
      <w:r w:rsidRPr="00D1500D">
        <w:rPr>
          <w:b/>
          <w:sz w:val="16"/>
        </w:rPr>
        <w:t xml:space="preserve">(0dB 0dB) SNR pair </w:t>
      </w:r>
      <w:r>
        <w:rPr>
          <w:b/>
          <w:sz w:val="16"/>
        </w:rPr>
        <w:tab/>
      </w:r>
      <w:r>
        <w:rPr>
          <w:b/>
          <w:sz w:val="16"/>
        </w:rPr>
        <w:tab/>
      </w:r>
      <w:r>
        <w:rPr>
          <w:b/>
          <w:sz w:val="16"/>
        </w:rPr>
        <w:tab/>
      </w:r>
      <w:r w:rsidRPr="00D1500D">
        <w:rPr>
          <w:b/>
          <w:sz w:val="16"/>
        </w:rPr>
        <w:t>(20dB 0dB) SNR pair</w:t>
      </w:r>
    </w:p>
    <w:p w14:paraId="53CDCBA1" w14:textId="77777777" w:rsidR="00146223" w:rsidRPr="00383E0C" w:rsidRDefault="00146223" w:rsidP="00146223">
      <w:pPr>
        <w:pStyle w:val="Caption"/>
        <w:jc w:val="center"/>
      </w:pPr>
      <w:bookmarkStart w:id="3" w:name="_Ref446323852"/>
      <w:r>
        <w:t xml:space="preserve">Figure </w:t>
      </w:r>
      <w:fldSimple w:instr=" SEQ Figure \* ARABIC ">
        <w:r w:rsidR="00203A1F">
          <w:rPr>
            <w:noProof/>
          </w:rPr>
          <w:t>2</w:t>
        </w:r>
      </w:fldSimple>
      <w:bookmarkEnd w:id="3"/>
      <w:r>
        <w:t>: Two UE DL broadcasting channel capacity region for different design</w:t>
      </w:r>
    </w:p>
    <w:p w14:paraId="1909D26E" w14:textId="77777777" w:rsidR="00146223" w:rsidRDefault="00146223" w:rsidP="00402813">
      <w:pPr>
        <w:jc w:val="both"/>
      </w:pPr>
      <w:r>
        <w:fldChar w:fldCharType="begin"/>
      </w:r>
      <w:r>
        <w:instrText xml:space="preserve"> REF _Ref446323852 \h </w:instrText>
      </w:r>
      <w:r>
        <w:fldChar w:fldCharType="separate"/>
      </w:r>
      <w:r w:rsidR="00203A1F">
        <w:t xml:space="preserve">Figure </w:t>
      </w:r>
      <w:r w:rsidR="00203A1F">
        <w:rPr>
          <w:noProof/>
        </w:rPr>
        <w:t>2</w:t>
      </w:r>
      <w:r>
        <w:fldChar w:fldCharType="end"/>
      </w:r>
      <w:r>
        <w:t xml:space="preserve"> </w:t>
      </w:r>
      <w:r w:rsidRPr="00FF6324">
        <w:t xml:space="preserve">shows the two-user </w:t>
      </w:r>
      <w:r>
        <w:t xml:space="preserve">broadcasting channel </w:t>
      </w:r>
      <w:r w:rsidRPr="00FF6324">
        <w:t xml:space="preserve">capacity region for different design. </w:t>
      </w:r>
      <w:r>
        <w:t xml:space="preserve">The left figure is for two user with the same SNR (0dB), the right figure is for two users with large difference in SNR (20dB and 0dB). It is clear to observe that when two users have large SNR difference, non-orthogonal superposition coding has the potential to achieve better performance than the orthogonal (TDM, FDM) design. It is important to note that non-orthogonal superposition coding can be implemented on top of OFDM waveform. In fact, in LTE MUST study, user signals are superimposed at the modulation </w:t>
      </w:r>
      <w:r>
        <w:lastRenderedPageBreak/>
        <w:t xml:space="preserve">symbol level </w:t>
      </w:r>
      <w:r>
        <w:fldChar w:fldCharType="begin"/>
      </w:r>
      <w:r>
        <w:instrText xml:space="preserve"> REF _Ref446334664 \n \h </w:instrText>
      </w:r>
      <w:r>
        <w:fldChar w:fldCharType="separate"/>
      </w:r>
      <w:r w:rsidR="00203A1F">
        <w:rPr>
          <w:b/>
          <w:bCs/>
        </w:rPr>
        <w:t xml:space="preserve">Error! Reference source not </w:t>
      </w:r>
      <w:proofErr w:type="gramStart"/>
      <w:r w:rsidR="00203A1F">
        <w:rPr>
          <w:b/>
          <w:bCs/>
        </w:rPr>
        <w:t>found.</w:t>
      </w:r>
      <w:r>
        <w:fldChar w:fldCharType="end"/>
      </w:r>
      <w:r>
        <w:t>,</w:t>
      </w:r>
      <w:proofErr w:type="gramEnd"/>
      <w:r>
        <w:t xml:space="preserve"> while for SCMA, the user signals can be superimposed based on joint design of low density spreading sequence and the modulation.</w:t>
      </w:r>
    </w:p>
    <w:p w14:paraId="28DA91DD" w14:textId="77777777" w:rsidR="00146223" w:rsidRPr="00383E0C" w:rsidRDefault="00146223" w:rsidP="00402813">
      <w:pPr>
        <w:jc w:val="both"/>
      </w:pPr>
      <w:r>
        <w:t xml:space="preserve">However, it is also important to note that for superposition coding to show performance advantage, scheduler needs to pair two users with distinctively different SNR. This, in general, needs the system to have enough number of users with large data downloading. This can be viewed as one use case of multi-user diversity. Meanwhile, system performance optimization also calls for multi-user diversity to exploit other characteristics of the channel, such as frequency diversity (sub-band scheduling), spatial diversity (MU-MIMO). In fact, it has been shown during the LTE MUST study that, with sub-band scheduling, gain from SPC is reduced compared to wideband scheduling. With the limited size of user pool and deployment of massive MIMO, it remains to be studied what the gain from SPC is on top of other techniques that can be used to optimize the system performance, including but not limited to sub-band scheduling, SU-MIMO, MU-MIMO. </w:t>
      </w:r>
    </w:p>
    <w:p w14:paraId="227744EE" w14:textId="77777777" w:rsidR="00146223" w:rsidRPr="00146223" w:rsidRDefault="00146223" w:rsidP="00146223"/>
    <w:p w14:paraId="54B8F6E0" w14:textId="3AB1E9B8" w:rsidR="0009530E" w:rsidRDefault="00146223" w:rsidP="0089535C">
      <w:pPr>
        <w:pStyle w:val="Heading2"/>
      </w:pPr>
      <w:r>
        <w:t xml:space="preserve">Link budget vs Capacity Trade-off for </w:t>
      </w:r>
      <w:proofErr w:type="spellStart"/>
      <w:r w:rsidR="00343334">
        <w:t>m</w:t>
      </w:r>
      <w:r>
        <w:t>MTC</w:t>
      </w:r>
      <w:proofErr w:type="spellEnd"/>
      <w:r>
        <w:t xml:space="preserve"> (OMA vs NOMA)</w:t>
      </w:r>
    </w:p>
    <w:p w14:paraId="4B509326" w14:textId="7EF7BDE0" w:rsidR="00343334" w:rsidRDefault="00343334" w:rsidP="00343334">
      <w:pPr>
        <w:spacing w:after="120"/>
        <w:jc w:val="both"/>
      </w:pPr>
      <w:r>
        <w:t>One of the key design goals for future networks is the support for large numbers of low power devices (referred to as Wide Area IOE or massive MTC), where devices typically have limitation on peak transmission power due to cost and deployment constraints. Some devices may not have a power amplifier or instead only have a very low cost amplifier, and need to operate on a small battery for multiple years (i.e., it is expected that the battery would outlast the life of the device). Some devices are deployed underground or in basements leading to large path loss. Therefore, link budget is a key design parameter.</w:t>
      </w:r>
    </w:p>
    <w:p w14:paraId="6D2A0872" w14:textId="77777777" w:rsidR="00343334" w:rsidRDefault="00343334" w:rsidP="00343334">
      <w:pPr>
        <w:spacing w:after="120"/>
        <w:jc w:val="both"/>
      </w:pPr>
      <w:r>
        <w:t>For simplicity, we assume a multi-cell network including base stations and symmetric equal grade of service (</w:t>
      </w:r>
      <w:proofErr w:type="spellStart"/>
      <w:r>
        <w:t>GoS</w:t>
      </w:r>
      <w:proofErr w:type="spellEnd"/>
      <w:r>
        <w:t xml:space="preserve">) users with the same data rate requirement (i.e., all users are symmetric). For example, each user needs to send </w:t>
      </w:r>
      <m:oMath>
        <m:r>
          <w:rPr>
            <w:rFonts w:ascii="Cambria Math" w:hAnsi="Cambria Math"/>
          </w:rPr>
          <m:t>s</m:t>
        </m:r>
      </m:oMath>
      <w:r>
        <w:t xml:space="preserve"> bits every </w:t>
      </w:r>
      <m:oMath>
        <m:r>
          <w:rPr>
            <w:rFonts w:ascii="Cambria Math" w:hAnsi="Cambria Math"/>
          </w:rPr>
          <m:t>T</m:t>
        </m:r>
      </m:oMath>
      <w:r>
        <w:t xml:space="preserve"> ms, leading to a nominal rate of </w:t>
      </w:r>
      <m:oMath>
        <m:r>
          <w:rPr>
            <w:rFonts w:ascii="Cambria Math" w:hAnsi="Cambria Math"/>
          </w:rPr>
          <m:t>R=</m:t>
        </m:r>
        <m:f>
          <m:fPr>
            <m:ctrlPr>
              <w:rPr>
                <w:rFonts w:ascii="Cambria Math" w:hAnsi="Cambria Math"/>
                <w:i/>
              </w:rPr>
            </m:ctrlPr>
          </m:fPr>
          <m:num>
            <m:r>
              <w:rPr>
                <w:rFonts w:ascii="Cambria Math" w:hAnsi="Cambria Math"/>
              </w:rPr>
              <m:t>s</m:t>
            </m:r>
          </m:num>
          <m:den>
            <m:r>
              <w:rPr>
                <w:rFonts w:ascii="Cambria Math" w:hAnsi="Cambria Math"/>
              </w:rPr>
              <m:t>T</m:t>
            </m:r>
          </m:den>
        </m:f>
      </m:oMath>
      <w:r>
        <w:t xml:space="preserve"> kbps. We also assume the following:</w:t>
      </w:r>
    </w:p>
    <w:p w14:paraId="0092EFFC" w14:textId="77777777" w:rsidR="00343334" w:rsidRDefault="00343334" w:rsidP="00343334">
      <w:pPr>
        <w:pStyle w:val="ListParagraph"/>
        <w:numPr>
          <w:ilvl w:val="0"/>
          <w:numId w:val="30"/>
        </w:numPr>
        <w:spacing w:after="120"/>
        <w:contextualSpacing/>
        <w:jc w:val="both"/>
      </w:pPr>
      <m:oMath>
        <m:r>
          <w:rPr>
            <w:rFonts w:ascii="Cambria Math" w:hAnsi="Cambria Math"/>
          </w:rPr>
          <m:t>B</m:t>
        </m:r>
      </m:oMath>
      <w:r>
        <w:t xml:space="preserve">: </w:t>
      </w:r>
      <w:proofErr w:type="gramStart"/>
      <w:r>
        <w:t>total</w:t>
      </w:r>
      <w:proofErr w:type="gramEnd"/>
      <w:r>
        <w:t xml:space="preserve"> frequency bandwidth to be shared by all users.</w:t>
      </w:r>
    </w:p>
    <w:p w14:paraId="200D3FAF" w14:textId="77777777" w:rsidR="00343334" w:rsidRDefault="00343334" w:rsidP="00343334">
      <w:pPr>
        <w:pStyle w:val="ListParagraph"/>
        <w:numPr>
          <w:ilvl w:val="0"/>
          <w:numId w:val="30"/>
        </w:numPr>
        <w:spacing w:after="120"/>
        <w:contextualSpacing/>
        <w:jc w:val="both"/>
      </w:pPr>
      <m:oMath>
        <m:r>
          <w:rPr>
            <w:rFonts w:ascii="Cambria Math" w:hAnsi="Cambria Math"/>
          </w:rPr>
          <m:t>R</m:t>
        </m:r>
      </m:oMath>
      <w:r>
        <w:t xml:space="preserve">: </w:t>
      </w:r>
      <w:proofErr w:type="gramStart"/>
      <w:r>
        <w:t>nominal</w:t>
      </w:r>
      <w:proofErr w:type="gramEnd"/>
      <w:r>
        <w:t xml:space="preserve"> rate for each user in [bit/sec].</w:t>
      </w:r>
    </w:p>
    <w:p w14:paraId="3750EBB3" w14:textId="77777777" w:rsidR="00343334" w:rsidRDefault="00343334" w:rsidP="00343334">
      <w:pPr>
        <w:pStyle w:val="ListParagraph"/>
        <w:numPr>
          <w:ilvl w:val="0"/>
          <w:numId w:val="30"/>
        </w:numPr>
        <w:spacing w:after="120"/>
        <w:contextualSpacing/>
        <w:jc w:val="both"/>
      </w:pPr>
      <m:oMath>
        <m:r>
          <w:rPr>
            <w:rFonts w:ascii="Cambria Math" w:hAnsi="Cambria Math"/>
          </w:rPr>
          <m:t>D</m:t>
        </m:r>
      </m:oMath>
      <w:r>
        <w:t xml:space="preserve">: </w:t>
      </w:r>
      <w:proofErr w:type="gramStart"/>
      <w:r>
        <w:t>number</w:t>
      </w:r>
      <w:proofErr w:type="gramEnd"/>
      <w:r>
        <w:t xml:space="preserve"> of receiver antennas at the receiver.</w:t>
      </w:r>
    </w:p>
    <w:p w14:paraId="366F102D" w14:textId="77777777" w:rsidR="00343334" w:rsidRDefault="00343334" w:rsidP="00343334">
      <w:pPr>
        <w:pStyle w:val="ListParagraph"/>
        <w:numPr>
          <w:ilvl w:val="0"/>
          <w:numId w:val="30"/>
        </w:numPr>
        <w:spacing w:after="120"/>
        <w:contextualSpacing/>
        <w:jc w:val="both"/>
      </w:pPr>
      <m:oMath>
        <m:r>
          <w:rPr>
            <w:rFonts w:ascii="Cambria Math" w:hAnsi="Cambria Math"/>
          </w:rPr>
          <m:t>f</m:t>
        </m:r>
      </m:oMath>
      <w:r>
        <w:t xml:space="preserve">: </w:t>
      </w:r>
      <w:proofErr w:type="gramStart"/>
      <w:r>
        <w:t>inter-cell</w:t>
      </w:r>
      <w:proofErr w:type="gramEnd"/>
      <w:r>
        <w:t xml:space="preserve"> interference factor.</w:t>
      </w:r>
    </w:p>
    <w:p w14:paraId="5DCC5DEC" w14:textId="77777777" w:rsidR="00343334" w:rsidRDefault="00343334" w:rsidP="00343334">
      <w:pPr>
        <w:pStyle w:val="ListParagraph"/>
        <w:numPr>
          <w:ilvl w:val="0"/>
          <w:numId w:val="30"/>
        </w:numPr>
        <w:spacing w:after="120"/>
        <w:contextualSpacing/>
        <w:jc w:val="both"/>
      </w:pPr>
      <m:oMath>
        <m:r>
          <w:rPr>
            <w:rFonts w:ascii="Cambria Math" w:hAnsi="Cambria Math"/>
          </w:rPr>
          <m:t>β</m:t>
        </m:r>
      </m:oMath>
      <w:r>
        <w:t xml:space="preserve">: </w:t>
      </w:r>
      <w:proofErr w:type="gramStart"/>
      <w:r>
        <w:t>intra-cell</w:t>
      </w:r>
      <w:proofErr w:type="gramEnd"/>
      <w:r>
        <w:t xml:space="preserve"> interfere</w:t>
      </w:r>
      <w:proofErr w:type="spellStart"/>
      <w:r>
        <w:t>nce</w:t>
      </w:r>
      <w:proofErr w:type="spellEnd"/>
      <w:r>
        <w:t xml:space="preserve"> cancellation efficiency.</w:t>
      </w:r>
    </w:p>
    <w:p w14:paraId="043BFCD5" w14:textId="77777777" w:rsidR="00343334" w:rsidRDefault="00BA2618" w:rsidP="00343334">
      <w:pPr>
        <w:pStyle w:val="ListParagraph"/>
        <w:numPr>
          <w:ilvl w:val="0"/>
          <w:numId w:val="30"/>
        </w:numPr>
        <w:spacing w:after="120"/>
        <w:contextualSpacing/>
        <w:jc w:val="both"/>
      </w:pP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343334">
        <w:t>: noise power spectral density</w:t>
      </w:r>
    </w:p>
    <w:p w14:paraId="0C5F1F8B" w14:textId="77777777" w:rsidR="00343334" w:rsidRDefault="00343334" w:rsidP="00343334">
      <w:pPr>
        <w:pStyle w:val="ListParagraph"/>
        <w:numPr>
          <w:ilvl w:val="0"/>
          <w:numId w:val="30"/>
        </w:numPr>
        <w:spacing w:after="120"/>
        <w:contextualSpacing/>
        <w:jc w:val="both"/>
      </w:pPr>
      <m:oMath>
        <m:r>
          <w:rPr>
            <w:rFonts w:ascii="Cambria Math" w:hAnsi="Cambria Math"/>
          </w:rPr>
          <m:t>K</m:t>
        </m:r>
      </m:oMath>
      <w:r>
        <w:t>: number of users per cell</w:t>
      </w:r>
    </w:p>
    <w:p w14:paraId="3849D8C2" w14:textId="77777777" w:rsidR="00343334" w:rsidRDefault="00343334" w:rsidP="00343334">
      <w:pPr>
        <w:pStyle w:val="ListParagraph"/>
        <w:numPr>
          <w:ilvl w:val="0"/>
          <w:numId w:val="30"/>
        </w:numPr>
        <w:spacing w:after="120"/>
        <w:contextualSpacing/>
        <w:jc w:val="both"/>
      </w:pPr>
      <m:oMath>
        <m:r>
          <w:rPr>
            <w:rFonts w:ascii="Cambria Math" w:hAnsi="Cambria Math"/>
          </w:rPr>
          <m:t>ebno</m:t>
        </m:r>
      </m:oMath>
      <w:r>
        <w:t xml:space="preserve">: </w:t>
      </w:r>
      <w:proofErr w:type="gramStart"/>
      <w:r>
        <w:t>the</w:t>
      </w:r>
      <w:proofErr w:type="gramEnd"/>
      <w:r>
        <w:t xml:space="preserve"> minimum ratio of energy per bit over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to achieve the required bit-error-rate (BER) performance, assuming additive white Gaussian noise (AWGN) channel.</w:t>
      </w:r>
    </w:p>
    <w:p w14:paraId="040D6C56" w14:textId="77777777" w:rsidR="00343334" w:rsidRDefault="00343334" w:rsidP="00343334">
      <w:pPr>
        <w:spacing w:after="120"/>
        <w:ind w:left="360"/>
      </w:pPr>
    </w:p>
    <w:p w14:paraId="1201DB43" w14:textId="4567A1F9" w:rsidR="00343334" w:rsidRDefault="00343334" w:rsidP="00343334">
      <w:pPr>
        <w:pStyle w:val="Heading4"/>
        <w:keepLines w:val="0"/>
        <w:tabs>
          <w:tab w:val="num" w:pos="864"/>
        </w:tabs>
        <w:overflowPunct/>
        <w:autoSpaceDE/>
        <w:autoSpaceDN/>
        <w:adjustRightInd/>
        <w:spacing w:before="240" w:after="60"/>
        <w:textAlignment w:val="auto"/>
      </w:pPr>
      <w:bookmarkStart w:id="4" w:name="_Toc425248856"/>
      <w:bookmarkStart w:id="5" w:name="_Toc425344865"/>
      <w:bookmarkStart w:id="6" w:name="_Toc425350756"/>
      <w:bookmarkStart w:id="7" w:name="_Toc425501613"/>
      <w:bookmarkStart w:id="8" w:name="_Toc425504197"/>
      <w:bookmarkStart w:id="9" w:name="_Toc425715629"/>
      <w:bookmarkStart w:id="10" w:name="_Toc425778876"/>
      <w:bookmarkStart w:id="11" w:name="_Toc425855237"/>
      <w:bookmarkStart w:id="12" w:name="_Toc425864967"/>
      <w:bookmarkStart w:id="13" w:name="_Toc425945396"/>
      <w:bookmarkStart w:id="14" w:name="_Toc425960003"/>
      <w:bookmarkStart w:id="15" w:name="_Toc426033905"/>
      <w:bookmarkStart w:id="16" w:name="_Toc426113056"/>
      <w:bookmarkStart w:id="17" w:name="_Toc426128200"/>
      <w:bookmarkStart w:id="18" w:name="_Toc426129899"/>
      <w:bookmarkStart w:id="19" w:name="_Toc426131815"/>
      <w:bookmarkStart w:id="20" w:name="_Toc426146548"/>
      <w:bookmarkStart w:id="21" w:name="_Toc426368291"/>
      <w:bookmarkStart w:id="22" w:name="_Toc426466126"/>
      <w:bookmarkStart w:id="23" w:name="_Toc426479679"/>
      <w:bookmarkStart w:id="24" w:name="_Toc426482665"/>
      <w:bookmarkStart w:id="25" w:name="_Toc426491344"/>
      <w:bookmarkStart w:id="26" w:name="_Toc426525859"/>
      <w:bookmarkStart w:id="27" w:name="_Toc426528786"/>
      <w:bookmarkStart w:id="28" w:name="_Toc426539049"/>
      <w:bookmarkStart w:id="29" w:name="_Toc426539772"/>
      <w:bookmarkStart w:id="30" w:name="_Toc426621734"/>
      <w:bookmarkStart w:id="31" w:name="_Toc426644477"/>
      <w:bookmarkStart w:id="32" w:name="_Toc426739432"/>
      <w:bookmarkStart w:id="33" w:name="_Toc426920343"/>
      <w:bookmarkStart w:id="34" w:name="_Toc427064907"/>
      <w:bookmarkStart w:id="35" w:name="_Toc427065074"/>
      <w:bookmarkStart w:id="36" w:name="_Toc427076287"/>
      <w:bookmarkStart w:id="37" w:name="_Toc427116265"/>
      <w:bookmarkStart w:id="38" w:name="_Toc427150398"/>
      <w:bookmarkStart w:id="39" w:name="_Toc428452672"/>
      <w:r>
        <w:t xml:space="preserve">Link budget for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00203A1F">
        <w:t>RSMA (example of NOMA)</w:t>
      </w:r>
    </w:p>
    <w:p w14:paraId="6C455FC5" w14:textId="77777777" w:rsidR="00343334" w:rsidRDefault="00343334" w:rsidP="00343334">
      <w:pPr>
        <w:spacing w:after="120"/>
        <w:jc w:val="both"/>
      </w:pPr>
      <w:r>
        <w:t xml:space="preserve">For RSMA with equal </w:t>
      </w:r>
      <w:proofErr w:type="spellStart"/>
      <w:r>
        <w:t>GoS</w:t>
      </w:r>
      <w:proofErr w:type="spellEnd"/>
      <w:r>
        <w:t xml:space="preserve"> users, assuming ideal power control, each user’s received power </w:t>
      </w:r>
      <m:oMath>
        <m:sSub>
          <m:sSubPr>
            <m:ctrlPr>
              <w:rPr>
                <w:rFonts w:ascii="Cambria Math" w:hAnsi="Cambria Math"/>
                <w:i/>
              </w:rPr>
            </m:ctrlPr>
          </m:sSubPr>
          <m:e>
            <m:r>
              <w:rPr>
                <w:rFonts w:ascii="Cambria Math" w:hAnsi="Cambria Math"/>
              </w:rPr>
              <m:t>P</m:t>
            </m:r>
          </m:e>
          <m:sub>
            <m:r>
              <w:rPr>
                <w:rFonts w:ascii="Cambria Math" w:hAnsi="Cambria Math"/>
              </w:rPr>
              <m:t>rx</m:t>
            </m:r>
          </m:sub>
        </m:sSub>
      </m:oMath>
      <w:r>
        <w:t xml:space="preserve"> at the base station should be equal. In order to meet certain block error rate (BLER) requirement, the received signal need enough signal-to-noise ratio (SNR):</w:t>
      </w:r>
    </w:p>
    <w:p w14:paraId="3C77FEE1" w14:textId="77777777" w:rsidR="00343334" w:rsidRPr="00B94C61" w:rsidRDefault="00BA2618" w:rsidP="00343334">
      <w:pPr>
        <w:spacing w:after="120"/>
        <w:rPr>
          <w:iCs/>
        </w:rPr>
      </w:pPr>
      <m:oMathPara>
        <m:oMath>
          <m:f>
            <m:fPr>
              <m:ctrlPr>
                <w:rPr>
                  <w:rFonts w:ascii="Cambria Math" w:hAnsi="Cambria Math"/>
                  <w:i/>
                  <w:iCs/>
                </w:rPr>
              </m:ctrlPr>
            </m:fPr>
            <m:num>
              <m:sSub>
                <m:sSubPr>
                  <m:ctrlPr>
                    <w:rPr>
                      <w:rFonts w:ascii="Cambria Math" w:hAnsi="Cambria Math"/>
                      <w:i/>
                      <w:iCs/>
                    </w:rPr>
                  </m:ctrlPr>
                </m:sSubPr>
                <m:e>
                  <m:r>
                    <w:rPr>
                      <w:rFonts w:ascii="Cambria Math" w:hAnsi="Cambria Math"/>
                    </w:rPr>
                    <m:t>P</m:t>
                  </m:r>
                </m:e>
                <m:sub>
                  <m:r>
                    <w:rPr>
                      <w:rFonts w:ascii="Cambria Math" w:hAnsi="Cambria Math"/>
                    </w:rPr>
                    <m:t>rx</m:t>
                  </m:r>
                </m:sub>
              </m:sSub>
            </m:num>
            <m:den>
              <m:sSub>
                <m:sSubPr>
                  <m:ctrlPr>
                    <w:rPr>
                      <w:rFonts w:ascii="Cambria Math" w:hAnsi="Cambria Math"/>
                      <w:i/>
                      <w:iCs/>
                    </w:rPr>
                  </m:ctrlPr>
                </m:sSubPr>
                <m:e>
                  <m:r>
                    <w:rPr>
                      <w:rFonts w:ascii="Cambria Math" w:hAnsi="Cambria Math"/>
                    </w:rPr>
                    <m:t>N</m:t>
                  </m:r>
                </m:e>
                <m:sub>
                  <m:r>
                    <w:rPr>
                      <w:rFonts w:ascii="Cambria Math" w:hAnsi="Cambria Math"/>
                    </w:rPr>
                    <m:t>t</m:t>
                  </m:r>
                </m:sub>
              </m:sSub>
            </m:den>
          </m:f>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P</m:t>
                  </m:r>
                </m:e>
                <m:sub>
                  <m:r>
                    <w:rPr>
                      <w:rFonts w:ascii="Cambria Math" w:hAnsi="Cambria Math"/>
                    </w:rPr>
                    <m:t>rx</m:t>
                  </m:r>
                </m:sub>
              </m:sSub>
            </m:num>
            <m:den>
              <m:sSub>
                <m:sSubPr>
                  <m:ctrlPr>
                    <w:rPr>
                      <w:rFonts w:ascii="Cambria Math" w:hAnsi="Cambria Math"/>
                      <w:i/>
                      <w:iCs/>
                    </w:rPr>
                  </m:ctrlPr>
                </m:sSubPr>
                <m:e>
                  <m:r>
                    <w:rPr>
                      <w:rFonts w:ascii="Cambria Math" w:hAnsi="Cambria Math"/>
                    </w:rPr>
                    <m:t>N</m:t>
                  </m:r>
                </m:e>
                <m:sub>
                  <m:r>
                    <w:rPr>
                      <w:rFonts w:ascii="Cambria Math" w:hAnsi="Cambria Math"/>
                    </w:rPr>
                    <m:t>0</m:t>
                  </m:r>
                </m:sub>
              </m:sSub>
              <m:r>
                <w:rPr>
                  <w:rFonts w:ascii="Cambria Math" w:hAnsi="Cambria Math"/>
                </w:rPr>
                <m:t>B+</m:t>
              </m:r>
              <m:d>
                <m:dPr>
                  <m:ctrlPr>
                    <w:rPr>
                      <w:rFonts w:ascii="Cambria Math" w:hAnsi="Cambria Math"/>
                      <w:i/>
                      <w:iCs/>
                    </w:rPr>
                  </m:ctrlPr>
                </m:dPr>
                <m:e>
                  <m:r>
                    <w:rPr>
                      <w:rFonts w:ascii="Cambria Math" w:hAnsi="Cambria Math"/>
                    </w:rPr>
                    <m:t>K-1</m:t>
                  </m:r>
                </m:e>
              </m:d>
              <m:d>
                <m:dPr>
                  <m:ctrlPr>
                    <w:rPr>
                      <w:rFonts w:ascii="Cambria Math" w:hAnsi="Cambria Math"/>
                      <w:i/>
                      <w:iCs/>
                    </w:rPr>
                  </m:ctrlPr>
                </m:dPr>
                <m:e>
                  <m:r>
                    <w:rPr>
                      <w:rFonts w:ascii="Cambria Math" w:hAnsi="Cambria Math"/>
                    </w:rPr>
                    <m:t>1-β</m:t>
                  </m:r>
                </m:e>
              </m:d>
              <m:sSub>
                <m:sSubPr>
                  <m:ctrlPr>
                    <w:rPr>
                      <w:rFonts w:ascii="Cambria Math" w:hAnsi="Cambria Math"/>
                      <w:i/>
                      <w:iCs/>
                    </w:rPr>
                  </m:ctrlPr>
                </m:sSubPr>
                <m:e>
                  <m:r>
                    <w:rPr>
                      <w:rFonts w:ascii="Cambria Math" w:hAnsi="Cambria Math"/>
                    </w:rPr>
                    <m:t>P</m:t>
                  </m:r>
                </m:e>
                <m:sub>
                  <m:r>
                    <w:rPr>
                      <w:rFonts w:ascii="Cambria Math" w:hAnsi="Cambria Math"/>
                    </w:rPr>
                    <m:t>rx</m:t>
                  </m:r>
                </m:sub>
              </m:sSub>
              <m:r>
                <w:rPr>
                  <w:rFonts w:ascii="Cambria Math" w:hAnsi="Cambria Math"/>
                </w:rPr>
                <m:t>+fK</m:t>
              </m:r>
              <m:sSub>
                <m:sSubPr>
                  <m:ctrlPr>
                    <w:rPr>
                      <w:rFonts w:ascii="Cambria Math" w:hAnsi="Cambria Math"/>
                      <w:i/>
                      <w:iCs/>
                    </w:rPr>
                  </m:ctrlPr>
                </m:sSubPr>
                <m:e>
                  <m:r>
                    <w:rPr>
                      <w:rFonts w:ascii="Cambria Math" w:hAnsi="Cambria Math"/>
                    </w:rPr>
                    <m:t>P</m:t>
                  </m:r>
                </m:e>
                <m:sub>
                  <m:r>
                    <w:rPr>
                      <w:rFonts w:ascii="Cambria Math" w:hAnsi="Cambria Math"/>
                    </w:rPr>
                    <m:t>rx</m:t>
                  </m:r>
                </m:sub>
              </m:sSub>
            </m:den>
          </m:f>
          <m:r>
            <w:rPr>
              <w:rFonts w:ascii="Cambria Math" w:hAnsi="Cambria Math"/>
            </w:rPr>
            <m:t>≥</m:t>
          </m:r>
          <m:f>
            <m:fPr>
              <m:ctrlPr>
                <w:rPr>
                  <w:rFonts w:ascii="Cambria Math" w:hAnsi="Cambria Math"/>
                  <w:i/>
                  <w:iCs/>
                </w:rPr>
              </m:ctrlPr>
            </m:fPr>
            <m:num>
              <m:r>
                <w:rPr>
                  <w:rFonts w:ascii="Cambria Math" w:hAnsi="Cambria Math"/>
                </w:rPr>
                <m:t>ebno</m:t>
              </m:r>
            </m:num>
            <m:den>
              <m:r>
                <w:rPr>
                  <w:rFonts w:ascii="Cambria Math" w:hAnsi="Cambria Math"/>
                </w:rPr>
                <m:t>D</m:t>
              </m:r>
            </m:den>
          </m:f>
          <m:r>
            <w:rPr>
              <w:rFonts w:ascii="Cambria Math" w:hAnsi="Cambria Math"/>
            </w:rPr>
            <m:t>∙</m:t>
          </m:r>
          <m:f>
            <m:fPr>
              <m:ctrlPr>
                <w:rPr>
                  <w:rFonts w:ascii="Cambria Math" w:hAnsi="Cambria Math"/>
                  <w:i/>
                  <w:iCs/>
                </w:rPr>
              </m:ctrlPr>
            </m:fPr>
            <m:num>
              <m:r>
                <w:rPr>
                  <w:rFonts w:ascii="Cambria Math" w:hAnsi="Cambria Math"/>
                </w:rPr>
                <m:t>R</m:t>
              </m:r>
            </m:num>
            <m:den>
              <m:r>
                <w:rPr>
                  <w:rFonts w:ascii="Cambria Math" w:hAnsi="Cambria Math"/>
                </w:rPr>
                <m:t>B</m:t>
              </m:r>
            </m:den>
          </m:f>
        </m:oMath>
      </m:oMathPara>
    </w:p>
    <w:p w14:paraId="763C26DA" w14:textId="7D708E74" w:rsidR="00343334" w:rsidRPr="00B94C61" w:rsidRDefault="00343334" w:rsidP="00203A1F">
      <w:pPr>
        <w:pStyle w:val="Caption"/>
        <w:jc w:val="right"/>
      </w:pPr>
      <w:bookmarkStart w:id="40" w:name="_Ref425195306"/>
      <w:r>
        <w:t xml:space="preserve">Equation </w:t>
      </w:r>
      <w:fldSimple w:instr=" STYLEREF 1 \s ">
        <w:r w:rsidR="00203A1F">
          <w:rPr>
            <w:noProof/>
          </w:rPr>
          <w:t>2</w:t>
        </w:r>
      </w:fldSimple>
      <w:r>
        <w:noBreakHyphen/>
      </w:r>
      <w:fldSimple w:instr=" SEQ Equation \* ARABIC \s 1 ">
        <w:r w:rsidR="00203A1F">
          <w:rPr>
            <w:noProof/>
          </w:rPr>
          <w:t>1</w:t>
        </w:r>
      </w:fldSimple>
      <w:bookmarkEnd w:id="40"/>
    </w:p>
    <w:p w14:paraId="5557FE19" w14:textId="32979D0B" w:rsidR="00343334" w:rsidRDefault="00343334" w:rsidP="00203A1F">
      <w:pPr>
        <w:jc w:val="both"/>
        <w:rPr>
          <w:lang w:eastAsia="en-AU"/>
        </w:rPr>
      </w:pPr>
      <w:r>
        <w:rPr>
          <w:lang w:eastAsia="en-AU"/>
        </w:rPr>
        <w:t xml:space="preserve">Where </w:t>
      </w:r>
      <m:oMath>
        <m:r>
          <w:rPr>
            <w:rFonts w:ascii="Cambria Math" w:hAnsi="Cambria Math"/>
            <w:lang w:eastAsia="en-AU"/>
          </w:rPr>
          <m:t xml:space="preserve">ebno </m:t>
        </m:r>
      </m:oMath>
      <w:proofErr w:type="gramStart"/>
      <w:r>
        <w:rPr>
          <w:lang w:eastAsia="en-AU"/>
        </w:rPr>
        <w:t>is the required</w:t>
      </w:r>
      <w:proofErr w:type="gramEnd"/>
      <w:r>
        <w:rPr>
          <w:lang w:eastAsia="en-AU"/>
        </w:rPr>
        <w:t xml:space="preserve"> bit-level SNR. Note that </w:t>
      </w:r>
      <m:oMath>
        <m:r>
          <w:rPr>
            <w:rFonts w:ascii="Cambria Math" w:hAnsi="Cambria Math"/>
            <w:lang w:eastAsia="en-AU"/>
          </w:rPr>
          <m:t>ebno</m:t>
        </m:r>
      </m:oMath>
      <w:r>
        <w:rPr>
          <w:lang w:eastAsia="en-AU"/>
        </w:rPr>
        <w:t xml:space="preserve"> is typically a function of the per-user spectral efficiency</w:t>
      </w:r>
      <m:oMath>
        <m:r>
          <w:rPr>
            <w:rFonts w:ascii="Cambria Math" w:hAnsi="Cambria Math"/>
            <w:lang w:eastAsia="en-AU"/>
          </w:rPr>
          <m:t xml:space="preserve"> </m:t>
        </m:r>
        <m:sSub>
          <m:sSubPr>
            <m:ctrlPr>
              <w:rPr>
                <w:rFonts w:ascii="Cambria Math" w:hAnsi="Cambria Math"/>
                <w:i/>
                <w:lang w:eastAsia="en-AU"/>
              </w:rPr>
            </m:ctrlPr>
          </m:sSubPr>
          <m:e>
            <m:r>
              <w:rPr>
                <w:rFonts w:ascii="Cambria Math" w:hAnsi="Cambria Math"/>
                <w:lang w:eastAsia="en-AU"/>
              </w:rPr>
              <m:t>E</m:t>
            </m:r>
          </m:e>
          <m:sub>
            <m:r>
              <w:rPr>
                <w:rFonts w:ascii="Cambria Math" w:hAnsi="Cambria Math"/>
                <w:lang w:eastAsia="en-AU"/>
              </w:rPr>
              <m:t>spectra</m:t>
            </m:r>
          </m:sub>
        </m:sSub>
      </m:oMath>
      <w:r>
        <w:rPr>
          <w:lang w:eastAsia="en-AU"/>
        </w:rPr>
        <w:t>. Specifically, from Shannon formula</w:t>
      </w:r>
    </w:p>
    <w:p w14:paraId="2BBBF70D" w14:textId="77777777" w:rsidR="00343334" w:rsidRPr="00FB6B3E" w:rsidRDefault="00343334" w:rsidP="00343334">
      <w:pPr>
        <w:rPr>
          <w:lang w:eastAsia="en-AU"/>
        </w:rPr>
      </w:pPr>
      <m:oMathPara>
        <m:oMath>
          <m:r>
            <w:rPr>
              <w:rFonts w:ascii="Cambria Math" w:hAnsi="Cambria Math"/>
              <w:lang w:eastAsia="en-AU"/>
            </w:rPr>
            <m:t>ebno=</m:t>
          </m:r>
          <m:f>
            <m:fPr>
              <m:ctrlPr>
                <w:rPr>
                  <w:rFonts w:ascii="Cambria Math" w:hAnsi="Cambria Math"/>
                  <w:i/>
                  <w:lang w:eastAsia="en-AU"/>
                </w:rPr>
              </m:ctrlPr>
            </m:fPr>
            <m:num>
              <m:sSup>
                <m:sSupPr>
                  <m:ctrlPr>
                    <w:rPr>
                      <w:rFonts w:ascii="Cambria Math" w:hAnsi="Cambria Math"/>
                      <w:i/>
                      <w:lang w:eastAsia="en-AU"/>
                    </w:rPr>
                  </m:ctrlPr>
                </m:sSupPr>
                <m:e>
                  <m:r>
                    <w:rPr>
                      <w:rFonts w:ascii="Cambria Math" w:hAnsi="Cambria Math"/>
                      <w:lang w:eastAsia="en-AU"/>
                    </w:rPr>
                    <m:t>2</m:t>
                  </m:r>
                </m:e>
                <m:sup>
                  <m:sSub>
                    <m:sSubPr>
                      <m:ctrlPr>
                        <w:rPr>
                          <w:rFonts w:ascii="Cambria Math" w:hAnsi="Cambria Math"/>
                          <w:i/>
                          <w:lang w:eastAsia="en-AU"/>
                        </w:rPr>
                      </m:ctrlPr>
                    </m:sSubPr>
                    <m:e>
                      <m:r>
                        <w:rPr>
                          <w:rFonts w:ascii="Cambria Math" w:hAnsi="Cambria Math"/>
                          <w:lang w:eastAsia="en-AU"/>
                        </w:rPr>
                        <m:t>E</m:t>
                      </m:r>
                    </m:e>
                    <m:sub>
                      <m:r>
                        <w:rPr>
                          <w:rFonts w:ascii="Cambria Math" w:hAnsi="Cambria Math"/>
                          <w:lang w:eastAsia="en-AU"/>
                        </w:rPr>
                        <m:t>spectra</m:t>
                      </m:r>
                    </m:sub>
                  </m:sSub>
                </m:sup>
              </m:sSup>
              <m:r>
                <w:rPr>
                  <w:rFonts w:ascii="Cambria Math" w:hAnsi="Cambria Math"/>
                  <w:lang w:eastAsia="en-AU"/>
                </w:rPr>
                <m:t>-1</m:t>
              </m:r>
            </m:num>
            <m:den>
              <m:sSub>
                <m:sSubPr>
                  <m:ctrlPr>
                    <w:rPr>
                      <w:rFonts w:ascii="Cambria Math" w:hAnsi="Cambria Math"/>
                      <w:i/>
                      <w:lang w:eastAsia="en-AU"/>
                    </w:rPr>
                  </m:ctrlPr>
                </m:sSubPr>
                <m:e>
                  <m:r>
                    <w:rPr>
                      <w:rFonts w:ascii="Cambria Math" w:hAnsi="Cambria Math"/>
                      <w:lang w:eastAsia="en-AU"/>
                    </w:rPr>
                    <m:t>E</m:t>
                  </m:r>
                </m:e>
                <m:sub>
                  <m:r>
                    <w:rPr>
                      <w:rFonts w:ascii="Cambria Math" w:hAnsi="Cambria Math"/>
                      <w:lang w:eastAsia="en-AU"/>
                    </w:rPr>
                    <m:t>spectra</m:t>
                  </m:r>
                </m:sub>
              </m:sSub>
            </m:den>
          </m:f>
        </m:oMath>
      </m:oMathPara>
    </w:p>
    <w:p w14:paraId="65016BC3" w14:textId="77777777" w:rsidR="00343334" w:rsidRDefault="00343334" w:rsidP="00343334">
      <w:pPr>
        <w:pStyle w:val="Caption"/>
        <w:jc w:val="right"/>
      </w:pPr>
      <w:bookmarkStart w:id="41" w:name="_Ref414889375"/>
      <w:r>
        <w:t xml:space="preserve">Equation </w:t>
      </w:r>
      <w:fldSimple w:instr=" STYLEREF 1 \s ">
        <w:r w:rsidR="00203A1F">
          <w:rPr>
            <w:noProof/>
          </w:rPr>
          <w:t>2</w:t>
        </w:r>
      </w:fldSimple>
      <w:r>
        <w:noBreakHyphen/>
      </w:r>
      <w:fldSimple w:instr=" SEQ Equation \* ARABIC \s 1 ">
        <w:r w:rsidR="00203A1F">
          <w:rPr>
            <w:noProof/>
          </w:rPr>
          <w:t>2</w:t>
        </w:r>
      </w:fldSimple>
      <w:bookmarkEnd w:id="41"/>
    </w:p>
    <w:p w14:paraId="029000F8" w14:textId="77777777" w:rsidR="00343334" w:rsidRDefault="00343334" w:rsidP="00343334">
      <w:pPr>
        <w:jc w:val="both"/>
        <w:rPr>
          <w:lang w:eastAsia="en-AU"/>
        </w:rPr>
      </w:pPr>
      <w:r>
        <w:rPr>
          <w:lang w:eastAsia="en-AU"/>
        </w:rPr>
        <w:t>For RSMA, since each user’s signal is spread across the whole time and frequency resources, the per user spectral efficiency does not change as the number of users increase, and</w:t>
      </w:r>
    </w:p>
    <w:p w14:paraId="6981D780" w14:textId="77777777" w:rsidR="00343334" w:rsidRPr="00AF70A6" w:rsidRDefault="00BA2618" w:rsidP="00343334">
      <w:pPr>
        <w:rPr>
          <w:lang w:eastAsia="en-AU"/>
        </w:rPr>
      </w:pPr>
      <m:oMathPara>
        <m:oMath>
          <m:sSub>
            <m:sSubPr>
              <m:ctrlPr>
                <w:rPr>
                  <w:rFonts w:ascii="Cambria Math" w:hAnsi="Cambria Math"/>
                  <w:i/>
                  <w:lang w:eastAsia="en-AU"/>
                </w:rPr>
              </m:ctrlPr>
            </m:sSubPr>
            <m:e>
              <m:r>
                <w:rPr>
                  <w:rFonts w:ascii="Cambria Math" w:hAnsi="Cambria Math"/>
                  <w:lang w:eastAsia="en-AU"/>
                </w:rPr>
                <m:t>E</m:t>
              </m:r>
            </m:e>
            <m:sub>
              <m:r>
                <w:rPr>
                  <w:rFonts w:ascii="Cambria Math" w:hAnsi="Cambria Math"/>
                  <w:lang w:eastAsia="en-AU"/>
                </w:rPr>
                <m:t>spectra</m:t>
              </m:r>
            </m:sub>
          </m:sSub>
          <m:r>
            <w:rPr>
              <w:rFonts w:ascii="Cambria Math" w:hAnsi="Cambria Math"/>
              <w:lang w:eastAsia="en-AU"/>
            </w:rPr>
            <m:t>=</m:t>
          </m:r>
          <m:f>
            <m:fPr>
              <m:ctrlPr>
                <w:rPr>
                  <w:rFonts w:ascii="Cambria Math" w:hAnsi="Cambria Math"/>
                  <w:i/>
                  <w:lang w:eastAsia="en-AU"/>
                </w:rPr>
              </m:ctrlPr>
            </m:fPr>
            <m:num>
              <m:r>
                <w:rPr>
                  <w:rFonts w:ascii="Cambria Math" w:hAnsi="Cambria Math"/>
                  <w:lang w:eastAsia="en-AU"/>
                </w:rPr>
                <m:t>R</m:t>
              </m:r>
            </m:num>
            <m:den>
              <m:r>
                <w:rPr>
                  <w:rFonts w:ascii="Cambria Math" w:hAnsi="Cambria Math"/>
                  <w:lang w:eastAsia="en-AU"/>
                </w:rPr>
                <m:t>B</m:t>
              </m:r>
            </m:den>
          </m:f>
          <m:r>
            <w:rPr>
              <w:rFonts w:ascii="Cambria Math" w:hAnsi="Cambria Math"/>
              <w:lang w:eastAsia="en-AU"/>
            </w:rPr>
            <m:t xml:space="preserve">    (</m:t>
          </m:r>
          <m:r>
            <m:rPr>
              <m:nor/>
            </m:rPr>
            <w:rPr>
              <w:rFonts w:ascii="Cambria Math" w:hAnsi="Cambria Math"/>
              <w:lang w:eastAsia="en-AU"/>
            </w:rPr>
            <m:t>bits/sec/Hz</m:t>
          </m:r>
          <m:r>
            <w:rPr>
              <w:rFonts w:ascii="Cambria Math" w:hAnsi="Cambria Math"/>
              <w:lang w:eastAsia="en-AU"/>
            </w:rPr>
            <m:t>)</m:t>
          </m:r>
        </m:oMath>
      </m:oMathPara>
    </w:p>
    <w:p w14:paraId="35352631" w14:textId="77777777" w:rsidR="00343334" w:rsidRDefault="00343334" w:rsidP="00343334">
      <w:pPr>
        <w:pStyle w:val="Caption"/>
        <w:jc w:val="right"/>
      </w:pPr>
      <w:r>
        <w:t xml:space="preserve">Equation </w:t>
      </w:r>
      <w:fldSimple w:instr=" STYLEREF 1 \s ">
        <w:r w:rsidR="00203A1F">
          <w:rPr>
            <w:noProof/>
          </w:rPr>
          <w:t>2</w:t>
        </w:r>
      </w:fldSimple>
      <w:r>
        <w:noBreakHyphen/>
      </w:r>
      <w:fldSimple w:instr=" SEQ Equation \* ARABIC \s 1 ">
        <w:r w:rsidR="00203A1F">
          <w:rPr>
            <w:noProof/>
          </w:rPr>
          <w:t>3</w:t>
        </w:r>
      </w:fldSimple>
    </w:p>
    <w:p w14:paraId="5306E45D" w14:textId="77777777" w:rsidR="00343334" w:rsidRDefault="00343334" w:rsidP="00343334">
      <w:pPr>
        <w:rPr>
          <w:lang w:eastAsia="en-AU"/>
        </w:rPr>
      </w:pPr>
      <w:r>
        <w:rPr>
          <w:lang w:eastAsia="en-AU"/>
        </w:rPr>
        <w:t xml:space="preserve">For </w:t>
      </w:r>
      <w:proofErr w:type="gramStart"/>
      <w:r>
        <w:rPr>
          <w:lang w:eastAsia="en-AU"/>
        </w:rPr>
        <w:t xml:space="preserve">large </w:t>
      </w:r>
      <w:proofErr w:type="gramEnd"/>
      <m:oMath>
        <m:r>
          <w:rPr>
            <w:rFonts w:ascii="Cambria Math" w:hAnsi="Cambria Math"/>
            <w:lang w:eastAsia="en-AU"/>
          </w:rPr>
          <m:t>K</m:t>
        </m:r>
      </m:oMath>
      <w:r>
        <w:rPr>
          <w:lang w:eastAsia="en-AU"/>
        </w:rPr>
        <w:t xml:space="preserve">, </w:t>
      </w:r>
      <w:r>
        <w:rPr>
          <w:lang w:eastAsia="en-AU"/>
        </w:rPr>
        <w:fldChar w:fldCharType="begin"/>
      </w:r>
      <w:r>
        <w:rPr>
          <w:lang w:eastAsia="en-AU"/>
        </w:rPr>
        <w:instrText xml:space="preserve"> REF _Ref425195306 \h </w:instrText>
      </w:r>
      <w:r>
        <w:rPr>
          <w:lang w:eastAsia="en-AU"/>
        </w:rPr>
      </w:r>
      <w:r>
        <w:rPr>
          <w:lang w:eastAsia="en-AU"/>
        </w:rPr>
        <w:fldChar w:fldCharType="separate"/>
      </w:r>
      <w:r w:rsidR="00203A1F">
        <w:t xml:space="preserve">Equation </w:t>
      </w:r>
      <w:r w:rsidR="00203A1F">
        <w:rPr>
          <w:noProof/>
        </w:rPr>
        <w:t>2</w:t>
      </w:r>
      <w:r w:rsidR="00203A1F">
        <w:noBreakHyphen/>
      </w:r>
      <w:r w:rsidR="00203A1F">
        <w:rPr>
          <w:noProof/>
        </w:rPr>
        <w:t>1</w:t>
      </w:r>
      <w:r>
        <w:rPr>
          <w:lang w:eastAsia="en-AU"/>
        </w:rPr>
        <w:fldChar w:fldCharType="end"/>
      </w:r>
      <w:r>
        <w:rPr>
          <w:lang w:eastAsia="en-AU"/>
        </w:rPr>
        <w:t xml:space="preserve"> gives</w:t>
      </w:r>
    </w:p>
    <w:p w14:paraId="4A73B753" w14:textId="77777777" w:rsidR="00343334" w:rsidRPr="000A019B" w:rsidRDefault="00BA2618" w:rsidP="00343334">
      <w:pPr>
        <w:rPr>
          <w:lang w:eastAsia="en-AU"/>
        </w:rPr>
      </w:pPr>
      <m:oMathPara>
        <m:oMath>
          <m:sSub>
            <m:sSubPr>
              <m:ctrlPr>
                <w:rPr>
                  <w:rFonts w:ascii="Cambria Math" w:hAnsi="Cambria Math"/>
                  <w:i/>
                  <w:lang w:eastAsia="en-AU"/>
                </w:rPr>
              </m:ctrlPr>
            </m:sSubPr>
            <m:e>
              <m:r>
                <w:rPr>
                  <w:rFonts w:ascii="Cambria Math" w:hAnsi="Cambria Math"/>
                  <w:lang w:eastAsia="en-AU"/>
                </w:rPr>
                <m:t>P</m:t>
              </m:r>
            </m:e>
            <m:sub>
              <m:r>
                <w:rPr>
                  <w:rFonts w:ascii="Cambria Math" w:hAnsi="Cambria Math"/>
                  <w:lang w:eastAsia="en-AU"/>
                </w:rPr>
                <m:t>rx</m:t>
              </m:r>
            </m:sub>
          </m:sSub>
          <m:r>
            <w:rPr>
              <w:rFonts w:ascii="Cambria Math" w:hAnsi="Cambria Math"/>
              <w:lang w:eastAsia="en-AU"/>
            </w:rPr>
            <m:t>≥</m:t>
          </m:r>
          <m:f>
            <m:fPr>
              <m:ctrlPr>
                <w:rPr>
                  <w:rFonts w:ascii="Cambria Math" w:hAnsi="Cambria Math"/>
                  <w:i/>
                  <w:lang w:eastAsia="en-AU"/>
                </w:rPr>
              </m:ctrlPr>
            </m:fPr>
            <m:num>
              <m:f>
                <m:fPr>
                  <m:ctrlPr>
                    <w:rPr>
                      <w:rFonts w:ascii="Cambria Math" w:hAnsi="Cambria Math"/>
                      <w:i/>
                      <w:iCs/>
                    </w:rPr>
                  </m:ctrlPr>
                </m:fPr>
                <m:num>
                  <m:r>
                    <w:rPr>
                      <w:rFonts w:ascii="Cambria Math" w:hAnsi="Cambria Math"/>
                    </w:rPr>
                    <m:t>ebno</m:t>
                  </m:r>
                </m:num>
                <m:den>
                  <m:r>
                    <w:rPr>
                      <w:rFonts w:ascii="Cambria Math" w:hAnsi="Cambria Math"/>
                    </w:rPr>
                    <m:t>D</m:t>
                  </m:r>
                </m:den>
              </m:f>
              <m:r>
                <w:rPr>
                  <w:rFonts w:ascii="Cambria Math" w:hAnsi="Cambria Math"/>
                </w:rPr>
                <m:t>∙R∙</m:t>
              </m:r>
              <m:sSub>
                <m:sSubPr>
                  <m:ctrlPr>
                    <w:rPr>
                      <w:rFonts w:ascii="Cambria Math" w:hAnsi="Cambria Math"/>
                      <w:i/>
                      <w:iCs/>
                    </w:rPr>
                  </m:ctrlPr>
                </m:sSubPr>
                <m:e>
                  <m:r>
                    <w:rPr>
                      <w:rFonts w:ascii="Cambria Math" w:hAnsi="Cambria Math"/>
                    </w:rPr>
                    <m:t>N</m:t>
                  </m:r>
                </m:e>
                <m:sub>
                  <m:r>
                    <w:rPr>
                      <w:rFonts w:ascii="Cambria Math" w:hAnsi="Cambria Math"/>
                    </w:rPr>
                    <m:t>0</m:t>
                  </m:r>
                </m:sub>
              </m:sSub>
            </m:num>
            <m:den>
              <m:r>
                <w:rPr>
                  <w:rFonts w:ascii="Cambria Math" w:hAnsi="Cambria Math"/>
                  <w:lang w:eastAsia="en-AU"/>
                </w:rPr>
                <m:t>1-</m:t>
              </m:r>
              <m:f>
                <m:fPr>
                  <m:ctrlPr>
                    <w:rPr>
                      <w:rFonts w:ascii="Cambria Math" w:hAnsi="Cambria Math"/>
                      <w:i/>
                      <w:lang w:eastAsia="en-AU"/>
                    </w:rPr>
                  </m:ctrlPr>
                </m:fPr>
                <m:num>
                  <m:r>
                    <w:rPr>
                      <w:rFonts w:ascii="Cambria Math" w:hAnsi="Cambria Math"/>
                      <w:lang w:eastAsia="en-AU"/>
                    </w:rPr>
                    <m:t>ebno</m:t>
                  </m:r>
                </m:num>
                <m:den>
                  <m:r>
                    <w:rPr>
                      <w:rFonts w:ascii="Cambria Math" w:hAnsi="Cambria Math"/>
                      <w:lang w:eastAsia="en-AU"/>
                    </w:rPr>
                    <m:t>D</m:t>
                  </m:r>
                </m:den>
              </m:f>
              <m:r>
                <w:rPr>
                  <w:rFonts w:ascii="Cambria Math" w:hAnsi="Cambria Math"/>
                  <w:lang w:eastAsia="en-AU"/>
                </w:rPr>
                <m:t>∙</m:t>
              </m:r>
              <m:f>
                <m:fPr>
                  <m:ctrlPr>
                    <w:rPr>
                      <w:rFonts w:ascii="Cambria Math" w:hAnsi="Cambria Math"/>
                      <w:i/>
                      <w:lang w:eastAsia="en-AU"/>
                    </w:rPr>
                  </m:ctrlPr>
                </m:fPr>
                <m:num>
                  <m:r>
                    <w:rPr>
                      <w:rFonts w:ascii="Cambria Math" w:hAnsi="Cambria Math"/>
                      <w:lang w:eastAsia="en-AU"/>
                    </w:rPr>
                    <m:t>R</m:t>
                  </m:r>
                </m:num>
                <m:den>
                  <m:r>
                    <w:rPr>
                      <w:rFonts w:ascii="Cambria Math" w:hAnsi="Cambria Math"/>
                      <w:lang w:eastAsia="en-AU"/>
                    </w:rPr>
                    <m:t>B</m:t>
                  </m:r>
                </m:den>
              </m:f>
              <m:d>
                <m:dPr>
                  <m:ctrlPr>
                    <w:rPr>
                      <w:rFonts w:ascii="Cambria Math" w:hAnsi="Cambria Math"/>
                      <w:i/>
                      <w:lang w:eastAsia="en-AU"/>
                    </w:rPr>
                  </m:ctrlPr>
                </m:dPr>
                <m:e>
                  <m:r>
                    <w:rPr>
                      <w:rFonts w:ascii="Cambria Math" w:hAnsi="Cambria Math"/>
                      <w:lang w:eastAsia="en-AU"/>
                    </w:rPr>
                    <m:t>1-β+f</m:t>
                  </m:r>
                </m:e>
              </m:d>
              <m:r>
                <w:rPr>
                  <w:rFonts w:ascii="Cambria Math" w:hAnsi="Cambria Math"/>
                  <w:lang w:eastAsia="en-AU"/>
                </w:rPr>
                <m:t>∙K</m:t>
              </m:r>
            </m:den>
          </m:f>
        </m:oMath>
      </m:oMathPara>
    </w:p>
    <w:p w14:paraId="544CC870" w14:textId="77777777" w:rsidR="00343334" w:rsidRDefault="00343334" w:rsidP="00343334">
      <w:pPr>
        <w:pStyle w:val="Caption"/>
        <w:jc w:val="right"/>
      </w:pPr>
      <w:bookmarkStart w:id="42" w:name="_Ref414885038"/>
      <w:r>
        <w:t xml:space="preserve">Equation </w:t>
      </w:r>
      <w:fldSimple w:instr=" STYLEREF 1 \s ">
        <w:r w:rsidR="00203A1F">
          <w:rPr>
            <w:noProof/>
          </w:rPr>
          <w:t>2</w:t>
        </w:r>
      </w:fldSimple>
      <w:r>
        <w:noBreakHyphen/>
      </w:r>
      <w:fldSimple w:instr=" SEQ Equation \* ARABIC \s 1 ">
        <w:r w:rsidR="00203A1F">
          <w:rPr>
            <w:noProof/>
          </w:rPr>
          <w:t>4</w:t>
        </w:r>
      </w:fldSimple>
      <w:bookmarkEnd w:id="42"/>
    </w:p>
    <w:p w14:paraId="73B3C545" w14:textId="10A25830" w:rsidR="00343334" w:rsidRDefault="00343334" w:rsidP="00343334">
      <w:pPr>
        <w:rPr>
          <w:lang w:eastAsia="en-AU"/>
        </w:rPr>
      </w:pPr>
      <w:r>
        <w:rPr>
          <w:lang w:eastAsia="en-AU"/>
        </w:rPr>
        <w:t>The received power can be further express</w:t>
      </w:r>
      <w:r w:rsidR="00203A1F">
        <w:rPr>
          <w:lang w:eastAsia="en-AU"/>
        </w:rPr>
        <w:t>ed as:</w:t>
      </w:r>
    </w:p>
    <w:p w14:paraId="52A3EDE3" w14:textId="77777777" w:rsidR="00343334" w:rsidRPr="008B70A2" w:rsidRDefault="00BA2618" w:rsidP="00343334">
      <w:pPr>
        <w:rPr>
          <w:lang w:eastAsia="en-AU"/>
        </w:rPr>
      </w:pPr>
      <m:oMathPara>
        <m:oMath>
          <m:sSub>
            <m:sSubPr>
              <m:ctrlPr>
                <w:rPr>
                  <w:rFonts w:ascii="Cambria Math" w:hAnsi="Cambria Math"/>
                  <w:i/>
                  <w:lang w:eastAsia="en-AU"/>
                </w:rPr>
              </m:ctrlPr>
            </m:sSubPr>
            <m:e>
              <m:r>
                <w:rPr>
                  <w:rFonts w:ascii="Cambria Math" w:hAnsi="Cambria Math"/>
                  <w:lang w:eastAsia="en-AU"/>
                </w:rPr>
                <m:t>P</m:t>
              </m:r>
            </m:e>
            <m:sub>
              <m:r>
                <w:rPr>
                  <w:rFonts w:ascii="Cambria Math" w:hAnsi="Cambria Math"/>
                  <w:lang w:eastAsia="en-AU"/>
                </w:rPr>
                <m:t>rx</m:t>
              </m:r>
            </m:sub>
          </m:sSub>
          <m:r>
            <w:rPr>
              <w:rFonts w:ascii="Cambria Math" w:hAnsi="Cambria Math"/>
              <w:lang w:eastAsia="en-AU"/>
            </w:rPr>
            <m:t>=</m:t>
          </m:r>
          <m:f>
            <m:fPr>
              <m:ctrlPr>
                <w:rPr>
                  <w:rFonts w:ascii="Cambria Math" w:hAnsi="Cambria Math"/>
                  <w:i/>
                  <w:lang w:eastAsia="en-AU"/>
                </w:rPr>
              </m:ctrlPr>
            </m:fPr>
            <m:num>
              <m:sSub>
                <m:sSubPr>
                  <m:ctrlPr>
                    <w:rPr>
                      <w:rFonts w:ascii="Cambria Math" w:hAnsi="Cambria Math"/>
                      <w:i/>
                      <w:lang w:eastAsia="en-AU"/>
                    </w:rPr>
                  </m:ctrlPr>
                </m:sSubPr>
                <m:e>
                  <m:r>
                    <w:rPr>
                      <w:rFonts w:ascii="Cambria Math" w:hAnsi="Cambria Math"/>
                      <w:lang w:eastAsia="en-AU"/>
                    </w:rPr>
                    <m:t>P</m:t>
                  </m:r>
                </m:e>
                <m:sub>
                  <m:r>
                    <w:rPr>
                      <w:rFonts w:ascii="Cambria Math" w:hAnsi="Cambria Math"/>
                      <w:lang w:eastAsia="en-AU"/>
                    </w:rPr>
                    <m:t>tx</m:t>
                  </m:r>
                </m:sub>
              </m:sSub>
            </m:num>
            <m:den>
              <m:r>
                <w:rPr>
                  <w:rFonts w:ascii="Cambria Math" w:hAnsi="Cambria Math"/>
                  <w:lang w:eastAsia="en-AU"/>
                </w:rPr>
                <m:t>pathloss</m:t>
              </m:r>
            </m:den>
          </m:f>
          <m:r>
            <w:rPr>
              <w:rFonts w:ascii="Cambria Math" w:hAnsi="Cambria Math"/>
              <w:lang w:eastAsia="en-AU"/>
            </w:rPr>
            <m:t>∙</m:t>
          </m:r>
          <m:sSub>
            <m:sSubPr>
              <m:ctrlPr>
                <w:rPr>
                  <w:rFonts w:ascii="Cambria Math" w:hAnsi="Cambria Math"/>
                  <w:i/>
                  <w:lang w:eastAsia="en-AU"/>
                </w:rPr>
              </m:ctrlPr>
            </m:sSubPr>
            <m:e>
              <m:r>
                <w:rPr>
                  <w:rFonts w:ascii="Cambria Math" w:hAnsi="Cambria Math"/>
                  <w:lang w:eastAsia="en-AU"/>
                </w:rPr>
                <m:t>G</m:t>
              </m:r>
            </m:e>
            <m:sub>
              <m:r>
                <w:rPr>
                  <w:rFonts w:ascii="Cambria Math" w:hAnsi="Cambria Math"/>
                  <w:lang w:eastAsia="en-AU"/>
                </w:rPr>
                <m:t>fixed</m:t>
              </m:r>
            </m:sub>
          </m:sSub>
        </m:oMath>
      </m:oMathPara>
    </w:p>
    <w:p w14:paraId="75EA0730" w14:textId="77777777" w:rsidR="00343334" w:rsidRDefault="00343334" w:rsidP="00343334">
      <w:pPr>
        <w:pStyle w:val="Caption"/>
        <w:jc w:val="right"/>
      </w:pPr>
      <w:bookmarkStart w:id="43" w:name="_Ref414885043"/>
      <w:r>
        <w:t xml:space="preserve">Equation </w:t>
      </w:r>
      <w:fldSimple w:instr=" STYLEREF 1 \s ">
        <w:r w:rsidR="00203A1F">
          <w:rPr>
            <w:noProof/>
          </w:rPr>
          <w:t>2</w:t>
        </w:r>
      </w:fldSimple>
      <w:r>
        <w:noBreakHyphen/>
      </w:r>
      <w:fldSimple w:instr=" SEQ Equation \* ARABIC \s 1 ">
        <w:r w:rsidR="00203A1F">
          <w:rPr>
            <w:noProof/>
          </w:rPr>
          <w:t>5</w:t>
        </w:r>
      </w:fldSimple>
      <w:bookmarkEnd w:id="43"/>
    </w:p>
    <w:p w14:paraId="2E22A198" w14:textId="77777777" w:rsidR="00343334" w:rsidRDefault="00343334" w:rsidP="00343334">
      <w:pPr>
        <w:jc w:val="both"/>
        <w:rPr>
          <w:lang w:eastAsia="en-AU"/>
        </w:rPr>
      </w:pPr>
      <w:r>
        <w:rPr>
          <w:lang w:eastAsia="en-AU"/>
        </w:rPr>
        <w:t xml:space="preserve">Where </w:t>
      </w:r>
      <m:oMath>
        <m:r>
          <w:rPr>
            <w:rFonts w:ascii="Cambria Math" w:hAnsi="Cambria Math"/>
            <w:lang w:eastAsia="en-AU"/>
          </w:rPr>
          <m:t>pathloss</m:t>
        </m:r>
      </m:oMath>
      <w:r>
        <w:rPr>
          <w:lang w:eastAsia="en-AU"/>
        </w:rPr>
        <w:t xml:space="preserve"> represents over-the-air (OTA) propagation loss, and </w:t>
      </w:r>
      <m:oMath>
        <m:sSub>
          <m:sSubPr>
            <m:ctrlPr>
              <w:rPr>
                <w:rFonts w:ascii="Cambria Math" w:hAnsi="Cambria Math"/>
                <w:i/>
                <w:lang w:eastAsia="en-AU"/>
              </w:rPr>
            </m:ctrlPr>
          </m:sSubPr>
          <m:e>
            <m:r>
              <w:rPr>
                <w:rFonts w:ascii="Cambria Math" w:hAnsi="Cambria Math"/>
                <w:lang w:eastAsia="en-AU"/>
              </w:rPr>
              <m:t>G</m:t>
            </m:r>
          </m:e>
          <m:sub>
            <m:r>
              <w:rPr>
                <w:rFonts w:ascii="Cambria Math" w:hAnsi="Cambria Math"/>
                <w:lang w:eastAsia="en-AU"/>
              </w:rPr>
              <m:t>fixed</m:t>
            </m:r>
          </m:sub>
        </m:sSub>
      </m:oMath>
      <w:r>
        <w:rPr>
          <w:lang w:eastAsia="en-AU"/>
        </w:rPr>
        <w:t xml:space="preserve"> represents the accumulated effects of other fixed gains, including receive antenna gain, transmit antenna gain, penetration loss, shadowing, etc. </w:t>
      </w:r>
    </w:p>
    <w:p w14:paraId="25762ADA" w14:textId="3F1DDD37" w:rsidR="00343334" w:rsidRDefault="00343334" w:rsidP="00203A1F">
      <w:pPr>
        <w:jc w:val="both"/>
        <w:rPr>
          <w:lang w:eastAsia="en-AU"/>
        </w:rPr>
      </w:pPr>
      <w:r>
        <w:rPr>
          <w:lang w:eastAsia="en-AU"/>
        </w:rPr>
        <w:t xml:space="preserve">Combine </w:t>
      </w:r>
      <w:r>
        <w:rPr>
          <w:lang w:eastAsia="en-AU"/>
        </w:rPr>
        <w:fldChar w:fldCharType="begin"/>
      </w:r>
      <w:r>
        <w:rPr>
          <w:lang w:eastAsia="en-AU"/>
        </w:rPr>
        <w:instrText xml:space="preserve"> REF _Ref414885038 \h  \* MERGEFORMAT </w:instrText>
      </w:r>
      <w:r>
        <w:rPr>
          <w:lang w:eastAsia="en-AU"/>
        </w:rPr>
      </w:r>
      <w:r>
        <w:rPr>
          <w:lang w:eastAsia="en-AU"/>
        </w:rPr>
        <w:fldChar w:fldCharType="separate"/>
      </w:r>
      <w:r w:rsidR="00203A1F">
        <w:t xml:space="preserve">Equation </w:t>
      </w:r>
      <w:r w:rsidR="00203A1F">
        <w:rPr>
          <w:noProof/>
        </w:rPr>
        <w:t>2</w:t>
      </w:r>
      <w:r w:rsidR="00203A1F">
        <w:rPr>
          <w:noProof/>
        </w:rPr>
        <w:noBreakHyphen/>
        <w:t>4</w:t>
      </w:r>
      <w:r>
        <w:rPr>
          <w:lang w:eastAsia="en-AU"/>
        </w:rPr>
        <w:fldChar w:fldCharType="end"/>
      </w:r>
      <w:r>
        <w:rPr>
          <w:lang w:eastAsia="en-AU"/>
        </w:rPr>
        <w:t xml:space="preserve"> and </w:t>
      </w:r>
      <w:r>
        <w:rPr>
          <w:lang w:eastAsia="en-AU"/>
        </w:rPr>
        <w:fldChar w:fldCharType="begin"/>
      </w:r>
      <w:r>
        <w:rPr>
          <w:lang w:eastAsia="en-AU"/>
        </w:rPr>
        <w:instrText xml:space="preserve"> REF _Ref414885043 \h  \* MERGEFORMAT </w:instrText>
      </w:r>
      <w:r>
        <w:rPr>
          <w:lang w:eastAsia="en-AU"/>
        </w:rPr>
      </w:r>
      <w:r>
        <w:rPr>
          <w:lang w:eastAsia="en-AU"/>
        </w:rPr>
        <w:fldChar w:fldCharType="separate"/>
      </w:r>
      <w:r w:rsidR="00203A1F">
        <w:t xml:space="preserve">Equation </w:t>
      </w:r>
      <w:r w:rsidR="00203A1F">
        <w:rPr>
          <w:noProof/>
        </w:rPr>
        <w:t>2</w:t>
      </w:r>
      <w:r w:rsidR="00203A1F">
        <w:rPr>
          <w:noProof/>
        </w:rPr>
        <w:noBreakHyphen/>
        <w:t>5</w:t>
      </w:r>
      <w:r>
        <w:rPr>
          <w:lang w:eastAsia="en-AU"/>
        </w:rPr>
        <w:fldChar w:fldCharType="end"/>
      </w:r>
      <w:r>
        <w:rPr>
          <w:lang w:eastAsia="en-AU"/>
        </w:rPr>
        <w:t>, we have</w:t>
      </w:r>
    </w:p>
    <w:p w14:paraId="4156C563" w14:textId="77777777" w:rsidR="00343334" w:rsidRPr="008756AA" w:rsidRDefault="00343334" w:rsidP="00343334">
      <w:pPr>
        <w:rPr>
          <w:lang w:eastAsia="en-AU"/>
        </w:rPr>
      </w:pPr>
      <m:oMathPara>
        <m:oMath>
          <m:r>
            <w:rPr>
              <w:rFonts w:ascii="Cambria Math" w:hAnsi="Cambria Math"/>
              <w:lang w:eastAsia="en-AU"/>
            </w:rPr>
            <m:t>pathloss≤</m:t>
          </m:r>
          <m:f>
            <m:fPr>
              <m:ctrlPr>
                <w:rPr>
                  <w:rFonts w:ascii="Cambria Math" w:hAnsi="Cambria Math"/>
                  <w:i/>
                  <w:lang w:eastAsia="en-AU"/>
                </w:rPr>
              </m:ctrlPr>
            </m:fPr>
            <m:num>
              <m:r>
                <w:rPr>
                  <w:rFonts w:ascii="Cambria Math" w:hAnsi="Cambria Math"/>
                  <w:lang w:eastAsia="en-AU"/>
                </w:rPr>
                <m:t>1-</m:t>
              </m:r>
              <m:f>
                <m:fPr>
                  <m:ctrlPr>
                    <w:rPr>
                      <w:rFonts w:ascii="Cambria Math" w:hAnsi="Cambria Math"/>
                      <w:i/>
                      <w:lang w:eastAsia="en-AU"/>
                    </w:rPr>
                  </m:ctrlPr>
                </m:fPr>
                <m:num>
                  <m:r>
                    <w:rPr>
                      <w:rFonts w:ascii="Cambria Math" w:hAnsi="Cambria Math"/>
                      <w:lang w:eastAsia="en-AU"/>
                    </w:rPr>
                    <m:t>ebno</m:t>
                  </m:r>
                </m:num>
                <m:den>
                  <m:r>
                    <w:rPr>
                      <w:rFonts w:ascii="Cambria Math" w:hAnsi="Cambria Math"/>
                      <w:lang w:eastAsia="en-AU"/>
                    </w:rPr>
                    <m:t>D</m:t>
                  </m:r>
                </m:den>
              </m:f>
              <m:r>
                <w:rPr>
                  <w:rFonts w:ascii="Cambria Math" w:hAnsi="Cambria Math"/>
                  <w:lang w:eastAsia="en-AU"/>
                </w:rPr>
                <m:t>∙</m:t>
              </m:r>
              <m:f>
                <m:fPr>
                  <m:ctrlPr>
                    <w:rPr>
                      <w:rFonts w:ascii="Cambria Math" w:hAnsi="Cambria Math"/>
                      <w:i/>
                      <w:lang w:eastAsia="en-AU"/>
                    </w:rPr>
                  </m:ctrlPr>
                </m:fPr>
                <m:num>
                  <m:r>
                    <w:rPr>
                      <w:rFonts w:ascii="Cambria Math" w:hAnsi="Cambria Math"/>
                      <w:lang w:eastAsia="en-AU"/>
                    </w:rPr>
                    <m:t>R</m:t>
                  </m:r>
                </m:num>
                <m:den>
                  <m:r>
                    <w:rPr>
                      <w:rFonts w:ascii="Cambria Math" w:hAnsi="Cambria Math"/>
                      <w:lang w:eastAsia="en-AU"/>
                    </w:rPr>
                    <m:t>B</m:t>
                  </m:r>
                </m:den>
              </m:f>
              <m:d>
                <m:dPr>
                  <m:ctrlPr>
                    <w:rPr>
                      <w:rFonts w:ascii="Cambria Math" w:hAnsi="Cambria Math"/>
                      <w:i/>
                      <w:lang w:eastAsia="en-AU"/>
                    </w:rPr>
                  </m:ctrlPr>
                </m:dPr>
                <m:e>
                  <m:r>
                    <w:rPr>
                      <w:rFonts w:ascii="Cambria Math" w:hAnsi="Cambria Math"/>
                      <w:lang w:eastAsia="en-AU"/>
                    </w:rPr>
                    <m:t>1-β+f</m:t>
                  </m:r>
                </m:e>
              </m:d>
              <m:r>
                <w:rPr>
                  <w:rFonts w:ascii="Cambria Math" w:hAnsi="Cambria Math"/>
                  <w:lang w:eastAsia="en-AU"/>
                </w:rPr>
                <m:t>∙K</m:t>
              </m:r>
            </m:num>
            <m:den>
              <m:f>
                <m:fPr>
                  <m:ctrlPr>
                    <w:rPr>
                      <w:rFonts w:ascii="Cambria Math" w:hAnsi="Cambria Math"/>
                      <w:i/>
                      <w:iCs/>
                    </w:rPr>
                  </m:ctrlPr>
                </m:fPr>
                <m:num>
                  <m:r>
                    <w:rPr>
                      <w:rFonts w:ascii="Cambria Math" w:hAnsi="Cambria Math"/>
                    </w:rPr>
                    <m:t>ebno</m:t>
                  </m:r>
                </m:num>
                <m:den>
                  <m:r>
                    <w:rPr>
                      <w:rFonts w:ascii="Cambria Math" w:hAnsi="Cambria Math"/>
                    </w:rPr>
                    <m:t>D</m:t>
                  </m:r>
                </m:den>
              </m:f>
              <m:r>
                <w:rPr>
                  <w:rFonts w:ascii="Cambria Math" w:hAnsi="Cambria Math"/>
                </w:rPr>
                <m:t>∙R∙</m:t>
              </m:r>
              <m:sSub>
                <m:sSubPr>
                  <m:ctrlPr>
                    <w:rPr>
                      <w:rFonts w:ascii="Cambria Math" w:hAnsi="Cambria Math"/>
                      <w:i/>
                      <w:iCs/>
                    </w:rPr>
                  </m:ctrlPr>
                </m:sSubPr>
                <m:e>
                  <m:r>
                    <w:rPr>
                      <w:rFonts w:ascii="Cambria Math" w:hAnsi="Cambria Math"/>
                    </w:rPr>
                    <m:t>N</m:t>
                  </m:r>
                </m:e>
                <m:sub>
                  <m:r>
                    <w:rPr>
                      <w:rFonts w:ascii="Cambria Math" w:hAnsi="Cambria Math"/>
                    </w:rPr>
                    <m:t>0</m:t>
                  </m:r>
                </m:sub>
              </m:sSub>
            </m:den>
          </m:f>
          <m:sSub>
            <m:sSubPr>
              <m:ctrlPr>
                <w:rPr>
                  <w:rFonts w:ascii="Cambria Math" w:hAnsi="Cambria Math"/>
                  <w:i/>
                  <w:lang w:eastAsia="en-AU"/>
                </w:rPr>
              </m:ctrlPr>
            </m:sSubPr>
            <m:e>
              <m:r>
                <w:rPr>
                  <w:rFonts w:ascii="Cambria Math" w:hAnsi="Cambria Math"/>
                  <w:lang w:eastAsia="en-AU"/>
                </w:rPr>
                <m:t>∙P</m:t>
              </m:r>
            </m:e>
            <m:sub>
              <m:r>
                <w:rPr>
                  <w:rFonts w:ascii="Cambria Math" w:hAnsi="Cambria Math"/>
                  <w:lang w:eastAsia="en-AU"/>
                </w:rPr>
                <m:t>tx</m:t>
              </m:r>
            </m:sub>
          </m:sSub>
          <m:r>
            <w:rPr>
              <w:rFonts w:ascii="Cambria Math" w:hAnsi="Cambria Math"/>
              <w:lang w:eastAsia="en-AU"/>
            </w:rPr>
            <m:t>∙</m:t>
          </m:r>
          <m:sSub>
            <m:sSubPr>
              <m:ctrlPr>
                <w:rPr>
                  <w:rFonts w:ascii="Cambria Math" w:hAnsi="Cambria Math"/>
                  <w:i/>
                  <w:lang w:eastAsia="en-AU"/>
                </w:rPr>
              </m:ctrlPr>
            </m:sSubPr>
            <m:e>
              <m:r>
                <w:rPr>
                  <w:rFonts w:ascii="Cambria Math" w:hAnsi="Cambria Math"/>
                  <w:lang w:eastAsia="en-AU"/>
                </w:rPr>
                <m:t>G</m:t>
              </m:r>
            </m:e>
            <m:sub>
              <m:r>
                <w:rPr>
                  <w:rFonts w:ascii="Cambria Math" w:hAnsi="Cambria Math"/>
                  <w:lang w:eastAsia="en-AU"/>
                </w:rPr>
                <m:t>fixed</m:t>
              </m:r>
            </m:sub>
          </m:sSub>
        </m:oMath>
      </m:oMathPara>
    </w:p>
    <w:p w14:paraId="684B9A74" w14:textId="77BC4E29" w:rsidR="00343334" w:rsidRDefault="00343334" w:rsidP="00203A1F">
      <w:pPr>
        <w:pStyle w:val="Caption"/>
        <w:jc w:val="right"/>
      </w:pPr>
      <w:bookmarkStart w:id="44" w:name="_Ref414885657"/>
      <w:r>
        <w:t xml:space="preserve">Equation </w:t>
      </w:r>
      <w:fldSimple w:instr=" STYLEREF 1 \s ">
        <w:r w:rsidR="00203A1F">
          <w:rPr>
            <w:noProof/>
          </w:rPr>
          <w:t>2</w:t>
        </w:r>
      </w:fldSimple>
      <w:r>
        <w:noBreakHyphen/>
      </w:r>
      <w:fldSimple w:instr=" SEQ Equation \* ARABIC \s 1 ">
        <w:r w:rsidR="00203A1F">
          <w:rPr>
            <w:noProof/>
          </w:rPr>
          <w:t>6</w:t>
        </w:r>
      </w:fldSimple>
      <w:bookmarkEnd w:id="44"/>
    </w:p>
    <w:p w14:paraId="37715099" w14:textId="77777777" w:rsidR="00343334" w:rsidRDefault="00343334" w:rsidP="00343334">
      <w:pPr>
        <w:jc w:val="both"/>
        <w:rPr>
          <w:lang w:eastAsia="en-AU"/>
        </w:rPr>
      </w:pPr>
      <w:r>
        <w:rPr>
          <w:lang w:eastAsia="en-AU"/>
        </w:rPr>
        <w:t>The link budget,</w:t>
      </w:r>
      <m:oMath>
        <m:r>
          <w:rPr>
            <w:rFonts w:ascii="Cambria Math" w:hAnsi="Cambria Math"/>
            <w:lang w:eastAsia="en-AU"/>
          </w:rPr>
          <m:t xml:space="preserve"> ϑ</m:t>
        </m:r>
      </m:oMath>
      <w:proofErr w:type="gramStart"/>
      <w:r>
        <w:rPr>
          <w:lang w:eastAsia="en-AU"/>
        </w:rPr>
        <w:t>,</w:t>
      </w:r>
      <w:proofErr w:type="gramEnd"/>
      <w:r>
        <w:rPr>
          <w:lang w:eastAsia="en-AU"/>
        </w:rPr>
        <w:t xml:space="preserve"> is defined as the maximal allowed OTA path loss in decibel (dB). From </w:t>
      </w:r>
      <w:r>
        <w:rPr>
          <w:lang w:eastAsia="en-AU"/>
        </w:rPr>
        <w:fldChar w:fldCharType="begin"/>
      </w:r>
      <w:r>
        <w:rPr>
          <w:lang w:eastAsia="en-AU"/>
        </w:rPr>
        <w:instrText xml:space="preserve"> REF _Ref414885657 \h  \* MERGEFORMAT </w:instrText>
      </w:r>
      <w:r>
        <w:rPr>
          <w:lang w:eastAsia="en-AU"/>
        </w:rPr>
      </w:r>
      <w:r>
        <w:rPr>
          <w:lang w:eastAsia="en-AU"/>
        </w:rPr>
        <w:fldChar w:fldCharType="separate"/>
      </w:r>
      <w:r w:rsidR="00203A1F">
        <w:t xml:space="preserve">Equation </w:t>
      </w:r>
      <w:r w:rsidR="00203A1F">
        <w:rPr>
          <w:noProof/>
        </w:rPr>
        <w:t>2</w:t>
      </w:r>
      <w:r w:rsidR="00203A1F">
        <w:rPr>
          <w:noProof/>
        </w:rPr>
        <w:noBreakHyphen/>
        <w:t>6</w:t>
      </w:r>
      <w:r>
        <w:rPr>
          <w:lang w:eastAsia="en-AU"/>
        </w:rPr>
        <w:fldChar w:fldCharType="end"/>
      </w:r>
    </w:p>
    <w:p w14:paraId="112DCC1C" w14:textId="77777777" w:rsidR="00343334" w:rsidRPr="008756AA" w:rsidRDefault="00BA2618" w:rsidP="00343334">
      <w:pPr>
        <w:rPr>
          <w:lang w:eastAsia="en-AU"/>
        </w:rPr>
      </w:pPr>
      <m:oMathPara>
        <m:oMath>
          <m:sSub>
            <m:sSubPr>
              <m:ctrlPr>
                <w:rPr>
                  <w:rFonts w:ascii="Cambria Math" w:hAnsi="Cambria Math"/>
                  <w:i/>
                  <w:lang w:eastAsia="en-AU"/>
                </w:rPr>
              </m:ctrlPr>
            </m:sSubPr>
            <m:e>
              <m:r>
                <w:rPr>
                  <w:rFonts w:ascii="Cambria Math" w:hAnsi="Cambria Math"/>
                  <w:lang w:eastAsia="en-AU"/>
                </w:rPr>
                <m:t>ϑ</m:t>
              </m:r>
            </m:e>
            <m:sub>
              <m:r>
                <w:rPr>
                  <w:rFonts w:ascii="Cambria Math" w:hAnsi="Cambria Math"/>
                  <w:lang w:eastAsia="en-AU"/>
                </w:rPr>
                <m:t>RSMA</m:t>
              </m:r>
            </m:sub>
          </m:sSub>
          <m:r>
            <w:rPr>
              <w:rFonts w:ascii="Cambria Math" w:hAnsi="Cambria Math"/>
              <w:lang w:eastAsia="en-AU"/>
            </w:rPr>
            <m:t>=10</m:t>
          </m:r>
          <m:sSub>
            <m:sSubPr>
              <m:ctrlPr>
                <w:rPr>
                  <w:rFonts w:ascii="Cambria Math" w:hAnsi="Cambria Math"/>
                  <w:i/>
                  <w:lang w:eastAsia="en-AU"/>
                </w:rPr>
              </m:ctrlPr>
            </m:sSubPr>
            <m:e>
              <m:r>
                <w:rPr>
                  <w:rFonts w:ascii="Cambria Math" w:hAnsi="Cambria Math"/>
                  <w:lang w:eastAsia="en-AU"/>
                </w:rPr>
                <m:t>log</m:t>
              </m:r>
            </m:e>
            <m:sub>
              <m:r>
                <w:rPr>
                  <w:rFonts w:ascii="Cambria Math" w:hAnsi="Cambria Math"/>
                  <w:lang w:eastAsia="en-AU"/>
                </w:rPr>
                <m:t>10</m:t>
              </m:r>
            </m:sub>
          </m:sSub>
          <m:d>
            <m:dPr>
              <m:ctrlPr>
                <w:rPr>
                  <w:rFonts w:ascii="Cambria Math" w:hAnsi="Cambria Math"/>
                  <w:i/>
                  <w:lang w:eastAsia="en-AU"/>
                </w:rPr>
              </m:ctrlPr>
            </m:dPr>
            <m:e>
              <m:sSub>
                <m:sSubPr>
                  <m:ctrlPr>
                    <w:rPr>
                      <w:rFonts w:ascii="Cambria Math" w:hAnsi="Cambria Math"/>
                      <w:i/>
                      <w:lang w:eastAsia="en-AU"/>
                    </w:rPr>
                  </m:ctrlPr>
                </m:sSubPr>
                <m:e>
                  <m:r>
                    <w:rPr>
                      <w:rFonts w:ascii="Cambria Math" w:hAnsi="Cambria Math"/>
                      <w:lang w:eastAsia="en-AU"/>
                    </w:rPr>
                    <m:t>P</m:t>
                  </m:r>
                </m:e>
                <m:sub>
                  <m:r>
                    <w:rPr>
                      <w:rFonts w:ascii="Cambria Math" w:hAnsi="Cambria Math"/>
                      <w:lang w:eastAsia="en-AU"/>
                    </w:rPr>
                    <m:t>tx</m:t>
                  </m:r>
                </m:sub>
              </m:sSub>
              <m:r>
                <w:rPr>
                  <w:rFonts w:ascii="Cambria Math" w:hAnsi="Cambria Math"/>
                  <w:lang w:eastAsia="en-AU"/>
                </w:rPr>
                <m:t>∙</m:t>
              </m:r>
              <m:sSub>
                <m:sSubPr>
                  <m:ctrlPr>
                    <w:rPr>
                      <w:rFonts w:ascii="Cambria Math" w:hAnsi="Cambria Math"/>
                      <w:i/>
                      <w:lang w:eastAsia="en-AU"/>
                    </w:rPr>
                  </m:ctrlPr>
                </m:sSubPr>
                <m:e>
                  <m:r>
                    <w:rPr>
                      <w:rFonts w:ascii="Cambria Math" w:hAnsi="Cambria Math"/>
                      <w:lang w:eastAsia="en-AU"/>
                    </w:rPr>
                    <m:t>G</m:t>
                  </m:r>
                </m:e>
                <m:sub>
                  <m:r>
                    <w:rPr>
                      <w:rFonts w:ascii="Cambria Math" w:hAnsi="Cambria Math"/>
                      <w:lang w:eastAsia="en-AU"/>
                    </w:rPr>
                    <m:t>fixed</m:t>
                  </m:r>
                </m:sub>
              </m:sSub>
            </m:e>
          </m:d>
          <m:r>
            <w:rPr>
              <w:rFonts w:ascii="Cambria Math" w:hAnsi="Cambria Math"/>
              <w:lang w:eastAsia="en-AU"/>
            </w:rPr>
            <m:t>-10</m:t>
          </m:r>
          <m:sSub>
            <m:sSubPr>
              <m:ctrlPr>
                <w:rPr>
                  <w:rFonts w:ascii="Cambria Math" w:hAnsi="Cambria Math"/>
                  <w:i/>
                  <w:lang w:eastAsia="en-AU"/>
                </w:rPr>
              </m:ctrlPr>
            </m:sSubPr>
            <m:e>
              <m:r>
                <w:rPr>
                  <w:rFonts w:ascii="Cambria Math" w:hAnsi="Cambria Math"/>
                  <w:lang w:eastAsia="en-AU"/>
                </w:rPr>
                <m:t>log</m:t>
              </m:r>
            </m:e>
            <m:sub>
              <m:r>
                <w:rPr>
                  <w:rFonts w:ascii="Cambria Math" w:hAnsi="Cambria Math"/>
                  <w:lang w:eastAsia="en-AU"/>
                </w:rPr>
                <m:t>10</m:t>
              </m:r>
            </m:sub>
          </m:sSub>
          <m:d>
            <m:dPr>
              <m:ctrlPr>
                <w:rPr>
                  <w:rFonts w:ascii="Cambria Math" w:hAnsi="Cambria Math"/>
                  <w:i/>
                  <w:lang w:eastAsia="en-AU"/>
                </w:rPr>
              </m:ctrlPr>
            </m:dPr>
            <m:e>
              <m:f>
                <m:fPr>
                  <m:ctrlPr>
                    <w:rPr>
                      <w:rFonts w:ascii="Cambria Math" w:hAnsi="Cambria Math"/>
                      <w:i/>
                      <w:iCs/>
                    </w:rPr>
                  </m:ctrlPr>
                </m:fPr>
                <m:num>
                  <m:r>
                    <w:rPr>
                      <w:rFonts w:ascii="Cambria Math" w:hAnsi="Cambria Math"/>
                    </w:rPr>
                    <m:t>ebno</m:t>
                  </m:r>
                </m:num>
                <m:den>
                  <m:r>
                    <w:rPr>
                      <w:rFonts w:ascii="Cambria Math" w:hAnsi="Cambria Math"/>
                    </w:rPr>
                    <m:t>D</m:t>
                  </m:r>
                </m:den>
              </m:f>
              <m:r>
                <w:rPr>
                  <w:rFonts w:ascii="Cambria Math" w:hAnsi="Cambria Math"/>
                </w:rPr>
                <m:t>∙R∙</m:t>
              </m:r>
              <m:sSub>
                <m:sSubPr>
                  <m:ctrlPr>
                    <w:rPr>
                      <w:rFonts w:ascii="Cambria Math" w:hAnsi="Cambria Math"/>
                      <w:i/>
                      <w:iCs/>
                    </w:rPr>
                  </m:ctrlPr>
                </m:sSubPr>
                <m:e>
                  <m:r>
                    <w:rPr>
                      <w:rFonts w:ascii="Cambria Math" w:hAnsi="Cambria Math"/>
                    </w:rPr>
                    <m:t>N</m:t>
                  </m:r>
                </m:e>
                <m:sub>
                  <m:r>
                    <w:rPr>
                      <w:rFonts w:ascii="Cambria Math" w:hAnsi="Cambria Math"/>
                    </w:rPr>
                    <m:t>0</m:t>
                  </m:r>
                </m:sub>
              </m:sSub>
            </m:e>
          </m:d>
          <m:r>
            <w:rPr>
              <w:rFonts w:ascii="Cambria Math" w:hAnsi="Cambria Math"/>
              <w:lang w:eastAsia="en-AU"/>
            </w:rPr>
            <m:t>+10</m:t>
          </m:r>
          <m:sSub>
            <m:sSubPr>
              <m:ctrlPr>
                <w:rPr>
                  <w:rFonts w:ascii="Cambria Math" w:hAnsi="Cambria Math"/>
                  <w:i/>
                  <w:lang w:eastAsia="en-AU"/>
                </w:rPr>
              </m:ctrlPr>
            </m:sSubPr>
            <m:e>
              <m:r>
                <w:rPr>
                  <w:rFonts w:ascii="Cambria Math" w:hAnsi="Cambria Math"/>
                  <w:lang w:eastAsia="en-AU"/>
                </w:rPr>
                <m:t>log</m:t>
              </m:r>
            </m:e>
            <m:sub>
              <m:r>
                <w:rPr>
                  <w:rFonts w:ascii="Cambria Math" w:hAnsi="Cambria Math"/>
                  <w:lang w:eastAsia="en-AU"/>
                </w:rPr>
                <m:t>10</m:t>
              </m:r>
            </m:sub>
          </m:sSub>
          <m:d>
            <m:dPr>
              <m:begChr m:val="["/>
              <m:endChr m:val="]"/>
              <m:ctrlPr>
                <w:rPr>
                  <w:rFonts w:ascii="Cambria Math" w:hAnsi="Cambria Math"/>
                  <w:i/>
                  <w:lang w:eastAsia="en-AU"/>
                </w:rPr>
              </m:ctrlPr>
            </m:dPr>
            <m:e>
              <m:r>
                <w:rPr>
                  <w:rFonts w:ascii="Cambria Math" w:hAnsi="Cambria Math"/>
                  <w:lang w:eastAsia="en-AU"/>
                </w:rPr>
                <m:t>1-</m:t>
              </m:r>
              <m:f>
                <m:fPr>
                  <m:ctrlPr>
                    <w:rPr>
                      <w:rFonts w:ascii="Cambria Math" w:hAnsi="Cambria Math"/>
                      <w:i/>
                      <w:lang w:eastAsia="en-AU"/>
                    </w:rPr>
                  </m:ctrlPr>
                </m:fPr>
                <m:num>
                  <m:r>
                    <w:rPr>
                      <w:rFonts w:ascii="Cambria Math" w:hAnsi="Cambria Math"/>
                      <w:lang w:eastAsia="en-AU"/>
                    </w:rPr>
                    <m:t>ebno</m:t>
                  </m:r>
                </m:num>
                <m:den>
                  <m:r>
                    <w:rPr>
                      <w:rFonts w:ascii="Cambria Math" w:hAnsi="Cambria Math"/>
                      <w:lang w:eastAsia="en-AU"/>
                    </w:rPr>
                    <m:t>D</m:t>
                  </m:r>
                </m:den>
              </m:f>
              <m:r>
                <w:rPr>
                  <w:rFonts w:ascii="Cambria Math" w:hAnsi="Cambria Math"/>
                  <w:lang w:eastAsia="en-AU"/>
                </w:rPr>
                <m:t>∙</m:t>
              </m:r>
              <m:f>
                <m:fPr>
                  <m:ctrlPr>
                    <w:rPr>
                      <w:rFonts w:ascii="Cambria Math" w:hAnsi="Cambria Math"/>
                      <w:i/>
                      <w:lang w:eastAsia="en-AU"/>
                    </w:rPr>
                  </m:ctrlPr>
                </m:fPr>
                <m:num>
                  <m:r>
                    <w:rPr>
                      <w:rFonts w:ascii="Cambria Math" w:hAnsi="Cambria Math"/>
                      <w:lang w:eastAsia="en-AU"/>
                    </w:rPr>
                    <m:t>R</m:t>
                  </m:r>
                </m:num>
                <m:den>
                  <m:r>
                    <w:rPr>
                      <w:rFonts w:ascii="Cambria Math" w:hAnsi="Cambria Math"/>
                      <w:lang w:eastAsia="en-AU"/>
                    </w:rPr>
                    <m:t>B</m:t>
                  </m:r>
                </m:den>
              </m:f>
              <m:d>
                <m:dPr>
                  <m:ctrlPr>
                    <w:rPr>
                      <w:rFonts w:ascii="Cambria Math" w:hAnsi="Cambria Math"/>
                      <w:i/>
                      <w:lang w:eastAsia="en-AU"/>
                    </w:rPr>
                  </m:ctrlPr>
                </m:dPr>
                <m:e>
                  <m:r>
                    <w:rPr>
                      <w:rFonts w:ascii="Cambria Math" w:hAnsi="Cambria Math"/>
                      <w:lang w:eastAsia="en-AU"/>
                    </w:rPr>
                    <m:t>1-β+f</m:t>
                  </m:r>
                </m:e>
              </m:d>
              <m:r>
                <w:rPr>
                  <w:rFonts w:ascii="Cambria Math" w:hAnsi="Cambria Math"/>
                  <w:lang w:eastAsia="en-AU"/>
                </w:rPr>
                <m:t>∙K</m:t>
              </m:r>
            </m:e>
          </m:d>
        </m:oMath>
      </m:oMathPara>
    </w:p>
    <w:p w14:paraId="24FC0F70" w14:textId="77777777" w:rsidR="00343334" w:rsidRDefault="00343334" w:rsidP="00343334">
      <w:pPr>
        <w:pStyle w:val="Caption"/>
        <w:jc w:val="right"/>
      </w:pPr>
      <w:bookmarkStart w:id="45" w:name="_Ref414909454"/>
      <w:r>
        <w:t xml:space="preserve">Equation </w:t>
      </w:r>
      <w:fldSimple w:instr=" STYLEREF 1 \s ">
        <w:r w:rsidR="00203A1F">
          <w:rPr>
            <w:noProof/>
          </w:rPr>
          <w:t>2</w:t>
        </w:r>
      </w:fldSimple>
      <w:r>
        <w:noBreakHyphen/>
      </w:r>
      <w:fldSimple w:instr=" SEQ Equation \* ARABIC \s 1 ">
        <w:r w:rsidR="00203A1F">
          <w:rPr>
            <w:noProof/>
          </w:rPr>
          <w:t>7</w:t>
        </w:r>
      </w:fldSimple>
      <w:bookmarkEnd w:id="45"/>
    </w:p>
    <w:p w14:paraId="74E8F72D" w14:textId="77777777" w:rsidR="00343334" w:rsidRPr="001018BB" w:rsidRDefault="00343334" w:rsidP="00343334">
      <w:pPr>
        <w:rPr>
          <w:lang w:eastAsia="en-AU"/>
        </w:rPr>
      </w:pPr>
    </w:p>
    <w:p w14:paraId="285F8218" w14:textId="77777777" w:rsidR="00343334" w:rsidRDefault="00343334" w:rsidP="00343334">
      <w:pPr>
        <w:pStyle w:val="Heading4"/>
        <w:keepLines w:val="0"/>
        <w:tabs>
          <w:tab w:val="num" w:pos="864"/>
        </w:tabs>
        <w:overflowPunct/>
        <w:autoSpaceDE/>
        <w:autoSpaceDN/>
        <w:adjustRightInd/>
        <w:spacing w:before="240" w:after="60"/>
        <w:textAlignment w:val="auto"/>
        <w:rPr>
          <w:lang w:eastAsia="en-AU"/>
        </w:rPr>
      </w:pPr>
      <w:bookmarkStart w:id="46" w:name="_Toc425248857"/>
      <w:bookmarkStart w:id="47" w:name="_Toc425344866"/>
      <w:bookmarkStart w:id="48" w:name="_Toc425350757"/>
      <w:bookmarkStart w:id="49" w:name="_Toc425501614"/>
      <w:bookmarkStart w:id="50" w:name="_Toc425504198"/>
      <w:bookmarkStart w:id="51" w:name="_Toc425715630"/>
      <w:bookmarkStart w:id="52" w:name="_Toc425778877"/>
      <w:bookmarkStart w:id="53" w:name="_Toc425855238"/>
      <w:bookmarkStart w:id="54" w:name="_Toc425864968"/>
      <w:bookmarkStart w:id="55" w:name="_Toc425945397"/>
      <w:bookmarkStart w:id="56" w:name="_Toc425960004"/>
      <w:bookmarkStart w:id="57" w:name="_Toc426033906"/>
      <w:bookmarkStart w:id="58" w:name="_Toc426113057"/>
      <w:bookmarkStart w:id="59" w:name="_Toc426128201"/>
      <w:bookmarkStart w:id="60" w:name="_Toc426129900"/>
      <w:bookmarkStart w:id="61" w:name="_Toc426131816"/>
      <w:bookmarkStart w:id="62" w:name="_Toc426146549"/>
      <w:bookmarkStart w:id="63" w:name="_Toc426368292"/>
      <w:bookmarkStart w:id="64" w:name="_Toc426466127"/>
      <w:bookmarkStart w:id="65" w:name="_Toc426479680"/>
      <w:bookmarkStart w:id="66" w:name="_Toc426482666"/>
      <w:bookmarkStart w:id="67" w:name="_Toc426491345"/>
      <w:bookmarkStart w:id="68" w:name="_Toc426525860"/>
      <w:bookmarkStart w:id="69" w:name="_Toc426528787"/>
      <w:bookmarkStart w:id="70" w:name="_Toc426539050"/>
      <w:bookmarkStart w:id="71" w:name="_Toc426539773"/>
      <w:bookmarkStart w:id="72" w:name="_Toc426621735"/>
      <w:bookmarkStart w:id="73" w:name="_Toc426644478"/>
      <w:bookmarkStart w:id="74" w:name="_Toc426739433"/>
      <w:bookmarkStart w:id="75" w:name="_Toc426920344"/>
      <w:bookmarkStart w:id="76" w:name="_Toc427064908"/>
      <w:bookmarkStart w:id="77" w:name="_Toc427065075"/>
      <w:bookmarkStart w:id="78" w:name="_Toc427076288"/>
      <w:bookmarkStart w:id="79" w:name="_Toc427116266"/>
      <w:bookmarkStart w:id="80" w:name="_Toc427150399"/>
      <w:bookmarkStart w:id="81" w:name="_Toc428452673"/>
      <w:r>
        <w:rPr>
          <w:lang w:eastAsia="en-AU"/>
        </w:rPr>
        <w:t>Link budget for FDMA</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30E9939" w14:textId="77777777" w:rsidR="00343334" w:rsidRDefault="00343334" w:rsidP="00343334">
      <w:pPr>
        <w:jc w:val="both"/>
        <w:rPr>
          <w:lang w:eastAsia="en-AU"/>
        </w:rPr>
      </w:pPr>
      <w:r>
        <w:rPr>
          <w:lang w:eastAsia="en-AU"/>
        </w:rPr>
        <w:t>For FDMA, each user’s allocated frequency resource,</w:t>
      </w:r>
      <m:oMath>
        <m:r>
          <w:rPr>
            <w:rFonts w:ascii="Cambria Math" w:hAnsi="Cambria Math"/>
            <w:lang w:eastAsia="en-AU"/>
          </w:rPr>
          <m:t xml:space="preserve"> W=</m:t>
        </m:r>
        <m:f>
          <m:fPr>
            <m:ctrlPr>
              <w:rPr>
                <w:rFonts w:ascii="Cambria Math" w:hAnsi="Cambria Math"/>
                <w:i/>
                <w:lang w:eastAsia="en-AU"/>
              </w:rPr>
            </m:ctrlPr>
          </m:fPr>
          <m:num>
            <m:r>
              <w:rPr>
                <w:rFonts w:ascii="Cambria Math" w:hAnsi="Cambria Math"/>
                <w:lang w:eastAsia="en-AU"/>
              </w:rPr>
              <m:t>B</m:t>
            </m:r>
          </m:num>
          <m:den>
            <m:r>
              <w:rPr>
                <w:rFonts w:ascii="Cambria Math" w:hAnsi="Cambria Math"/>
                <w:lang w:eastAsia="en-AU"/>
              </w:rPr>
              <m:t>K</m:t>
            </m:r>
          </m:den>
        </m:f>
      </m:oMath>
      <w:proofErr w:type="gramStart"/>
      <w:r>
        <w:rPr>
          <w:lang w:eastAsia="en-AU"/>
        </w:rPr>
        <w:t xml:space="preserve"> ,</w:t>
      </w:r>
      <w:proofErr w:type="gramEnd"/>
      <w:r>
        <w:rPr>
          <w:lang w:eastAsia="en-AU"/>
        </w:rPr>
        <w:t xml:space="preserve"> is inversely proportional to the number of users, therefore, the per user spectral efficiency increases as the number of users increase</w:t>
      </w:r>
    </w:p>
    <w:p w14:paraId="12191CFE" w14:textId="77777777" w:rsidR="00343334" w:rsidRPr="00892B0E" w:rsidRDefault="00BA2618" w:rsidP="00343334">
      <w:pPr>
        <w:rPr>
          <w:lang w:eastAsia="en-AU"/>
        </w:rPr>
      </w:pPr>
      <m:oMathPara>
        <m:oMath>
          <m:sSub>
            <m:sSubPr>
              <m:ctrlPr>
                <w:rPr>
                  <w:rFonts w:ascii="Cambria Math" w:hAnsi="Cambria Math"/>
                  <w:i/>
                  <w:lang w:eastAsia="en-AU"/>
                </w:rPr>
              </m:ctrlPr>
            </m:sSubPr>
            <m:e>
              <m:r>
                <w:rPr>
                  <w:rFonts w:ascii="Cambria Math" w:hAnsi="Cambria Math"/>
                  <w:lang w:eastAsia="en-AU"/>
                </w:rPr>
                <m:t>E</m:t>
              </m:r>
            </m:e>
            <m:sub>
              <m:r>
                <w:rPr>
                  <w:rFonts w:ascii="Cambria Math" w:hAnsi="Cambria Math"/>
                  <w:lang w:eastAsia="en-AU"/>
                </w:rPr>
                <m:t>spectra</m:t>
              </m:r>
            </m:sub>
          </m:sSub>
          <m:d>
            <m:dPr>
              <m:ctrlPr>
                <w:rPr>
                  <w:rFonts w:ascii="Cambria Math" w:hAnsi="Cambria Math"/>
                  <w:i/>
                  <w:lang w:eastAsia="en-AU"/>
                </w:rPr>
              </m:ctrlPr>
            </m:dPr>
            <m:e>
              <m:r>
                <w:rPr>
                  <w:rFonts w:ascii="Cambria Math" w:hAnsi="Cambria Math"/>
                  <w:lang w:eastAsia="en-AU"/>
                </w:rPr>
                <m:t>K</m:t>
              </m:r>
            </m:e>
          </m:d>
          <m:r>
            <w:rPr>
              <w:rFonts w:ascii="Cambria Math" w:hAnsi="Cambria Math"/>
              <w:lang w:eastAsia="en-AU"/>
            </w:rPr>
            <m:t>=</m:t>
          </m:r>
          <m:f>
            <m:fPr>
              <m:ctrlPr>
                <w:rPr>
                  <w:rFonts w:ascii="Cambria Math" w:hAnsi="Cambria Math"/>
                  <w:i/>
                  <w:lang w:eastAsia="en-AU"/>
                </w:rPr>
              </m:ctrlPr>
            </m:fPr>
            <m:num>
              <m:r>
                <w:rPr>
                  <w:rFonts w:ascii="Cambria Math" w:hAnsi="Cambria Math"/>
                  <w:lang w:eastAsia="en-AU"/>
                </w:rPr>
                <m:t>R∙K</m:t>
              </m:r>
            </m:num>
            <m:den>
              <m:r>
                <w:rPr>
                  <w:rFonts w:ascii="Cambria Math" w:hAnsi="Cambria Math"/>
                  <w:lang w:eastAsia="en-AU"/>
                </w:rPr>
                <m:t>B</m:t>
              </m:r>
            </m:den>
          </m:f>
        </m:oMath>
      </m:oMathPara>
    </w:p>
    <w:p w14:paraId="273A7E15" w14:textId="0E0F6A2B" w:rsidR="00343334" w:rsidRDefault="00343334" w:rsidP="00203A1F">
      <w:pPr>
        <w:pStyle w:val="Caption"/>
        <w:jc w:val="right"/>
      </w:pPr>
      <w:bookmarkStart w:id="82" w:name="_Ref414889386"/>
      <w:r>
        <w:t xml:space="preserve">Equation </w:t>
      </w:r>
      <w:fldSimple w:instr=" STYLEREF 1 \s ">
        <w:r w:rsidR="00203A1F">
          <w:rPr>
            <w:noProof/>
          </w:rPr>
          <w:t>2</w:t>
        </w:r>
      </w:fldSimple>
      <w:r>
        <w:noBreakHyphen/>
      </w:r>
      <w:fldSimple w:instr=" SEQ Equation \* ARABIC \s 1 ">
        <w:r w:rsidR="00203A1F">
          <w:rPr>
            <w:noProof/>
          </w:rPr>
          <w:t>8</w:t>
        </w:r>
      </w:fldSimple>
      <w:bookmarkEnd w:id="82"/>
    </w:p>
    <w:p w14:paraId="49CD4B88" w14:textId="485E0D15" w:rsidR="00343334" w:rsidRDefault="00343334" w:rsidP="00343334">
      <w:pPr>
        <w:rPr>
          <w:lang w:eastAsia="en-AU"/>
        </w:rPr>
      </w:pPr>
      <w:r>
        <w:rPr>
          <w:lang w:eastAsia="en-AU"/>
        </w:rPr>
        <w:t>Since there is no inter-cell interference for orthogonal multipl</w:t>
      </w:r>
      <w:r w:rsidR="00203A1F">
        <w:rPr>
          <w:lang w:eastAsia="en-AU"/>
        </w:rPr>
        <w:t>e access, for each user we have</w:t>
      </w:r>
    </w:p>
    <w:p w14:paraId="63D76A5C" w14:textId="77777777" w:rsidR="00343334" w:rsidRPr="00892B0E" w:rsidRDefault="00BA2618" w:rsidP="00343334">
      <w:pPr>
        <w:spacing w:after="120"/>
        <w:rPr>
          <w:iCs/>
        </w:rPr>
      </w:pPr>
      <m:oMathPara>
        <m:oMath>
          <m:f>
            <m:fPr>
              <m:ctrlPr>
                <w:rPr>
                  <w:rFonts w:ascii="Cambria Math" w:hAnsi="Cambria Math"/>
                  <w:i/>
                  <w:iCs/>
                </w:rPr>
              </m:ctrlPr>
            </m:fPr>
            <m:num>
              <m:sSub>
                <m:sSubPr>
                  <m:ctrlPr>
                    <w:rPr>
                      <w:rFonts w:ascii="Cambria Math" w:hAnsi="Cambria Math"/>
                      <w:i/>
                      <w:iCs/>
                    </w:rPr>
                  </m:ctrlPr>
                </m:sSubPr>
                <m:e>
                  <m:r>
                    <w:rPr>
                      <w:rFonts w:ascii="Cambria Math" w:hAnsi="Cambria Math"/>
                    </w:rPr>
                    <m:t>P</m:t>
                  </m:r>
                </m:e>
                <m:sub>
                  <m:r>
                    <w:rPr>
                      <w:rFonts w:ascii="Cambria Math" w:hAnsi="Cambria Math"/>
                    </w:rPr>
                    <m:t>rx</m:t>
                  </m:r>
                </m:sub>
              </m:sSub>
            </m:num>
            <m:den>
              <m:sSub>
                <m:sSubPr>
                  <m:ctrlPr>
                    <w:rPr>
                      <w:rFonts w:ascii="Cambria Math" w:hAnsi="Cambria Math"/>
                      <w:i/>
                      <w:iCs/>
                    </w:rPr>
                  </m:ctrlPr>
                </m:sSubPr>
                <m:e>
                  <m:r>
                    <w:rPr>
                      <w:rFonts w:ascii="Cambria Math" w:hAnsi="Cambria Math"/>
                    </w:rPr>
                    <m:t>N</m:t>
                  </m:r>
                </m:e>
                <m:sub>
                  <m:r>
                    <w:rPr>
                      <w:rFonts w:ascii="Cambria Math" w:hAnsi="Cambria Math"/>
                    </w:rPr>
                    <m:t>t</m:t>
                  </m:r>
                </m:sub>
              </m:sSub>
            </m:den>
          </m:f>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P</m:t>
                  </m:r>
                </m:e>
                <m:sub>
                  <m:r>
                    <w:rPr>
                      <w:rFonts w:ascii="Cambria Math" w:hAnsi="Cambria Math"/>
                    </w:rPr>
                    <m:t>rx</m:t>
                  </m:r>
                </m:sub>
              </m:sSub>
            </m:num>
            <m:den>
              <m:sSub>
                <m:sSubPr>
                  <m:ctrlPr>
                    <w:rPr>
                      <w:rFonts w:ascii="Cambria Math" w:hAnsi="Cambria Math"/>
                      <w:i/>
                      <w:iCs/>
                    </w:rPr>
                  </m:ctrlPr>
                </m:sSubPr>
                <m:e>
                  <m:r>
                    <w:rPr>
                      <w:rFonts w:ascii="Cambria Math" w:hAnsi="Cambria Math"/>
                    </w:rPr>
                    <m:t>N</m:t>
                  </m:r>
                </m:e>
                <m:sub>
                  <m:r>
                    <w:rPr>
                      <w:rFonts w:ascii="Cambria Math" w:hAnsi="Cambria Math"/>
                    </w:rPr>
                    <m:t>0</m:t>
                  </m:r>
                </m:sub>
              </m:sSub>
              <m:r>
                <w:rPr>
                  <w:rFonts w:ascii="Cambria Math" w:hAnsi="Cambria Math"/>
                </w:rPr>
                <m:t>∙</m:t>
              </m:r>
              <m:f>
                <m:fPr>
                  <m:ctrlPr>
                    <w:rPr>
                      <w:rFonts w:ascii="Cambria Math" w:hAnsi="Cambria Math"/>
                      <w:i/>
                      <w:iCs/>
                    </w:rPr>
                  </m:ctrlPr>
                </m:fPr>
                <m:num>
                  <m:r>
                    <w:rPr>
                      <w:rFonts w:ascii="Cambria Math" w:hAnsi="Cambria Math"/>
                    </w:rPr>
                    <m:t>B</m:t>
                  </m:r>
                </m:num>
                <m:den>
                  <m:r>
                    <w:rPr>
                      <w:rFonts w:ascii="Cambria Math" w:hAnsi="Cambria Math"/>
                    </w:rPr>
                    <m:t>K</m:t>
                  </m:r>
                </m:den>
              </m:f>
              <m:r>
                <w:rPr>
                  <w:rFonts w:ascii="Cambria Math" w:hAnsi="Cambria Math"/>
                </w:rPr>
                <m:t>+f</m:t>
              </m:r>
              <m:sSub>
                <m:sSubPr>
                  <m:ctrlPr>
                    <w:rPr>
                      <w:rFonts w:ascii="Cambria Math" w:hAnsi="Cambria Math"/>
                      <w:i/>
                      <w:iCs/>
                    </w:rPr>
                  </m:ctrlPr>
                </m:sSubPr>
                <m:e>
                  <m:r>
                    <w:rPr>
                      <w:rFonts w:ascii="Cambria Math" w:hAnsi="Cambria Math"/>
                    </w:rPr>
                    <m:t>P</m:t>
                  </m:r>
                </m:e>
                <m:sub>
                  <m:r>
                    <w:rPr>
                      <w:rFonts w:ascii="Cambria Math" w:hAnsi="Cambria Math"/>
                    </w:rPr>
                    <m:t>rx</m:t>
                  </m:r>
                </m:sub>
              </m:sSub>
            </m:den>
          </m:f>
          <m:r>
            <w:rPr>
              <w:rFonts w:ascii="Cambria Math" w:hAnsi="Cambria Math"/>
            </w:rPr>
            <m:t>≥</m:t>
          </m:r>
          <m:f>
            <m:fPr>
              <m:ctrlPr>
                <w:rPr>
                  <w:rFonts w:ascii="Cambria Math" w:hAnsi="Cambria Math"/>
                  <w:i/>
                  <w:iCs/>
                </w:rPr>
              </m:ctrlPr>
            </m:fPr>
            <m:num>
              <m:r>
                <w:rPr>
                  <w:rFonts w:ascii="Cambria Math" w:hAnsi="Cambria Math"/>
                </w:rPr>
                <m:t>ebno</m:t>
              </m:r>
              <m:d>
                <m:dPr>
                  <m:ctrlPr>
                    <w:rPr>
                      <w:rFonts w:ascii="Cambria Math" w:hAnsi="Cambria Math"/>
                      <w:i/>
                      <w:iCs/>
                    </w:rPr>
                  </m:ctrlPr>
                </m:dPr>
                <m:e>
                  <m:r>
                    <w:rPr>
                      <w:rFonts w:ascii="Cambria Math" w:hAnsi="Cambria Math"/>
                    </w:rPr>
                    <m:t>K</m:t>
                  </m:r>
                </m:e>
              </m:d>
            </m:num>
            <m:den>
              <m:r>
                <w:rPr>
                  <w:rFonts w:ascii="Cambria Math" w:hAnsi="Cambria Math"/>
                </w:rPr>
                <m:t>D</m:t>
              </m:r>
            </m:den>
          </m:f>
          <m:r>
            <w:rPr>
              <w:rFonts w:ascii="Cambria Math" w:hAnsi="Cambria Math"/>
            </w:rPr>
            <m:t>∙</m:t>
          </m:r>
          <m:f>
            <m:fPr>
              <m:ctrlPr>
                <w:rPr>
                  <w:rFonts w:ascii="Cambria Math" w:hAnsi="Cambria Math"/>
                  <w:i/>
                  <w:iCs/>
                </w:rPr>
              </m:ctrlPr>
            </m:fPr>
            <m:num>
              <m:r>
                <w:rPr>
                  <w:rFonts w:ascii="Cambria Math" w:hAnsi="Cambria Math"/>
                </w:rPr>
                <m:t>R</m:t>
              </m:r>
            </m:num>
            <m:den>
              <m:r>
                <w:rPr>
                  <w:rFonts w:ascii="Cambria Math" w:hAnsi="Cambria Math"/>
                </w:rPr>
                <m:t>B</m:t>
              </m:r>
            </m:den>
          </m:f>
          <m:r>
            <w:rPr>
              <w:rFonts w:ascii="Cambria Math" w:hAnsi="Cambria Math"/>
            </w:rPr>
            <m:t>∙K</m:t>
          </m:r>
        </m:oMath>
      </m:oMathPara>
    </w:p>
    <w:p w14:paraId="5A182FF9" w14:textId="77777777" w:rsidR="00343334" w:rsidRPr="003C6F96" w:rsidRDefault="00343334" w:rsidP="00343334">
      <w:pPr>
        <w:pStyle w:val="Caption"/>
        <w:jc w:val="right"/>
        <w:rPr>
          <w:iCs/>
        </w:rPr>
      </w:pPr>
      <w:r>
        <w:t xml:space="preserve">Equation </w:t>
      </w:r>
      <w:fldSimple w:instr=" STYLEREF 1 \s ">
        <w:r w:rsidR="00203A1F">
          <w:rPr>
            <w:noProof/>
          </w:rPr>
          <w:t>2</w:t>
        </w:r>
      </w:fldSimple>
      <w:r>
        <w:noBreakHyphen/>
      </w:r>
      <w:fldSimple w:instr=" SEQ Equation \* ARABIC \s 1 ">
        <w:r w:rsidR="00203A1F">
          <w:rPr>
            <w:noProof/>
          </w:rPr>
          <w:t>9</w:t>
        </w:r>
      </w:fldSimple>
    </w:p>
    <w:p w14:paraId="6CF55A84" w14:textId="77777777" w:rsidR="00343334" w:rsidRDefault="00343334" w:rsidP="00343334">
      <w:pPr>
        <w:rPr>
          <w:lang w:eastAsia="en-AU"/>
        </w:rPr>
      </w:pPr>
      <w:r>
        <w:rPr>
          <w:lang w:eastAsia="en-AU"/>
        </w:rPr>
        <w:t xml:space="preserve">By substituting </w:t>
      </w:r>
      <w:r>
        <w:rPr>
          <w:lang w:eastAsia="en-AU"/>
        </w:rPr>
        <w:fldChar w:fldCharType="begin"/>
      </w:r>
      <w:r>
        <w:rPr>
          <w:lang w:eastAsia="en-AU"/>
        </w:rPr>
        <w:instrText xml:space="preserve"> REF _Ref414885043 \h </w:instrText>
      </w:r>
      <w:r>
        <w:rPr>
          <w:lang w:eastAsia="en-AU"/>
        </w:rPr>
      </w:r>
      <w:r>
        <w:rPr>
          <w:lang w:eastAsia="en-AU"/>
        </w:rPr>
        <w:fldChar w:fldCharType="separate"/>
      </w:r>
      <w:r w:rsidR="00203A1F">
        <w:t xml:space="preserve">Equation </w:t>
      </w:r>
      <w:r w:rsidR="00203A1F">
        <w:rPr>
          <w:noProof/>
        </w:rPr>
        <w:t>2</w:t>
      </w:r>
      <w:r w:rsidR="00203A1F">
        <w:noBreakHyphen/>
      </w:r>
      <w:r w:rsidR="00203A1F">
        <w:rPr>
          <w:noProof/>
        </w:rPr>
        <w:t>5</w:t>
      </w:r>
      <w:r>
        <w:rPr>
          <w:lang w:eastAsia="en-AU"/>
        </w:rPr>
        <w:fldChar w:fldCharType="end"/>
      </w:r>
      <w:r>
        <w:rPr>
          <w:lang w:eastAsia="en-AU"/>
        </w:rPr>
        <w:t xml:space="preserve">, we have </w:t>
      </w:r>
    </w:p>
    <w:p w14:paraId="1B9E6BD9" w14:textId="77777777" w:rsidR="00343334" w:rsidRDefault="00343334" w:rsidP="00343334">
      <w:pPr>
        <w:rPr>
          <w:lang w:eastAsia="en-AU"/>
        </w:rPr>
      </w:pPr>
    </w:p>
    <w:p w14:paraId="279C1AE8" w14:textId="77777777" w:rsidR="00343334" w:rsidRPr="00C737AF" w:rsidRDefault="00BA2618" w:rsidP="00343334">
      <w:pPr>
        <w:rPr>
          <w:lang w:eastAsia="en-AU"/>
        </w:rPr>
      </w:pPr>
      <m:oMathPara>
        <m:oMath>
          <m:sSub>
            <m:sSubPr>
              <m:ctrlPr>
                <w:rPr>
                  <w:rFonts w:ascii="Cambria Math" w:hAnsi="Cambria Math"/>
                  <w:i/>
                  <w:lang w:eastAsia="en-AU"/>
                </w:rPr>
              </m:ctrlPr>
            </m:sSubPr>
            <m:e>
              <m:r>
                <w:rPr>
                  <w:rFonts w:ascii="Cambria Math" w:hAnsi="Cambria Math"/>
                  <w:lang w:eastAsia="en-AU"/>
                </w:rPr>
                <m:t>ϑ</m:t>
              </m:r>
            </m:e>
            <m:sub>
              <m:r>
                <w:rPr>
                  <w:rFonts w:ascii="Cambria Math" w:hAnsi="Cambria Math"/>
                  <w:lang w:eastAsia="en-AU"/>
                </w:rPr>
                <m:t>FDMA</m:t>
              </m:r>
            </m:sub>
          </m:sSub>
          <m:r>
            <w:rPr>
              <w:rFonts w:ascii="Cambria Math" w:hAnsi="Cambria Math"/>
              <w:lang w:eastAsia="en-AU"/>
            </w:rPr>
            <m:t>=10</m:t>
          </m:r>
          <m:sSub>
            <m:sSubPr>
              <m:ctrlPr>
                <w:rPr>
                  <w:rFonts w:ascii="Cambria Math" w:hAnsi="Cambria Math"/>
                  <w:i/>
                  <w:lang w:eastAsia="en-AU"/>
                </w:rPr>
              </m:ctrlPr>
            </m:sSubPr>
            <m:e>
              <m:r>
                <w:rPr>
                  <w:rFonts w:ascii="Cambria Math" w:hAnsi="Cambria Math"/>
                  <w:lang w:eastAsia="en-AU"/>
                </w:rPr>
                <m:t>log</m:t>
              </m:r>
            </m:e>
            <m:sub>
              <m:r>
                <w:rPr>
                  <w:rFonts w:ascii="Cambria Math" w:hAnsi="Cambria Math"/>
                  <w:lang w:eastAsia="en-AU"/>
                </w:rPr>
                <m:t>10</m:t>
              </m:r>
            </m:sub>
          </m:sSub>
          <m:d>
            <m:dPr>
              <m:ctrlPr>
                <w:rPr>
                  <w:rFonts w:ascii="Cambria Math" w:hAnsi="Cambria Math"/>
                  <w:i/>
                  <w:lang w:eastAsia="en-AU"/>
                </w:rPr>
              </m:ctrlPr>
            </m:dPr>
            <m:e>
              <m:sSub>
                <m:sSubPr>
                  <m:ctrlPr>
                    <w:rPr>
                      <w:rFonts w:ascii="Cambria Math" w:hAnsi="Cambria Math"/>
                      <w:i/>
                      <w:lang w:eastAsia="en-AU"/>
                    </w:rPr>
                  </m:ctrlPr>
                </m:sSubPr>
                <m:e>
                  <m:r>
                    <w:rPr>
                      <w:rFonts w:ascii="Cambria Math" w:hAnsi="Cambria Math"/>
                      <w:lang w:eastAsia="en-AU"/>
                    </w:rPr>
                    <m:t>P</m:t>
                  </m:r>
                </m:e>
                <m:sub>
                  <m:r>
                    <w:rPr>
                      <w:rFonts w:ascii="Cambria Math" w:hAnsi="Cambria Math"/>
                      <w:lang w:eastAsia="en-AU"/>
                    </w:rPr>
                    <m:t>tx</m:t>
                  </m:r>
                </m:sub>
              </m:sSub>
              <m:r>
                <w:rPr>
                  <w:rFonts w:ascii="Cambria Math" w:hAnsi="Cambria Math"/>
                  <w:lang w:eastAsia="en-AU"/>
                </w:rPr>
                <m:t>∙</m:t>
              </m:r>
              <m:sSub>
                <m:sSubPr>
                  <m:ctrlPr>
                    <w:rPr>
                      <w:rFonts w:ascii="Cambria Math" w:hAnsi="Cambria Math"/>
                      <w:i/>
                      <w:lang w:eastAsia="en-AU"/>
                    </w:rPr>
                  </m:ctrlPr>
                </m:sSubPr>
                <m:e>
                  <m:r>
                    <w:rPr>
                      <w:rFonts w:ascii="Cambria Math" w:hAnsi="Cambria Math"/>
                      <w:lang w:eastAsia="en-AU"/>
                    </w:rPr>
                    <m:t>G</m:t>
                  </m:r>
                </m:e>
                <m:sub>
                  <m:r>
                    <w:rPr>
                      <w:rFonts w:ascii="Cambria Math" w:hAnsi="Cambria Math"/>
                      <w:lang w:eastAsia="en-AU"/>
                    </w:rPr>
                    <m:t>fixed</m:t>
                  </m:r>
                </m:sub>
              </m:sSub>
            </m:e>
          </m:d>
          <m:r>
            <w:rPr>
              <w:rFonts w:ascii="Cambria Math" w:hAnsi="Cambria Math"/>
              <w:lang w:eastAsia="en-AU"/>
            </w:rPr>
            <m:t>-10</m:t>
          </m:r>
          <m:sSub>
            <m:sSubPr>
              <m:ctrlPr>
                <w:rPr>
                  <w:rFonts w:ascii="Cambria Math" w:hAnsi="Cambria Math"/>
                  <w:i/>
                  <w:lang w:eastAsia="en-AU"/>
                </w:rPr>
              </m:ctrlPr>
            </m:sSubPr>
            <m:e>
              <m:r>
                <w:rPr>
                  <w:rFonts w:ascii="Cambria Math" w:hAnsi="Cambria Math"/>
                  <w:lang w:eastAsia="en-AU"/>
                </w:rPr>
                <m:t>log</m:t>
              </m:r>
            </m:e>
            <m:sub>
              <m:r>
                <w:rPr>
                  <w:rFonts w:ascii="Cambria Math" w:hAnsi="Cambria Math"/>
                  <w:lang w:eastAsia="en-AU"/>
                </w:rPr>
                <m:t>10</m:t>
              </m:r>
            </m:sub>
          </m:sSub>
          <m:d>
            <m:dPr>
              <m:ctrlPr>
                <w:rPr>
                  <w:rFonts w:ascii="Cambria Math" w:hAnsi="Cambria Math"/>
                  <w:i/>
                  <w:lang w:eastAsia="en-AU"/>
                </w:rPr>
              </m:ctrlPr>
            </m:dPr>
            <m:e>
              <m:f>
                <m:fPr>
                  <m:ctrlPr>
                    <w:rPr>
                      <w:rFonts w:ascii="Cambria Math" w:hAnsi="Cambria Math"/>
                      <w:i/>
                      <w:iCs/>
                    </w:rPr>
                  </m:ctrlPr>
                </m:fPr>
                <m:num>
                  <m:r>
                    <w:rPr>
                      <w:rFonts w:ascii="Cambria Math" w:hAnsi="Cambria Math"/>
                    </w:rPr>
                    <m:t>ebno</m:t>
                  </m:r>
                  <m:d>
                    <m:dPr>
                      <m:ctrlPr>
                        <w:rPr>
                          <w:rFonts w:ascii="Cambria Math" w:hAnsi="Cambria Math"/>
                          <w:i/>
                          <w:iCs/>
                        </w:rPr>
                      </m:ctrlPr>
                    </m:dPr>
                    <m:e>
                      <m:r>
                        <w:rPr>
                          <w:rFonts w:ascii="Cambria Math" w:hAnsi="Cambria Math"/>
                        </w:rPr>
                        <m:t>K</m:t>
                      </m:r>
                    </m:e>
                  </m:d>
                </m:num>
                <m:den>
                  <m:r>
                    <w:rPr>
                      <w:rFonts w:ascii="Cambria Math" w:hAnsi="Cambria Math"/>
                    </w:rPr>
                    <m:t>D</m:t>
                  </m:r>
                </m:den>
              </m:f>
              <m:r>
                <w:rPr>
                  <w:rFonts w:ascii="Cambria Math" w:hAnsi="Cambria Math"/>
                </w:rPr>
                <m:t>∙R∙</m:t>
              </m:r>
              <m:sSub>
                <m:sSubPr>
                  <m:ctrlPr>
                    <w:rPr>
                      <w:rFonts w:ascii="Cambria Math" w:hAnsi="Cambria Math"/>
                      <w:i/>
                      <w:iCs/>
                    </w:rPr>
                  </m:ctrlPr>
                </m:sSubPr>
                <m:e>
                  <m:r>
                    <w:rPr>
                      <w:rFonts w:ascii="Cambria Math" w:hAnsi="Cambria Math"/>
                    </w:rPr>
                    <m:t>N</m:t>
                  </m:r>
                </m:e>
                <m:sub>
                  <m:r>
                    <w:rPr>
                      <w:rFonts w:ascii="Cambria Math" w:hAnsi="Cambria Math"/>
                    </w:rPr>
                    <m:t>0</m:t>
                  </m:r>
                </m:sub>
              </m:sSub>
            </m:e>
          </m:d>
          <m:r>
            <w:rPr>
              <w:rFonts w:ascii="Cambria Math" w:hAnsi="Cambria Math"/>
              <w:lang w:eastAsia="en-AU"/>
            </w:rPr>
            <m:t>+10</m:t>
          </m:r>
          <m:sSub>
            <m:sSubPr>
              <m:ctrlPr>
                <w:rPr>
                  <w:rFonts w:ascii="Cambria Math" w:hAnsi="Cambria Math"/>
                  <w:i/>
                  <w:lang w:eastAsia="en-AU"/>
                </w:rPr>
              </m:ctrlPr>
            </m:sSubPr>
            <m:e>
              <m:r>
                <w:rPr>
                  <w:rFonts w:ascii="Cambria Math" w:hAnsi="Cambria Math"/>
                  <w:lang w:eastAsia="en-AU"/>
                </w:rPr>
                <m:t>log</m:t>
              </m:r>
            </m:e>
            <m:sub>
              <m:r>
                <w:rPr>
                  <w:rFonts w:ascii="Cambria Math" w:hAnsi="Cambria Math"/>
                  <w:lang w:eastAsia="en-AU"/>
                </w:rPr>
                <m:t>10</m:t>
              </m:r>
            </m:sub>
          </m:sSub>
          <m:d>
            <m:dPr>
              <m:begChr m:val="["/>
              <m:endChr m:val="]"/>
              <m:ctrlPr>
                <w:rPr>
                  <w:rFonts w:ascii="Cambria Math" w:hAnsi="Cambria Math"/>
                  <w:i/>
                  <w:lang w:eastAsia="en-AU"/>
                </w:rPr>
              </m:ctrlPr>
            </m:dPr>
            <m:e>
              <m:r>
                <w:rPr>
                  <w:rFonts w:ascii="Cambria Math" w:hAnsi="Cambria Math"/>
                  <w:lang w:eastAsia="en-AU"/>
                </w:rPr>
                <m:t>1-</m:t>
              </m:r>
              <m:f>
                <m:fPr>
                  <m:ctrlPr>
                    <w:rPr>
                      <w:rFonts w:ascii="Cambria Math" w:hAnsi="Cambria Math"/>
                      <w:i/>
                      <w:lang w:eastAsia="en-AU"/>
                    </w:rPr>
                  </m:ctrlPr>
                </m:fPr>
                <m:num>
                  <m:r>
                    <w:rPr>
                      <w:rFonts w:ascii="Cambria Math" w:hAnsi="Cambria Math"/>
                      <w:lang w:eastAsia="en-AU"/>
                    </w:rPr>
                    <m:t>ebno</m:t>
                  </m:r>
                  <m:d>
                    <m:dPr>
                      <m:ctrlPr>
                        <w:rPr>
                          <w:rFonts w:ascii="Cambria Math" w:hAnsi="Cambria Math"/>
                          <w:i/>
                          <w:lang w:eastAsia="en-AU"/>
                        </w:rPr>
                      </m:ctrlPr>
                    </m:dPr>
                    <m:e>
                      <m:r>
                        <w:rPr>
                          <w:rFonts w:ascii="Cambria Math" w:hAnsi="Cambria Math"/>
                          <w:lang w:eastAsia="en-AU"/>
                        </w:rPr>
                        <m:t>K</m:t>
                      </m:r>
                    </m:e>
                  </m:d>
                </m:num>
                <m:den>
                  <m:r>
                    <w:rPr>
                      <w:rFonts w:ascii="Cambria Math" w:hAnsi="Cambria Math"/>
                      <w:lang w:eastAsia="en-AU"/>
                    </w:rPr>
                    <m:t>D</m:t>
                  </m:r>
                </m:den>
              </m:f>
              <m:r>
                <w:rPr>
                  <w:rFonts w:ascii="Cambria Math" w:hAnsi="Cambria Math"/>
                  <w:lang w:eastAsia="en-AU"/>
                </w:rPr>
                <m:t>∙</m:t>
              </m:r>
              <m:f>
                <m:fPr>
                  <m:ctrlPr>
                    <w:rPr>
                      <w:rFonts w:ascii="Cambria Math" w:hAnsi="Cambria Math"/>
                      <w:i/>
                      <w:lang w:eastAsia="en-AU"/>
                    </w:rPr>
                  </m:ctrlPr>
                </m:fPr>
                <m:num>
                  <m:r>
                    <w:rPr>
                      <w:rFonts w:ascii="Cambria Math" w:hAnsi="Cambria Math"/>
                      <w:lang w:eastAsia="en-AU"/>
                    </w:rPr>
                    <m:t>R</m:t>
                  </m:r>
                </m:num>
                <m:den>
                  <m:r>
                    <w:rPr>
                      <w:rFonts w:ascii="Cambria Math" w:hAnsi="Cambria Math"/>
                      <w:lang w:eastAsia="en-AU"/>
                    </w:rPr>
                    <m:t>B</m:t>
                  </m:r>
                </m:den>
              </m:f>
              <m:r>
                <w:rPr>
                  <w:rFonts w:ascii="Cambria Math" w:hAnsi="Cambria Math"/>
                  <w:lang w:eastAsia="en-AU"/>
                </w:rPr>
                <m:t>∙f∙K</m:t>
              </m:r>
            </m:e>
          </m:d>
        </m:oMath>
      </m:oMathPara>
    </w:p>
    <w:p w14:paraId="2AC0FD2A" w14:textId="77777777" w:rsidR="00343334" w:rsidRDefault="00343334" w:rsidP="00343334">
      <w:pPr>
        <w:pStyle w:val="Caption"/>
        <w:jc w:val="right"/>
      </w:pPr>
      <w:bookmarkStart w:id="83" w:name="_Ref414890244"/>
      <w:r>
        <w:t xml:space="preserve">Equation </w:t>
      </w:r>
      <w:fldSimple w:instr=" STYLEREF 1 \s ">
        <w:r w:rsidR="00203A1F">
          <w:rPr>
            <w:noProof/>
          </w:rPr>
          <w:t>2</w:t>
        </w:r>
      </w:fldSimple>
      <w:r>
        <w:noBreakHyphen/>
      </w:r>
      <w:fldSimple w:instr=" SEQ Equation \* ARABIC \s 1 ">
        <w:r w:rsidR="00203A1F">
          <w:rPr>
            <w:noProof/>
          </w:rPr>
          <w:t>10</w:t>
        </w:r>
      </w:fldSimple>
      <w:bookmarkEnd w:id="83"/>
    </w:p>
    <w:p w14:paraId="48BD07A7" w14:textId="77777777" w:rsidR="00343334" w:rsidRDefault="00343334" w:rsidP="00343334">
      <w:pPr>
        <w:jc w:val="both"/>
        <w:rPr>
          <w:lang w:eastAsia="en-AU"/>
        </w:rPr>
      </w:pPr>
      <w:r>
        <w:rPr>
          <w:lang w:eastAsia="en-AU"/>
        </w:rPr>
        <w:t xml:space="preserve">Note that in FDMA, </w:t>
      </w:r>
      <m:oMath>
        <m:r>
          <w:rPr>
            <w:rFonts w:ascii="Cambria Math" w:hAnsi="Cambria Math"/>
            <w:lang w:eastAsia="en-AU"/>
          </w:rPr>
          <m:t>ebno</m:t>
        </m:r>
      </m:oMath>
      <w:r>
        <w:rPr>
          <w:lang w:eastAsia="en-AU"/>
        </w:rPr>
        <w:t xml:space="preserve"> increases as the number of users increase, as shown by </w:t>
      </w:r>
      <w:r>
        <w:rPr>
          <w:lang w:eastAsia="en-AU"/>
        </w:rPr>
        <w:fldChar w:fldCharType="begin"/>
      </w:r>
      <w:r>
        <w:rPr>
          <w:lang w:eastAsia="en-AU"/>
        </w:rPr>
        <w:instrText xml:space="preserve"> REF _Ref414889375 \h  \* MERGEFORMAT </w:instrText>
      </w:r>
      <w:r>
        <w:rPr>
          <w:lang w:eastAsia="en-AU"/>
        </w:rPr>
      </w:r>
      <w:r>
        <w:rPr>
          <w:lang w:eastAsia="en-AU"/>
        </w:rPr>
        <w:fldChar w:fldCharType="separate"/>
      </w:r>
      <w:r w:rsidR="00203A1F">
        <w:t xml:space="preserve">Equation </w:t>
      </w:r>
      <w:r w:rsidR="00203A1F">
        <w:rPr>
          <w:noProof/>
        </w:rPr>
        <w:t>2</w:t>
      </w:r>
      <w:r w:rsidR="00203A1F">
        <w:rPr>
          <w:noProof/>
        </w:rPr>
        <w:noBreakHyphen/>
        <w:t>2</w:t>
      </w:r>
      <w:r>
        <w:rPr>
          <w:lang w:eastAsia="en-AU"/>
        </w:rPr>
        <w:fldChar w:fldCharType="end"/>
      </w:r>
      <w:r>
        <w:rPr>
          <w:lang w:eastAsia="en-AU"/>
        </w:rPr>
        <w:t xml:space="preserve"> and </w:t>
      </w:r>
      <w:r>
        <w:rPr>
          <w:lang w:eastAsia="en-AU"/>
        </w:rPr>
        <w:fldChar w:fldCharType="begin"/>
      </w:r>
      <w:r>
        <w:rPr>
          <w:lang w:eastAsia="en-AU"/>
        </w:rPr>
        <w:instrText xml:space="preserve"> REF _Ref414889386 \h  \* MERGEFORMAT </w:instrText>
      </w:r>
      <w:r>
        <w:rPr>
          <w:lang w:eastAsia="en-AU"/>
        </w:rPr>
      </w:r>
      <w:r>
        <w:rPr>
          <w:lang w:eastAsia="en-AU"/>
        </w:rPr>
        <w:fldChar w:fldCharType="separate"/>
      </w:r>
      <w:r w:rsidR="00203A1F">
        <w:t xml:space="preserve">Equation </w:t>
      </w:r>
      <w:r w:rsidR="00203A1F">
        <w:rPr>
          <w:noProof/>
        </w:rPr>
        <w:t>2</w:t>
      </w:r>
      <w:r w:rsidR="00203A1F">
        <w:rPr>
          <w:noProof/>
        </w:rPr>
        <w:noBreakHyphen/>
        <w:t>8</w:t>
      </w:r>
      <w:r>
        <w:rPr>
          <w:lang w:eastAsia="en-AU"/>
        </w:rPr>
        <w:fldChar w:fldCharType="end"/>
      </w:r>
      <w:r>
        <w:rPr>
          <w:lang w:eastAsia="en-AU"/>
        </w:rPr>
        <w:t xml:space="preserve">. </w:t>
      </w:r>
    </w:p>
    <w:p w14:paraId="16DB71E1" w14:textId="77777777" w:rsidR="00343334" w:rsidRPr="00C11A02" w:rsidRDefault="00343334" w:rsidP="00343334">
      <w:pPr>
        <w:jc w:val="both"/>
        <w:rPr>
          <w:lang w:eastAsia="en-AU"/>
        </w:rPr>
      </w:pPr>
    </w:p>
    <w:p w14:paraId="7BAC80E7" w14:textId="77777777" w:rsidR="00343334" w:rsidRDefault="00343334" w:rsidP="00343334">
      <w:pPr>
        <w:pStyle w:val="Heading4"/>
        <w:keepLines w:val="0"/>
        <w:tabs>
          <w:tab w:val="num" w:pos="864"/>
        </w:tabs>
        <w:overflowPunct/>
        <w:autoSpaceDE/>
        <w:autoSpaceDN/>
        <w:adjustRightInd/>
        <w:spacing w:before="240" w:after="60"/>
        <w:textAlignment w:val="auto"/>
        <w:rPr>
          <w:lang w:eastAsia="en-AU"/>
        </w:rPr>
      </w:pPr>
      <w:bookmarkStart w:id="84" w:name="_Toc425248858"/>
      <w:bookmarkStart w:id="85" w:name="_Toc425344867"/>
      <w:bookmarkStart w:id="86" w:name="_Toc425350758"/>
      <w:bookmarkStart w:id="87" w:name="_Toc425501615"/>
      <w:bookmarkStart w:id="88" w:name="_Toc425504199"/>
      <w:bookmarkStart w:id="89" w:name="_Toc425715631"/>
      <w:bookmarkStart w:id="90" w:name="_Toc425778878"/>
      <w:bookmarkStart w:id="91" w:name="_Toc425855239"/>
      <w:bookmarkStart w:id="92" w:name="_Toc425864969"/>
      <w:bookmarkStart w:id="93" w:name="_Toc425945398"/>
      <w:bookmarkStart w:id="94" w:name="_Toc425960005"/>
      <w:bookmarkStart w:id="95" w:name="_Toc426033907"/>
      <w:bookmarkStart w:id="96" w:name="_Toc426113058"/>
      <w:bookmarkStart w:id="97" w:name="_Toc426128202"/>
      <w:bookmarkStart w:id="98" w:name="_Toc426129901"/>
      <w:bookmarkStart w:id="99" w:name="_Toc426131817"/>
      <w:bookmarkStart w:id="100" w:name="_Toc426146550"/>
      <w:bookmarkStart w:id="101" w:name="_Toc426368293"/>
      <w:bookmarkStart w:id="102" w:name="_Toc426466128"/>
      <w:bookmarkStart w:id="103" w:name="_Toc426479681"/>
      <w:bookmarkStart w:id="104" w:name="_Toc426482667"/>
      <w:bookmarkStart w:id="105" w:name="_Toc426491346"/>
      <w:bookmarkStart w:id="106" w:name="_Toc426525861"/>
      <w:bookmarkStart w:id="107" w:name="_Toc426528788"/>
      <w:bookmarkStart w:id="108" w:name="_Toc426539051"/>
      <w:bookmarkStart w:id="109" w:name="_Toc426539774"/>
      <w:bookmarkStart w:id="110" w:name="_Toc426621736"/>
      <w:bookmarkStart w:id="111" w:name="_Toc426644479"/>
      <w:bookmarkStart w:id="112" w:name="_Toc426739434"/>
      <w:bookmarkStart w:id="113" w:name="_Toc426920345"/>
      <w:bookmarkStart w:id="114" w:name="_Toc427064909"/>
      <w:bookmarkStart w:id="115" w:name="_Toc427065076"/>
      <w:bookmarkStart w:id="116" w:name="_Toc427076289"/>
      <w:bookmarkStart w:id="117" w:name="_Toc427116267"/>
      <w:bookmarkStart w:id="118" w:name="_Toc427150400"/>
      <w:bookmarkStart w:id="119" w:name="_Toc428452674"/>
      <w:r>
        <w:rPr>
          <w:lang w:eastAsia="en-AU"/>
        </w:rPr>
        <w:t>Link budget for TDMA</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3DA18A7" w14:textId="77777777" w:rsidR="00343334" w:rsidRDefault="00343334" w:rsidP="00343334">
      <w:pPr>
        <w:jc w:val="both"/>
        <w:rPr>
          <w:lang w:eastAsia="en-AU"/>
        </w:rPr>
      </w:pPr>
      <w:r>
        <w:rPr>
          <w:lang w:eastAsia="en-AU"/>
        </w:rPr>
        <w:t>For TDMA, each user’s signal can spread over the whole frequency resource, however, each user’s allocated transmission time is inversely proportional to the number of users. Therefore, the effective data rate,</w:t>
      </w:r>
      <m:oMath>
        <m:r>
          <w:rPr>
            <w:rFonts w:ascii="Cambria Math" w:hAnsi="Cambria Math"/>
            <w:lang w:eastAsia="en-AU"/>
          </w:rPr>
          <m:t xml:space="preserve"> </m:t>
        </m:r>
        <m:sSub>
          <m:sSubPr>
            <m:ctrlPr>
              <w:rPr>
                <w:rFonts w:ascii="Cambria Math" w:hAnsi="Cambria Math"/>
                <w:i/>
                <w:lang w:eastAsia="en-AU"/>
              </w:rPr>
            </m:ctrlPr>
          </m:sSubPr>
          <m:e>
            <m:r>
              <w:rPr>
                <w:rFonts w:ascii="Cambria Math" w:hAnsi="Cambria Math"/>
                <w:lang w:eastAsia="en-AU"/>
              </w:rPr>
              <m:t>R</m:t>
            </m:r>
          </m:e>
          <m:sub>
            <m:r>
              <w:rPr>
                <w:rFonts w:ascii="Cambria Math" w:hAnsi="Cambria Math"/>
                <w:lang w:eastAsia="en-AU"/>
              </w:rPr>
              <m:t>eff</m:t>
            </m:r>
          </m:sub>
        </m:sSub>
        <m:r>
          <w:rPr>
            <w:rFonts w:ascii="Cambria Math" w:hAnsi="Cambria Math"/>
            <w:lang w:eastAsia="en-AU"/>
          </w:rPr>
          <m:t>=R∙K</m:t>
        </m:r>
      </m:oMath>
      <w:proofErr w:type="gramStart"/>
      <w:r>
        <w:rPr>
          <w:lang w:eastAsia="en-AU"/>
        </w:rPr>
        <w:t xml:space="preserve"> ,</w:t>
      </w:r>
      <w:proofErr w:type="gramEnd"/>
      <w:r>
        <w:rPr>
          <w:lang w:eastAsia="en-AU"/>
        </w:rPr>
        <w:t xml:space="preserve"> increases with the number of users. The per-user spectral efficiency is the same as FDMA:</w:t>
      </w:r>
    </w:p>
    <w:p w14:paraId="00F08687" w14:textId="77777777" w:rsidR="00343334" w:rsidRPr="00892B0E" w:rsidRDefault="00BA2618" w:rsidP="00343334">
      <w:pPr>
        <w:rPr>
          <w:lang w:eastAsia="en-AU"/>
        </w:rPr>
      </w:pPr>
      <m:oMathPara>
        <m:oMath>
          <m:sSub>
            <m:sSubPr>
              <m:ctrlPr>
                <w:rPr>
                  <w:rFonts w:ascii="Cambria Math" w:hAnsi="Cambria Math"/>
                  <w:i/>
                  <w:lang w:eastAsia="en-AU"/>
                </w:rPr>
              </m:ctrlPr>
            </m:sSubPr>
            <m:e>
              <m:r>
                <w:rPr>
                  <w:rFonts w:ascii="Cambria Math" w:hAnsi="Cambria Math"/>
                  <w:lang w:eastAsia="en-AU"/>
                </w:rPr>
                <m:t>E</m:t>
              </m:r>
            </m:e>
            <m:sub>
              <m:r>
                <w:rPr>
                  <w:rFonts w:ascii="Cambria Math" w:hAnsi="Cambria Math"/>
                  <w:lang w:eastAsia="en-AU"/>
                </w:rPr>
                <m:t>spectra</m:t>
              </m:r>
            </m:sub>
          </m:sSub>
          <m:d>
            <m:dPr>
              <m:ctrlPr>
                <w:rPr>
                  <w:rFonts w:ascii="Cambria Math" w:hAnsi="Cambria Math"/>
                  <w:i/>
                  <w:lang w:eastAsia="en-AU"/>
                </w:rPr>
              </m:ctrlPr>
            </m:dPr>
            <m:e>
              <m:r>
                <w:rPr>
                  <w:rFonts w:ascii="Cambria Math" w:hAnsi="Cambria Math"/>
                  <w:lang w:eastAsia="en-AU"/>
                </w:rPr>
                <m:t>K</m:t>
              </m:r>
            </m:e>
          </m:d>
          <m:r>
            <w:rPr>
              <w:rFonts w:ascii="Cambria Math" w:hAnsi="Cambria Math"/>
              <w:lang w:eastAsia="en-AU"/>
            </w:rPr>
            <m:t>=</m:t>
          </m:r>
          <m:f>
            <m:fPr>
              <m:ctrlPr>
                <w:rPr>
                  <w:rFonts w:ascii="Cambria Math" w:hAnsi="Cambria Math"/>
                  <w:i/>
                  <w:lang w:eastAsia="en-AU"/>
                </w:rPr>
              </m:ctrlPr>
            </m:fPr>
            <m:num>
              <m:r>
                <w:rPr>
                  <w:rFonts w:ascii="Cambria Math" w:hAnsi="Cambria Math"/>
                  <w:lang w:eastAsia="en-AU"/>
                </w:rPr>
                <m:t>R∙K</m:t>
              </m:r>
            </m:num>
            <m:den>
              <m:r>
                <w:rPr>
                  <w:rFonts w:ascii="Cambria Math" w:hAnsi="Cambria Math"/>
                  <w:lang w:eastAsia="en-AU"/>
                </w:rPr>
                <m:t>B</m:t>
              </m:r>
            </m:den>
          </m:f>
        </m:oMath>
      </m:oMathPara>
    </w:p>
    <w:p w14:paraId="2665A3F0" w14:textId="77777777" w:rsidR="00343334" w:rsidRDefault="00343334" w:rsidP="00343334">
      <w:pPr>
        <w:pStyle w:val="Caption"/>
        <w:jc w:val="right"/>
      </w:pPr>
      <w:r>
        <w:t xml:space="preserve">Equation </w:t>
      </w:r>
      <w:fldSimple w:instr=" STYLEREF 1 \s ">
        <w:r w:rsidR="00203A1F">
          <w:rPr>
            <w:noProof/>
          </w:rPr>
          <w:t>2</w:t>
        </w:r>
      </w:fldSimple>
      <w:r>
        <w:noBreakHyphen/>
      </w:r>
      <w:fldSimple w:instr=" SEQ Equation \* ARABIC \s 1 ">
        <w:r w:rsidR="00203A1F">
          <w:rPr>
            <w:noProof/>
          </w:rPr>
          <w:t>11</w:t>
        </w:r>
      </w:fldSimple>
    </w:p>
    <w:p w14:paraId="244EFF30" w14:textId="77777777" w:rsidR="00343334" w:rsidRDefault="00343334" w:rsidP="00343334">
      <w:pPr>
        <w:jc w:val="both"/>
        <w:rPr>
          <w:lang w:eastAsia="en-AU"/>
        </w:rPr>
      </w:pPr>
      <w:r>
        <w:rPr>
          <w:lang w:eastAsia="en-AU"/>
        </w:rPr>
        <w:t xml:space="preserve">Therefore, the </w:t>
      </w:r>
      <m:oMath>
        <m:r>
          <w:rPr>
            <w:rFonts w:ascii="Cambria Math" w:hAnsi="Cambria Math"/>
            <w:lang w:eastAsia="en-AU"/>
          </w:rPr>
          <m:t>ebno</m:t>
        </m:r>
      </m:oMath>
      <w:r>
        <w:rPr>
          <w:lang w:eastAsia="en-AU"/>
        </w:rPr>
        <w:t xml:space="preserve"> requirement in TDMA is the same as FDMA. Similarly, for each user</w:t>
      </w:r>
    </w:p>
    <w:p w14:paraId="05A0A0FB" w14:textId="77777777" w:rsidR="00343334" w:rsidRDefault="00343334" w:rsidP="00343334">
      <w:pPr>
        <w:rPr>
          <w:lang w:eastAsia="en-AU"/>
        </w:rPr>
      </w:pPr>
    </w:p>
    <w:p w14:paraId="7E4C726B" w14:textId="77777777" w:rsidR="00343334" w:rsidRPr="00AF1408" w:rsidRDefault="00BA2618" w:rsidP="00343334">
      <w:pPr>
        <w:spacing w:after="120"/>
        <w:rPr>
          <w:iCs/>
        </w:rPr>
      </w:pPr>
      <m:oMathPara>
        <m:oMath>
          <m:f>
            <m:fPr>
              <m:ctrlPr>
                <w:rPr>
                  <w:rFonts w:ascii="Cambria Math" w:hAnsi="Cambria Math"/>
                  <w:i/>
                  <w:iCs/>
                </w:rPr>
              </m:ctrlPr>
            </m:fPr>
            <m:num>
              <m:sSub>
                <m:sSubPr>
                  <m:ctrlPr>
                    <w:rPr>
                      <w:rFonts w:ascii="Cambria Math" w:hAnsi="Cambria Math"/>
                      <w:i/>
                      <w:iCs/>
                    </w:rPr>
                  </m:ctrlPr>
                </m:sSubPr>
                <m:e>
                  <m:r>
                    <w:rPr>
                      <w:rFonts w:ascii="Cambria Math" w:hAnsi="Cambria Math"/>
                    </w:rPr>
                    <m:t>P</m:t>
                  </m:r>
                </m:e>
                <m:sub>
                  <m:r>
                    <w:rPr>
                      <w:rFonts w:ascii="Cambria Math" w:hAnsi="Cambria Math"/>
                    </w:rPr>
                    <m:t>rx</m:t>
                  </m:r>
                </m:sub>
              </m:sSub>
            </m:num>
            <m:den>
              <m:sSub>
                <m:sSubPr>
                  <m:ctrlPr>
                    <w:rPr>
                      <w:rFonts w:ascii="Cambria Math" w:hAnsi="Cambria Math"/>
                      <w:i/>
                      <w:iCs/>
                    </w:rPr>
                  </m:ctrlPr>
                </m:sSubPr>
                <m:e>
                  <m:r>
                    <w:rPr>
                      <w:rFonts w:ascii="Cambria Math" w:hAnsi="Cambria Math"/>
                    </w:rPr>
                    <m:t>N</m:t>
                  </m:r>
                </m:e>
                <m:sub>
                  <m:r>
                    <w:rPr>
                      <w:rFonts w:ascii="Cambria Math" w:hAnsi="Cambria Math"/>
                    </w:rPr>
                    <m:t>t</m:t>
                  </m:r>
                </m:sub>
              </m:sSub>
            </m:den>
          </m:f>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P</m:t>
                  </m:r>
                </m:e>
                <m:sub>
                  <m:r>
                    <w:rPr>
                      <w:rFonts w:ascii="Cambria Math" w:hAnsi="Cambria Math"/>
                    </w:rPr>
                    <m:t>rx</m:t>
                  </m:r>
                </m:sub>
              </m:sSub>
            </m:num>
            <m:den>
              <m:sSub>
                <m:sSubPr>
                  <m:ctrlPr>
                    <w:rPr>
                      <w:rFonts w:ascii="Cambria Math" w:hAnsi="Cambria Math"/>
                      <w:i/>
                      <w:iCs/>
                    </w:rPr>
                  </m:ctrlPr>
                </m:sSubPr>
                <m:e>
                  <m:r>
                    <w:rPr>
                      <w:rFonts w:ascii="Cambria Math" w:hAnsi="Cambria Math"/>
                    </w:rPr>
                    <m:t>N</m:t>
                  </m:r>
                </m:e>
                <m:sub>
                  <m:r>
                    <w:rPr>
                      <w:rFonts w:ascii="Cambria Math" w:hAnsi="Cambria Math"/>
                    </w:rPr>
                    <m:t>0</m:t>
                  </m:r>
                </m:sub>
              </m:sSub>
              <m:r>
                <w:rPr>
                  <w:rFonts w:ascii="Cambria Math" w:hAnsi="Cambria Math"/>
                </w:rPr>
                <m:t>∙B+f</m:t>
              </m:r>
              <m:sSub>
                <m:sSubPr>
                  <m:ctrlPr>
                    <w:rPr>
                      <w:rFonts w:ascii="Cambria Math" w:hAnsi="Cambria Math"/>
                      <w:i/>
                      <w:iCs/>
                    </w:rPr>
                  </m:ctrlPr>
                </m:sSubPr>
                <m:e>
                  <m:r>
                    <w:rPr>
                      <w:rFonts w:ascii="Cambria Math" w:hAnsi="Cambria Math"/>
                    </w:rPr>
                    <m:t>P</m:t>
                  </m:r>
                </m:e>
                <m:sub>
                  <m:r>
                    <w:rPr>
                      <w:rFonts w:ascii="Cambria Math" w:hAnsi="Cambria Math"/>
                    </w:rPr>
                    <m:t>rx</m:t>
                  </m:r>
                </m:sub>
              </m:sSub>
            </m:den>
          </m:f>
          <m:r>
            <w:rPr>
              <w:rFonts w:ascii="Cambria Math" w:hAnsi="Cambria Math"/>
            </w:rPr>
            <m:t>≥</m:t>
          </m:r>
          <m:f>
            <m:fPr>
              <m:ctrlPr>
                <w:rPr>
                  <w:rFonts w:ascii="Cambria Math" w:hAnsi="Cambria Math"/>
                  <w:i/>
                  <w:iCs/>
                </w:rPr>
              </m:ctrlPr>
            </m:fPr>
            <m:num>
              <m:r>
                <w:rPr>
                  <w:rFonts w:ascii="Cambria Math" w:hAnsi="Cambria Math"/>
                </w:rPr>
                <m:t>ebno</m:t>
              </m:r>
              <m:d>
                <m:dPr>
                  <m:ctrlPr>
                    <w:rPr>
                      <w:rFonts w:ascii="Cambria Math" w:hAnsi="Cambria Math"/>
                      <w:i/>
                      <w:iCs/>
                    </w:rPr>
                  </m:ctrlPr>
                </m:dPr>
                <m:e>
                  <m:r>
                    <w:rPr>
                      <w:rFonts w:ascii="Cambria Math" w:hAnsi="Cambria Math"/>
                    </w:rPr>
                    <m:t>K</m:t>
                  </m:r>
                </m:e>
              </m:d>
            </m:num>
            <m:den>
              <m:r>
                <w:rPr>
                  <w:rFonts w:ascii="Cambria Math" w:hAnsi="Cambria Math"/>
                </w:rPr>
                <m:t>D</m:t>
              </m:r>
            </m:den>
          </m:f>
          <m:r>
            <w:rPr>
              <w:rFonts w:ascii="Cambria Math" w:hAnsi="Cambria Math"/>
            </w:rPr>
            <m:t>∙</m:t>
          </m:r>
          <m:f>
            <m:fPr>
              <m:ctrlPr>
                <w:rPr>
                  <w:rFonts w:ascii="Cambria Math" w:hAnsi="Cambria Math"/>
                  <w:i/>
                  <w:iCs/>
                </w:rPr>
              </m:ctrlPr>
            </m:fPr>
            <m:num>
              <m:r>
                <w:rPr>
                  <w:rFonts w:ascii="Cambria Math" w:hAnsi="Cambria Math"/>
                </w:rPr>
                <m:t>R</m:t>
              </m:r>
            </m:num>
            <m:den>
              <m:r>
                <w:rPr>
                  <w:rFonts w:ascii="Cambria Math" w:hAnsi="Cambria Math"/>
                </w:rPr>
                <m:t>B</m:t>
              </m:r>
            </m:den>
          </m:f>
          <m:r>
            <w:rPr>
              <w:rFonts w:ascii="Cambria Math" w:hAnsi="Cambria Math"/>
            </w:rPr>
            <m:t>∙K</m:t>
          </m:r>
        </m:oMath>
      </m:oMathPara>
    </w:p>
    <w:p w14:paraId="69937F08" w14:textId="466D1A4E" w:rsidR="00343334" w:rsidRDefault="00343334" w:rsidP="00203A1F">
      <w:pPr>
        <w:pStyle w:val="Caption"/>
        <w:jc w:val="right"/>
      </w:pPr>
      <w:r>
        <w:t xml:space="preserve">Equation </w:t>
      </w:r>
      <w:fldSimple w:instr=" STYLEREF 1 \s ">
        <w:r w:rsidR="00203A1F">
          <w:rPr>
            <w:noProof/>
          </w:rPr>
          <w:t>2</w:t>
        </w:r>
      </w:fldSimple>
      <w:r>
        <w:noBreakHyphen/>
      </w:r>
      <w:fldSimple w:instr=" SEQ Equation \* ARABIC \s 1 ">
        <w:r w:rsidR="00203A1F">
          <w:rPr>
            <w:noProof/>
          </w:rPr>
          <w:t>12</w:t>
        </w:r>
      </w:fldSimple>
    </w:p>
    <w:p w14:paraId="5A7D439A" w14:textId="77777777" w:rsidR="00343334" w:rsidRDefault="00343334" w:rsidP="00343334">
      <w:pPr>
        <w:rPr>
          <w:lang w:eastAsia="en-AU"/>
        </w:rPr>
      </w:pPr>
      <w:r>
        <w:rPr>
          <w:lang w:eastAsia="en-AU"/>
        </w:rPr>
        <w:t xml:space="preserve">By substituting </w:t>
      </w:r>
      <w:r>
        <w:rPr>
          <w:lang w:eastAsia="en-AU"/>
        </w:rPr>
        <w:fldChar w:fldCharType="begin"/>
      </w:r>
      <w:r>
        <w:rPr>
          <w:lang w:eastAsia="en-AU"/>
        </w:rPr>
        <w:instrText xml:space="preserve"> REF _Ref414885043 \h </w:instrText>
      </w:r>
      <w:r>
        <w:rPr>
          <w:lang w:eastAsia="en-AU"/>
        </w:rPr>
      </w:r>
      <w:r>
        <w:rPr>
          <w:lang w:eastAsia="en-AU"/>
        </w:rPr>
        <w:fldChar w:fldCharType="separate"/>
      </w:r>
      <w:r w:rsidR="00203A1F">
        <w:t xml:space="preserve">Equation </w:t>
      </w:r>
      <w:r w:rsidR="00203A1F">
        <w:rPr>
          <w:noProof/>
        </w:rPr>
        <w:t>2</w:t>
      </w:r>
      <w:r w:rsidR="00203A1F">
        <w:noBreakHyphen/>
      </w:r>
      <w:r w:rsidR="00203A1F">
        <w:rPr>
          <w:noProof/>
        </w:rPr>
        <w:t>5</w:t>
      </w:r>
      <w:r>
        <w:rPr>
          <w:lang w:eastAsia="en-AU"/>
        </w:rPr>
        <w:fldChar w:fldCharType="end"/>
      </w:r>
      <w:r>
        <w:rPr>
          <w:lang w:eastAsia="en-AU"/>
        </w:rPr>
        <w:t>, we have</w:t>
      </w:r>
    </w:p>
    <w:p w14:paraId="129741CA" w14:textId="77777777" w:rsidR="00343334" w:rsidRPr="00AF1408" w:rsidRDefault="00BA2618" w:rsidP="00343334">
      <w:pPr>
        <w:rPr>
          <w:lang w:eastAsia="en-AU"/>
        </w:rPr>
      </w:pPr>
      <m:oMathPara>
        <m:oMath>
          <m:sSub>
            <m:sSubPr>
              <m:ctrlPr>
                <w:rPr>
                  <w:rFonts w:ascii="Cambria Math" w:hAnsi="Cambria Math"/>
                  <w:i/>
                  <w:lang w:eastAsia="en-AU"/>
                </w:rPr>
              </m:ctrlPr>
            </m:sSubPr>
            <m:e>
              <m:r>
                <w:rPr>
                  <w:rFonts w:ascii="Cambria Math" w:hAnsi="Cambria Math"/>
                  <w:lang w:eastAsia="en-AU"/>
                </w:rPr>
                <m:t>ϑ</m:t>
              </m:r>
            </m:e>
            <m:sub>
              <m:r>
                <w:rPr>
                  <w:rFonts w:ascii="Cambria Math" w:hAnsi="Cambria Math"/>
                  <w:lang w:eastAsia="en-AU"/>
                </w:rPr>
                <m:t>TDMA</m:t>
              </m:r>
            </m:sub>
          </m:sSub>
          <m:r>
            <w:rPr>
              <w:rFonts w:ascii="Cambria Math" w:hAnsi="Cambria Math"/>
              <w:lang w:eastAsia="en-AU"/>
            </w:rPr>
            <m:t>=10</m:t>
          </m:r>
          <m:sSub>
            <m:sSubPr>
              <m:ctrlPr>
                <w:rPr>
                  <w:rFonts w:ascii="Cambria Math" w:hAnsi="Cambria Math"/>
                  <w:i/>
                  <w:lang w:eastAsia="en-AU"/>
                </w:rPr>
              </m:ctrlPr>
            </m:sSubPr>
            <m:e>
              <m:r>
                <w:rPr>
                  <w:rFonts w:ascii="Cambria Math" w:hAnsi="Cambria Math"/>
                  <w:lang w:eastAsia="en-AU"/>
                </w:rPr>
                <m:t>log</m:t>
              </m:r>
            </m:e>
            <m:sub>
              <m:r>
                <w:rPr>
                  <w:rFonts w:ascii="Cambria Math" w:hAnsi="Cambria Math"/>
                  <w:lang w:eastAsia="en-AU"/>
                </w:rPr>
                <m:t>10</m:t>
              </m:r>
            </m:sub>
          </m:sSub>
          <m:d>
            <m:dPr>
              <m:ctrlPr>
                <w:rPr>
                  <w:rFonts w:ascii="Cambria Math" w:hAnsi="Cambria Math"/>
                  <w:i/>
                  <w:lang w:eastAsia="en-AU"/>
                </w:rPr>
              </m:ctrlPr>
            </m:dPr>
            <m:e>
              <m:sSub>
                <m:sSubPr>
                  <m:ctrlPr>
                    <w:rPr>
                      <w:rFonts w:ascii="Cambria Math" w:hAnsi="Cambria Math"/>
                      <w:i/>
                      <w:lang w:eastAsia="en-AU"/>
                    </w:rPr>
                  </m:ctrlPr>
                </m:sSubPr>
                <m:e>
                  <m:r>
                    <w:rPr>
                      <w:rFonts w:ascii="Cambria Math" w:hAnsi="Cambria Math"/>
                      <w:lang w:eastAsia="en-AU"/>
                    </w:rPr>
                    <m:t>P</m:t>
                  </m:r>
                </m:e>
                <m:sub>
                  <m:r>
                    <w:rPr>
                      <w:rFonts w:ascii="Cambria Math" w:hAnsi="Cambria Math"/>
                      <w:lang w:eastAsia="en-AU"/>
                    </w:rPr>
                    <m:t>tx</m:t>
                  </m:r>
                </m:sub>
              </m:sSub>
              <m:r>
                <w:rPr>
                  <w:rFonts w:ascii="Cambria Math" w:hAnsi="Cambria Math"/>
                  <w:lang w:eastAsia="en-AU"/>
                </w:rPr>
                <m:t>∙</m:t>
              </m:r>
              <m:sSub>
                <m:sSubPr>
                  <m:ctrlPr>
                    <w:rPr>
                      <w:rFonts w:ascii="Cambria Math" w:hAnsi="Cambria Math"/>
                      <w:i/>
                      <w:lang w:eastAsia="en-AU"/>
                    </w:rPr>
                  </m:ctrlPr>
                </m:sSubPr>
                <m:e>
                  <m:r>
                    <w:rPr>
                      <w:rFonts w:ascii="Cambria Math" w:hAnsi="Cambria Math"/>
                      <w:lang w:eastAsia="en-AU"/>
                    </w:rPr>
                    <m:t>G</m:t>
                  </m:r>
                </m:e>
                <m:sub>
                  <m:r>
                    <w:rPr>
                      <w:rFonts w:ascii="Cambria Math" w:hAnsi="Cambria Math"/>
                      <w:lang w:eastAsia="en-AU"/>
                    </w:rPr>
                    <m:t>fixed</m:t>
                  </m:r>
                </m:sub>
              </m:sSub>
            </m:e>
          </m:d>
          <m:r>
            <w:rPr>
              <w:rFonts w:ascii="Cambria Math" w:hAnsi="Cambria Math"/>
              <w:lang w:eastAsia="en-AU"/>
            </w:rPr>
            <m:t>-10</m:t>
          </m:r>
          <m:sSub>
            <m:sSubPr>
              <m:ctrlPr>
                <w:rPr>
                  <w:rFonts w:ascii="Cambria Math" w:hAnsi="Cambria Math"/>
                  <w:i/>
                  <w:lang w:eastAsia="en-AU"/>
                </w:rPr>
              </m:ctrlPr>
            </m:sSubPr>
            <m:e>
              <m:r>
                <w:rPr>
                  <w:rFonts w:ascii="Cambria Math" w:hAnsi="Cambria Math"/>
                  <w:lang w:eastAsia="en-AU"/>
                </w:rPr>
                <m:t>log</m:t>
              </m:r>
            </m:e>
            <m:sub>
              <m:r>
                <w:rPr>
                  <w:rFonts w:ascii="Cambria Math" w:hAnsi="Cambria Math"/>
                  <w:lang w:eastAsia="en-AU"/>
                </w:rPr>
                <m:t>10</m:t>
              </m:r>
            </m:sub>
          </m:sSub>
          <m:d>
            <m:dPr>
              <m:ctrlPr>
                <w:rPr>
                  <w:rFonts w:ascii="Cambria Math" w:hAnsi="Cambria Math"/>
                  <w:i/>
                  <w:lang w:eastAsia="en-AU"/>
                </w:rPr>
              </m:ctrlPr>
            </m:dPr>
            <m:e>
              <m:f>
                <m:fPr>
                  <m:ctrlPr>
                    <w:rPr>
                      <w:rFonts w:ascii="Cambria Math" w:hAnsi="Cambria Math"/>
                      <w:i/>
                      <w:iCs/>
                    </w:rPr>
                  </m:ctrlPr>
                </m:fPr>
                <m:num>
                  <m:r>
                    <w:rPr>
                      <w:rFonts w:ascii="Cambria Math" w:hAnsi="Cambria Math"/>
                    </w:rPr>
                    <m:t>ebno</m:t>
                  </m:r>
                  <m:d>
                    <m:dPr>
                      <m:ctrlPr>
                        <w:rPr>
                          <w:rFonts w:ascii="Cambria Math" w:hAnsi="Cambria Math"/>
                          <w:i/>
                          <w:iCs/>
                        </w:rPr>
                      </m:ctrlPr>
                    </m:dPr>
                    <m:e>
                      <m:r>
                        <w:rPr>
                          <w:rFonts w:ascii="Cambria Math" w:hAnsi="Cambria Math"/>
                        </w:rPr>
                        <m:t>K</m:t>
                      </m:r>
                    </m:e>
                  </m:d>
                </m:num>
                <m:den>
                  <m:r>
                    <w:rPr>
                      <w:rFonts w:ascii="Cambria Math" w:hAnsi="Cambria Math"/>
                    </w:rPr>
                    <m:t>D</m:t>
                  </m:r>
                </m:den>
              </m:f>
              <m:r>
                <w:rPr>
                  <w:rFonts w:ascii="Cambria Math" w:hAnsi="Cambria Math"/>
                </w:rPr>
                <m:t>∙R∙K∙</m:t>
              </m:r>
              <m:sSub>
                <m:sSubPr>
                  <m:ctrlPr>
                    <w:rPr>
                      <w:rFonts w:ascii="Cambria Math" w:hAnsi="Cambria Math"/>
                      <w:i/>
                      <w:iCs/>
                    </w:rPr>
                  </m:ctrlPr>
                </m:sSubPr>
                <m:e>
                  <m:r>
                    <w:rPr>
                      <w:rFonts w:ascii="Cambria Math" w:hAnsi="Cambria Math"/>
                    </w:rPr>
                    <m:t>N</m:t>
                  </m:r>
                </m:e>
                <m:sub>
                  <m:r>
                    <w:rPr>
                      <w:rFonts w:ascii="Cambria Math" w:hAnsi="Cambria Math"/>
                    </w:rPr>
                    <m:t>0</m:t>
                  </m:r>
                </m:sub>
              </m:sSub>
            </m:e>
          </m:d>
          <m:r>
            <w:rPr>
              <w:rFonts w:ascii="Cambria Math" w:hAnsi="Cambria Math"/>
              <w:lang w:eastAsia="en-AU"/>
            </w:rPr>
            <m:t>+10</m:t>
          </m:r>
          <m:sSub>
            <m:sSubPr>
              <m:ctrlPr>
                <w:rPr>
                  <w:rFonts w:ascii="Cambria Math" w:hAnsi="Cambria Math"/>
                  <w:i/>
                  <w:lang w:eastAsia="en-AU"/>
                </w:rPr>
              </m:ctrlPr>
            </m:sSubPr>
            <m:e>
              <m:r>
                <w:rPr>
                  <w:rFonts w:ascii="Cambria Math" w:hAnsi="Cambria Math"/>
                  <w:lang w:eastAsia="en-AU"/>
                </w:rPr>
                <m:t>log</m:t>
              </m:r>
            </m:e>
            <m:sub>
              <m:r>
                <w:rPr>
                  <w:rFonts w:ascii="Cambria Math" w:hAnsi="Cambria Math"/>
                  <w:lang w:eastAsia="en-AU"/>
                </w:rPr>
                <m:t>10</m:t>
              </m:r>
            </m:sub>
          </m:sSub>
          <m:d>
            <m:dPr>
              <m:begChr m:val="["/>
              <m:endChr m:val="]"/>
              <m:ctrlPr>
                <w:rPr>
                  <w:rFonts w:ascii="Cambria Math" w:hAnsi="Cambria Math"/>
                  <w:i/>
                  <w:lang w:eastAsia="en-AU"/>
                </w:rPr>
              </m:ctrlPr>
            </m:dPr>
            <m:e>
              <m:r>
                <w:rPr>
                  <w:rFonts w:ascii="Cambria Math" w:hAnsi="Cambria Math"/>
                  <w:lang w:eastAsia="en-AU"/>
                </w:rPr>
                <m:t>1-</m:t>
              </m:r>
              <m:f>
                <m:fPr>
                  <m:ctrlPr>
                    <w:rPr>
                      <w:rFonts w:ascii="Cambria Math" w:hAnsi="Cambria Math"/>
                      <w:i/>
                      <w:lang w:eastAsia="en-AU"/>
                    </w:rPr>
                  </m:ctrlPr>
                </m:fPr>
                <m:num>
                  <m:r>
                    <w:rPr>
                      <w:rFonts w:ascii="Cambria Math" w:hAnsi="Cambria Math"/>
                      <w:lang w:eastAsia="en-AU"/>
                    </w:rPr>
                    <m:t>ebno</m:t>
                  </m:r>
                  <m:d>
                    <m:dPr>
                      <m:ctrlPr>
                        <w:rPr>
                          <w:rFonts w:ascii="Cambria Math" w:hAnsi="Cambria Math"/>
                          <w:i/>
                          <w:lang w:eastAsia="en-AU"/>
                        </w:rPr>
                      </m:ctrlPr>
                    </m:dPr>
                    <m:e>
                      <m:r>
                        <w:rPr>
                          <w:rFonts w:ascii="Cambria Math" w:hAnsi="Cambria Math"/>
                          <w:lang w:eastAsia="en-AU"/>
                        </w:rPr>
                        <m:t>K</m:t>
                      </m:r>
                    </m:e>
                  </m:d>
                </m:num>
                <m:den>
                  <m:r>
                    <w:rPr>
                      <w:rFonts w:ascii="Cambria Math" w:hAnsi="Cambria Math"/>
                      <w:lang w:eastAsia="en-AU"/>
                    </w:rPr>
                    <m:t>D</m:t>
                  </m:r>
                </m:den>
              </m:f>
              <m:r>
                <w:rPr>
                  <w:rFonts w:ascii="Cambria Math" w:hAnsi="Cambria Math"/>
                  <w:lang w:eastAsia="en-AU"/>
                </w:rPr>
                <m:t>∙</m:t>
              </m:r>
              <m:f>
                <m:fPr>
                  <m:ctrlPr>
                    <w:rPr>
                      <w:rFonts w:ascii="Cambria Math" w:hAnsi="Cambria Math"/>
                      <w:i/>
                      <w:lang w:eastAsia="en-AU"/>
                    </w:rPr>
                  </m:ctrlPr>
                </m:fPr>
                <m:num>
                  <m:r>
                    <w:rPr>
                      <w:rFonts w:ascii="Cambria Math" w:hAnsi="Cambria Math"/>
                      <w:lang w:eastAsia="en-AU"/>
                    </w:rPr>
                    <m:t>R</m:t>
                  </m:r>
                </m:num>
                <m:den>
                  <m:r>
                    <w:rPr>
                      <w:rFonts w:ascii="Cambria Math" w:hAnsi="Cambria Math"/>
                      <w:lang w:eastAsia="en-AU"/>
                    </w:rPr>
                    <m:t>B</m:t>
                  </m:r>
                </m:den>
              </m:f>
              <m:r>
                <w:rPr>
                  <w:rFonts w:ascii="Cambria Math" w:hAnsi="Cambria Math"/>
                  <w:lang w:eastAsia="en-AU"/>
                </w:rPr>
                <m:t>∙f∙K</m:t>
              </m:r>
            </m:e>
          </m:d>
        </m:oMath>
      </m:oMathPara>
    </w:p>
    <w:p w14:paraId="4FC3A9DD" w14:textId="77777777" w:rsidR="00343334" w:rsidRDefault="00343334" w:rsidP="00343334">
      <w:pPr>
        <w:pStyle w:val="Caption"/>
        <w:jc w:val="right"/>
      </w:pPr>
      <w:bookmarkStart w:id="120" w:name="_Ref414890257"/>
      <w:r>
        <w:t xml:space="preserve">Equation </w:t>
      </w:r>
      <w:fldSimple w:instr=" STYLEREF 1 \s ">
        <w:r w:rsidR="00203A1F">
          <w:rPr>
            <w:noProof/>
          </w:rPr>
          <w:t>2</w:t>
        </w:r>
      </w:fldSimple>
      <w:r>
        <w:noBreakHyphen/>
      </w:r>
      <w:fldSimple w:instr=" SEQ Equation \* ARABIC \s 1 ">
        <w:r w:rsidR="00203A1F">
          <w:rPr>
            <w:noProof/>
          </w:rPr>
          <w:t>13</w:t>
        </w:r>
      </w:fldSimple>
      <w:bookmarkEnd w:id="120"/>
    </w:p>
    <w:p w14:paraId="20586811" w14:textId="77777777" w:rsidR="00343334" w:rsidRDefault="00343334" w:rsidP="00343334">
      <w:pPr>
        <w:rPr>
          <w:lang w:eastAsia="en-AU"/>
        </w:rPr>
      </w:pPr>
    </w:p>
    <w:p w14:paraId="7A9D1369" w14:textId="77777777" w:rsidR="00343334" w:rsidRDefault="00343334" w:rsidP="00343334">
      <w:pPr>
        <w:rPr>
          <w:lang w:eastAsia="en-AU"/>
        </w:rPr>
      </w:pPr>
      <w:r>
        <w:rPr>
          <w:lang w:eastAsia="en-AU"/>
        </w:rPr>
        <w:t xml:space="preserve">Comparing </w:t>
      </w:r>
      <w:r>
        <w:rPr>
          <w:lang w:eastAsia="en-AU"/>
        </w:rPr>
        <w:fldChar w:fldCharType="begin"/>
      </w:r>
      <w:r>
        <w:rPr>
          <w:lang w:eastAsia="en-AU"/>
        </w:rPr>
        <w:instrText xml:space="preserve"> REF _Ref414890244 \h </w:instrText>
      </w:r>
      <w:r>
        <w:rPr>
          <w:lang w:eastAsia="en-AU"/>
        </w:rPr>
      </w:r>
      <w:r>
        <w:rPr>
          <w:lang w:eastAsia="en-AU"/>
        </w:rPr>
        <w:fldChar w:fldCharType="separate"/>
      </w:r>
      <w:r w:rsidR="00203A1F">
        <w:t xml:space="preserve">Equation </w:t>
      </w:r>
      <w:r w:rsidR="00203A1F">
        <w:rPr>
          <w:noProof/>
        </w:rPr>
        <w:t>2</w:t>
      </w:r>
      <w:r w:rsidR="00203A1F">
        <w:noBreakHyphen/>
      </w:r>
      <w:r w:rsidR="00203A1F">
        <w:rPr>
          <w:noProof/>
        </w:rPr>
        <w:t>10</w:t>
      </w:r>
      <w:r>
        <w:rPr>
          <w:lang w:eastAsia="en-AU"/>
        </w:rPr>
        <w:fldChar w:fldCharType="end"/>
      </w:r>
      <w:r>
        <w:rPr>
          <w:lang w:eastAsia="en-AU"/>
        </w:rPr>
        <w:t xml:space="preserve"> and </w:t>
      </w:r>
      <w:r>
        <w:rPr>
          <w:lang w:eastAsia="en-AU"/>
        </w:rPr>
        <w:fldChar w:fldCharType="begin"/>
      </w:r>
      <w:r>
        <w:rPr>
          <w:lang w:eastAsia="en-AU"/>
        </w:rPr>
        <w:instrText xml:space="preserve"> REF _Ref414890257 \h </w:instrText>
      </w:r>
      <w:r>
        <w:rPr>
          <w:lang w:eastAsia="en-AU"/>
        </w:rPr>
      </w:r>
      <w:r>
        <w:rPr>
          <w:lang w:eastAsia="en-AU"/>
        </w:rPr>
        <w:fldChar w:fldCharType="separate"/>
      </w:r>
      <w:r w:rsidR="00203A1F">
        <w:t xml:space="preserve">Equation </w:t>
      </w:r>
      <w:r w:rsidR="00203A1F">
        <w:rPr>
          <w:noProof/>
        </w:rPr>
        <w:t>2</w:t>
      </w:r>
      <w:r w:rsidR="00203A1F">
        <w:noBreakHyphen/>
      </w:r>
      <w:r w:rsidR="00203A1F">
        <w:rPr>
          <w:noProof/>
        </w:rPr>
        <w:t>13</w:t>
      </w:r>
      <w:r>
        <w:rPr>
          <w:lang w:eastAsia="en-AU"/>
        </w:rPr>
        <w:fldChar w:fldCharType="end"/>
      </w:r>
      <w:r>
        <w:rPr>
          <w:lang w:eastAsia="en-AU"/>
        </w:rPr>
        <w:t xml:space="preserve">, TDMA has an extra penalty of </w:t>
      </w:r>
      <m:oMath>
        <m:r>
          <w:rPr>
            <w:rFonts w:ascii="Cambria Math" w:hAnsi="Cambria Math"/>
            <w:lang w:eastAsia="en-AU"/>
          </w:rPr>
          <m:t>10</m:t>
        </m:r>
        <m:sSub>
          <m:sSubPr>
            <m:ctrlPr>
              <w:rPr>
                <w:rFonts w:ascii="Cambria Math" w:hAnsi="Cambria Math"/>
                <w:i/>
                <w:lang w:eastAsia="en-AU"/>
              </w:rPr>
            </m:ctrlPr>
          </m:sSubPr>
          <m:e>
            <m:r>
              <w:rPr>
                <w:rFonts w:ascii="Cambria Math" w:hAnsi="Cambria Math"/>
                <w:lang w:eastAsia="en-AU"/>
              </w:rPr>
              <m:t>log</m:t>
            </m:r>
          </m:e>
          <m:sub>
            <m:r>
              <w:rPr>
                <w:rFonts w:ascii="Cambria Math" w:hAnsi="Cambria Math"/>
                <w:lang w:eastAsia="en-AU"/>
              </w:rPr>
              <m:t>10</m:t>
            </m:r>
          </m:sub>
        </m:sSub>
        <m:d>
          <m:dPr>
            <m:ctrlPr>
              <w:rPr>
                <w:rFonts w:ascii="Cambria Math" w:hAnsi="Cambria Math"/>
                <w:i/>
                <w:lang w:eastAsia="en-AU"/>
              </w:rPr>
            </m:ctrlPr>
          </m:dPr>
          <m:e>
            <m:r>
              <w:rPr>
                <w:rFonts w:ascii="Cambria Math" w:hAnsi="Cambria Math"/>
                <w:lang w:eastAsia="en-AU"/>
              </w:rPr>
              <m:t>K</m:t>
            </m:r>
          </m:e>
        </m:d>
      </m:oMath>
      <w:r>
        <w:rPr>
          <w:lang w:eastAsia="en-AU"/>
        </w:rPr>
        <w:t xml:space="preserve"> dB in link budget compared to FDMA, due to the TDM factor of </w:t>
      </w:r>
      <m:oMath>
        <m:r>
          <w:rPr>
            <w:rFonts w:ascii="Cambria Math" w:hAnsi="Cambria Math"/>
            <w:lang w:eastAsia="en-AU"/>
          </w:rPr>
          <m:t>K</m:t>
        </m:r>
      </m:oMath>
      <w:r>
        <w:rPr>
          <w:lang w:eastAsia="en-AU"/>
        </w:rPr>
        <w:t>, as shown by the second log-term in the equations.</w:t>
      </w:r>
    </w:p>
    <w:p w14:paraId="76FEAF08" w14:textId="77777777" w:rsidR="00343334" w:rsidRDefault="00343334" w:rsidP="00343334">
      <w:pPr>
        <w:rPr>
          <w:lang w:eastAsia="en-AU"/>
        </w:rPr>
      </w:pPr>
    </w:p>
    <w:p w14:paraId="238DCAE8" w14:textId="77777777" w:rsidR="00343334" w:rsidRDefault="00343334" w:rsidP="00343334">
      <w:pPr>
        <w:pStyle w:val="Heading4"/>
        <w:keepLines w:val="0"/>
        <w:tabs>
          <w:tab w:val="num" w:pos="864"/>
        </w:tabs>
        <w:overflowPunct/>
        <w:autoSpaceDE/>
        <w:autoSpaceDN/>
        <w:adjustRightInd/>
        <w:spacing w:before="240" w:after="60"/>
        <w:textAlignment w:val="auto"/>
        <w:rPr>
          <w:lang w:eastAsia="en-AU"/>
        </w:rPr>
      </w:pPr>
      <w:bookmarkStart w:id="121" w:name="_Toc425248859"/>
      <w:bookmarkStart w:id="122" w:name="_Toc425344868"/>
      <w:bookmarkStart w:id="123" w:name="_Toc425350759"/>
      <w:bookmarkStart w:id="124" w:name="_Toc425501616"/>
      <w:bookmarkStart w:id="125" w:name="_Toc425504200"/>
      <w:bookmarkStart w:id="126" w:name="_Toc425715632"/>
      <w:bookmarkStart w:id="127" w:name="_Toc425778879"/>
      <w:bookmarkStart w:id="128" w:name="_Toc425855240"/>
      <w:bookmarkStart w:id="129" w:name="_Toc425864970"/>
      <w:bookmarkStart w:id="130" w:name="_Toc425945399"/>
      <w:bookmarkStart w:id="131" w:name="_Toc425960006"/>
      <w:bookmarkStart w:id="132" w:name="_Toc426033908"/>
      <w:bookmarkStart w:id="133" w:name="_Toc426113059"/>
      <w:bookmarkStart w:id="134" w:name="_Toc426128203"/>
      <w:bookmarkStart w:id="135" w:name="_Toc426129902"/>
      <w:bookmarkStart w:id="136" w:name="_Toc426131818"/>
      <w:bookmarkStart w:id="137" w:name="_Toc426146551"/>
      <w:bookmarkStart w:id="138" w:name="_Toc426368294"/>
      <w:bookmarkStart w:id="139" w:name="_Toc426466129"/>
      <w:bookmarkStart w:id="140" w:name="_Toc426479682"/>
      <w:bookmarkStart w:id="141" w:name="_Toc426482668"/>
      <w:bookmarkStart w:id="142" w:name="_Toc426491347"/>
      <w:bookmarkStart w:id="143" w:name="_Toc426525862"/>
      <w:bookmarkStart w:id="144" w:name="_Toc426528789"/>
      <w:bookmarkStart w:id="145" w:name="_Toc426539052"/>
      <w:bookmarkStart w:id="146" w:name="_Toc426539775"/>
      <w:bookmarkStart w:id="147" w:name="_Toc426621737"/>
      <w:bookmarkStart w:id="148" w:name="_Toc426644480"/>
      <w:bookmarkStart w:id="149" w:name="_Toc426739435"/>
      <w:bookmarkStart w:id="150" w:name="_Toc426920346"/>
      <w:bookmarkStart w:id="151" w:name="_Toc427064910"/>
      <w:bookmarkStart w:id="152" w:name="_Toc427065077"/>
      <w:bookmarkStart w:id="153" w:name="_Toc427076290"/>
      <w:bookmarkStart w:id="154" w:name="_Toc427116268"/>
      <w:bookmarkStart w:id="155" w:name="_Toc427150401"/>
      <w:bookmarkStart w:id="156" w:name="_Toc428452675"/>
      <w:r>
        <w:rPr>
          <w:lang w:eastAsia="en-AU"/>
        </w:rPr>
        <w:t>Comparisons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11ADE9A5" w14:textId="77777777" w:rsidR="00343334" w:rsidRDefault="00343334" w:rsidP="00343334">
      <w:pPr>
        <w:jc w:val="both"/>
        <w:rPr>
          <w:lang w:eastAsia="en-AU"/>
        </w:rPr>
      </w:pPr>
      <w:r>
        <w:rPr>
          <w:lang w:eastAsia="en-AU"/>
        </w:rPr>
        <w:t xml:space="preserve">To illustrate how the link budget scale with increasing number of users under different multiple access schemes, we consider the following scenario: all users are symmetric, i.e. equal </w:t>
      </w:r>
      <w:proofErr w:type="spellStart"/>
      <w:r>
        <w:rPr>
          <w:lang w:eastAsia="en-AU"/>
        </w:rPr>
        <w:t>GoS</w:t>
      </w:r>
      <w:proofErr w:type="spellEnd"/>
      <w:r>
        <w:rPr>
          <w:lang w:eastAsia="en-AU"/>
        </w:rPr>
        <w:t xml:space="preserve"> with same path loss, and each user need to transmit 250 bits every 10ms, and the corresponding nominal data rate is </w:t>
      </w:r>
      <m:oMath>
        <m:r>
          <w:rPr>
            <w:rFonts w:ascii="Cambria Math" w:hAnsi="Cambria Math"/>
            <w:lang w:eastAsia="en-AU"/>
          </w:rPr>
          <m:t>R=25</m:t>
        </m:r>
      </m:oMath>
      <w:r>
        <w:rPr>
          <w:lang w:eastAsia="en-AU"/>
        </w:rPr>
        <w:t xml:space="preserve"> kbps. </w:t>
      </w:r>
    </w:p>
    <w:p w14:paraId="57E91DBB" w14:textId="77777777" w:rsidR="00343334" w:rsidRDefault="00343334" w:rsidP="00343334">
      <w:pPr>
        <w:jc w:val="both"/>
        <w:rPr>
          <w:lang w:eastAsia="en-AU"/>
        </w:rPr>
      </w:pPr>
      <w:r>
        <w:rPr>
          <w:lang w:eastAsia="en-AU"/>
        </w:rPr>
        <w:t xml:space="preserve">Common assumptions in the link budget comparison are listed in </w:t>
      </w:r>
      <w:r>
        <w:rPr>
          <w:lang w:eastAsia="en-AU"/>
        </w:rPr>
        <w:fldChar w:fldCharType="begin"/>
      </w:r>
      <w:r>
        <w:rPr>
          <w:lang w:eastAsia="en-AU"/>
        </w:rPr>
        <w:instrText xml:space="preserve"> REF _Ref425197722 \h  \* MERGEFORMAT </w:instrText>
      </w:r>
      <w:r>
        <w:rPr>
          <w:lang w:eastAsia="en-AU"/>
        </w:rPr>
      </w:r>
      <w:r>
        <w:rPr>
          <w:lang w:eastAsia="en-AU"/>
        </w:rPr>
        <w:fldChar w:fldCharType="separate"/>
      </w:r>
      <w:r w:rsidR="00203A1F">
        <w:t xml:space="preserve">Table </w:t>
      </w:r>
      <w:r w:rsidR="00203A1F">
        <w:rPr>
          <w:noProof/>
        </w:rPr>
        <w:t>2</w:t>
      </w:r>
      <w:r w:rsidR="00203A1F">
        <w:rPr>
          <w:noProof/>
        </w:rPr>
        <w:noBreakHyphen/>
        <w:t>1</w:t>
      </w:r>
      <w:r>
        <w:rPr>
          <w:lang w:eastAsia="en-AU"/>
        </w:rPr>
        <w:fldChar w:fldCharType="end"/>
      </w:r>
      <w:r>
        <w:rPr>
          <w:lang w:eastAsia="en-AU"/>
        </w:rPr>
        <w:t>.</w:t>
      </w:r>
    </w:p>
    <w:p w14:paraId="25267104" w14:textId="77777777" w:rsidR="00343334" w:rsidRPr="00F03D54" w:rsidRDefault="00343334" w:rsidP="00343334">
      <w:pPr>
        <w:pStyle w:val="Caption"/>
      </w:pPr>
      <w:bookmarkStart w:id="157" w:name="_Ref425197722"/>
      <w:bookmarkStart w:id="158" w:name="_Toc425248827"/>
      <w:bookmarkStart w:id="159" w:name="_Toc425344812"/>
      <w:bookmarkStart w:id="160" w:name="_Toc425350694"/>
      <w:bookmarkStart w:id="161" w:name="_Toc425501542"/>
      <w:bookmarkStart w:id="162" w:name="_Toc425504126"/>
      <w:bookmarkStart w:id="163" w:name="_Toc425715557"/>
      <w:bookmarkStart w:id="164" w:name="_Toc425778802"/>
      <w:bookmarkStart w:id="165" w:name="_Toc425855158"/>
      <w:bookmarkStart w:id="166" w:name="_Toc425864888"/>
      <w:bookmarkStart w:id="167" w:name="_Toc425945314"/>
      <w:bookmarkStart w:id="168" w:name="_Toc425959919"/>
      <w:bookmarkStart w:id="169" w:name="_Toc426112971"/>
      <w:bookmarkStart w:id="170" w:name="_Toc426128112"/>
      <w:bookmarkStart w:id="171" w:name="_Toc426129812"/>
      <w:bookmarkStart w:id="172" w:name="_Toc426131728"/>
      <w:bookmarkStart w:id="173" w:name="_Toc426146460"/>
      <w:bookmarkStart w:id="174" w:name="_Toc426368198"/>
      <w:bookmarkStart w:id="175" w:name="_Toc426466035"/>
      <w:bookmarkStart w:id="176" w:name="_Toc426479588"/>
      <w:bookmarkStart w:id="177" w:name="_Toc426482573"/>
      <w:bookmarkStart w:id="178" w:name="_Toc426491415"/>
      <w:bookmarkStart w:id="179" w:name="_Toc426525767"/>
      <w:bookmarkStart w:id="180" w:name="_Toc426528693"/>
      <w:bookmarkStart w:id="181" w:name="_Toc426538955"/>
      <w:bookmarkStart w:id="182" w:name="_Toc426539678"/>
      <w:bookmarkStart w:id="183" w:name="_Toc426621636"/>
      <w:bookmarkStart w:id="184" w:name="_Toc426644379"/>
      <w:bookmarkStart w:id="185" w:name="_Toc426739334"/>
      <w:bookmarkStart w:id="186" w:name="_Toc426920245"/>
      <w:bookmarkStart w:id="187" w:name="_Toc427064807"/>
      <w:bookmarkStart w:id="188" w:name="_Toc427064974"/>
      <w:bookmarkStart w:id="189" w:name="_Toc427076187"/>
      <w:bookmarkStart w:id="190" w:name="_Toc427116165"/>
      <w:bookmarkStart w:id="191" w:name="_Toc427150296"/>
      <w:bookmarkStart w:id="192" w:name="_Toc428452760"/>
      <w:r>
        <w:t xml:space="preserve">Table </w:t>
      </w:r>
      <w:fldSimple w:instr=" STYLEREF 1 \s ">
        <w:r w:rsidR="00203A1F">
          <w:rPr>
            <w:noProof/>
          </w:rPr>
          <w:t>2</w:t>
        </w:r>
      </w:fldSimple>
      <w:r>
        <w:noBreakHyphen/>
      </w:r>
      <w:fldSimple w:instr=" SEQ Table \* ARABIC \s 1 ">
        <w:r w:rsidR="00203A1F">
          <w:rPr>
            <w:noProof/>
          </w:rPr>
          <w:t>1</w:t>
        </w:r>
      </w:fldSimple>
      <w:bookmarkEnd w:id="157"/>
      <w:r>
        <w:t xml:space="preserve"> Common assumptions for link budget</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tbl>
      <w:tblPr>
        <w:tblStyle w:val="TableGrid"/>
        <w:tblW w:w="4772" w:type="dxa"/>
        <w:jc w:val="center"/>
        <w:tblLook w:val="04A0" w:firstRow="1" w:lastRow="0" w:firstColumn="1" w:lastColumn="0" w:noHBand="0" w:noVBand="1"/>
      </w:tblPr>
      <w:tblGrid>
        <w:gridCol w:w="2965"/>
        <w:gridCol w:w="1807"/>
      </w:tblGrid>
      <w:tr w:rsidR="00343334" w:rsidRPr="00F03D54" w14:paraId="1FC46DC6" w14:textId="77777777" w:rsidTr="00343334">
        <w:trPr>
          <w:trHeight w:val="300"/>
          <w:jc w:val="center"/>
        </w:trPr>
        <w:tc>
          <w:tcPr>
            <w:tcW w:w="2965" w:type="dxa"/>
            <w:noWrap/>
            <w:hideMark/>
          </w:tcPr>
          <w:p w14:paraId="4ECA7760" w14:textId="77777777" w:rsidR="00343334" w:rsidRPr="00F03D54" w:rsidRDefault="00343334" w:rsidP="00343334">
            <w:pPr>
              <w:spacing w:after="0"/>
              <w:rPr>
                <w:rFonts w:ascii="Calibri" w:hAnsi="Calibri"/>
                <w:bCs/>
                <w:color w:val="000000"/>
                <w:szCs w:val="18"/>
              </w:rPr>
            </w:pPr>
            <w:r w:rsidRPr="00F03D54">
              <w:rPr>
                <w:rFonts w:ascii="Calibri" w:hAnsi="Calibri"/>
                <w:bCs/>
                <w:color w:val="000000"/>
                <w:szCs w:val="18"/>
              </w:rPr>
              <w:t>Bandwidth [MHz]</w:t>
            </w:r>
          </w:p>
        </w:tc>
        <w:tc>
          <w:tcPr>
            <w:tcW w:w="1807" w:type="dxa"/>
            <w:noWrap/>
            <w:hideMark/>
          </w:tcPr>
          <w:p w14:paraId="48527E4F" w14:textId="77777777" w:rsidR="00343334" w:rsidRPr="00F03D54" w:rsidRDefault="00343334" w:rsidP="00343334">
            <w:pPr>
              <w:spacing w:after="0"/>
              <w:jc w:val="center"/>
              <w:rPr>
                <w:rFonts w:ascii="Calibri" w:hAnsi="Calibri"/>
                <w:color w:val="000000"/>
                <w:szCs w:val="18"/>
              </w:rPr>
            </w:pPr>
            <w:r w:rsidRPr="00F03D54">
              <w:rPr>
                <w:rFonts w:ascii="Calibri" w:hAnsi="Calibri"/>
                <w:color w:val="000000"/>
                <w:szCs w:val="18"/>
              </w:rPr>
              <w:t>1</w:t>
            </w:r>
            <w:r>
              <w:rPr>
                <w:rFonts w:ascii="Calibri" w:hAnsi="Calibri"/>
                <w:color w:val="000000"/>
                <w:szCs w:val="18"/>
              </w:rPr>
              <w:t>.08</w:t>
            </w:r>
          </w:p>
        </w:tc>
      </w:tr>
      <w:tr w:rsidR="00343334" w:rsidRPr="00F03D54" w14:paraId="1B7CB493" w14:textId="77777777" w:rsidTr="00343334">
        <w:trPr>
          <w:trHeight w:val="300"/>
          <w:jc w:val="center"/>
        </w:trPr>
        <w:tc>
          <w:tcPr>
            <w:tcW w:w="2965" w:type="dxa"/>
            <w:noWrap/>
            <w:hideMark/>
          </w:tcPr>
          <w:p w14:paraId="4DB40CEF" w14:textId="77777777" w:rsidR="00343334" w:rsidRPr="00F03D54" w:rsidRDefault="00343334" w:rsidP="00343334">
            <w:pPr>
              <w:spacing w:after="0"/>
              <w:rPr>
                <w:rFonts w:ascii="Calibri" w:hAnsi="Calibri"/>
                <w:bCs/>
                <w:color w:val="000000"/>
                <w:szCs w:val="18"/>
              </w:rPr>
            </w:pPr>
            <w:proofErr w:type="spellStart"/>
            <w:r w:rsidRPr="00F03D54">
              <w:rPr>
                <w:rFonts w:ascii="Calibri" w:hAnsi="Calibri"/>
                <w:bCs/>
                <w:color w:val="000000"/>
                <w:szCs w:val="18"/>
              </w:rPr>
              <w:t>Num</w:t>
            </w:r>
            <w:proofErr w:type="spellEnd"/>
            <w:r w:rsidRPr="00F03D54">
              <w:rPr>
                <w:rFonts w:ascii="Calibri" w:hAnsi="Calibri"/>
                <w:bCs/>
                <w:color w:val="000000"/>
                <w:szCs w:val="18"/>
              </w:rPr>
              <w:t xml:space="preserve"> </w:t>
            </w:r>
            <w:proofErr w:type="spellStart"/>
            <w:r w:rsidRPr="00F03D54">
              <w:rPr>
                <w:rFonts w:ascii="Calibri" w:hAnsi="Calibri"/>
                <w:bCs/>
                <w:color w:val="000000"/>
                <w:szCs w:val="18"/>
              </w:rPr>
              <w:t>RxAnt</w:t>
            </w:r>
            <w:proofErr w:type="spellEnd"/>
          </w:p>
        </w:tc>
        <w:tc>
          <w:tcPr>
            <w:tcW w:w="1807" w:type="dxa"/>
            <w:noWrap/>
            <w:hideMark/>
          </w:tcPr>
          <w:p w14:paraId="0F611C05" w14:textId="77777777" w:rsidR="00343334" w:rsidRPr="00F03D54" w:rsidRDefault="00343334" w:rsidP="00343334">
            <w:pPr>
              <w:spacing w:after="0"/>
              <w:jc w:val="center"/>
              <w:rPr>
                <w:rFonts w:ascii="Calibri" w:hAnsi="Calibri"/>
                <w:color w:val="000000"/>
                <w:szCs w:val="18"/>
              </w:rPr>
            </w:pPr>
            <w:r w:rsidRPr="00F03D54">
              <w:rPr>
                <w:rFonts w:ascii="Calibri" w:hAnsi="Calibri"/>
                <w:color w:val="000000"/>
                <w:szCs w:val="18"/>
              </w:rPr>
              <w:t>2</w:t>
            </w:r>
            <w:r>
              <w:rPr>
                <w:rFonts w:ascii="Calibri" w:hAnsi="Calibri"/>
                <w:color w:val="000000"/>
                <w:szCs w:val="18"/>
              </w:rPr>
              <w:t xml:space="preserve"> or 4</w:t>
            </w:r>
          </w:p>
        </w:tc>
      </w:tr>
      <w:tr w:rsidR="00343334" w:rsidRPr="00F03D54" w14:paraId="3388E9A7" w14:textId="77777777" w:rsidTr="00343334">
        <w:trPr>
          <w:trHeight w:val="300"/>
          <w:jc w:val="center"/>
        </w:trPr>
        <w:tc>
          <w:tcPr>
            <w:tcW w:w="2965" w:type="dxa"/>
            <w:noWrap/>
            <w:hideMark/>
          </w:tcPr>
          <w:p w14:paraId="1A282D31" w14:textId="77777777" w:rsidR="00343334" w:rsidRPr="00F03D54" w:rsidRDefault="00343334" w:rsidP="00343334">
            <w:pPr>
              <w:spacing w:after="0"/>
              <w:rPr>
                <w:rFonts w:ascii="Calibri" w:hAnsi="Calibri"/>
                <w:bCs/>
                <w:color w:val="000000"/>
                <w:szCs w:val="18"/>
              </w:rPr>
            </w:pPr>
            <w:r w:rsidRPr="00F03D54">
              <w:rPr>
                <w:rFonts w:ascii="Calibri" w:hAnsi="Calibri"/>
                <w:bCs/>
                <w:color w:val="000000"/>
                <w:szCs w:val="18"/>
              </w:rPr>
              <w:t xml:space="preserve">UE </w:t>
            </w:r>
            <w:proofErr w:type="spellStart"/>
            <w:r w:rsidRPr="00F03D54">
              <w:rPr>
                <w:rFonts w:ascii="Calibri" w:hAnsi="Calibri"/>
                <w:bCs/>
                <w:color w:val="000000"/>
                <w:szCs w:val="18"/>
              </w:rPr>
              <w:t>Tx</w:t>
            </w:r>
            <w:proofErr w:type="spellEnd"/>
            <w:r w:rsidRPr="00F03D54">
              <w:rPr>
                <w:rFonts w:ascii="Calibri" w:hAnsi="Calibri"/>
                <w:bCs/>
                <w:color w:val="000000"/>
                <w:szCs w:val="18"/>
              </w:rPr>
              <w:t xml:space="preserve"> Power [</w:t>
            </w:r>
            <w:proofErr w:type="spellStart"/>
            <w:r w:rsidRPr="00F03D54">
              <w:rPr>
                <w:rFonts w:ascii="Calibri" w:hAnsi="Calibri"/>
                <w:bCs/>
                <w:color w:val="000000"/>
                <w:szCs w:val="18"/>
              </w:rPr>
              <w:t>dBm</w:t>
            </w:r>
            <w:proofErr w:type="spellEnd"/>
            <w:r w:rsidRPr="00F03D54">
              <w:rPr>
                <w:rFonts w:ascii="Calibri" w:hAnsi="Calibri"/>
                <w:bCs/>
                <w:color w:val="000000"/>
                <w:szCs w:val="18"/>
              </w:rPr>
              <w:t>]</w:t>
            </w:r>
          </w:p>
        </w:tc>
        <w:tc>
          <w:tcPr>
            <w:tcW w:w="1807" w:type="dxa"/>
            <w:noWrap/>
            <w:hideMark/>
          </w:tcPr>
          <w:p w14:paraId="125A76B6" w14:textId="77777777" w:rsidR="00343334" w:rsidRPr="00F03D54" w:rsidRDefault="00343334" w:rsidP="00343334">
            <w:pPr>
              <w:spacing w:after="0"/>
              <w:jc w:val="center"/>
              <w:rPr>
                <w:rFonts w:ascii="Calibri" w:hAnsi="Calibri"/>
                <w:color w:val="000000"/>
                <w:szCs w:val="18"/>
              </w:rPr>
            </w:pPr>
            <w:r w:rsidRPr="00F03D54">
              <w:rPr>
                <w:rFonts w:ascii="Calibri" w:hAnsi="Calibri"/>
                <w:color w:val="000000"/>
                <w:szCs w:val="18"/>
              </w:rPr>
              <w:t>0</w:t>
            </w:r>
          </w:p>
        </w:tc>
      </w:tr>
      <w:tr w:rsidR="00343334" w:rsidRPr="00F03D54" w14:paraId="2D67B270" w14:textId="77777777" w:rsidTr="00343334">
        <w:trPr>
          <w:trHeight w:val="300"/>
          <w:jc w:val="center"/>
        </w:trPr>
        <w:tc>
          <w:tcPr>
            <w:tcW w:w="2965" w:type="dxa"/>
            <w:noWrap/>
            <w:hideMark/>
          </w:tcPr>
          <w:p w14:paraId="267874BA" w14:textId="77777777" w:rsidR="00343334" w:rsidRPr="00F03D54" w:rsidRDefault="00343334" w:rsidP="00343334">
            <w:pPr>
              <w:spacing w:after="0"/>
              <w:rPr>
                <w:rFonts w:ascii="Calibri" w:hAnsi="Calibri"/>
                <w:bCs/>
                <w:color w:val="000000"/>
                <w:szCs w:val="18"/>
              </w:rPr>
            </w:pPr>
            <w:r w:rsidRPr="00F03D54">
              <w:rPr>
                <w:rFonts w:ascii="Calibri" w:hAnsi="Calibri"/>
                <w:bCs/>
                <w:color w:val="000000"/>
                <w:szCs w:val="18"/>
              </w:rPr>
              <w:t xml:space="preserve">UE </w:t>
            </w:r>
            <w:proofErr w:type="spellStart"/>
            <w:r w:rsidRPr="00F03D54">
              <w:rPr>
                <w:rFonts w:ascii="Calibri" w:hAnsi="Calibri"/>
                <w:bCs/>
                <w:color w:val="000000"/>
                <w:szCs w:val="18"/>
              </w:rPr>
              <w:t>TxAnt</w:t>
            </w:r>
            <w:proofErr w:type="spellEnd"/>
            <w:r w:rsidRPr="00F03D54">
              <w:rPr>
                <w:rFonts w:ascii="Calibri" w:hAnsi="Calibri"/>
                <w:bCs/>
                <w:color w:val="000000"/>
                <w:szCs w:val="18"/>
              </w:rPr>
              <w:t xml:space="preserve"> Gain [</w:t>
            </w:r>
            <w:proofErr w:type="spellStart"/>
            <w:r w:rsidRPr="00F03D54">
              <w:rPr>
                <w:rFonts w:ascii="Calibri" w:hAnsi="Calibri"/>
                <w:bCs/>
                <w:color w:val="000000"/>
                <w:szCs w:val="18"/>
              </w:rPr>
              <w:t>dBi</w:t>
            </w:r>
            <w:proofErr w:type="spellEnd"/>
            <w:r w:rsidRPr="00F03D54">
              <w:rPr>
                <w:rFonts w:ascii="Calibri" w:hAnsi="Calibri"/>
                <w:bCs/>
                <w:color w:val="000000"/>
                <w:szCs w:val="18"/>
              </w:rPr>
              <w:t>]</w:t>
            </w:r>
          </w:p>
        </w:tc>
        <w:tc>
          <w:tcPr>
            <w:tcW w:w="1807" w:type="dxa"/>
            <w:noWrap/>
            <w:hideMark/>
          </w:tcPr>
          <w:p w14:paraId="7622BADD" w14:textId="77777777" w:rsidR="00343334" w:rsidRPr="00F03D54" w:rsidRDefault="00343334" w:rsidP="00343334">
            <w:pPr>
              <w:spacing w:after="0"/>
              <w:jc w:val="center"/>
              <w:rPr>
                <w:rFonts w:ascii="Calibri" w:hAnsi="Calibri"/>
                <w:color w:val="000000"/>
                <w:szCs w:val="18"/>
              </w:rPr>
            </w:pPr>
            <w:r w:rsidRPr="00F03D54">
              <w:rPr>
                <w:rFonts w:ascii="Calibri" w:hAnsi="Calibri"/>
                <w:color w:val="000000"/>
                <w:szCs w:val="18"/>
              </w:rPr>
              <w:t>-1</w:t>
            </w:r>
          </w:p>
        </w:tc>
      </w:tr>
      <w:tr w:rsidR="00343334" w:rsidRPr="00F03D54" w14:paraId="5222E534" w14:textId="77777777" w:rsidTr="00343334">
        <w:trPr>
          <w:trHeight w:val="300"/>
          <w:jc w:val="center"/>
        </w:trPr>
        <w:tc>
          <w:tcPr>
            <w:tcW w:w="2965" w:type="dxa"/>
            <w:noWrap/>
            <w:hideMark/>
          </w:tcPr>
          <w:p w14:paraId="7E3539CA" w14:textId="77777777" w:rsidR="00343334" w:rsidRPr="00F03D54" w:rsidRDefault="00343334" w:rsidP="00343334">
            <w:pPr>
              <w:spacing w:after="0"/>
              <w:rPr>
                <w:rFonts w:ascii="Calibri" w:hAnsi="Calibri"/>
                <w:bCs/>
                <w:color w:val="000000"/>
                <w:szCs w:val="18"/>
              </w:rPr>
            </w:pPr>
            <w:r w:rsidRPr="00F03D54">
              <w:rPr>
                <w:rFonts w:ascii="Calibri" w:hAnsi="Calibri"/>
                <w:bCs/>
                <w:color w:val="000000"/>
                <w:szCs w:val="18"/>
              </w:rPr>
              <w:t>Noise PSD [</w:t>
            </w:r>
            <w:proofErr w:type="spellStart"/>
            <w:r w:rsidRPr="00F03D54">
              <w:rPr>
                <w:rFonts w:ascii="Calibri" w:hAnsi="Calibri"/>
                <w:bCs/>
                <w:color w:val="000000"/>
                <w:szCs w:val="18"/>
              </w:rPr>
              <w:t>dBm</w:t>
            </w:r>
            <w:proofErr w:type="spellEnd"/>
            <w:r w:rsidRPr="00F03D54">
              <w:rPr>
                <w:rFonts w:ascii="Calibri" w:hAnsi="Calibri"/>
                <w:bCs/>
                <w:color w:val="000000"/>
                <w:szCs w:val="18"/>
              </w:rPr>
              <w:t>/Hz]</w:t>
            </w:r>
          </w:p>
        </w:tc>
        <w:tc>
          <w:tcPr>
            <w:tcW w:w="1807" w:type="dxa"/>
            <w:noWrap/>
            <w:hideMark/>
          </w:tcPr>
          <w:p w14:paraId="5AF7090C" w14:textId="77777777" w:rsidR="00343334" w:rsidRPr="00F03D54" w:rsidRDefault="00343334" w:rsidP="00343334">
            <w:pPr>
              <w:spacing w:after="0"/>
              <w:jc w:val="center"/>
              <w:rPr>
                <w:rFonts w:ascii="Calibri" w:hAnsi="Calibri"/>
                <w:color w:val="000000"/>
                <w:szCs w:val="18"/>
              </w:rPr>
            </w:pPr>
            <w:r w:rsidRPr="00F03D54">
              <w:rPr>
                <w:rFonts w:ascii="Calibri" w:hAnsi="Calibri"/>
                <w:color w:val="000000"/>
                <w:szCs w:val="18"/>
              </w:rPr>
              <w:t>-174</w:t>
            </w:r>
          </w:p>
        </w:tc>
      </w:tr>
      <w:tr w:rsidR="00343334" w:rsidRPr="00F03D54" w14:paraId="6FCB9B5F" w14:textId="77777777" w:rsidTr="00343334">
        <w:trPr>
          <w:trHeight w:val="300"/>
          <w:jc w:val="center"/>
        </w:trPr>
        <w:tc>
          <w:tcPr>
            <w:tcW w:w="2965" w:type="dxa"/>
            <w:noWrap/>
            <w:hideMark/>
          </w:tcPr>
          <w:p w14:paraId="1FBFDF8C" w14:textId="77777777" w:rsidR="00343334" w:rsidRPr="00F03D54" w:rsidRDefault="00343334" w:rsidP="00343334">
            <w:pPr>
              <w:spacing w:after="0"/>
              <w:rPr>
                <w:rFonts w:ascii="Calibri" w:hAnsi="Calibri"/>
                <w:bCs/>
                <w:color w:val="000000"/>
                <w:szCs w:val="18"/>
              </w:rPr>
            </w:pPr>
            <w:r w:rsidRPr="00F03D54">
              <w:rPr>
                <w:rFonts w:ascii="Calibri" w:hAnsi="Calibri"/>
                <w:bCs/>
                <w:color w:val="000000"/>
                <w:szCs w:val="18"/>
              </w:rPr>
              <w:lastRenderedPageBreak/>
              <w:t>Inter-cell Interference factor</w:t>
            </w:r>
            <w:r>
              <w:rPr>
                <w:rFonts w:ascii="Calibri" w:hAnsi="Calibri"/>
                <w:bCs/>
                <w:color w:val="000000"/>
                <w:szCs w:val="18"/>
              </w:rPr>
              <w:t xml:space="preserve"> (f)</w:t>
            </w:r>
          </w:p>
        </w:tc>
        <w:tc>
          <w:tcPr>
            <w:tcW w:w="1807" w:type="dxa"/>
            <w:noWrap/>
            <w:hideMark/>
          </w:tcPr>
          <w:p w14:paraId="1EEFC7AB" w14:textId="77777777" w:rsidR="00343334" w:rsidRPr="00F03D54" w:rsidRDefault="00343334" w:rsidP="00343334">
            <w:pPr>
              <w:spacing w:after="0"/>
              <w:jc w:val="center"/>
              <w:rPr>
                <w:rFonts w:ascii="Calibri" w:hAnsi="Calibri"/>
                <w:color w:val="000000"/>
                <w:szCs w:val="18"/>
              </w:rPr>
            </w:pPr>
            <w:r w:rsidRPr="00F03D54">
              <w:rPr>
                <w:rFonts w:ascii="Calibri" w:hAnsi="Calibri"/>
                <w:color w:val="000000"/>
                <w:szCs w:val="18"/>
              </w:rPr>
              <w:t>0.5</w:t>
            </w:r>
          </w:p>
        </w:tc>
      </w:tr>
      <w:tr w:rsidR="00343334" w:rsidRPr="00F03D54" w14:paraId="6F5B43D0" w14:textId="77777777" w:rsidTr="00343334">
        <w:trPr>
          <w:trHeight w:val="300"/>
          <w:jc w:val="center"/>
        </w:trPr>
        <w:tc>
          <w:tcPr>
            <w:tcW w:w="2965" w:type="dxa"/>
            <w:noWrap/>
            <w:hideMark/>
          </w:tcPr>
          <w:p w14:paraId="71148AD0" w14:textId="77777777" w:rsidR="00343334" w:rsidRPr="00F03D54" w:rsidRDefault="00343334" w:rsidP="00343334">
            <w:pPr>
              <w:spacing w:after="0"/>
              <w:rPr>
                <w:rFonts w:ascii="Calibri" w:hAnsi="Calibri"/>
                <w:bCs/>
                <w:color w:val="000000"/>
                <w:szCs w:val="18"/>
              </w:rPr>
            </w:pPr>
            <w:r w:rsidRPr="00F03D54">
              <w:rPr>
                <w:rFonts w:ascii="Calibri" w:hAnsi="Calibri"/>
                <w:bCs/>
                <w:color w:val="000000"/>
                <w:szCs w:val="18"/>
              </w:rPr>
              <w:t>BS Noise figure [dB]</w:t>
            </w:r>
          </w:p>
        </w:tc>
        <w:tc>
          <w:tcPr>
            <w:tcW w:w="1807" w:type="dxa"/>
            <w:noWrap/>
            <w:hideMark/>
          </w:tcPr>
          <w:p w14:paraId="3C1E3EC8" w14:textId="77777777" w:rsidR="00343334" w:rsidRPr="00F03D54" w:rsidRDefault="00343334" w:rsidP="00343334">
            <w:pPr>
              <w:spacing w:after="0"/>
              <w:jc w:val="center"/>
              <w:rPr>
                <w:rFonts w:ascii="Calibri" w:hAnsi="Calibri"/>
                <w:color w:val="000000"/>
                <w:szCs w:val="18"/>
              </w:rPr>
            </w:pPr>
            <w:r w:rsidRPr="00F03D54">
              <w:rPr>
                <w:rFonts w:ascii="Calibri" w:hAnsi="Calibri"/>
                <w:color w:val="000000"/>
                <w:szCs w:val="18"/>
              </w:rPr>
              <w:t>5</w:t>
            </w:r>
          </w:p>
        </w:tc>
      </w:tr>
      <w:tr w:rsidR="00343334" w:rsidRPr="00F03D54" w14:paraId="368575DC" w14:textId="77777777" w:rsidTr="00343334">
        <w:trPr>
          <w:trHeight w:val="300"/>
          <w:jc w:val="center"/>
        </w:trPr>
        <w:tc>
          <w:tcPr>
            <w:tcW w:w="2965" w:type="dxa"/>
            <w:noWrap/>
            <w:hideMark/>
          </w:tcPr>
          <w:p w14:paraId="1B457581" w14:textId="77777777" w:rsidR="00343334" w:rsidRPr="00F03D54" w:rsidRDefault="00343334" w:rsidP="00343334">
            <w:pPr>
              <w:spacing w:after="0"/>
              <w:rPr>
                <w:rFonts w:ascii="Calibri" w:hAnsi="Calibri"/>
                <w:bCs/>
                <w:color w:val="000000"/>
                <w:szCs w:val="18"/>
              </w:rPr>
            </w:pPr>
            <w:proofErr w:type="spellStart"/>
            <w:r w:rsidRPr="00F03D54">
              <w:rPr>
                <w:rFonts w:ascii="Calibri" w:hAnsi="Calibri"/>
                <w:bCs/>
                <w:color w:val="000000"/>
                <w:szCs w:val="18"/>
              </w:rPr>
              <w:t>LogNormal</w:t>
            </w:r>
            <w:proofErr w:type="spellEnd"/>
            <w:r w:rsidRPr="00F03D54">
              <w:rPr>
                <w:rFonts w:ascii="Calibri" w:hAnsi="Calibri"/>
                <w:bCs/>
                <w:color w:val="000000"/>
                <w:szCs w:val="18"/>
              </w:rPr>
              <w:t xml:space="preserve"> Shadowing margin [dB]</w:t>
            </w:r>
          </w:p>
        </w:tc>
        <w:tc>
          <w:tcPr>
            <w:tcW w:w="1807" w:type="dxa"/>
            <w:noWrap/>
            <w:hideMark/>
          </w:tcPr>
          <w:p w14:paraId="52B9A1EA" w14:textId="77777777" w:rsidR="00343334" w:rsidRPr="00F03D54" w:rsidRDefault="00343334" w:rsidP="00343334">
            <w:pPr>
              <w:spacing w:after="0"/>
              <w:jc w:val="center"/>
              <w:rPr>
                <w:rFonts w:ascii="Calibri" w:hAnsi="Calibri"/>
                <w:color w:val="000000"/>
                <w:szCs w:val="18"/>
              </w:rPr>
            </w:pPr>
            <w:r w:rsidRPr="00F03D54">
              <w:rPr>
                <w:rFonts w:ascii="Calibri" w:hAnsi="Calibri"/>
                <w:color w:val="000000"/>
                <w:szCs w:val="18"/>
              </w:rPr>
              <w:t>6.9</w:t>
            </w:r>
          </w:p>
        </w:tc>
      </w:tr>
      <w:tr w:rsidR="00343334" w:rsidRPr="00F03D54" w14:paraId="4C8360C1" w14:textId="77777777" w:rsidTr="00343334">
        <w:trPr>
          <w:trHeight w:val="300"/>
          <w:jc w:val="center"/>
        </w:trPr>
        <w:tc>
          <w:tcPr>
            <w:tcW w:w="2965" w:type="dxa"/>
            <w:noWrap/>
            <w:hideMark/>
          </w:tcPr>
          <w:p w14:paraId="39074952" w14:textId="77777777" w:rsidR="00343334" w:rsidRPr="00F03D54" w:rsidRDefault="00343334" w:rsidP="00343334">
            <w:pPr>
              <w:spacing w:after="0"/>
              <w:rPr>
                <w:rFonts w:ascii="Calibri" w:hAnsi="Calibri"/>
                <w:bCs/>
                <w:szCs w:val="18"/>
              </w:rPr>
            </w:pPr>
            <w:r w:rsidRPr="00F03D54">
              <w:rPr>
                <w:rFonts w:ascii="Calibri" w:hAnsi="Calibri"/>
                <w:bCs/>
                <w:szCs w:val="18"/>
              </w:rPr>
              <w:t>Penetration loss [dB]</w:t>
            </w:r>
          </w:p>
        </w:tc>
        <w:tc>
          <w:tcPr>
            <w:tcW w:w="1807" w:type="dxa"/>
            <w:noWrap/>
            <w:hideMark/>
          </w:tcPr>
          <w:p w14:paraId="6794A4CE" w14:textId="77777777" w:rsidR="00343334" w:rsidRPr="00F03D54" w:rsidRDefault="00343334" w:rsidP="00343334">
            <w:pPr>
              <w:spacing w:after="0"/>
              <w:jc w:val="center"/>
              <w:rPr>
                <w:rFonts w:ascii="Calibri" w:hAnsi="Calibri"/>
                <w:color w:val="000000"/>
                <w:szCs w:val="18"/>
              </w:rPr>
            </w:pPr>
            <w:r>
              <w:rPr>
                <w:rFonts w:ascii="Calibri" w:hAnsi="Calibri"/>
                <w:color w:val="000000"/>
                <w:szCs w:val="18"/>
              </w:rPr>
              <w:t>2</w:t>
            </w:r>
            <w:r w:rsidRPr="00F03D54">
              <w:rPr>
                <w:rFonts w:ascii="Calibri" w:hAnsi="Calibri"/>
                <w:color w:val="000000"/>
                <w:szCs w:val="18"/>
              </w:rPr>
              <w:t>0.00</w:t>
            </w:r>
          </w:p>
        </w:tc>
      </w:tr>
      <w:tr w:rsidR="00343334" w:rsidRPr="00F03D54" w14:paraId="2B1FD952" w14:textId="77777777" w:rsidTr="00343334">
        <w:trPr>
          <w:trHeight w:val="300"/>
          <w:jc w:val="center"/>
        </w:trPr>
        <w:tc>
          <w:tcPr>
            <w:tcW w:w="2965" w:type="dxa"/>
            <w:noWrap/>
            <w:hideMark/>
          </w:tcPr>
          <w:p w14:paraId="6723B7DC" w14:textId="77777777" w:rsidR="00343334" w:rsidRPr="00F03D54" w:rsidRDefault="00343334" w:rsidP="00343334">
            <w:pPr>
              <w:spacing w:after="0"/>
              <w:rPr>
                <w:rFonts w:ascii="Calibri" w:hAnsi="Calibri"/>
                <w:bCs/>
                <w:color w:val="000000"/>
                <w:szCs w:val="18"/>
              </w:rPr>
            </w:pPr>
            <w:r w:rsidRPr="00F03D54">
              <w:rPr>
                <w:rFonts w:ascii="Calibri" w:hAnsi="Calibri"/>
                <w:bCs/>
                <w:color w:val="000000"/>
                <w:szCs w:val="18"/>
              </w:rPr>
              <w:t>BS Rx Loss (cable, connector) [dB]</w:t>
            </w:r>
          </w:p>
        </w:tc>
        <w:tc>
          <w:tcPr>
            <w:tcW w:w="1807" w:type="dxa"/>
            <w:noWrap/>
            <w:hideMark/>
          </w:tcPr>
          <w:p w14:paraId="60515467" w14:textId="77777777" w:rsidR="00343334" w:rsidRPr="00F03D54" w:rsidRDefault="00343334" w:rsidP="00343334">
            <w:pPr>
              <w:spacing w:after="0"/>
              <w:jc w:val="center"/>
              <w:rPr>
                <w:rFonts w:ascii="Calibri" w:hAnsi="Calibri"/>
                <w:color w:val="000000"/>
                <w:szCs w:val="18"/>
              </w:rPr>
            </w:pPr>
            <w:r w:rsidRPr="00F03D54">
              <w:rPr>
                <w:rFonts w:ascii="Calibri" w:hAnsi="Calibri"/>
                <w:color w:val="000000"/>
                <w:szCs w:val="18"/>
              </w:rPr>
              <w:t>2</w:t>
            </w:r>
          </w:p>
        </w:tc>
      </w:tr>
      <w:tr w:rsidR="00343334" w:rsidRPr="00F03D54" w14:paraId="5E8C3EAF" w14:textId="77777777" w:rsidTr="00343334">
        <w:trPr>
          <w:trHeight w:val="300"/>
          <w:jc w:val="center"/>
        </w:trPr>
        <w:tc>
          <w:tcPr>
            <w:tcW w:w="2965" w:type="dxa"/>
            <w:noWrap/>
            <w:hideMark/>
          </w:tcPr>
          <w:p w14:paraId="7FE0F9D3" w14:textId="77777777" w:rsidR="00343334" w:rsidRPr="00F03D54" w:rsidRDefault="00343334" w:rsidP="00343334">
            <w:pPr>
              <w:spacing w:after="0"/>
              <w:rPr>
                <w:rFonts w:ascii="Calibri" w:hAnsi="Calibri"/>
                <w:bCs/>
                <w:color w:val="000000"/>
                <w:szCs w:val="18"/>
              </w:rPr>
            </w:pPr>
            <w:r w:rsidRPr="00F03D54">
              <w:rPr>
                <w:rFonts w:ascii="Calibri" w:hAnsi="Calibri"/>
                <w:bCs/>
                <w:color w:val="000000"/>
                <w:szCs w:val="18"/>
              </w:rPr>
              <w:t xml:space="preserve">BS </w:t>
            </w:r>
            <w:proofErr w:type="spellStart"/>
            <w:r w:rsidRPr="00F03D54">
              <w:rPr>
                <w:rFonts w:ascii="Calibri" w:hAnsi="Calibri"/>
                <w:bCs/>
                <w:color w:val="000000"/>
                <w:szCs w:val="18"/>
              </w:rPr>
              <w:t>RxAnt</w:t>
            </w:r>
            <w:proofErr w:type="spellEnd"/>
            <w:r w:rsidRPr="00F03D54">
              <w:rPr>
                <w:rFonts w:ascii="Calibri" w:hAnsi="Calibri"/>
                <w:bCs/>
                <w:color w:val="000000"/>
                <w:szCs w:val="18"/>
              </w:rPr>
              <w:t xml:space="preserve"> Gain[</w:t>
            </w:r>
            <w:proofErr w:type="spellStart"/>
            <w:r w:rsidRPr="00F03D54">
              <w:rPr>
                <w:rFonts w:ascii="Calibri" w:hAnsi="Calibri"/>
                <w:bCs/>
                <w:color w:val="000000"/>
                <w:szCs w:val="18"/>
              </w:rPr>
              <w:t>dBi</w:t>
            </w:r>
            <w:proofErr w:type="spellEnd"/>
            <w:r w:rsidRPr="00F03D54">
              <w:rPr>
                <w:rFonts w:ascii="Calibri" w:hAnsi="Calibri"/>
                <w:bCs/>
                <w:color w:val="000000"/>
                <w:szCs w:val="18"/>
              </w:rPr>
              <w:t>]</w:t>
            </w:r>
          </w:p>
        </w:tc>
        <w:tc>
          <w:tcPr>
            <w:tcW w:w="1807" w:type="dxa"/>
            <w:noWrap/>
            <w:hideMark/>
          </w:tcPr>
          <w:p w14:paraId="74DD0817" w14:textId="77777777" w:rsidR="00343334" w:rsidRPr="00F03D54" w:rsidRDefault="00343334" w:rsidP="00343334">
            <w:pPr>
              <w:spacing w:after="0"/>
              <w:jc w:val="center"/>
              <w:rPr>
                <w:rFonts w:ascii="Calibri" w:hAnsi="Calibri"/>
                <w:color w:val="000000"/>
                <w:szCs w:val="18"/>
              </w:rPr>
            </w:pPr>
            <w:r w:rsidRPr="00F03D54">
              <w:rPr>
                <w:rFonts w:ascii="Calibri" w:hAnsi="Calibri"/>
                <w:color w:val="000000"/>
                <w:szCs w:val="18"/>
              </w:rPr>
              <w:t>17</w:t>
            </w:r>
          </w:p>
        </w:tc>
      </w:tr>
      <w:tr w:rsidR="00343334" w:rsidRPr="00F03D54" w14:paraId="50E996DB" w14:textId="77777777" w:rsidTr="00343334">
        <w:trPr>
          <w:trHeight w:val="300"/>
          <w:jc w:val="center"/>
        </w:trPr>
        <w:tc>
          <w:tcPr>
            <w:tcW w:w="2965" w:type="dxa"/>
            <w:noWrap/>
          </w:tcPr>
          <w:p w14:paraId="454DA1CE" w14:textId="77777777" w:rsidR="00343334" w:rsidRPr="00F03D54" w:rsidRDefault="00343334" w:rsidP="00343334">
            <w:pPr>
              <w:spacing w:after="0"/>
              <w:rPr>
                <w:rFonts w:ascii="Calibri" w:hAnsi="Calibri"/>
                <w:bCs/>
                <w:color w:val="000000"/>
                <w:szCs w:val="18"/>
              </w:rPr>
            </w:pPr>
            <w:proofErr w:type="spellStart"/>
            <w:r>
              <w:rPr>
                <w:rFonts w:ascii="Calibri" w:hAnsi="Calibri"/>
                <w:bCs/>
                <w:color w:val="000000"/>
                <w:szCs w:val="18"/>
              </w:rPr>
              <w:t>Backoff</w:t>
            </w:r>
            <w:proofErr w:type="spellEnd"/>
            <w:r>
              <w:rPr>
                <w:rFonts w:ascii="Calibri" w:hAnsi="Calibri"/>
                <w:bCs/>
                <w:color w:val="000000"/>
                <w:szCs w:val="18"/>
              </w:rPr>
              <w:t xml:space="preserve"> from Shannon </w:t>
            </w:r>
            <w:proofErr w:type="spellStart"/>
            <w:r>
              <w:rPr>
                <w:rFonts w:ascii="Calibri" w:hAnsi="Calibri"/>
                <w:bCs/>
                <w:color w:val="000000"/>
                <w:szCs w:val="18"/>
              </w:rPr>
              <w:t>ebno</w:t>
            </w:r>
            <w:proofErr w:type="spellEnd"/>
            <w:r>
              <w:rPr>
                <w:rFonts w:ascii="Calibri" w:hAnsi="Calibri"/>
                <w:bCs/>
                <w:color w:val="000000"/>
                <w:szCs w:val="18"/>
              </w:rPr>
              <w:t xml:space="preserve"> [dB]</w:t>
            </w:r>
          </w:p>
        </w:tc>
        <w:tc>
          <w:tcPr>
            <w:tcW w:w="1807" w:type="dxa"/>
            <w:noWrap/>
          </w:tcPr>
          <w:p w14:paraId="4E453AB2" w14:textId="77777777" w:rsidR="00343334" w:rsidRPr="00F03D54" w:rsidRDefault="00343334" w:rsidP="00343334">
            <w:pPr>
              <w:spacing w:after="0"/>
              <w:jc w:val="center"/>
              <w:rPr>
                <w:rFonts w:ascii="Calibri" w:hAnsi="Calibri"/>
                <w:color w:val="000000"/>
                <w:szCs w:val="18"/>
              </w:rPr>
            </w:pPr>
            <w:r>
              <w:rPr>
                <w:rFonts w:ascii="Calibri" w:hAnsi="Calibri"/>
                <w:color w:val="000000"/>
                <w:szCs w:val="18"/>
              </w:rPr>
              <w:t>3</w:t>
            </w:r>
          </w:p>
        </w:tc>
      </w:tr>
    </w:tbl>
    <w:p w14:paraId="2C4D2162" w14:textId="77777777" w:rsidR="00343334" w:rsidRPr="00AF1408" w:rsidRDefault="00343334" w:rsidP="00343334">
      <w:pPr>
        <w:rPr>
          <w:lang w:eastAsia="en-AU"/>
        </w:rPr>
      </w:pPr>
    </w:p>
    <w:p w14:paraId="26066D91" w14:textId="77777777" w:rsidR="00343334" w:rsidRDefault="00343334" w:rsidP="00343334">
      <w:pPr>
        <w:jc w:val="both"/>
        <w:rPr>
          <w:lang w:eastAsia="en-AU"/>
        </w:rPr>
      </w:pPr>
      <w:r>
        <w:rPr>
          <w:lang w:eastAsia="en-AU"/>
        </w:rPr>
        <w:fldChar w:fldCharType="begin"/>
      </w:r>
      <w:r>
        <w:rPr>
          <w:lang w:eastAsia="en-AU"/>
        </w:rPr>
        <w:instrText xml:space="preserve"> REF _Ref425195828 \h  \* MERGEFORMAT </w:instrText>
      </w:r>
      <w:r>
        <w:rPr>
          <w:lang w:eastAsia="en-AU"/>
        </w:rPr>
      </w:r>
      <w:r>
        <w:rPr>
          <w:lang w:eastAsia="en-AU"/>
        </w:rPr>
        <w:fldChar w:fldCharType="separate"/>
      </w:r>
      <w:r w:rsidR="00203A1F">
        <w:t xml:space="preserve">Figure </w:t>
      </w:r>
      <w:r w:rsidR="00203A1F">
        <w:rPr>
          <w:noProof/>
        </w:rPr>
        <w:t>2</w:t>
      </w:r>
      <w:r w:rsidR="00203A1F">
        <w:rPr>
          <w:noProof/>
        </w:rPr>
        <w:noBreakHyphen/>
        <w:t>3</w:t>
      </w:r>
      <w:r>
        <w:rPr>
          <w:lang w:eastAsia="en-AU"/>
        </w:rPr>
        <w:fldChar w:fldCharType="end"/>
      </w:r>
      <w:r>
        <w:rPr>
          <w:lang w:eastAsia="en-AU"/>
        </w:rPr>
        <w:t xml:space="preserve"> compares the link budget versus different number of concurrent users per cell assuming 2 receiver antennas at the base station. For the FDM+TDM case, we assume each user is allocated 180 kHz. Therefore the system can at only FDM 6 users simultaneously. For more than 6 users, the system needs to TDM them. For example, when there are 6 users per cell, each user can transmit the payload of 250 bits in 10ms. When there are 12 users, each user needs to finish the transmission in 5ms. Specifically, when there are 60 users in the system, each user needs to finish transmission in 1ms, which corresponds to the LTE sub-frame length without bundling. While for 6 users, each user can repeat the 1ms sub-frame 10 times, which correspond to bundling factor of 10 in the LTE context. The bundling improves link budget, at the cost of reduced capacity.</w:t>
      </w:r>
    </w:p>
    <w:p w14:paraId="023334E7" w14:textId="6296F4D5" w:rsidR="00343334" w:rsidRDefault="00343334" w:rsidP="00203A1F">
      <w:pPr>
        <w:jc w:val="both"/>
        <w:rPr>
          <w:lang w:eastAsia="en-AU"/>
        </w:rPr>
      </w:pPr>
      <w:r>
        <w:rPr>
          <w:lang w:eastAsia="en-AU"/>
        </w:rPr>
        <w:t xml:space="preserve">The link budget of FDM+TDM is strictly worse than that of FDMA. When there are 60 users per cell, the loss is 10dB due to the TDM factor of 10, as explained by the second log-term in </w:t>
      </w:r>
      <w:r>
        <w:rPr>
          <w:lang w:eastAsia="en-AU"/>
        </w:rPr>
        <w:fldChar w:fldCharType="begin"/>
      </w:r>
      <w:r>
        <w:rPr>
          <w:lang w:eastAsia="en-AU"/>
        </w:rPr>
        <w:instrText xml:space="preserve"> REF _Ref414890257 \h  \* MERGEFORMAT </w:instrText>
      </w:r>
      <w:r>
        <w:rPr>
          <w:lang w:eastAsia="en-AU"/>
        </w:rPr>
      </w:r>
      <w:r>
        <w:rPr>
          <w:lang w:eastAsia="en-AU"/>
        </w:rPr>
        <w:fldChar w:fldCharType="separate"/>
      </w:r>
      <w:r w:rsidR="00203A1F">
        <w:t xml:space="preserve">Equation </w:t>
      </w:r>
      <w:r w:rsidR="00203A1F">
        <w:rPr>
          <w:noProof/>
        </w:rPr>
        <w:t>2</w:t>
      </w:r>
      <w:r w:rsidR="00203A1F">
        <w:rPr>
          <w:noProof/>
        </w:rPr>
        <w:noBreakHyphen/>
        <w:t>13</w:t>
      </w:r>
      <w:r>
        <w:rPr>
          <w:lang w:eastAsia="en-AU"/>
        </w:rPr>
        <w:fldChar w:fldCharType="end"/>
      </w:r>
      <w:r>
        <w:rPr>
          <w:lang w:eastAsia="en-AU"/>
        </w:rPr>
        <w:t>.</w:t>
      </w:r>
    </w:p>
    <w:p w14:paraId="51C83972" w14:textId="543B68B1" w:rsidR="00343334" w:rsidRDefault="00343334" w:rsidP="00203A1F">
      <w:pPr>
        <w:jc w:val="both"/>
        <w:rPr>
          <w:lang w:eastAsia="en-AU"/>
        </w:rPr>
      </w:pPr>
      <w:r>
        <w:rPr>
          <w:lang w:eastAsia="en-AU"/>
        </w:rPr>
        <w:t>The link budget of RSMA without interference cancellation (i.e.</w:t>
      </w:r>
      <w:proofErr w:type="gramStart"/>
      <w:r>
        <w:rPr>
          <w:lang w:eastAsia="en-AU"/>
        </w:rPr>
        <w:t xml:space="preserve">, </w:t>
      </w:r>
      <w:proofErr w:type="gramEnd"/>
      <m:oMath>
        <m:r>
          <w:rPr>
            <w:rFonts w:ascii="Cambria Math" w:hAnsi="Cambria Math"/>
            <w:lang w:eastAsia="en-AU"/>
          </w:rPr>
          <m:t>β=0</m:t>
        </m:r>
      </m:oMath>
      <w:r>
        <w:rPr>
          <w:lang w:eastAsia="en-AU"/>
        </w:rPr>
        <w:t xml:space="preserve">) is better than FDM+TDM before reaching the pole capacity, due to less </w:t>
      </w:r>
      <m:oMath>
        <m:r>
          <w:rPr>
            <w:rFonts w:ascii="Cambria Math" w:hAnsi="Cambria Math"/>
            <w:lang w:eastAsia="en-AU"/>
          </w:rPr>
          <m:t>ebno</m:t>
        </m:r>
      </m:oMath>
      <w:r>
        <w:rPr>
          <w:lang w:eastAsia="en-AU"/>
        </w:rPr>
        <w:t xml:space="preserve"> requirement. On the other hand, the larger intra-cell interference finally leads to lower pole capacity. Specifically, the pole capacity of RSMA is reached when the expression inside last </w:t>
      </w:r>
      <w:proofErr w:type="spellStart"/>
      <w:r>
        <w:rPr>
          <w:lang w:eastAsia="en-AU"/>
        </w:rPr>
        <w:t>log</w:t>
      </w:r>
      <w:proofErr w:type="spellEnd"/>
      <w:r>
        <w:rPr>
          <w:lang w:eastAsia="en-AU"/>
        </w:rPr>
        <w:t xml:space="preserve">-term equals 0 in </w:t>
      </w:r>
      <w:r>
        <w:rPr>
          <w:lang w:eastAsia="en-AU"/>
        </w:rPr>
        <w:fldChar w:fldCharType="begin"/>
      </w:r>
      <w:r>
        <w:rPr>
          <w:lang w:eastAsia="en-AU"/>
        </w:rPr>
        <w:instrText xml:space="preserve"> REF _Ref414909454 \h  \* MERGEFORMAT </w:instrText>
      </w:r>
      <w:r>
        <w:rPr>
          <w:lang w:eastAsia="en-AU"/>
        </w:rPr>
      </w:r>
      <w:r>
        <w:rPr>
          <w:lang w:eastAsia="en-AU"/>
        </w:rPr>
        <w:fldChar w:fldCharType="separate"/>
      </w:r>
      <w:r w:rsidR="00203A1F">
        <w:t xml:space="preserve">Equation </w:t>
      </w:r>
      <w:r w:rsidR="00203A1F">
        <w:rPr>
          <w:noProof/>
        </w:rPr>
        <w:t>2</w:t>
      </w:r>
      <w:r w:rsidR="00203A1F">
        <w:rPr>
          <w:noProof/>
        </w:rPr>
        <w:noBreakHyphen/>
        <w:t>7</w:t>
      </w:r>
      <w:r>
        <w:rPr>
          <w:lang w:eastAsia="en-AU"/>
        </w:rPr>
        <w:fldChar w:fldCharType="end"/>
      </w:r>
      <w:r>
        <w:rPr>
          <w:lang w:eastAsia="en-AU"/>
        </w:rPr>
        <w:t>, i.e.</w:t>
      </w:r>
    </w:p>
    <w:p w14:paraId="0950B9AE" w14:textId="77777777" w:rsidR="00343334" w:rsidRPr="007A377E" w:rsidRDefault="00BA2618" w:rsidP="00343334">
      <w:pPr>
        <w:rPr>
          <w:lang w:eastAsia="en-AU"/>
        </w:rPr>
      </w:pPr>
      <m:oMathPara>
        <m:oMathParaPr>
          <m:jc m:val="center"/>
        </m:oMathParaPr>
        <m:oMath>
          <m:sSub>
            <m:sSubPr>
              <m:ctrlPr>
                <w:rPr>
                  <w:rFonts w:ascii="Cambria Math" w:hAnsi="Cambria Math"/>
                  <w:i/>
                  <w:lang w:eastAsia="en-AU"/>
                </w:rPr>
              </m:ctrlPr>
            </m:sSubPr>
            <m:e>
              <m:r>
                <w:rPr>
                  <w:rFonts w:ascii="Cambria Math" w:hAnsi="Cambria Math"/>
                  <w:lang w:eastAsia="en-AU"/>
                </w:rPr>
                <m:t>K</m:t>
              </m:r>
            </m:e>
            <m:sub>
              <m:r>
                <w:rPr>
                  <w:rFonts w:ascii="Cambria Math" w:hAnsi="Cambria Math"/>
                  <w:lang w:eastAsia="en-AU"/>
                </w:rPr>
                <m:t>pole</m:t>
              </m:r>
            </m:sub>
          </m:sSub>
          <m:r>
            <w:rPr>
              <w:rFonts w:ascii="Cambria Math" w:hAnsi="Cambria Math"/>
              <w:lang w:eastAsia="en-AU"/>
            </w:rPr>
            <m:t>=</m:t>
          </m:r>
          <m:f>
            <m:fPr>
              <m:ctrlPr>
                <w:rPr>
                  <w:rFonts w:ascii="Cambria Math" w:hAnsi="Cambria Math"/>
                  <w:i/>
                  <w:lang w:eastAsia="en-AU"/>
                </w:rPr>
              </m:ctrlPr>
            </m:fPr>
            <m:num>
              <m:r>
                <w:rPr>
                  <w:rFonts w:ascii="Cambria Math" w:hAnsi="Cambria Math"/>
                  <w:lang w:eastAsia="en-AU"/>
                </w:rPr>
                <m:t>D∙B</m:t>
              </m:r>
            </m:num>
            <m:den>
              <m:r>
                <w:rPr>
                  <w:rFonts w:ascii="Cambria Math" w:hAnsi="Cambria Math"/>
                  <w:lang w:eastAsia="en-AU"/>
                </w:rPr>
                <m:t>ebno∙R∙</m:t>
              </m:r>
              <m:d>
                <m:dPr>
                  <m:ctrlPr>
                    <w:rPr>
                      <w:rFonts w:ascii="Cambria Math" w:hAnsi="Cambria Math"/>
                      <w:i/>
                      <w:lang w:eastAsia="en-AU"/>
                    </w:rPr>
                  </m:ctrlPr>
                </m:dPr>
                <m:e>
                  <m:r>
                    <w:rPr>
                      <w:rFonts w:ascii="Cambria Math" w:hAnsi="Cambria Math"/>
                      <w:lang w:eastAsia="en-AU"/>
                    </w:rPr>
                    <m:t>1-β+f</m:t>
                  </m:r>
                </m:e>
              </m:d>
            </m:den>
          </m:f>
        </m:oMath>
      </m:oMathPara>
    </w:p>
    <w:p w14:paraId="78F004D3" w14:textId="77777777" w:rsidR="00343334" w:rsidRDefault="00343334" w:rsidP="00343334">
      <w:pPr>
        <w:pStyle w:val="Caption"/>
        <w:jc w:val="right"/>
      </w:pPr>
      <w:bookmarkStart w:id="193" w:name="_Ref414909768"/>
      <w:r>
        <w:t xml:space="preserve">Equation </w:t>
      </w:r>
      <w:fldSimple w:instr=" STYLEREF 1 \s ">
        <w:r w:rsidR="00203A1F">
          <w:rPr>
            <w:noProof/>
          </w:rPr>
          <w:t>2</w:t>
        </w:r>
      </w:fldSimple>
      <w:r>
        <w:noBreakHyphen/>
      </w:r>
      <w:fldSimple w:instr=" SEQ Equation \* ARABIC \s 1 ">
        <w:r w:rsidR="00203A1F">
          <w:rPr>
            <w:noProof/>
          </w:rPr>
          <w:t>14</w:t>
        </w:r>
      </w:fldSimple>
      <w:bookmarkEnd w:id="193"/>
    </w:p>
    <w:p w14:paraId="40E78F0D" w14:textId="77777777" w:rsidR="008157CB" w:rsidRDefault="00343334" w:rsidP="00343334">
      <w:pPr>
        <w:jc w:val="both"/>
        <w:rPr>
          <w:lang w:eastAsia="en-AU"/>
        </w:rPr>
      </w:pPr>
      <w:r>
        <w:rPr>
          <w:lang w:eastAsia="en-AU"/>
        </w:rPr>
        <w:t xml:space="preserve">With interference cancellation, however, the pole capacity of RSMA is substantially improved. As shown by </w:t>
      </w:r>
      <w:r>
        <w:rPr>
          <w:lang w:eastAsia="en-AU"/>
        </w:rPr>
        <w:fldChar w:fldCharType="begin"/>
      </w:r>
      <w:r>
        <w:rPr>
          <w:lang w:eastAsia="en-AU"/>
        </w:rPr>
        <w:instrText xml:space="preserve"> REF _Ref425195828 \h  \* MERGEFORMAT </w:instrText>
      </w:r>
      <w:r>
        <w:rPr>
          <w:lang w:eastAsia="en-AU"/>
        </w:rPr>
      </w:r>
      <w:r>
        <w:rPr>
          <w:lang w:eastAsia="en-AU"/>
        </w:rPr>
        <w:fldChar w:fldCharType="separate"/>
      </w:r>
      <w:r w:rsidR="00203A1F">
        <w:t xml:space="preserve">Figure </w:t>
      </w:r>
      <w:r w:rsidR="00203A1F">
        <w:rPr>
          <w:noProof/>
        </w:rPr>
        <w:t>2</w:t>
      </w:r>
      <w:r w:rsidR="00203A1F">
        <w:rPr>
          <w:noProof/>
        </w:rPr>
        <w:noBreakHyphen/>
        <w:t>3</w:t>
      </w:r>
      <w:r>
        <w:rPr>
          <w:lang w:eastAsia="en-AU"/>
        </w:rPr>
        <w:fldChar w:fldCharType="end"/>
      </w:r>
      <w:r>
        <w:rPr>
          <w:lang w:eastAsia="en-AU"/>
        </w:rPr>
        <w:t>, when 50% of the intra-cell interference is cancelled (i.e</w:t>
      </w:r>
      <w:proofErr w:type="gramStart"/>
      <w:r>
        <w:rPr>
          <w:lang w:eastAsia="en-AU"/>
        </w:rPr>
        <w:t xml:space="preserve">. </w:t>
      </w:r>
      <w:proofErr w:type="gramEnd"/>
      <m:oMath>
        <m:r>
          <w:rPr>
            <w:rFonts w:ascii="Cambria Math" w:hAnsi="Cambria Math"/>
            <w:lang w:eastAsia="en-AU"/>
          </w:rPr>
          <m:t>β=0.5</m:t>
        </m:r>
      </m:oMath>
      <w:r>
        <w:rPr>
          <w:lang w:eastAsia="en-AU"/>
        </w:rPr>
        <w:t xml:space="preserve">), RSMA has comparable pole capacity as the FDM+TDM scheme, and has better link budget. However, it is still worse than FDM scheme, where each can be assigned arbitrarily small frequency. </w:t>
      </w:r>
    </w:p>
    <w:p w14:paraId="2AF610D5" w14:textId="78184498" w:rsidR="00343334" w:rsidRPr="00C11A02" w:rsidRDefault="00343334" w:rsidP="00343334">
      <w:pPr>
        <w:jc w:val="both"/>
        <w:rPr>
          <w:lang w:eastAsia="en-AU"/>
        </w:rPr>
      </w:pPr>
      <w:r>
        <w:rPr>
          <w:lang w:eastAsia="en-AU"/>
        </w:rPr>
        <w:t xml:space="preserve">Note that in practice, the FDM scheme with </w:t>
      </w:r>
      <w:r w:rsidR="008157CB">
        <w:rPr>
          <w:lang w:eastAsia="en-AU"/>
        </w:rPr>
        <w:t>arbitrarily small frequency will</w:t>
      </w:r>
      <w:r>
        <w:rPr>
          <w:lang w:eastAsia="en-AU"/>
        </w:rPr>
        <w:t xml:space="preserve"> suffer fr</w:t>
      </w:r>
      <w:r w:rsidR="008157CB">
        <w:rPr>
          <w:lang w:eastAsia="en-AU"/>
        </w:rPr>
        <w:t xml:space="preserve">om lack of frequency diversity </w:t>
      </w:r>
      <w:r>
        <w:rPr>
          <w:lang w:eastAsia="en-AU"/>
        </w:rPr>
        <w:t>in multipath fading scenarios.</w:t>
      </w:r>
      <w:r w:rsidR="008157CB">
        <w:rPr>
          <w:lang w:eastAsia="en-AU"/>
        </w:rPr>
        <w:t xml:space="preserve"> In addition, FDM will </w:t>
      </w:r>
      <w:r w:rsidR="00A95ED2">
        <w:rPr>
          <w:lang w:eastAsia="en-AU"/>
        </w:rPr>
        <w:t xml:space="preserve">also </w:t>
      </w:r>
      <w:r w:rsidR="008157CB">
        <w:rPr>
          <w:lang w:eastAsia="en-AU"/>
        </w:rPr>
        <w:t>require extra scheduling overhead.</w:t>
      </w:r>
    </w:p>
    <w:p w14:paraId="3CF090B9" w14:textId="77777777" w:rsidR="00343334" w:rsidRDefault="00343334" w:rsidP="00343334">
      <w:pPr>
        <w:jc w:val="center"/>
        <w:rPr>
          <w:lang w:eastAsia="en-AU"/>
        </w:rPr>
      </w:pPr>
      <w:r w:rsidRPr="00455C61">
        <w:rPr>
          <w:noProof/>
        </w:rPr>
        <w:lastRenderedPageBreak/>
        <w:drawing>
          <wp:inline distT="0" distB="0" distL="0" distR="0" wp14:anchorId="7A5843AD" wp14:editId="1BEC4DF1">
            <wp:extent cx="3721608" cy="265176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721608" cy="2651760"/>
                    </a:xfrm>
                    <a:prstGeom prst="rect">
                      <a:avLst/>
                    </a:prstGeom>
                    <a:noFill/>
                    <a:ln>
                      <a:noFill/>
                    </a:ln>
                  </pic:spPr>
                </pic:pic>
              </a:graphicData>
            </a:graphic>
          </wp:inline>
        </w:drawing>
      </w:r>
    </w:p>
    <w:p w14:paraId="612B3C67" w14:textId="062C3BED" w:rsidR="00343334" w:rsidRDefault="00343334" w:rsidP="00203A1F">
      <w:pPr>
        <w:pStyle w:val="Caption"/>
      </w:pPr>
      <w:bookmarkStart w:id="194" w:name="_Ref425195828"/>
      <w:bookmarkStart w:id="195" w:name="_Ref414906627"/>
      <w:bookmarkStart w:id="196" w:name="_Toc425248829"/>
      <w:bookmarkStart w:id="197" w:name="_Toc425344820"/>
      <w:bookmarkStart w:id="198" w:name="_Toc425350711"/>
      <w:bookmarkStart w:id="199" w:name="_Toc425501568"/>
      <w:bookmarkStart w:id="200" w:name="_Toc425504152"/>
      <w:bookmarkStart w:id="201" w:name="_Toc425715585"/>
      <w:bookmarkStart w:id="202" w:name="_Toc425778832"/>
      <w:bookmarkStart w:id="203" w:name="_Toc425855193"/>
      <w:bookmarkStart w:id="204" w:name="_Toc425864923"/>
      <w:bookmarkStart w:id="205" w:name="_Toc425945352"/>
      <w:bookmarkStart w:id="206" w:name="_Toc425959959"/>
      <w:bookmarkStart w:id="207" w:name="_Toc426113014"/>
      <w:bookmarkStart w:id="208" w:name="_Toc426128157"/>
      <w:bookmarkStart w:id="209" w:name="_Toc426129857"/>
      <w:bookmarkStart w:id="210" w:name="_Toc426131773"/>
      <w:bookmarkStart w:id="211" w:name="_Toc426146505"/>
      <w:bookmarkStart w:id="212" w:name="_Toc426398611"/>
      <w:bookmarkStart w:id="213" w:name="_Toc426466080"/>
      <w:bookmarkStart w:id="214" w:name="_Toc426479633"/>
      <w:bookmarkStart w:id="215" w:name="_Toc426482618"/>
      <w:bookmarkStart w:id="216" w:name="_Toc426491406"/>
      <w:bookmarkStart w:id="217" w:name="_Toc426525813"/>
      <w:bookmarkStart w:id="218" w:name="_Toc426528739"/>
      <w:bookmarkStart w:id="219" w:name="_Toc426539002"/>
      <w:bookmarkStart w:id="220" w:name="_Toc426539725"/>
      <w:bookmarkStart w:id="221" w:name="_Toc426621683"/>
      <w:bookmarkStart w:id="222" w:name="_Toc426644426"/>
      <w:bookmarkStart w:id="223" w:name="_Toc426739381"/>
      <w:bookmarkStart w:id="224" w:name="_Toc426920292"/>
      <w:bookmarkStart w:id="225" w:name="_Toc427064856"/>
      <w:bookmarkStart w:id="226" w:name="_Toc427065023"/>
      <w:bookmarkStart w:id="227" w:name="_Toc427076236"/>
      <w:bookmarkStart w:id="228" w:name="_Toc427116214"/>
      <w:bookmarkStart w:id="229" w:name="_Toc427150347"/>
      <w:bookmarkStart w:id="230" w:name="_Toc428452741"/>
      <w:r>
        <w:t xml:space="preserve">Figure </w:t>
      </w:r>
      <w:fldSimple w:instr=" STYLEREF 1 \s ">
        <w:r w:rsidR="00203A1F">
          <w:rPr>
            <w:noProof/>
          </w:rPr>
          <w:t>2</w:t>
        </w:r>
      </w:fldSimple>
      <w:r>
        <w:noBreakHyphen/>
      </w:r>
      <w:fldSimple w:instr=" SEQ Figure \* ARABIC \s 1 ">
        <w:r w:rsidR="00203A1F">
          <w:rPr>
            <w:noProof/>
          </w:rPr>
          <w:t>3</w:t>
        </w:r>
      </w:fldSimple>
      <w:bookmarkEnd w:id="194"/>
      <w:r>
        <w:t xml:space="preserve"> Link budget comparison with 2 </w:t>
      </w:r>
      <w:proofErr w:type="spellStart"/>
      <w:r>
        <w:t>RxAnt</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roofErr w:type="spellEnd"/>
    </w:p>
    <w:p w14:paraId="52B9199A" w14:textId="77777777" w:rsidR="00343334" w:rsidRPr="00AC084A" w:rsidRDefault="00343334" w:rsidP="00343334">
      <w:pPr>
        <w:jc w:val="both"/>
        <w:rPr>
          <w:lang w:eastAsia="en-AU"/>
        </w:rPr>
      </w:pPr>
      <w:r>
        <w:rPr>
          <w:lang w:eastAsia="en-AU"/>
        </w:rPr>
        <w:t xml:space="preserve">In addition to interference cancellation, another important factor impacting the link budget is the number of receive antennas. As shown by </w:t>
      </w:r>
      <w:r>
        <w:rPr>
          <w:lang w:eastAsia="en-AU"/>
        </w:rPr>
        <w:fldChar w:fldCharType="begin"/>
      </w:r>
      <w:r>
        <w:rPr>
          <w:lang w:eastAsia="en-AU"/>
        </w:rPr>
        <w:instrText xml:space="preserve"> REF _Ref414909768 \h  \* MERGEFORMAT </w:instrText>
      </w:r>
      <w:r>
        <w:rPr>
          <w:lang w:eastAsia="en-AU"/>
        </w:rPr>
      </w:r>
      <w:r>
        <w:rPr>
          <w:lang w:eastAsia="en-AU"/>
        </w:rPr>
        <w:fldChar w:fldCharType="separate"/>
      </w:r>
      <w:r w:rsidR="00203A1F">
        <w:t xml:space="preserve">Equation </w:t>
      </w:r>
      <w:r w:rsidR="00203A1F">
        <w:rPr>
          <w:noProof/>
        </w:rPr>
        <w:t>2</w:t>
      </w:r>
      <w:r w:rsidR="00203A1F">
        <w:rPr>
          <w:noProof/>
        </w:rPr>
        <w:noBreakHyphen/>
        <w:t>14</w:t>
      </w:r>
      <w:r>
        <w:rPr>
          <w:lang w:eastAsia="en-AU"/>
        </w:rPr>
        <w:fldChar w:fldCharType="end"/>
      </w:r>
      <w:r>
        <w:rPr>
          <w:lang w:eastAsia="en-AU"/>
        </w:rPr>
        <w:t xml:space="preserve">, pole capacity of RSMA increases linearly with the number of receive antennas. For orthogonal schemes, however, the pole capacity increases more slowly, as </w:t>
      </w:r>
      <m:oMath>
        <m:r>
          <w:rPr>
            <w:rFonts w:ascii="Cambria Math" w:hAnsi="Cambria Math"/>
            <w:lang w:eastAsia="en-AU"/>
          </w:rPr>
          <m:t>ebno</m:t>
        </m:r>
      </m:oMath>
      <w:r>
        <w:rPr>
          <w:lang w:eastAsia="en-AU"/>
        </w:rPr>
        <w:t xml:space="preserve"> also increases with the number of users increase.</w:t>
      </w:r>
    </w:p>
    <w:p w14:paraId="22180F26" w14:textId="198DA80D" w:rsidR="00343334" w:rsidRDefault="00A95ED2" w:rsidP="00343334">
      <w:pPr>
        <w:jc w:val="center"/>
        <w:rPr>
          <w:lang w:eastAsia="en-AU"/>
        </w:rPr>
      </w:pPr>
      <w:r w:rsidRPr="00A95ED2">
        <w:rPr>
          <w:noProof/>
        </w:rPr>
        <w:drawing>
          <wp:inline distT="0" distB="0" distL="0" distR="0" wp14:anchorId="678B8BDC" wp14:editId="6A74BFBB">
            <wp:extent cx="3566160" cy="267004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566160" cy="2670048"/>
                    </a:xfrm>
                    <a:prstGeom prst="rect">
                      <a:avLst/>
                    </a:prstGeom>
                    <a:noFill/>
                    <a:ln>
                      <a:noFill/>
                    </a:ln>
                  </pic:spPr>
                </pic:pic>
              </a:graphicData>
            </a:graphic>
          </wp:inline>
        </w:drawing>
      </w:r>
    </w:p>
    <w:p w14:paraId="691661A6" w14:textId="6A039C9B" w:rsidR="00343334" w:rsidRDefault="00343334" w:rsidP="00203A1F">
      <w:pPr>
        <w:pStyle w:val="Caption"/>
      </w:pPr>
      <w:bookmarkStart w:id="231" w:name="_Ref414911122"/>
      <w:bookmarkStart w:id="232" w:name="_Toc425248830"/>
      <w:bookmarkStart w:id="233" w:name="_Toc425344821"/>
      <w:bookmarkStart w:id="234" w:name="_Toc425350712"/>
      <w:bookmarkStart w:id="235" w:name="_Toc425501569"/>
      <w:bookmarkStart w:id="236" w:name="_Toc425504153"/>
      <w:bookmarkStart w:id="237" w:name="_Toc425715586"/>
      <w:bookmarkStart w:id="238" w:name="_Toc425778833"/>
      <w:bookmarkStart w:id="239" w:name="_Toc425855194"/>
      <w:bookmarkStart w:id="240" w:name="_Toc425864924"/>
      <w:bookmarkStart w:id="241" w:name="_Toc425945353"/>
      <w:bookmarkStart w:id="242" w:name="_Toc425959960"/>
      <w:bookmarkStart w:id="243" w:name="_Toc426113015"/>
      <w:bookmarkStart w:id="244" w:name="_Toc426128158"/>
      <w:bookmarkStart w:id="245" w:name="_Toc426129858"/>
      <w:bookmarkStart w:id="246" w:name="_Toc426131774"/>
      <w:bookmarkStart w:id="247" w:name="_Toc426146506"/>
      <w:bookmarkStart w:id="248" w:name="_Toc426398612"/>
      <w:bookmarkStart w:id="249" w:name="_Toc426466081"/>
      <w:bookmarkStart w:id="250" w:name="_Toc426479634"/>
      <w:bookmarkStart w:id="251" w:name="_Toc426482619"/>
      <w:bookmarkStart w:id="252" w:name="_Toc426491407"/>
      <w:bookmarkStart w:id="253" w:name="_Toc426525814"/>
      <w:bookmarkStart w:id="254" w:name="_Toc426528740"/>
      <w:bookmarkStart w:id="255" w:name="_Toc426539003"/>
      <w:bookmarkStart w:id="256" w:name="_Toc426539726"/>
      <w:bookmarkStart w:id="257" w:name="_Toc426621684"/>
      <w:bookmarkStart w:id="258" w:name="_Toc426644427"/>
      <w:bookmarkStart w:id="259" w:name="_Toc426739382"/>
      <w:bookmarkStart w:id="260" w:name="_Toc426920293"/>
      <w:bookmarkStart w:id="261" w:name="_Toc427064857"/>
      <w:bookmarkStart w:id="262" w:name="_Toc427065024"/>
      <w:bookmarkStart w:id="263" w:name="_Toc427076237"/>
      <w:bookmarkStart w:id="264" w:name="_Toc427116215"/>
      <w:bookmarkStart w:id="265" w:name="_Toc427150348"/>
      <w:bookmarkStart w:id="266" w:name="_Toc428452742"/>
      <w:r>
        <w:t xml:space="preserve">Figure </w:t>
      </w:r>
      <w:fldSimple w:instr=" STYLEREF 1 \s ">
        <w:r w:rsidR="00203A1F">
          <w:rPr>
            <w:noProof/>
          </w:rPr>
          <w:t>2</w:t>
        </w:r>
      </w:fldSimple>
      <w:r>
        <w:noBreakHyphen/>
      </w:r>
      <w:fldSimple w:instr=" SEQ Figure \* ARABIC \s 1 ">
        <w:r w:rsidR="00203A1F">
          <w:rPr>
            <w:noProof/>
          </w:rPr>
          <w:t>4</w:t>
        </w:r>
      </w:fldSimple>
      <w:bookmarkEnd w:id="231"/>
      <w:r>
        <w:t xml:space="preserve"> Link budget comparison with 4 </w:t>
      </w:r>
      <w:proofErr w:type="spellStart"/>
      <w:r>
        <w:t>RxAnt</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roofErr w:type="spellEnd"/>
    </w:p>
    <w:p w14:paraId="798693A9" w14:textId="279BD847" w:rsidR="00343334" w:rsidRPr="00343334" w:rsidRDefault="00343334" w:rsidP="00343334">
      <w:pPr>
        <w:rPr>
          <w:lang w:val="en-GB"/>
        </w:rPr>
      </w:pPr>
      <w:r>
        <w:rPr>
          <w:lang w:eastAsia="en-AU"/>
        </w:rPr>
        <w:t xml:space="preserve">To illustrate the impact of receive antennas, </w:t>
      </w:r>
      <w:r>
        <w:rPr>
          <w:lang w:eastAsia="en-AU"/>
        </w:rPr>
        <w:fldChar w:fldCharType="begin"/>
      </w:r>
      <w:r>
        <w:rPr>
          <w:lang w:eastAsia="en-AU"/>
        </w:rPr>
        <w:instrText xml:space="preserve"> REF _Ref414911122 \h  \* MERGEFORMAT </w:instrText>
      </w:r>
      <w:r>
        <w:rPr>
          <w:lang w:eastAsia="en-AU"/>
        </w:rPr>
      </w:r>
      <w:r>
        <w:rPr>
          <w:lang w:eastAsia="en-AU"/>
        </w:rPr>
        <w:fldChar w:fldCharType="separate"/>
      </w:r>
      <w:r w:rsidR="00203A1F">
        <w:t xml:space="preserve">Figure </w:t>
      </w:r>
      <w:r w:rsidR="00203A1F">
        <w:rPr>
          <w:noProof/>
        </w:rPr>
        <w:t>2</w:t>
      </w:r>
      <w:r w:rsidR="00203A1F">
        <w:rPr>
          <w:noProof/>
        </w:rPr>
        <w:noBreakHyphen/>
        <w:t>4</w:t>
      </w:r>
      <w:r>
        <w:rPr>
          <w:lang w:eastAsia="en-AU"/>
        </w:rPr>
        <w:fldChar w:fldCharType="end"/>
      </w:r>
      <w:r>
        <w:rPr>
          <w:lang w:eastAsia="en-AU"/>
        </w:rPr>
        <w:t xml:space="preserve"> plots the link budget with the same configuration as in </w:t>
      </w:r>
      <w:r>
        <w:rPr>
          <w:lang w:eastAsia="en-AU"/>
        </w:rPr>
        <w:fldChar w:fldCharType="begin"/>
      </w:r>
      <w:r>
        <w:rPr>
          <w:lang w:eastAsia="en-AU"/>
        </w:rPr>
        <w:instrText xml:space="preserve"> REF _Ref425195828 \h  \* MERGEFORMAT </w:instrText>
      </w:r>
      <w:r>
        <w:rPr>
          <w:lang w:eastAsia="en-AU"/>
        </w:rPr>
      </w:r>
      <w:r>
        <w:rPr>
          <w:lang w:eastAsia="en-AU"/>
        </w:rPr>
        <w:fldChar w:fldCharType="separate"/>
      </w:r>
      <w:r w:rsidR="00203A1F">
        <w:t xml:space="preserve">Figure </w:t>
      </w:r>
      <w:r w:rsidR="00203A1F">
        <w:rPr>
          <w:noProof/>
        </w:rPr>
        <w:t>2</w:t>
      </w:r>
      <w:r w:rsidR="00203A1F">
        <w:rPr>
          <w:noProof/>
        </w:rPr>
        <w:noBreakHyphen/>
        <w:t>3</w:t>
      </w:r>
      <w:r>
        <w:rPr>
          <w:lang w:eastAsia="en-AU"/>
        </w:rPr>
        <w:fldChar w:fldCharType="end"/>
      </w:r>
      <w:r>
        <w:rPr>
          <w:lang w:eastAsia="en-AU"/>
        </w:rPr>
        <w:t xml:space="preserve">, except increasing the number of receive antennas from 2 to 4. The gap between RSMA and FDM+TDM further increases, and the pole capacity of RSMA doubles, regardless of interference cancellation. </w:t>
      </w:r>
    </w:p>
    <w:p w14:paraId="0FD2F009" w14:textId="53324D93" w:rsidR="0089535C" w:rsidRPr="0089535C" w:rsidRDefault="0089535C" w:rsidP="0089535C">
      <w:pPr>
        <w:pStyle w:val="Heading1"/>
      </w:pPr>
      <w:bookmarkStart w:id="267" w:name="_Ref447284771"/>
      <w:r>
        <w:t>System Sim Evaluation Proposal</w:t>
      </w:r>
      <w:bookmarkEnd w:id="267"/>
    </w:p>
    <w:p w14:paraId="4B344EF5" w14:textId="528C6160" w:rsidR="00CB4CB6" w:rsidRDefault="00CB4CB6" w:rsidP="00CB4CB6">
      <w:pPr>
        <w:pStyle w:val="Heading2"/>
      </w:pPr>
      <w:proofErr w:type="spellStart"/>
      <w:proofErr w:type="gramStart"/>
      <w:r>
        <w:t>eMBB</w:t>
      </w:r>
      <w:proofErr w:type="spellEnd"/>
      <w:proofErr w:type="gramEnd"/>
    </w:p>
    <w:p w14:paraId="30C5DAC8" w14:textId="77777777" w:rsidR="00CB4CB6" w:rsidRDefault="00CB4CB6" w:rsidP="00CB4CB6">
      <w:pPr>
        <w:jc w:val="both"/>
      </w:pPr>
      <w:r>
        <w:t xml:space="preserve">Design goal of </w:t>
      </w:r>
      <w:proofErr w:type="spellStart"/>
      <w:r>
        <w:t>eMBB</w:t>
      </w:r>
      <w:proofErr w:type="spellEnd"/>
      <w:r>
        <w:t xml:space="preserve"> is to improve spectral efficiency and reduce latency. Our view is that fundamental building block of </w:t>
      </w:r>
      <w:proofErr w:type="spellStart"/>
      <w:r>
        <w:t>eMBB</w:t>
      </w:r>
      <w:proofErr w:type="spellEnd"/>
      <w:r>
        <w:t xml:space="preserve"> is still OFDMA hybrid with TDM scheduling. On top of that, to achieve further performance improvement, there is a </w:t>
      </w:r>
      <w:r>
        <w:lastRenderedPageBreak/>
        <w:t xml:space="preserve">need to evaluate SDMA with </w:t>
      </w:r>
      <w:proofErr w:type="spellStart"/>
      <w:r>
        <w:t>mMIMO</w:t>
      </w:r>
      <w:proofErr w:type="spellEnd"/>
      <w:r>
        <w:t>. There might also be need to consider potential use of non-orthogonal schemes if there is clear benefit.</w:t>
      </w:r>
    </w:p>
    <w:p w14:paraId="3166F2F7" w14:textId="77777777" w:rsidR="00CB4CB6" w:rsidRDefault="00CB4CB6" w:rsidP="00CB4CB6">
      <w:pPr>
        <w:jc w:val="both"/>
      </w:pPr>
      <w:r>
        <w:t>For SDMA, we are referring to Massive MIMO deployment including SU-MIMO (Single-user MIMO) and MU-MIMO (Multi-user MIMO). In practical deployment, the number of receive and transmit antenna can be very different due to limited size of UE device. Under such scenario, MU-MIMO is especially important to increase the degree of freedom in the system for improving spectral efficiency.</w:t>
      </w:r>
    </w:p>
    <w:p w14:paraId="5583AC12" w14:textId="77777777" w:rsidR="00CB4CB6" w:rsidRDefault="00CB4CB6" w:rsidP="00CB4CB6">
      <w:pPr>
        <w:jc w:val="both"/>
      </w:pPr>
      <w:r>
        <w:t xml:space="preserve">We believe the usage of non-orthogonal Multiple Access in the context of </w:t>
      </w:r>
      <w:proofErr w:type="spellStart"/>
      <w:r>
        <w:t>eMBB</w:t>
      </w:r>
      <w:proofErr w:type="spellEnd"/>
      <w:r>
        <w:t xml:space="preserve"> DL is in essence Superposition Coding (SPC). However, as a fair comparison baseline, we think the evaluation need to consider other techniques that can take advantage of multi-user diversity, such as sub-band scheduling and MU-MIMO, as SPC inevitably increases receiver complexity as well as complicates the link adaption.</w:t>
      </w:r>
    </w:p>
    <w:p w14:paraId="376D0D2D" w14:textId="6E808F37" w:rsidR="00CB4CB6" w:rsidRDefault="00CB4CB6" w:rsidP="00CB4CB6">
      <w:pPr>
        <w:pStyle w:val="Heading3"/>
        <w:rPr>
          <w:lang w:val="en-US"/>
        </w:rPr>
      </w:pPr>
      <w:proofErr w:type="spellStart"/>
      <w:proofErr w:type="gramStart"/>
      <w:r>
        <w:rPr>
          <w:lang w:val="en-US"/>
        </w:rPr>
        <w:t>eMBB</w:t>
      </w:r>
      <w:proofErr w:type="spellEnd"/>
      <w:proofErr w:type="gramEnd"/>
      <w:r>
        <w:rPr>
          <w:lang w:val="en-US"/>
        </w:rPr>
        <w:t xml:space="preserve"> DL SDMA</w:t>
      </w:r>
    </w:p>
    <w:p w14:paraId="6D9F3AA1" w14:textId="77777777" w:rsidR="00CB4CB6" w:rsidRDefault="00CB4CB6" w:rsidP="00402813">
      <w:pPr>
        <w:jc w:val="both"/>
      </w:pPr>
      <w:r>
        <w:t xml:space="preserve">The purpose of the evaluation is to understand the performance of SU-MIMO and MU-MIMO under deployment of large number of antennas especially at </w:t>
      </w:r>
      <w:proofErr w:type="spellStart"/>
      <w:r>
        <w:t>NodeB</w:t>
      </w:r>
      <w:proofErr w:type="spellEnd"/>
      <w:r>
        <w:t xml:space="preserve"> side. We will first list the key evaluation assumption that we think will have the most impact on the results. Then we will proceed with the key performance metric to look at</w:t>
      </w:r>
    </w:p>
    <w:p w14:paraId="1099370A" w14:textId="77777777" w:rsidR="00CB4CB6" w:rsidRDefault="00CB4CB6" w:rsidP="00CB4CB6">
      <w:pPr>
        <w:rPr>
          <w:b/>
          <w:u w:val="single"/>
        </w:rPr>
      </w:pPr>
      <w:r w:rsidRPr="000A02F7">
        <w:rPr>
          <w:b/>
          <w:u w:val="single"/>
        </w:rPr>
        <w:t>Key Evaluation Assumptions</w:t>
      </w:r>
    </w:p>
    <w:p w14:paraId="60E13A8C" w14:textId="77777777" w:rsidR="00CB4CB6" w:rsidRDefault="00CB4CB6" w:rsidP="00CB4CB6">
      <w:pPr>
        <w:numPr>
          <w:ilvl w:val="0"/>
          <w:numId w:val="25"/>
        </w:numPr>
      </w:pPr>
      <w:r>
        <w:t xml:space="preserve">Antenna configurations (number of </w:t>
      </w:r>
      <w:proofErr w:type="spellStart"/>
      <w:r>
        <w:t>Tx</w:t>
      </w:r>
      <w:proofErr w:type="spellEnd"/>
      <w:r>
        <w:t xml:space="preserve"> and Rx antennas)</w:t>
      </w:r>
    </w:p>
    <w:p w14:paraId="3B8FE460" w14:textId="77777777" w:rsidR="00CB4CB6" w:rsidRDefault="00CB4CB6" w:rsidP="00CB4CB6">
      <w:pPr>
        <w:numPr>
          <w:ilvl w:val="0"/>
          <w:numId w:val="25"/>
        </w:numPr>
      </w:pPr>
      <w:r>
        <w:t>MIMO SCM channel mode choice</w:t>
      </w:r>
    </w:p>
    <w:p w14:paraId="1A3916B6" w14:textId="77777777" w:rsidR="00CB4CB6" w:rsidRDefault="00CB4CB6" w:rsidP="00CB4CB6">
      <w:pPr>
        <w:numPr>
          <w:ilvl w:val="0"/>
          <w:numId w:val="25"/>
        </w:numPr>
      </w:pPr>
      <w:r>
        <w:t>Receiver assumptions and model (linear MMSE, MMSE+SIC or more advanced receiver)</w:t>
      </w:r>
    </w:p>
    <w:p w14:paraId="1B2903CF" w14:textId="77777777" w:rsidR="00CB4CB6" w:rsidRDefault="00CB4CB6" w:rsidP="00CB4CB6">
      <w:pPr>
        <w:numPr>
          <w:ilvl w:val="0"/>
          <w:numId w:val="25"/>
        </w:numPr>
      </w:pPr>
      <w:r>
        <w:t xml:space="preserve">Model of CSI, which can include channel estimation error, quantized </w:t>
      </w:r>
      <w:proofErr w:type="spellStart"/>
      <w:r>
        <w:t>precoder</w:t>
      </w:r>
      <w:proofErr w:type="spellEnd"/>
      <w:r>
        <w:t xml:space="preserve"> design, etc. </w:t>
      </w:r>
    </w:p>
    <w:p w14:paraId="0F83DED0" w14:textId="77777777" w:rsidR="00CB4CB6" w:rsidRDefault="00CB4CB6" w:rsidP="00CB4CB6">
      <w:pPr>
        <w:numPr>
          <w:ilvl w:val="0"/>
          <w:numId w:val="25"/>
        </w:numPr>
      </w:pPr>
      <w:r>
        <w:t>Scheduler consideration: Wideband scheduler or sub-band scheduler</w:t>
      </w:r>
    </w:p>
    <w:p w14:paraId="51079765" w14:textId="77777777" w:rsidR="00CB4CB6" w:rsidRDefault="00CB4CB6" w:rsidP="00CB4CB6">
      <w:pPr>
        <w:numPr>
          <w:ilvl w:val="0"/>
          <w:numId w:val="25"/>
        </w:numPr>
      </w:pPr>
      <w:r>
        <w:t xml:space="preserve">System loading condition </w:t>
      </w:r>
    </w:p>
    <w:p w14:paraId="2B47E29F" w14:textId="77777777" w:rsidR="00CB4CB6" w:rsidRDefault="00CB4CB6" w:rsidP="00CB4CB6">
      <w:pPr>
        <w:numPr>
          <w:ilvl w:val="1"/>
          <w:numId w:val="25"/>
        </w:numPr>
      </w:pPr>
      <w:r>
        <w:t>Full buffer: number of users in the system</w:t>
      </w:r>
    </w:p>
    <w:p w14:paraId="7FCDBAEF" w14:textId="77777777" w:rsidR="00CB4CB6" w:rsidRPr="00BE24CC" w:rsidRDefault="00CB4CB6" w:rsidP="00CB4CB6">
      <w:pPr>
        <w:numPr>
          <w:ilvl w:val="1"/>
          <w:numId w:val="25"/>
        </w:numPr>
      </w:pPr>
      <w:proofErr w:type="spellStart"/>
      <w:r>
        <w:t>Bursty</w:t>
      </w:r>
      <w:proofErr w:type="spellEnd"/>
      <w:r>
        <w:t xml:space="preserve"> traffic: Resource Utilization, or average of number of DL users with non-empty buffer</w:t>
      </w:r>
    </w:p>
    <w:p w14:paraId="1289667A" w14:textId="77777777" w:rsidR="00CB4CB6" w:rsidRDefault="00CB4CB6" w:rsidP="00CB4CB6">
      <w:pPr>
        <w:rPr>
          <w:b/>
          <w:u w:val="single"/>
        </w:rPr>
      </w:pPr>
      <w:r w:rsidRPr="000A02F7">
        <w:rPr>
          <w:b/>
          <w:u w:val="single"/>
        </w:rPr>
        <w:t xml:space="preserve">Key </w:t>
      </w:r>
      <w:r>
        <w:rPr>
          <w:b/>
          <w:u w:val="single"/>
        </w:rPr>
        <w:t>Performance Metric</w:t>
      </w:r>
    </w:p>
    <w:p w14:paraId="3C2D0F57" w14:textId="77777777" w:rsidR="00CB4CB6" w:rsidRDefault="00CB4CB6" w:rsidP="00402813">
      <w:pPr>
        <w:numPr>
          <w:ilvl w:val="0"/>
          <w:numId w:val="26"/>
        </w:numPr>
        <w:jc w:val="both"/>
      </w:pPr>
      <w:r>
        <w:t>Full buffer</w:t>
      </w:r>
    </w:p>
    <w:p w14:paraId="27B25F37" w14:textId="77777777" w:rsidR="00CB4CB6" w:rsidRDefault="00CB4CB6" w:rsidP="00402813">
      <w:pPr>
        <w:numPr>
          <w:ilvl w:val="1"/>
          <w:numId w:val="26"/>
        </w:numPr>
        <w:jc w:val="both"/>
      </w:pPr>
      <w:r>
        <w:t>User throughput CDF (median, tail throughput and fairness comparison)</w:t>
      </w:r>
    </w:p>
    <w:p w14:paraId="00FB75F5" w14:textId="77777777" w:rsidR="00CB4CB6" w:rsidRDefault="00CB4CB6" w:rsidP="00402813">
      <w:pPr>
        <w:numPr>
          <w:ilvl w:val="1"/>
          <w:numId w:val="26"/>
        </w:numPr>
        <w:jc w:val="both"/>
      </w:pPr>
      <w:r>
        <w:t>Average number of beams scheduled on DL</w:t>
      </w:r>
    </w:p>
    <w:p w14:paraId="49E8FB97" w14:textId="77777777" w:rsidR="00CB4CB6" w:rsidRDefault="00CB4CB6" w:rsidP="00402813">
      <w:pPr>
        <w:numPr>
          <w:ilvl w:val="0"/>
          <w:numId w:val="26"/>
        </w:numPr>
        <w:jc w:val="both"/>
      </w:pPr>
      <w:proofErr w:type="spellStart"/>
      <w:r>
        <w:t>Bursty</w:t>
      </w:r>
      <w:proofErr w:type="spellEnd"/>
      <w:r>
        <w:t xml:space="preserve"> traffic</w:t>
      </w:r>
    </w:p>
    <w:p w14:paraId="0A08A38E" w14:textId="77777777" w:rsidR="00CB4CB6" w:rsidRDefault="00CB4CB6" w:rsidP="00402813">
      <w:pPr>
        <w:numPr>
          <w:ilvl w:val="1"/>
          <w:numId w:val="26"/>
        </w:numPr>
        <w:jc w:val="both"/>
      </w:pPr>
      <w:r>
        <w:t>UE perceived throughput (user experience) CDF (median, tail and fairness comparison)</w:t>
      </w:r>
    </w:p>
    <w:p w14:paraId="08773969" w14:textId="77777777" w:rsidR="00CB4CB6" w:rsidRDefault="00CB4CB6" w:rsidP="00402813">
      <w:pPr>
        <w:numPr>
          <w:ilvl w:val="1"/>
          <w:numId w:val="26"/>
        </w:numPr>
        <w:jc w:val="both"/>
      </w:pPr>
      <w:r>
        <w:t xml:space="preserve">System capacity (outage user percentage). </w:t>
      </w:r>
      <w:proofErr w:type="spellStart"/>
      <w:r>
        <w:t>Bursty</w:t>
      </w:r>
      <w:proofErr w:type="spellEnd"/>
      <w:r>
        <w:t xml:space="preserve"> traffic model can be elastic (for each user, new burst is generated only when the previous </w:t>
      </w:r>
      <w:proofErr w:type="spellStart"/>
      <w:r>
        <w:t>bursty</w:t>
      </w:r>
      <w:proofErr w:type="spellEnd"/>
      <w:r>
        <w:t xml:space="preserve"> is delivered), non-elastic (for each user, new burst is generated with fixed distribution without looking at buffer status)</w:t>
      </w:r>
    </w:p>
    <w:p w14:paraId="60E214CF" w14:textId="77777777" w:rsidR="00CB4CB6" w:rsidRDefault="00CB4CB6" w:rsidP="00402813">
      <w:pPr>
        <w:numPr>
          <w:ilvl w:val="2"/>
          <w:numId w:val="26"/>
        </w:numPr>
        <w:jc w:val="both"/>
      </w:pPr>
      <w:r>
        <w:t xml:space="preserve">For non-elastic </w:t>
      </w:r>
      <w:proofErr w:type="spellStart"/>
      <w:r>
        <w:t>bursty</w:t>
      </w:r>
      <w:proofErr w:type="spellEnd"/>
      <w:r>
        <w:t xml:space="preserve"> traffic, outage UE can be defined as its average served throughput is lower than the average offer load (meaning buffer starts to accumulates statistically for this user)</w:t>
      </w:r>
    </w:p>
    <w:p w14:paraId="5C4534B8" w14:textId="77777777" w:rsidR="00CB4CB6" w:rsidRDefault="00CB4CB6" w:rsidP="00402813">
      <w:pPr>
        <w:numPr>
          <w:ilvl w:val="0"/>
          <w:numId w:val="26"/>
        </w:numPr>
        <w:jc w:val="both"/>
      </w:pPr>
      <w:r>
        <w:t xml:space="preserve">As part of above metric, we want to emphasize the importance of looking at cell edge UE performance (full buffer throughput, </w:t>
      </w:r>
      <w:proofErr w:type="spellStart"/>
      <w:r>
        <w:t>bursty</w:t>
      </w:r>
      <w:proofErr w:type="spellEnd"/>
      <w:r>
        <w:t xml:space="preserve"> perceived throughput), especially in the deployment when UE can have very large </w:t>
      </w:r>
      <w:proofErr w:type="spellStart"/>
      <w:r>
        <w:t>pathloss</w:t>
      </w:r>
      <w:proofErr w:type="spellEnd"/>
      <w:r>
        <w:t xml:space="preserve">. Large number of </w:t>
      </w:r>
      <w:proofErr w:type="spellStart"/>
      <w:proofErr w:type="gramStart"/>
      <w:r>
        <w:t>Tx</w:t>
      </w:r>
      <w:proofErr w:type="spellEnd"/>
      <w:proofErr w:type="gramEnd"/>
      <w:r>
        <w:t xml:space="preserve"> (</w:t>
      </w:r>
      <w:proofErr w:type="spellStart"/>
      <w:r>
        <w:t>NodeB</w:t>
      </w:r>
      <w:proofErr w:type="spellEnd"/>
      <w:r>
        <w:t>) antennas can be very helpful in providing good performance at cell edge.</w:t>
      </w:r>
    </w:p>
    <w:p w14:paraId="660469C8" w14:textId="55032E09" w:rsidR="00CB4CB6" w:rsidRDefault="00CB4CB6" w:rsidP="00CB4CB6">
      <w:pPr>
        <w:pStyle w:val="Heading3"/>
        <w:rPr>
          <w:lang w:val="en-US"/>
        </w:rPr>
      </w:pPr>
      <w:proofErr w:type="spellStart"/>
      <w:proofErr w:type="gramStart"/>
      <w:r>
        <w:rPr>
          <w:lang w:val="en-US"/>
        </w:rPr>
        <w:lastRenderedPageBreak/>
        <w:t>eMBB</w:t>
      </w:r>
      <w:proofErr w:type="spellEnd"/>
      <w:proofErr w:type="gramEnd"/>
      <w:r>
        <w:rPr>
          <w:lang w:val="en-US"/>
        </w:rPr>
        <w:t xml:space="preserve"> UL SDMA</w:t>
      </w:r>
    </w:p>
    <w:p w14:paraId="525B0FEC" w14:textId="77777777" w:rsidR="00CB4CB6" w:rsidRDefault="00CB4CB6" w:rsidP="00CB4CB6">
      <w:proofErr w:type="spellStart"/>
      <w:proofErr w:type="gramStart"/>
      <w:r>
        <w:t>eMBB</w:t>
      </w:r>
      <w:proofErr w:type="spellEnd"/>
      <w:proofErr w:type="gramEnd"/>
      <w:r>
        <w:t xml:space="preserve"> UL SDMA is very similar to </w:t>
      </w:r>
      <w:proofErr w:type="spellStart"/>
      <w:r>
        <w:t>eMBB</w:t>
      </w:r>
      <w:proofErr w:type="spellEnd"/>
      <w:r>
        <w:t xml:space="preserve"> DL SDMA, in addition, we need to look at </w:t>
      </w:r>
      <w:proofErr w:type="spellStart"/>
      <w:r>
        <w:t>IoT</w:t>
      </w:r>
      <w:proofErr w:type="spellEnd"/>
      <w:r>
        <w:t xml:space="preserve"> and </w:t>
      </w:r>
      <w:proofErr w:type="spellStart"/>
      <w:r>
        <w:t>RoT</w:t>
      </w:r>
      <w:proofErr w:type="spellEnd"/>
      <w:r>
        <w:t xml:space="preserve"> as well. </w:t>
      </w:r>
    </w:p>
    <w:p w14:paraId="0A7EAAA7" w14:textId="77777777" w:rsidR="00CB4CB6" w:rsidRDefault="00CB4CB6" w:rsidP="00CB4CB6">
      <w:pPr>
        <w:rPr>
          <w:b/>
          <w:u w:val="single"/>
        </w:rPr>
      </w:pPr>
      <w:r w:rsidRPr="000A02F7">
        <w:rPr>
          <w:b/>
          <w:u w:val="single"/>
        </w:rPr>
        <w:t>Key Evaluation Assumptions</w:t>
      </w:r>
    </w:p>
    <w:p w14:paraId="38657AF2" w14:textId="77777777" w:rsidR="00CB4CB6" w:rsidRDefault="00CB4CB6" w:rsidP="00CB4CB6">
      <w:pPr>
        <w:numPr>
          <w:ilvl w:val="0"/>
          <w:numId w:val="25"/>
        </w:numPr>
      </w:pPr>
      <w:r>
        <w:t xml:space="preserve">Antenna configurations (number of </w:t>
      </w:r>
      <w:proofErr w:type="spellStart"/>
      <w:r>
        <w:t>Tx</w:t>
      </w:r>
      <w:proofErr w:type="spellEnd"/>
      <w:r>
        <w:t xml:space="preserve"> and Rx antennas)</w:t>
      </w:r>
    </w:p>
    <w:p w14:paraId="282A6B2F" w14:textId="77777777" w:rsidR="00CB4CB6" w:rsidRDefault="00CB4CB6" w:rsidP="00CB4CB6">
      <w:pPr>
        <w:numPr>
          <w:ilvl w:val="0"/>
          <w:numId w:val="25"/>
        </w:numPr>
      </w:pPr>
      <w:r>
        <w:t>MIMO SCM channel mode choice</w:t>
      </w:r>
    </w:p>
    <w:p w14:paraId="7E5EB8AC" w14:textId="77777777" w:rsidR="00CB4CB6" w:rsidRDefault="00CB4CB6" w:rsidP="00CB4CB6">
      <w:pPr>
        <w:numPr>
          <w:ilvl w:val="0"/>
          <w:numId w:val="25"/>
        </w:numPr>
      </w:pPr>
      <w:r>
        <w:t>Receiver assumptions and model (linear MMSE, MMSE+SIC or more advanced receiver)</w:t>
      </w:r>
    </w:p>
    <w:p w14:paraId="12DF8D15" w14:textId="77777777" w:rsidR="00CB4CB6" w:rsidRDefault="00CB4CB6" w:rsidP="00CB4CB6">
      <w:pPr>
        <w:numPr>
          <w:ilvl w:val="0"/>
          <w:numId w:val="25"/>
        </w:numPr>
      </w:pPr>
      <w:r>
        <w:t xml:space="preserve">Model of CSI, which can include channel estimation error, quantized </w:t>
      </w:r>
      <w:proofErr w:type="spellStart"/>
      <w:r>
        <w:t>precoder</w:t>
      </w:r>
      <w:proofErr w:type="spellEnd"/>
      <w:r>
        <w:t xml:space="preserve"> design, etc. </w:t>
      </w:r>
    </w:p>
    <w:p w14:paraId="25341601" w14:textId="77777777" w:rsidR="00CB4CB6" w:rsidRDefault="00CB4CB6" w:rsidP="00CB4CB6">
      <w:pPr>
        <w:numPr>
          <w:ilvl w:val="0"/>
          <w:numId w:val="25"/>
        </w:numPr>
      </w:pPr>
      <w:r>
        <w:t>Scheduler consideration: Wideband scheduler or sub-band scheduler</w:t>
      </w:r>
    </w:p>
    <w:p w14:paraId="5A3CE0C1" w14:textId="77777777" w:rsidR="00CB4CB6" w:rsidRDefault="00CB4CB6" w:rsidP="00CB4CB6">
      <w:pPr>
        <w:numPr>
          <w:ilvl w:val="0"/>
          <w:numId w:val="25"/>
        </w:numPr>
      </w:pPr>
      <w:r>
        <w:t xml:space="preserve">UL power control model (target </w:t>
      </w:r>
      <w:proofErr w:type="spellStart"/>
      <w:r>
        <w:t>IoT</w:t>
      </w:r>
      <w:proofErr w:type="spellEnd"/>
      <w:r>
        <w:t>, received power, etc.)</w:t>
      </w:r>
    </w:p>
    <w:p w14:paraId="6C873563" w14:textId="77777777" w:rsidR="00CB4CB6" w:rsidRDefault="00CB4CB6" w:rsidP="00CB4CB6">
      <w:pPr>
        <w:numPr>
          <w:ilvl w:val="0"/>
          <w:numId w:val="25"/>
        </w:numPr>
      </w:pPr>
      <w:r>
        <w:t xml:space="preserve">System loading condition </w:t>
      </w:r>
    </w:p>
    <w:p w14:paraId="1A17F8AD" w14:textId="77777777" w:rsidR="00CB4CB6" w:rsidRDefault="00CB4CB6" w:rsidP="00CB4CB6">
      <w:pPr>
        <w:numPr>
          <w:ilvl w:val="1"/>
          <w:numId w:val="25"/>
        </w:numPr>
      </w:pPr>
      <w:r>
        <w:t>Full buffer: number of users in the system</w:t>
      </w:r>
    </w:p>
    <w:p w14:paraId="24ABB2EE" w14:textId="77777777" w:rsidR="00CB4CB6" w:rsidRPr="00BE24CC" w:rsidRDefault="00CB4CB6" w:rsidP="00CB4CB6">
      <w:pPr>
        <w:numPr>
          <w:ilvl w:val="1"/>
          <w:numId w:val="25"/>
        </w:numPr>
      </w:pPr>
      <w:proofErr w:type="spellStart"/>
      <w:r>
        <w:t>Bursty</w:t>
      </w:r>
      <w:proofErr w:type="spellEnd"/>
      <w:r>
        <w:t xml:space="preserve"> traffic: Resource Utilization, or average of number of UL users with non-empty buffer</w:t>
      </w:r>
    </w:p>
    <w:p w14:paraId="69FC2322" w14:textId="77777777" w:rsidR="00CB4CB6" w:rsidRDefault="00CB4CB6" w:rsidP="00CB4CB6">
      <w:pPr>
        <w:rPr>
          <w:b/>
          <w:u w:val="single"/>
        </w:rPr>
      </w:pPr>
      <w:r w:rsidRPr="000A02F7">
        <w:rPr>
          <w:b/>
          <w:u w:val="single"/>
        </w:rPr>
        <w:t xml:space="preserve">Key </w:t>
      </w:r>
      <w:r>
        <w:rPr>
          <w:b/>
          <w:u w:val="single"/>
        </w:rPr>
        <w:t>Performance Metric</w:t>
      </w:r>
    </w:p>
    <w:p w14:paraId="08DCC4EB" w14:textId="77777777" w:rsidR="00CB4CB6" w:rsidRDefault="00CB4CB6" w:rsidP="00402813">
      <w:pPr>
        <w:numPr>
          <w:ilvl w:val="0"/>
          <w:numId w:val="26"/>
        </w:numPr>
        <w:jc w:val="both"/>
      </w:pPr>
      <w:r>
        <w:t>Full buffer</w:t>
      </w:r>
    </w:p>
    <w:p w14:paraId="187B1EA0" w14:textId="77777777" w:rsidR="00CB4CB6" w:rsidRDefault="00CB4CB6" w:rsidP="00402813">
      <w:pPr>
        <w:numPr>
          <w:ilvl w:val="1"/>
          <w:numId w:val="26"/>
        </w:numPr>
        <w:jc w:val="both"/>
      </w:pPr>
      <w:r>
        <w:t>User throughput CDF (median, tail throughput and fairness comparison)</w:t>
      </w:r>
    </w:p>
    <w:p w14:paraId="46529CE4" w14:textId="77777777" w:rsidR="00CB4CB6" w:rsidRDefault="00CB4CB6" w:rsidP="00402813">
      <w:pPr>
        <w:numPr>
          <w:ilvl w:val="1"/>
          <w:numId w:val="26"/>
        </w:numPr>
        <w:jc w:val="both"/>
      </w:pPr>
      <w:r>
        <w:t>Average number of beams/users scheduled on UL</w:t>
      </w:r>
    </w:p>
    <w:p w14:paraId="6A59BC94" w14:textId="77777777" w:rsidR="00CB4CB6" w:rsidRDefault="00CB4CB6" w:rsidP="00402813">
      <w:pPr>
        <w:numPr>
          <w:ilvl w:val="0"/>
          <w:numId w:val="26"/>
        </w:numPr>
        <w:jc w:val="both"/>
      </w:pPr>
      <w:proofErr w:type="spellStart"/>
      <w:r>
        <w:t>Bursty</w:t>
      </w:r>
      <w:proofErr w:type="spellEnd"/>
      <w:r>
        <w:t xml:space="preserve"> traffic</w:t>
      </w:r>
    </w:p>
    <w:p w14:paraId="0FA46D3C" w14:textId="77777777" w:rsidR="00CB4CB6" w:rsidRDefault="00CB4CB6" w:rsidP="00402813">
      <w:pPr>
        <w:numPr>
          <w:ilvl w:val="1"/>
          <w:numId w:val="26"/>
        </w:numPr>
        <w:jc w:val="both"/>
      </w:pPr>
      <w:r>
        <w:t>UE perceived throughput (user experience) CDF (median, tail and fairness comparison)</w:t>
      </w:r>
    </w:p>
    <w:p w14:paraId="31FF46C1" w14:textId="77777777" w:rsidR="00CB4CB6" w:rsidRDefault="00CB4CB6" w:rsidP="00402813">
      <w:pPr>
        <w:numPr>
          <w:ilvl w:val="1"/>
          <w:numId w:val="26"/>
        </w:numPr>
        <w:jc w:val="both"/>
      </w:pPr>
      <w:r>
        <w:t xml:space="preserve">System capacity (outage user percentage). </w:t>
      </w:r>
    </w:p>
    <w:p w14:paraId="294A172E" w14:textId="77777777" w:rsidR="00CB4CB6" w:rsidRDefault="00CB4CB6" w:rsidP="00402813">
      <w:pPr>
        <w:numPr>
          <w:ilvl w:val="2"/>
          <w:numId w:val="26"/>
        </w:numPr>
        <w:jc w:val="both"/>
      </w:pPr>
      <w:r>
        <w:t xml:space="preserve">For non-elastic </w:t>
      </w:r>
      <w:proofErr w:type="spellStart"/>
      <w:r>
        <w:t>bursty</w:t>
      </w:r>
      <w:proofErr w:type="spellEnd"/>
      <w:r>
        <w:t xml:space="preserve"> traffic, outage UE can be defined as its average served throughput is lower than the average offer load (meaning buffer starts to accumulates statistically for this user)</w:t>
      </w:r>
    </w:p>
    <w:p w14:paraId="1A681AFA" w14:textId="77777777" w:rsidR="00CB4CB6" w:rsidRDefault="00CB4CB6" w:rsidP="00402813">
      <w:pPr>
        <w:numPr>
          <w:ilvl w:val="0"/>
          <w:numId w:val="26"/>
        </w:numPr>
        <w:jc w:val="both"/>
      </w:pPr>
      <w:r>
        <w:t xml:space="preserve">As part of above metric, we want to emphasize the importance of looking at cell edge UE performance (full buffer throughput, </w:t>
      </w:r>
      <w:proofErr w:type="spellStart"/>
      <w:r>
        <w:t>bursty</w:t>
      </w:r>
      <w:proofErr w:type="spellEnd"/>
      <w:r>
        <w:t xml:space="preserve"> perceived throughput), especially in the deployment when UE can have very large </w:t>
      </w:r>
      <w:proofErr w:type="spellStart"/>
      <w:r>
        <w:t>pathloss</w:t>
      </w:r>
      <w:proofErr w:type="spellEnd"/>
      <w:r>
        <w:t>. Large number of Rx (</w:t>
      </w:r>
      <w:proofErr w:type="spellStart"/>
      <w:r>
        <w:t>NodeB</w:t>
      </w:r>
      <w:proofErr w:type="spellEnd"/>
      <w:r>
        <w:t>) antennas can be very helpful in providing good performance at cell edge.</w:t>
      </w:r>
    </w:p>
    <w:p w14:paraId="26DFA570" w14:textId="77777777" w:rsidR="00CB4CB6" w:rsidRDefault="00CB4CB6" w:rsidP="00402813">
      <w:pPr>
        <w:numPr>
          <w:ilvl w:val="0"/>
          <w:numId w:val="26"/>
        </w:numPr>
        <w:jc w:val="both"/>
      </w:pPr>
      <w:r>
        <w:t xml:space="preserve">For each case, also need to compare the </w:t>
      </w:r>
      <w:proofErr w:type="spellStart"/>
      <w:r>
        <w:t>IoT</w:t>
      </w:r>
      <w:proofErr w:type="spellEnd"/>
      <w:r>
        <w:t xml:space="preserve">, </w:t>
      </w:r>
      <w:proofErr w:type="spellStart"/>
      <w:r>
        <w:t>RoT</w:t>
      </w:r>
      <w:proofErr w:type="spellEnd"/>
      <w:r>
        <w:t xml:space="preserve"> and effective </w:t>
      </w:r>
      <w:proofErr w:type="spellStart"/>
      <w:r>
        <w:t>IoT</w:t>
      </w:r>
      <w:proofErr w:type="spellEnd"/>
      <w:r>
        <w:t xml:space="preserve"> (considering the interference rejection capacity with multiple Rx antennas). </w:t>
      </w:r>
    </w:p>
    <w:p w14:paraId="6CDA9180" w14:textId="7609EF40" w:rsidR="00CB4CB6" w:rsidRDefault="00CB4CB6" w:rsidP="00CB4CB6">
      <w:pPr>
        <w:pStyle w:val="Heading3"/>
        <w:rPr>
          <w:lang w:val="en-US"/>
        </w:rPr>
      </w:pPr>
      <w:proofErr w:type="spellStart"/>
      <w:proofErr w:type="gramStart"/>
      <w:r>
        <w:rPr>
          <w:lang w:val="en-US"/>
        </w:rPr>
        <w:t>eMBB</w:t>
      </w:r>
      <w:proofErr w:type="spellEnd"/>
      <w:proofErr w:type="gramEnd"/>
      <w:r>
        <w:rPr>
          <w:lang w:val="en-US"/>
        </w:rPr>
        <w:t xml:space="preserve"> DL NOMA</w:t>
      </w:r>
    </w:p>
    <w:p w14:paraId="180CD736" w14:textId="77777777" w:rsidR="00CB4CB6" w:rsidRDefault="00CB4CB6" w:rsidP="00402813">
      <w:pPr>
        <w:jc w:val="both"/>
      </w:pPr>
      <w:proofErr w:type="spellStart"/>
      <w:proofErr w:type="gramStart"/>
      <w:r>
        <w:t>eMBB</w:t>
      </w:r>
      <w:proofErr w:type="spellEnd"/>
      <w:proofErr w:type="gramEnd"/>
      <w:r>
        <w:t xml:space="preserve"> DL NOMA actually refers to superposition coding. Different SPC schemes might be considered if there is convincing benefit. For example superposition on modulation level as in LTE study, or using SCMA.</w:t>
      </w:r>
    </w:p>
    <w:p w14:paraId="3FA8E1E6" w14:textId="77777777" w:rsidR="00CB4CB6" w:rsidRDefault="00CB4CB6" w:rsidP="00CB4CB6">
      <w:pPr>
        <w:rPr>
          <w:b/>
          <w:u w:val="single"/>
        </w:rPr>
      </w:pPr>
      <w:r w:rsidRPr="000A02F7">
        <w:rPr>
          <w:b/>
          <w:u w:val="single"/>
        </w:rPr>
        <w:t>Key Evaluation Assumptions</w:t>
      </w:r>
    </w:p>
    <w:p w14:paraId="4CEEFFA2" w14:textId="77777777" w:rsidR="00CB4CB6" w:rsidRDefault="00CB4CB6" w:rsidP="00CB4CB6">
      <w:pPr>
        <w:numPr>
          <w:ilvl w:val="0"/>
          <w:numId w:val="25"/>
        </w:numPr>
      </w:pPr>
      <w:r>
        <w:t xml:space="preserve">Antenna configurations (number of </w:t>
      </w:r>
      <w:proofErr w:type="spellStart"/>
      <w:r>
        <w:t>Tx</w:t>
      </w:r>
      <w:proofErr w:type="spellEnd"/>
      <w:r>
        <w:t xml:space="preserve"> and Rx antennas)</w:t>
      </w:r>
    </w:p>
    <w:p w14:paraId="07D1C3D8" w14:textId="77777777" w:rsidR="00CB4CB6" w:rsidRDefault="00CB4CB6" w:rsidP="00CB4CB6">
      <w:pPr>
        <w:numPr>
          <w:ilvl w:val="0"/>
          <w:numId w:val="25"/>
        </w:numPr>
      </w:pPr>
      <w:r>
        <w:t>Receiver assumptions and model (linear MMSE, MMSE+SIC or more advanced receiver)</w:t>
      </w:r>
    </w:p>
    <w:p w14:paraId="1552EEB8" w14:textId="77777777" w:rsidR="00CB4CB6" w:rsidRDefault="00CB4CB6" w:rsidP="00CB4CB6">
      <w:pPr>
        <w:numPr>
          <w:ilvl w:val="0"/>
          <w:numId w:val="25"/>
        </w:numPr>
      </w:pPr>
      <w:r>
        <w:t>Model of link adaption especially when receiver is highly non-linear like the one needed by SCMA</w:t>
      </w:r>
    </w:p>
    <w:p w14:paraId="299CB3A1" w14:textId="77777777" w:rsidR="00CB4CB6" w:rsidRDefault="00CB4CB6" w:rsidP="00CB4CB6">
      <w:pPr>
        <w:numPr>
          <w:ilvl w:val="0"/>
          <w:numId w:val="25"/>
        </w:numPr>
      </w:pPr>
      <w:r>
        <w:t>Scheduler consideration: Wideband scheduler, sub-band scheduler, MU-MIMO scheduler</w:t>
      </w:r>
    </w:p>
    <w:p w14:paraId="7BA3F676" w14:textId="77777777" w:rsidR="00CB4CB6" w:rsidRDefault="00CB4CB6" w:rsidP="00CB4CB6">
      <w:pPr>
        <w:numPr>
          <w:ilvl w:val="0"/>
          <w:numId w:val="25"/>
        </w:numPr>
      </w:pPr>
      <w:r>
        <w:lastRenderedPageBreak/>
        <w:t>The number of users that can be superimposed in each TTI</w:t>
      </w:r>
    </w:p>
    <w:p w14:paraId="5C32F7F0" w14:textId="77777777" w:rsidR="00CB4CB6" w:rsidRDefault="00CB4CB6" w:rsidP="00CB4CB6">
      <w:pPr>
        <w:numPr>
          <w:ilvl w:val="0"/>
          <w:numId w:val="25"/>
        </w:numPr>
      </w:pPr>
      <w:r>
        <w:t xml:space="preserve">System loading condition </w:t>
      </w:r>
    </w:p>
    <w:p w14:paraId="2A5EA1C2" w14:textId="77777777" w:rsidR="00CB4CB6" w:rsidRDefault="00CB4CB6" w:rsidP="00CB4CB6">
      <w:pPr>
        <w:numPr>
          <w:ilvl w:val="1"/>
          <w:numId w:val="25"/>
        </w:numPr>
      </w:pPr>
      <w:r>
        <w:t>Full buffer: number of users in the system</w:t>
      </w:r>
    </w:p>
    <w:p w14:paraId="0B7054B7" w14:textId="77777777" w:rsidR="00CB4CB6" w:rsidRPr="00BE24CC" w:rsidRDefault="00CB4CB6" w:rsidP="00CB4CB6">
      <w:pPr>
        <w:numPr>
          <w:ilvl w:val="1"/>
          <w:numId w:val="25"/>
        </w:numPr>
      </w:pPr>
      <w:proofErr w:type="spellStart"/>
      <w:r>
        <w:t>Bursty</w:t>
      </w:r>
      <w:proofErr w:type="spellEnd"/>
      <w:r>
        <w:t xml:space="preserve"> traffic: Resource Utilization, or average of number of DL users with non-empty buffer</w:t>
      </w:r>
    </w:p>
    <w:p w14:paraId="6F6E9DA9" w14:textId="77777777" w:rsidR="00CB4CB6" w:rsidRDefault="00CB4CB6" w:rsidP="00CB4CB6">
      <w:pPr>
        <w:rPr>
          <w:b/>
          <w:u w:val="single"/>
        </w:rPr>
      </w:pPr>
      <w:r w:rsidRPr="000A02F7">
        <w:rPr>
          <w:b/>
          <w:u w:val="single"/>
        </w:rPr>
        <w:t xml:space="preserve">Key </w:t>
      </w:r>
      <w:r>
        <w:rPr>
          <w:b/>
          <w:u w:val="single"/>
        </w:rPr>
        <w:t>Performance Metric</w:t>
      </w:r>
    </w:p>
    <w:p w14:paraId="01A34A8B" w14:textId="77777777" w:rsidR="00CB4CB6" w:rsidRDefault="00CB4CB6" w:rsidP="00CB4CB6">
      <w:pPr>
        <w:numPr>
          <w:ilvl w:val="0"/>
          <w:numId w:val="26"/>
        </w:numPr>
      </w:pPr>
      <w:r>
        <w:t>Full buffer</w:t>
      </w:r>
    </w:p>
    <w:p w14:paraId="706F6A92" w14:textId="77777777" w:rsidR="00CB4CB6" w:rsidRDefault="00CB4CB6" w:rsidP="00CB4CB6">
      <w:pPr>
        <w:numPr>
          <w:ilvl w:val="1"/>
          <w:numId w:val="26"/>
        </w:numPr>
      </w:pPr>
      <w:r>
        <w:t>User throughput CDF (median, tail throughput and fairness comparison)</w:t>
      </w:r>
    </w:p>
    <w:p w14:paraId="7D584618" w14:textId="77777777" w:rsidR="00CB4CB6" w:rsidRDefault="00CB4CB6" w:rsidP="00CB4CB6">
      <w:pPr>
        <w:numPr>
          <w:ilvl w:val="1"/>
          <w:numId w:val="26"/>
        </w:numPr>
      </w:pPr>
      <w:r>
        <w:t>Average number of users scheduled UL</w:t>
      </w:r>
    </w:p>
    <w:p w14:paraId="3E85F10B" w14:textId="77777777" w:rsidR="00CB4CB6" w:rsidRDefault="00CB4CB6" w:rsidP="00402813">
      <w:pPr>
        <w:numPr>
          <w:ilvl w:val="0"/>
          <w:numId w:val="26"/>
        </w:numPr>
        <w:jc w:val="both"/>
      </w:pPr>
      <w:proofErr w:type="spellStart"/>
      <w:r>
        <w:t>Bursty</w:t>
      </w:r>
      <w:proofErr w:type="spellEnd"/>
      <w:r>
        <w:t xml:space="preserve"> traffic</w:t>
      </w:r>
    </w:p>
    <w:p w14:paraId="337D033F" w14:textId="77777777" w:rsidR="00CB4CB6" w:rsidRDefault="00CB4CB6" w:rsidP="00402813">
      <w:pPr>
        <w:numPr>
          <w:ilvl w:val="1"/>
          <w:numId w:val="26"/>
        </w:numPr>
        <w:jc w:val="both"/>
      </w:pPr>
      <w:r>
        <w:t>UE perceived throughput (user experience) CDF (median, tail and fairness comparison)</w:t>
      </w:r>
    </w:p>
    <w:p w14:paraId="5DF24FF7" w14:textId="77777777" w:rsidR="00CB4CB6" w:rsidRDefault="00CB4CB6" w:rsidP="00402813">
      <w:pPr>
        <w:numPr>
          <w:ilvl w:val="1"/>
          <w:numId w:val="26"/>
        </w:numPr>
        <w:jc w:val="both"/>
      </w:pPr>
      <w:r>
        <w:t xml:space="preserve">System capacity (outage user percentage). </w:t>
      </w:r>
    </w:p>
    <w:p w14:paraId="33F2ACE5" w14:textId="77777777" w:rsidR="00CB4CB6" w:rsidRDefault="00CB4CB6" w:rsidP="00402813">
      <w:pPr>
        <w:numPr>
          <w:ilvl w:val="2"/>
          <w:numId w:val="26"/>
        </w:numPr>
        <w:jc w:val="both"/>
      </w:pPr>
      <w:r>
        <w:t xml:space="preserve">For non-elastic </w:t>
      </w:r>
      <w:proofErr w:type="spellStart"/>
      <w:r>
        <w:t>bursty</w:t>
      </w:r>
      <w:proofErr w:type="spellEnd"/>
      <w:r>
        <w:t xml:space="preserve"> traffic, outage UE can be defined as its average served throughput is lower than the average offer load (meaning buffer starts to accumulates statistically for this user)</w:t>
      </w:r>
    </w:p>
    <w:p w14:paraId="7FDF91D2" w14:textId="77777777" w:rsidR="00CB4CB6" w:rsidRDefault="00CB4CB6" w:rsidP="00402813">
      <w:pPr>
        <w:numPr>
          <w:ilvl w:val="0"/>
          <w:numId w:val="26"/>
        </w:numPr>
        <w:jc w:val="both"/>
      </w:pPr>
      <w:r>
        <w:t xml:space="preserve">We would like to emphasize that the baseline should be sub-band scheduler with MU-MIMO. We have the view that, for </w:t>
      </w:r>
      <w:proofErr w:type="spellStart"/>
      <w:r>
        <w:t>eMBB</w:t>
      </w:r>
      <w:proofErr w:type="spellEnd"/>
      <w:r>
        <w:t xml:space="preserve"> use cases with large data burst and high spectral efficiency requirement, orthogonal Multiple Access has complexity advantage over non-orthogonal Multiple Access especially at the receiver side. So orthogonal Multiple Access shall be exploited first before seeking for non-orthogonal Multiple Access.</w:t>
      </w:r>
    </w:p>
    <w:p w14:paraId="3EEA342D" w14:textId="762C5E3C" w:rsidR="00CB4CB6" w:rsidRDefault="00CB4CB6" w:rsidP="00CB4CB6">
      <w:pPr>
        <w:pStyle w:val="Heading3"/>
        <w:rPr>
          <w:lang w:val="en-US"/>
        </w:rPr>
      </w:pPr>
      <w:proofErr w:type="spellStart"/>
      <w:proofErr w:type="gramStart"/>
      <w:r>
        <w:rPr>
          <w:lang w:val="en-US"/>
        </w:rPr>
        <w:t>eMBB</w:t>
      </w:r>
      <w:proofErr w:type="spellEnd"/>
      <w:proofErr w:type="gramEnd"/>
      <w:r>
        <w:rPr>
          <w:lang w:val="en-US"/>
        </w:rPr>
        <w:t xml:space="preserve"> UL NOMA</w:t>
      </w:r>
    </w:p>
    <w:p w14:paraId="39E08B2C" w14:textId="77777777" w:rsidR="00CB4CB6" w:rsidRDefault="00CB4CB6" w:rsidP="00402813">
      <w:pPr>
        <w:jc w:val="both"/>
      </w:pPr>
      <w:r>
        <w:t xml:space="preserve">Our view is that, for </w:t>
      </w:r>
      <w:proofErr w:type="spellStart"/>
      <w:r>
        <w:t>eMBB</w:t>
      </w:r>
      <w:proofErr w:type="spellEnd"/>
      <w:r>
        <w:t xml:space="preserve"> use cases, UL NOMA is useful only when scheduler cannot fill up the </w:t>
      </w:r>
      <w:proofErr w:type="spellStart"/>
      <w:r>
        <w:t>IoT</w:t>
      </w:r>
      <w:proofErr w:type="spellEnd"/>
      <w:r>
        <w:t xml:space="preserve"> (</w:t>
      </w:r>
      <w:proofErr w:type="spellStart"/>
      <w:r>
        <w:t>RoT</w:t>
      </w:r>
      <w:proofErr w:type="spellEnd"/>
      <w:r>
        <w:t xml:space="preserve">) target, or the </w:t>
      </w:r>
      <w:proofErr w:type="spellStart"/>
      <w:r>
        <w:t>RoT</w:t>
      </w:r>
      <w:proofErr w:type="spellEnd"/>
      <w:r>
        <w:t xml:space="preserve"> is very uneven across the wideband that lead to low spectral efficiency. With sub-band scheduling and enough frequency resolution, scheduler has high chance to schedule enough number of users to even out and fill up the </w:t>
      </w:r>
      <w:proofErr w:type="spellStart"/>
      <w:r>
        <w:t>RoT</w:t>
      </w:r>
      <w:proofErr w:type="spellEnd"/>
      <w:r>
        <w:t>. On top of that, MU-MIMO can provide more scheduler choices and allow more users to transmit.</w:t>
      </w:r>
    </w:p>
    <w:p w14:paraId="7647F53E" w14:textId="77777777" w:rsidR="00CB4CB6" w:rsidRDefault="00CB4CB6" w:rsidP="00402813">
      <w:pPr>
        <w:jc w:val="both"/>
      </w:pPr>
      <w:r>
        <w:t xml:space="preserve">So instead of proceeding with UL NOMA evaluation, we feel the need to first justify the need for </w:t>
      </w:r>
      <w:proofErr w:type="spellStart"/>
      <w:r>
        <w:t>eMBB</w:t>
      </w:r>
      <w:proofErr w:type="spellEnd"/>
      <w:r>
        <w:t xml:space="preserve"> UL NOMA by consolidate a deployment scenario, where even with fine frequency resolution, sub-band and MU-MIMO scheduling, the system still cannot reach </w:t>
      </w:r>
      <w:proofErr w:type="spellStart"/>
      <w:r>
        <w:t>IoT</w:t>
      </w:r>
      <w:proofErr w:type="spellEnd"/>
      <w:r>
        <w:t>/</w:t>
      </w:r>
      <w:proofErr w:type="spellStart"/>
      <w:r>
        <w:t>RoT</w:t>
      </w:r>
      <w:proofErr w:type="spellEnd"/>
      <w:r>
        <w:t xml:space="preserve"> target. </w:t>
      </w:r>
    </w:p>
    <w:p w14:paraId="1F282AE5" w14:textId="77777777" w:rsidR="00CB4CB6" w:rsidRDefault="00CB4CB6" w:rsidP="00CB4CB6"/>
    <w:p w14:paraId="419838B2" w14:textId="630259D9" w:rsidR="00CB4CB6" w:rsidRDefault="00CB4CB6" w:rsidP="00CB4CB6">
      <w:pPr>
        <w:pStyle w:val="Heading2"/>
      </w:pPr>
      <w:proofErr w:type="spellStart"/>
      <w:proofErr w:type="gramStart"/>
      <w:r>
        <w:t>mMTC</w:t>
      </w:r>
      <w:proofErr w:type="spellEnd"/>
      <w:proofErr w:type="gramEnd"/>
    </w:p>
    <w:p w14:paraId="07C3D12B" w14:textId="77777777" w:rsidR="00CB4CB6" w:rsidRDefault="00CB4CB6" w:rsidP="00CB4CB6">
      <w:pPr>
        <w:jc w:val="both"/>
      </w:pPr>
      <w:r>
        <w:t xml:space="preserve">Design goal of </w:t>
      </w:r>
      <w:proofErr w:type="spellStart"/>
      <w:r>
        <w:t>mMTC</w:t>
      </w:r>
      <w:proofErr w:type="spellEnd"/>
      <w:r>
        <w:t xml:space="preserve"> is to improve link budget, reduce device complexity, reduce device power consumption and support high density device deployment. </w:t>
      </w:r>
    </w:p>
    <w:p w14:paraId="7E3C238D" w14:textId="77777777" w:rsidR="00CB4CB6" w:rsidRDefault="00CB4CB6" w:rsidP="00CB4CB6">
      <w:pPr>
        <w:jc w:val="both"/>
      </w:pPr>
      <w:r>
        <w:t xml:space="preserve">The purpose of the evaluation is to compare different Multiple Access techniques for the best </w:t>
      </w:r>
      <w:proofErr w:type="spellStart"/>
      <w:r>
        <w:t>trade off</w:t>
      </w:r>
      <w:proofErr w:type="spellEnd"/>
      <w:r>
        <w:t xml:space="preserve"> between complexity and capacity. We will first list the key evaluation assumption that we think will have the most impact on the design as well as results. Then we will proceed with DL and UL evaluation discussion separately</w:t>
      </w:r>
    </w:p>
    <w:p w14:paraId="642CDC9E" w14:textId="77777777" w:rsidR="00CB4CB6" w:rsidRDefault="00CB4CB6" w:rsidP="00CB4CB6">
      <w:pPr>
        <w:rPr>
          <w:b/>
          <w:u w:val="single"/>
        </w:rPr>
      </w:pPr>
      <w:r w:rsidRPr="000A02F7">
        <w:rPr>
          <w:b/>
          <w:u w:val="single"/>
        </w:rPr>
        <w:t>Key Evaluation Assumptions</w:t>
      </w:r>
    </w:p>
    <w:p w14:paraId="2818981B" w14:textId="77777777" w:rsidR="00CB4CB6" w:rsidRDefault="00CB4CB6" w:rsidP="00CB4CB6">
      <w:pPr>
        <w:numPr>
          <w:ilvl w:val="0"/>
          <w:numId w:val="25"/>
        </w:numPr>
      </w:pPr>
      <w:r>
        <w:t>Traffic model for both MO and MT</w:t>
      </w:r>
    </w:p>
    <w:p w14:paraId="528FFD34" w14:textId="77777777" w:rsidR="00CB4CB6" w:rsidRDefault="00CB4CB6" w:rsidP="00CB4CB6">
      <w:pPr>
        <w:numPr>
          <w:ilvl w:val="1"/>
          <w:numId w:val="25"/>
        </w:numPr>
      </w:pPr>
      <w:r>
        <w:t xml:space="preserve">DL and UL </w:t>
      </w:r>
      <w:proofErr w:type="spellStart"/>
      <w:r>
        <w:t>bursty</w:t>
      </w:r>
      <w:proofErr w:type="spellEnd"/>
      <w:r>
        <w:t xml:space="preserve"> size distribution</w:t>
      </w:r>
    </w:p>
    <w:p w14:paraId="78F192F9" w14:textId="77777777" w:rsidR="00CB4CB6" w:rsidRDefault="00CB4CB6" w:rsidP="00CB4CB6">
      <w:pPr>
        <w:numPr>
          <w:ilvl w:val="1"/>
          <w:numId w:val="25"/>
        </w:numPr>
      </w:pPr>
      <w:r>
        <w:t xml:space="preserve">Burst inter-arrival distribution </w:t>
      </w:r>
    </w:p>
    <w:p w14:paraId="66A0478D" w14:textId="77777777" w:rsidR="00CB4CB6" w:rsidRDefault="00CB4CB6" w:rsidP="00CB4CB6">
      <w:pPr>
        <w:numPr>
          <w:ilvl w:val="0"/>
          <w:numId w:val="25"/>
        </w:numPr>
      </w:pPr>
      <w:r>
        <w:t>Design goal</w:t>
      </w:r>
    </w:p>
    <w:p w14:paraId="2DE5D80C" w14:textId="77777777" w:rsidR="00CB4CB6" w:rsidRDefault="00CB4CB6" w:rsidP="00CB4CB6">
      <w:pPr>
        <w:numPr>
          <w:ilvl w:val="1"/>
          <w:numId w:val="25"/>
        </w:numPr>
      </w:pPr>
      <w:r>
        <w:lastRenderedPageBreak/>
        <w:t>Device battery life minimum requirement</w:t>
      </w:r>
    </w:p>
    <w:p w14:paraId="659E0672" w14:textId="77777777" w:rsidR="00CB4CB6" w:rsidRDefault="00CB4CB6" w:rsidP="00CB4CB6">
      <w:pPr>
        <w:numPr>
          <w:ilvl w:val="1"/>
          <w:numId w:val="25"/>
        </w:numPr>
      </w:pPr>
      <w:r>
        <w:t>Device density minimum requirement</w:t>
      </w:r>
    </w:p>
    <w:p w14:paraId="7A6A2531" w14:textId="77777777" w:rsidR="00CB4CB6" w:rsidRDefault="00CB4CB6" w:rsidP="00CB4CB6">
      <w:pPr>
        <w:numPr>
          <w:ilvl w:val="1"/>
          <w:numId w:val="25"/>
        </w:numPr>
      </w:pPr>
      <w:r>
        <w:t>Maximum Coupling Loss (MCL) requirement</w:t>
      </w:r>
    </w:p>
    <w:p w14:paraId="5521CA93" w14:textId="77777777" w:rsidR="00CB4CB6" w:rsidRDefault="00CB4CB6" w:rsidP="00CB4CB6">
      <w:pPr>
        <w:numPr>
          <w:ilvl w:val="1"/>
          <w:numId w:val="25"/>
        </w:numPr>
      </w:pPr>
      <w:r>
        <w:t xml:space="preserve">For certain </w:t>
      </w:r>
      <w:proofErr w:type="spellStart"/>
      <w:r>
        <w:t>bursty</w:t>
      </w:r>
      <w:proofErr w:type="spellEnd"/>
      <w:r>
        <w:t xml:space="preserve"> traffic, the delay requirement</w:t>
      </w:r>
    </w:p>
    <w:p w14:paraId="0C655A53" w14:textId="77777777" w:rsidR="00CB4CB6" w:rsidRDefault="00CB4CB6" w:rsidP="00CB4CB6">
      <w:pPr>
        <w:numPr>
          <w:ilvl w:val="0"/>
          <w:numId w:val="25"/>
        </w:numPr>
      </w:pPr>
      <w:r>
        <w:t>We assume device start from state similar to RRC_IDLE. If device needs to enter RRC_CONNECTED state, need to model signaling overhead for call setup as well as the overhead for synchronization</w:t>
      </w:r>
    </w:p>
    <w:p w14:paraId="2746CB5D" w14:textId="77777777" w:rsidR="00CB4CB6" w:rsidRDefault="00CB4CB6" w:rsidP="00CB4CB6">
      <w:pPr>
        <w:numPr>
          <w:ilvl w:val="0"/>
          <w:numId w:val="25"/>
        </w:numPr>
      </w:pPr>
      <w:r>
        <w:t>Device power consumption model</w:t>
      </w:r>
    </w:p>
    <w:p w14:paraId="61F484E0" w14:textId="6C3DBEAF" w:rsidR="00CB4CB6" w:rsidRDefault="00CB4CB6" w:rsidP="00CB4CB6">
      <w:pPr>
        <w:pStyle w:val="Heading3"/>
        <w:rPr>
          <w:lang w:val="en-US"/>
        </w:rPr>
      </w:pPr>
      <w:proofErr w:type="spellStart"/>
      <w:proofErr w:type="gramStart"/>
      <w:r>
        <w:rPr>
          <w:lang w:val="en-US"/>
        </w:rPr>
        <w:t>mMTC</w:t>
      </w:r>
      <w:proofErr w:type="spellEnd"/>
      <w:proofErr w:type="gramEnd"/>
      <w:r>
        <w:rPr>
          <w:lang w:val="en-US"/>
        </w:rPr>
        <w:t xml:space="preserve"> UL</w:t>
      </w:r>
    </w:p>
    <w:p w14:paraId="7C9A7A42" w14:textId="77777777" w:rsidR="00CB4CB6" w:rsidRDefault="00CB4CB6" w:rsidP="00402813">
      <w:pPr>
        <w:jc w:val="both"/>
      </w:pPr>
      <w:r>
        <w:t xml:space="preserve">For </w:t>
      </w:r>
      <w:proofErr w:type="spellStart"/>
      <w:r>
        <w:t>mMTC</w:t>
      </w:r>
      <w:proofErr w:type="spellEnd"/>
      <w:r>
        <w:t xml:space="preserve"> UL, our view is that there are two main comparing point</w:t>
      </w:r>
    </w:p>
    <w:p w14:paraId="4D5143F7" w14:textId="77777777" w:rsidR="00CB4CB6" w:rsidRDefault="00CB4CB6" w:rsidP="00402813">
      <w:pPr>
        <w:numPr>
          <w:ilvl w:val="0"/>
          <w:numId w:val="27"/>
        </w:numPr>
        <w:jc w:val="both"/>
      </w:pPr>
      <w:r>
        <w:t>Using orthogonal Multiple Access (OFDMA) or non-orthogonal Multiple Access</w:t>
      </w:r>
    </w:p>
    <w:p w14:paraId="41A93CA9" w14:textId="77777777" w:rsidR="00CB4CB6" w:rsidRDefault="00CB4CB6" w:rsidP="00402813">
      <w:pPr>
        <w:numPr>
          <w:ilvl w:val="0"/>
          <w:numId w:val="27"/>
        </w:numPr>
        <w:jc w:val="both"/>
      </w:pPr>
      <w:bookmarkStart w:id="268" w:name="_Ref446925305"/>
      <w:r>
        <w:t>With NOMA, using simple approach (single carrier RSMA) or using more complicated approach like SCMA.</w:t>
      </w:r>
      <w:bookmarkEnd w:id="268"/>
    </w:p>
    <w:p w14:paraId="148908BF" w14:textId="77777777" w:rsidR="00CB4CB6" w:rsidRDefault="00CB4CB6" w:rsidP="00402813">
      <w:pPr>
        <w:jc w:val="both"/>
      </w:pPr>
      <w:r>
        <w:t xml:space="preserve">It is important to note that with orthogonal multi-access, UL synchronization is needed and effectively, UE needs to switch from RRC_IDLE state to RRC_CONNECTED state. For sending small packet, evaluation is needed to compare the tradeoff by carefully modeling the overhead associated with call setup and synchronization. </w:t>
      </w:r>
    </w:p>
    <w:p w14:paraId="682149B2" w14:textId="77777777" w:rsidR="00CB4CB6" w:rsidRDefault="00CB4CB6" w:rsidP="00402813">
      <w:pPr>
        <w:jc w:val="both"/>
      </w:pPr>
      <w:r>
        <w:t xml:space="preserve">Additionally, since battery power saving and range extension are primary optimization goals for </w:t>
      </w:r>
      <w:proofErr w:type="spellStart"/>
      <w:r>
        <w:t>mMTC</w:t>
      </w:r>
      <w:proofErr w:type="spellEnd"/>
      <w:r>
        <w:t xml:space="preserve"> use cases, the multiple access scheme that enables the most PA efficient waveform is much more favorable. </w:t>
      </w:r>
    </w:p>
    <w:p w14:paraId="60152859" w14:textId="77777777" w:rsidR="00CB4CB6" w:rsidRDefault="00CB4CB6" w:rsidP="00402813">
      <w:pPr>
        <w:jc w:val="both"/>
      </w:pPr>
      <w:r>
        <w:t>Last, both transmitter and receiver processing complexity need to be considered, especially transmitter (device) complexity, since it directly impact battery power as well.</w:t>
      </w:r>
    </w:p>
    <w:p w14:paraId="26B9D3BF" w14:textId="77777777" w:rsidR="00CB4CB6" w:rsidRDefault="00CB4CB6" w:rsidP="00CB4CB6">
      <w:pPr>
        <w:rPr>
          <w:b/>
          <w:u w:val="single"/>
        </w:rPr>
      </w:pPr>
      <w:r w:rsidRPr="000A02F7">
        <w:rPr>
          <w:b/>
          <w:u w:val="single"/>
        </w:rPr>
        <w:t xml:space="preserve">Key </w:t>
      </w:r>
      <w:r>
        <w:rPr>
          <w:b/>
          <w:u w:val="single"/>
        </w:rPr>
        <w:t>Performance Metric</w:t>
      </w:r>
    </w:p>
    <w:p w14:paraId="41FD1211" w14:textId="77777777" w:rsidR="00CB4CB6" w:rsidRDefault="00CB4CB6" w:rsidP="00CB4CB6">
      <w:pPr>
        <w:numPr>
          <w:ilvl w:val="0"/>
          <w:numId w:val="26"/>
        </w:numPr>
      </w:pPr>
      <w:r>
        <w:t>Device power consumption (complexity), battery life</w:t>
      </w:r>
    </w:p>
    <w:p w14:paraId="24AADB30" w14:textId="77777777" w:rsidR="00CB4CB6" w:rsidRDefault="00CB4CB6" w:rsidP="00CB4CB6">
      <w:pPr>
        <w:numPr>
          <w:ilvl w:val="1"/>
          <w:numId w:val="26"/>
        </w:numPr>
      </w:pPr>
      <w:r>
        <w:t>Need to account for all the overhead, including signaling, synchronization.</w:t>
      </w:r>
    </w:p>
    <w:p w14:paraId="49A77F14" w14:textId="77777777" w:rsidR="00CB4CB6" w:rsidRDefault="00CB4CB6" w:rsidP="00CB4CB6">
      <w:pPr>
        <w:numPr>
          <w:ilvl w:val="0"/>
          <w:numId w:val="26"/>
        </w:numPr>
      </w:pPr>
      <w:r>
        <w:t xml:space="preserve">Packet drop rate, if some traffic in </w:t>
      </w:r>
      <w:proofErr w:type="spellStart"/>
      <w:r>
        <w:t>bursty</w:t>
      </w:r>
      <w:proofErr w:type="spellEnd"/>
      <w:r>
        <w:t xml:space="preserve"> model has delay requirement</w:t>
      </w:r>
    </w:p>
    <w:p w14:paraId="39C2F669" w14:textId="77777777" w:rsidR="00CB4CB6" w:rsidRDefault="00CB4CB6" w:rsidP="00CB4CB6">
      <w:pPr>
        <w:numPr>
          <w:ilvl w:val="0"/>
          <w:numId w:val="26"/>
        </w:numPr>
      </w:pPr>
      <w:r>
        <w:t xml:space="preserve">Supportable device density </w:t>
      </w:r>
    </w:p>
    <w:p w14:paraId="0773F350" w14:textId="77777777" w:rsidR="00CB4CB6" w:rsidRDefault="00CB4CB6" w:rsidP="00CB4CB6">
      <w:pPr>
        <w:numPr>
          <w:ilvl w:val="0"/>
          <w:numId w:val="26"/>
        </w:numPr>
      </w:pPr>
      <w:r>
        <w:t>Cell edge performance, MCL.</w:t>
      </w:r>
    </w:p>
    <w:p w14:paraId="0649FD63" w14:textId="17C92C26" w:rsidR="00CB4CB6" w:rsidRDefault="00CB4CB6" w:rsidP="00CB4CB6">
      <w:pPr>
        <w:pStyle w:val="Heading3"/>
        <w:rPr>
          <w:lang w:val="en-US"/>
        </w:rPr>
      </w:pPr>
      <w:proofErr w:type="spellStart"/>
      <w:proofErr w:type="gramStart"/>
      <w:r>
        <w:rPr>
          <w:lang w:val="en-US"/>
        </w:rPr>
        <w:t>mMTC</w:t>
      </w:r>
      <w:proofErr w:type="spellEnd"/>
      <w:proofErr w:type="gramEnd"/>
      <w:r>
        <w:rPr>
          <w:lang w:val="en-US"/>
        </w:rPr>
        <w:t xml:space="preserve"> DL</w:t>
      </w:r>
    </w:p>
    <w:p w14:paraId="5F8A70B7" w14:textId="77777777" w:rsidR="00CB4CB6" w:rsidRDefault="00CB4CB6" w:rsidP="00CB4CB6">
      <w:pPr>
        <w:jc w:val="both"/>
      </w:pPr>
      <w:r>
        <w:t xml:space="preserve">Similar to </w:t>
      </w:r>
      <w:proofErr w:type="spellStart"/>
      <w:r>
        <w:t>mMTC</w:t>
      </w:r>
      <w:proofErr w:type="spellEnd"/>
      <w:r>
        <w:t xml:space="preserve"> UL, the concern is whether device needs to enter RRC_CONNECTED state in order to receive small packet. We have the view that OFDMA may be good enough as DL synchronization is achieved automatically with SCH channel, and there could be larger MT packets in DL (e.g. firmware update) even for the </w:t>
      </w:r>
      <w:proofErr w:type="spellStart"/>
      <w:r>
        <w:t>mMTC</w:t>
      </w:r>
      <w:proofErr w:type="spellEnd"/>
      <w:r>
        <w:t xml:space="preserve"> use case.</w:t>
      </w:r>
    </w:p>
    <w:p w14:paraId="5D130DB2" w14:textId="77777777" w:rsidR="00CB4CB6" w:rsidRDefault="00CB4CB6" w:rsidP="00CB4CB6">
      <w:pPr>
        <w:rPr>
          <w:b/>
          <w:u w:val="single"/>
        </w:rPr>
      </w:pPr>
      <w:r w:rsidRPr="000A02F7">
        <w:rPr>
          <w:b/>
          <w:u w:val="single"/>
        </w:rPr>
        <w:t xml:space="preserve">Key </w:t>
      </w:r>
      <w:r>
        <w:rPr>
          <w:b/>
          <w:u w:val="single"/>
        </w:rPr>
        <w:t>Performance Metric</w:t>
      </w:r>
    </w:p>
    <w:p w14:paraId="3F01511D" w14:textId="77777777" w:rsidR="00CB4CB6" w:rsidRDefault="00CB4CB6" w:rsidP="00CB4CB6">
      <w:pPr>
        <w:numPr>
          <w:ilvl w:val="0"/>
          <w:numId w:val="26"/>
        </w:numPr>
      </w:pPr>
      <w:r>
        <w:t>Device power consumption (complexity), battery life</w:t>
      </w:r>
    </w:p>
    <w:p w14:paraId="30918B25" w14:textId="77777777" w:rsidR="00CB4CB6" w:rsidRDefault="00CB4CB6" w:rsidP="00CB4CB6">
      <w:pPr>
        <w:numPr>
          <w:ilvl w:val="1"/>
          <w:numId w:val="26"/>
        </w:numPr>
      </w:pPr>
      <w:r>
        <w:t>Need to account for all the overhead, including signaling</w:t>
      </w:r>
    </w:p>
    <w:p w14:paraId="5A93DA77" w14:textId="77777777" w:rsidR="00CB4CB6" w:rsidRDefault="00CB4CB6" w:rsidP="00CB4CB6">
      <w:pPr>
        <w:numPr>
          <w:ilvl w:val="0"/>
          <w:numId w:val="26"/>
        </w:numPr>
      </w:pPr>
      <w:r>
        <w:t xml:space="preserve">Packet drop rate, if some traffic in </w:t>
      </w:r>
      <w:proofErr w:type="spellStart"/>
      <w:r>
        <w:t>bursty</w:t>
      </w:r>
      <w:proofErr w:type="spellEnd"/>
      <w:r>
        <w:t xml:space="preserve"> model has delay requirement</w:t>
      </w:r>
    </w:p>
    <w:p w14:paraId="7530E0C4" w14:textId="77777777" w:rsidR="00CB4CB6" w:rsidRDefault="00CB4CB6" w:rsidP="00CB4CB6">
      <w:pPr>
        <w:numPr>
          <w:ilvl w:val="0"/>
          <w:numId w:val="26"/>
        </w:numPr>
      </w:pPr>
      <w:r>
        <w:t>Supportable device density for deployment</w:t>
      </w:r>
    </w:p>
    <w:p w14:paraId="6F2BC1BA" w14:textId="77777777" w:rsidR="00CB4CB6" w:rsidRDefault="00CB4CB6" w:rsidP="00CB4CB6">
      <w:pPr>
        <w:numPr>
          <w:ilvl w:val="0"/>
          <w:numId w:val="26"/>
        </w:numPr>
      </w:pPr>
      <w:r>
        <w:t>Cell edge performance</w:t>
      </w:r>
    </w:p>
    <w:p w14:paraId="1BAF68ED" w14:textId="77777777" w:rsidR="00CB4CB6" w:rsidRDefault="00CB4CB6" w:rsidP="00CB4CB6">
      <w:pPr>
        <w:ind w:left="720"/>
      </w:pPr>
    </w:p>
    <w:p w14:paraId="7CB3E697" w14:textId="33590BA3" w:rsidR="00CB4CB6" w:rsidRDefault="00CB4CB6" w:rsidP="00CB4CB6">
      <w:pPr>
        <w:pStyle w:val="Heading2"/>
      </w:pPr>
      <w:r>
        <w:lastRenderedPageBreak/>
        <w:t>URLLC</w:t>
      </w:r>
    </w:p>
    <w:p w14:paraId="1CA22FF6" w14:textId="77777777" w:rsidR="00CB4CB6" w:rsidRDefault="00CB4CB6" w:rsidP="00402813">
      <w:pPr>
        <w:jc w:val="both"/>
      </w:pPr>
      <w:r>
        <w:t xml:space="preserve">Design goal of URLLC is for </w:t>
      </w:r>
      <w:proofErr w:type="spellStart"/>
      <w:r>
        <w:t>ultra reliable</w:t>
      </w:r>
      <w:proofErr w:type="spellEnd"/>
      <w:r>
        <w:t xml:space="preserve"> and </w:t>
      </w:r>
      <w:proofErr w:type="spellStart"/>
      <w:r>
        <w:t>ultra low</w:t>
      </w:r>
      <w:proofErr w:type="spellEnd"/>
      <w:r>
        <w:t xml:space="preserve"> latency packet delivery. We assume that data transaction starts from RRC_CONNECTED state. We will first list the key evaluation assumption that we think will have the most impact on the design as well as results. Then we will list the key performance metrics. For URLLC, we do not separate DL and UL in this document</w:t>
      </w:r>
    </w:p>
    <w:p w14:paraId="1516A2A6" w14:textId="77777777" w:rsidR="00CB4CB6" w:rsidRDefault="00CB4CB6" w:rsidP="00CB4CB6">
      <w:pPr>
        <w:rPr>
          <w:b/>
          <w:u w:val="single"/>
        </w:rPr>
      </w:pPr>
      <w:r w:rsidRPr="000A02F7">
        <w:rPr>
          <w:b/>
          <w:u w:val="single"/>
        </w:rPr>
        <w:t>Key Evaluation Assumptions</w:t>
      </w:r>
    </w:p>
    <w:p w14:paraId="206A6936" w14:textId="77777777" w:rsidR="00CB4CB6" w:rsidRDefault="00CB4CB6" w:rsidP="00CB4CB6">
      <w:pPr>
        <w:numPr>
          <w:ilvl w:val="0"/>
          <w:numId w:val="25"/>
        </w:numPr>
      </w:pPr>
      <w:r>
        <w:t>Traffic model for both MO and MT</w:t>
      </w:r>
    </w:p>
    <w:p w14:paraId="2D530B38" w14:textId="77777777" w:rsidR="00CB4CB6" w:rsidRDefault="00CB4CB6" w:rsidP="00CB4CB6">
      <w:pPr>
        <w:numPr>
          <w:ilvl w:val="1"/>
          <w:numId w:val="25"/>
        </w:numPr>
      </w:pPr>
      <w:r>
        <w:t xml:space="preserve">DL and UL </w:t>
      </w:r>
      <w:proofErr w:type="spellStart"/>
      <w:r>
        <w:t>bursty</w:t>
      </w:r>
      <w:proofErr w:type="spellEnd"/>
      <w:r>
        <w:t xml:space="preserve"> size distribution</w:t>
      </w:r>
    </w:p>
    <w:p w14:paraId="65E22B93" w14:textId="77777777" w:rsidR="00CB4CB6" w:rsidRDefault="00CB4CB6" w:rsidP="00CB4CB6">
      <w:pPr>
        <w:numPr>
          <w:ilvl w:val="1"/>
          <w:numId w:val="25"/>
        </w:numPr>
      </w:pPr>
      <w:r>
        <w:t xml:space="preserve">Burst inter-arrival distribution </w:t>
      </w:r>
    </w:p>
    <w:p w14:paraId="30AE8424" w14:textId="77777777" w:rsidR="00CB4CB6" w:rsidRDefault="00CB4CB6" w:rsidP="00CB4CB6">
      <w:pPr>
        <w:numPr>
          <w:ilvl w:val="0"/>
          <w:numId w:val="25"/>
        </w:numPr>
      </w:pPr>
      <w:r>
        <w:t>Design goal</w:t>
      </w:r>
    </w:p>
    <w:p w14:paraId="32101579" w14:textId="77777777" w:rsidR="00CB4CB6" w:rsidRDefault="00CB4CB6" w:rsidP="00CB4CB6">
      <w:pPr>
        <w:numPr>
          <w:ilvl w:val="1"/>
          <w:numId w:val="25"/>
        </w:numPr>
      </w:pPr>
      <w:r>
        <w:t>Packet error rate requirement</w:t>
      </w:r>
    </w:p>
    <w:p w14:paraId="2E1485DF" w14:textId="77777777" w:rsidR="00CB4CB6" w:rsidRDefault="00CB4CB6" w:rsidP="00CB4CB6">
      <w:pPr>
        <w:numPr>
          <w:ilvl w:val="1"/>
          <w:numId w:val="25"/>
        </w:numPr>
      </w:pPr>
      <w:r>
        <w:t>Delay requirement</w:t>
      </w:r>
    </w:p>
    <w:p w14:paraId="6460775A" w14:textId="77777777" w:rsidR="00CB4CB6" w:rsidRDefault="00CB4CB6" w:rsidP="00CB4CB6">
      <w:pPr>
        <w:numPr>
          <w:ilvl w:val="0"/>
          <w:numId w:val="25"/>
        </w:numPr>
      </w:pPr>
      <w:r>
        <w:t xml:space="preserve">Interference variation: constant full buffer interference or </w:t>
      </w:r>
      <w:proofErr w:type="spellStart"/>
      <w:r>
        <w:t>bursty</w:t>
      </w:r>
      <w:proofErr w:type="spellEnd"/>
      <w:r>
        <w:t xml:space="preserve"> interference</w:t>
      </w:r>
    </w:p>
    <w:p w14:paraId="63CFB280" w14:textId="77777777" w:rsidR="00CB4CB6" w:rsidRDefault="00CB4CB6" w:rsidP="00CB4CB6">
      <w:pPr>
        <w:rPr>
          <w:b/>
          <w:u w:val="single"/>
        </w:rPr>
      </w:pPr>
      <w:r w:rsidRPr="000A02F7">
        <w:rPr>
          <w:b/>
          <w:u w:val="single"/>
        </w:rPr>
        <w:t xml:space="preserve">Key </w:t>
      </w:r>
      <w:r>
        <w:rPr>
          <w:b/>
          <w:u w:val="single"/>
        </w:rPr>
        <w:t>Performance Metric</w:t>
      </w:r>
    </w:p>
    <w:p w14:paraId="31FFCD8A" w14:textId="77777777" w:rsidR="00CB4CB6" w:rsidRDefault="00CB4CB6" w:rsidP="00CB4CB6">
      <w:pPr>
        <w:numPr>
          <w:ilvl w:val="0"/>
          <w:numId w:val="26"/>
        </w:numPr>
      </w:pPr>
      <w:r>
        <w:t>Delay and residual packet error rate CDF</w:t>
      </w:r>
    </w:p>
    <w:p w14:paraId="3D7CF655" w14:textId="77777777" w:rsidR="00CB4CB6" w:rsidRDefault="00CB4CB6" w:rsidP="00CB4CB6">
      <w:pPr>
        <w:numPr>
          <w:ilvl w:val="0"/>
          <w:numId w:val="26"/>
        </w:numPr>
      </w:pPr>
      <w:r>
        <w:t xml:space="preserve">URLLC system capacity (pure URLLC user), </w:t>
      </w:r>
    </w:p>
    <w:p w14:paraId="7E02F47D" w14:textId="77777777" w:rsidR="00CB4CB6" w:rsidRDefault="00CB4CB6" w:rsidP="00CB4CB6">
      <w:pPr>
        <w:numPr>
          <w:ilvl w:val="1"/>
          <w:numId w:val="26"/>
        </w:numPr>
      </w:pPr>
      <w:r>
        <w:t>A user in outage can be defined as more than a certain percent (e.g. 2%) packets are dropped due to delay bound</w:t>
      </w:r>
    </w:p>
    <w:p w14:paraId="526A68E7" w14:textId="77777777" w:rsidR="00CB4CB6" w:rsidRDefault="00CB4CB6" w:rsidP="00CB4CB6">
      <w:pPr>
        <w:numPr>
          <w:ilvl w:val="1"/>
          <w:numId w:val="26"/>
        </w:numPr>
      </w:pPr>
      <w:r>
        <w:t>System outage can be defined as more than a certain percent (e.g. 2%) users in outage</w:t>
      </w:r>
    </w:p>
    <w:p w14:paraId="57474BBF" w14:textId="77777777" w:rsidR="00CB4CB6" w:rsidRDefault="00CB4CB6" w:rsidP="00CB4CB6">
      <w:pPr>
        <w:numPr>
          <w:ilvl w:val="0"/>
          <w:numId w:val="26"/>
        </w:numPr>
      </w:pPr>
      <w:r>
        <w:t xml:space="preserve">Mix of URLLC and </w:t>
      </w:r>
      <w:proofErr w:type="spellStart"/>
      <w:r>
        <w:t>eMBB</w:t>
      </w:r>
      <w:proofErr w:type="spellEnd"/>
      <w:r>
        <w:t xml:space="preserve"> users</w:t>
      </w:r>
    </w:p>
    <w:p w14:paraId="6531B274" w14:textId="77777777" w:rsidR="00CB4CB6" w:rsidRDefault="00CB4CB6" w:rsidP="00CB4CB6">
      <w:pPr>
        <w:numPr>
          <w:ilvl w:val="1"/>
          <w:numId w:val="26"/>
        </w:numPr>
      </w:pPr>
      <w:proofErr w:type="spellStart"/>
      <w:proofErr w:type="gramStart"/>
      <w:r>
        <w:t>eMBB</w:t>
      </w:r>
      <w:proofErr w:type="spellEnd"/>
      <w:proofErr w:type="gramEnd"/>
      <w:r>
        <w:t xml:space="preserve"> user throughput statistics with increased number of URLLC user.</w:t>
      </w:r>
    </w:p>
    <w:p w14:paraId="3E9804B3" w14:textId="77777777" w:rsidR="00CB4CB6" w:rsidRDefault="00CB4CB6" w:rsidP="00CB4CB6">
      <w:pPr>
        <w:numPr>
          <w:ilvl w:val="1"/>
          <w:numId w:val="26"/>
        </w:numPr>
      </w:pPr>
      <w:r>
        <w:t>URLLC user delay and residual packet error rate</w:t>
      </w:r>
    </w:p>
    <w:p w14:paraId="68F92AD4" w14:textId="435A56B0" w:rsidR="00CB4CB6" w:rsidRDefault="00CB4CB6" w:rsidP="00CB4CB6">
      <w:pPr>
        <w:numPr>
          <w:ilvl w:val="0"/>
          <w:numId w:val="26"/>
        </w:numPr>
      </w:pPr>
      <w:r>
        <w:t>Also interesting to evaluate the need for MU-MIMO</w:t>
      </w:r>
    </w:p>
    <w:p w14:paraId="7C63253E" w14:textId="3A60898E" w:rsidR="00CB4CB6" w:rsidRDefault="00CB4CB6" w:rsidP="00CB4CB6">
      <w:pPr>
        <w:pStyle w:val="Heading1"/>
      </w:pPr>
      <w:r>
        <w:t>Conclusion</w:t>
      </w:r>
    </w:p>
    <w:p w14:paraId="276BCCC7" w14:textId="77777777" w:rsidR="004467D5" w:rsidRDefault="00CB4CB6" w:rsidP="00402813">
      <w:pPr>
        <w:jc w:val="both"/>
      </w:pPr>
      <w:r>
        <w:t xml:space="preserve">In this paper, we discuss the evaluation proposal for different Multiple Access schemes, focusing on three types of services for 5G network, namely </w:t>
      </w:r>
      <w:proofErr w:type="spellStart"/>
      <w:r>
        <w:t>eMBB</w:t>
      </w:r>
      <w:proofErr w:type="spellEnd"/>
      <w:r>
        <w:t xml:space="preserve">, </w:t>
      </w:r>
      <w:proofErr w:type="spellStart"/>
      <w:r>
        <w:t>eMTC</w:t>
      </w:r>
      <w:proofErr w:type="spellEnd"/>
      <w:r>
        <w:t xml:space="preserve"> and URLLC. </w:t>
      </w:r>
    </w:p>
    <w:p w14:paraId="702C07F3" w14:textId="3D137C12" w:rsidR="004467D5" w:rsidRDefault="004467D5" w:rsidP="00402813">
      <w:pPr>
        <w:jc w:val="both"/>
      </w:pPr>
      <w:r w:rsidRPr="004467D5">
        <w:rPr>
          <w:b/>
        </w:rPr>
        <w:t>Proposal 1</w:t>
      </w:r>
      <w:r>
        <w:t xml:space="preserve">: different multi-access candidates can be evaluated/optimized for different use cases, such as </w:t>
      </w:r>
      <w:proofErr w:type="spellStart"/>
      <w:r>
        <w:t>eMBB</w:t>
      </w:r>
      <w:proofErr w:type="spellEnd"/>
      <w:r>
        <w:t xml:space="preserve">, </w:t>
      </w:r>
      <w:proofErr w:type="spellStart"/>
      <w:r>
        <w:t>eMTC</w:t>
      </w:r>
      <w:proofErr w:type="spellEnd"/>
      <w:r>
        <w:t xml:space="preserve"> and </w:t>
      </w:r>
      <w:proofErr w:type="spellStart"/>
      <w:r>
        <w:t>uRLLC</w:t>
      </w:r>
      <w:proofErr w:type="spellEnd"/>
      <w:r>
        <w:t>. However, it is recommended to start with analytic comparisons before directly going to full blown system level simulations. This can include, but not limited to:</w:t>
      </w:r>
    </w:p>
    <w:p w14:paraId="2E16D5C4" w14:textId="751E5D8A" w:rsidR="004467D5" w:rsidRDefault="004467D5" w:rsidP="004467D5">
      <w:pPr>
        <w:pStyle w:val="ListParagraph"/>
        <w:numPr>
          <w:ilvl w:val="0"/>
          <w:numId w:val="26"/>
        </w:numPr>
        <w:jc w:val="both"/>
      </w:pPr>
      <w:r>
        <w:t xml:space="preserve">Capacity analysis for NOMA vs OMA for </w:t>
      </w:r>
      <w:proofErr w:type="spellStart"/>
      <w:r>
        <w:t>eMBB</w:t>
      </w:r>
      <w:proofErr w:type="spellEnd"/>
    </w:p>
    <w:p w14:paraId="68E004A0" w14:textId="21C3DE23" w:rsidR="004467D5" w:rsidRDefault="004467D5" w:rsidP="004467D5">
      <w:pPr>
        <w:pStyle w:val="ListParagraph"/>
        <w:numPr>
          <w:ilvl w:val="0"/>
          <w:numId w:val="26"/>
        </w:numPr>
        <w:jc w:val="both"/>
      </w:pPr>
      <w:r>
        <w:t xml:space="preserve">Link budget vs capacity trade-off for </w:t>
      </w:r>
      <w:proofErr w:type="spellStart"/>
      <w:r>
        <w:t>mMTC</w:t>
      </w:r>
      <w:proofErr w:type="spellEnd"/>
    </w:p>
    <w:p w14:paraId="60E08E67" w14:textId="55EA42C9" w:rsidR="004467D5" w:rsidRDefault="004467D5" w:rsidP="004467D5">
      <w:pPr>
        <w:pStyle w:val="ListParagraph"/>
        <w:numPr>
          <w:ilvl w:val="0"/>
          <w:numId w:val="26"/>
        </w:numPr>
        <w:jc w:val="both"/>
      </w:pPr>
      <w:r>
        <w:t xml:space="preserve">Signaling overhead for NOMA vs OMA for </w:t>
      </w:r>
      <w:proofErr w:type="spellStart"/>
      <w:r>
        <w:t>mMTC</w:t>
      </w:r>
      <w:proofErr w:type="spellEnd"/>
    </w:p>
    <w:p w14:paraId="17110572" w14:textId="77777777" w:rsidR="004467D5" w:rsidRDefault="004467D5" w:rsidP="004467D5">
      <w:pPr>
        <w:jc w:val="both"/>
      </w:pPr>
    </w:p>
    <w:p w14:paraId="072FA73A" w14:textId="418EFDCE" w:rsidR="004467D5" w:rsidRDefault="004467D5" w:rsidP="004467D5">
      <w:pPr>
        <w:jc w:val="both"/>
      </w:pPr>
      <w:r w:rsidRPr="004467D5">
        <w:rPr>
          <w:b/>
        </w:rPr>
        <w:t>Proposal 2</w:t>
      </w:r>
      <w:r>
        <w:t xml:space="preserve">: If there is a clear need to do system level simulations for evaluation/decision, agreement has to be made regarding the evaluation assumption that is listed section </w:t>
      </w:r>
      <w:r>
        <w:fldChar w:fldCharType="begin"/>
      </w:r>
      <w:r>
        <w:instrText xml:space="preserve"> REF _Ref447284771 \n \h </w:instrText>
      </w:r>
      <w:r>
        <w:fldChar w:fldCharType="separate"/>
      </w:r>
      <w:r>
        <w:t>3</w:t>
      </w:r>
      <w:r>
        <w:fldChar w:fldCharType="end"/>
      </w:r>
      <w:r>
        <w:t xml:space="preserve">, </w:t>
      </w:r>
      <w:proofErr w:type="gramStart"/>
      <w:r>
        <w:t>then</w:t>
      </w:r>
      <w:proofErr w:type="gramEnd"/>
      <w:r>
        <w:t xml:space="preserve"> different scheme can be compared focusing on the key performance matric list above in section </w:t>
      </w:r>
      <w:r>
        <w:fldChar w:fldCharType="begin"/>
      </w:r>
      <w:r>
        <w:instrText xml:space="preserve"> REF _Ref447284771 \n \h </w:instrText>
      </w:r>
      <w:r>
        <w:fldChar w:fldCharType="separate"/>
      </w:r>
      <w:r>
        <w:t>3</w:t>
      </w:r>
      <w:r>
        <w:fldChar w:fldCharType="end"/>
      </w:r>
      <w:r>
        <w:t>.</w:t>
      </w:r>
    </w:p>
    <w:p w14:paraId="7A204740" w14:textId="77777777" w:rsidR="00CB4CB6" w:rsidRDefault="00CB4CB6" w:rsidP="00CB4CB6">
      <w:pPr>
        <w:ind w:left="720"/>
      </w:pPr>
    </w:p>
    <w:p w14:paraId="29F00D44" w14:textId="2B8ADF44" w:rsidR="0089535C" w:rsidRPr="0089535C" w:rsidRDefault="0089535C" w:rsidP="0089535C">
      <w:pPr>
        <w:pStyle w:val="Heading1"/>
        <w:rPr>
          <w:lang w:eastAsia="ja-JP"/>
        </w:rPr>
      </w:pPr>
      <w:r w:rsidRPr="0089535C">
        <w:rPr>
          <w:lang w:eastAsia="ja-JP"/>
        </w:rPr>
        <w:t>Reference</w:t>
      </w:r>
    </w:p>
    <w:p w14:paraId="7939B96C" w14:textId="77777777" w:rsidR="0089535C" w:rsidRPr="0089535C" w:rsidRDefault="0089535C" w:rsidP="0089535C">
      <w:pPr>
        <w:numPr>
          <w:ilvl w:val="0"/>
          <w:numId w:val="24"/>
        </w:numPr>
        <w:rPr>
          <w:rFonts w:eastAsia="Times New Roman"/>
          <w:lang w:val="en-GB" w:eastAsia="en-GB"/>
        </w:rPr>
      </w:pPr>
      <w:bookmarkStart w:id="269" w:name="_Ref446925309"/>
      <w:r w:rsidRPr="0089535C">
        <w:rPr>
          <w:rFonts w:eastAsia="Times New Roman"/>
          <w:lang w:val="en-GB" w:eastAsia="en-GB"/>
        </w:rPr>
        <w:t>R1-162202, “Candidates of multiple access techniques”, Qualcomm Incorporated</w:t>
      </w:r>
      <w:bookmarkEnd w:id="269"/>
    </w:p>
    <w:p w14:paraId="26881B4F" w14:textId="37F5BE6F" w:rsidR="00F7219A" w:rsidRPr="0089535C" w:rsidRDefault="00F7219A" w:rsidP="0089535C">
      <w:pPr>
        <w:rPr>
          <w:lang w:val="en-GB"/>
        </w:rPr>
      </w:pPr>
    </w:p>
    <w:sectPr w:rsidR="00F7219A" w:rsidRPr="0089535C" w:rsidSect="00671B4F">
      <w:headerReference w:type="even" r:id="rId49"/>
      <w:footerReference w:type="even" r:id="rId50"/>
      <w:footerReference w:type="default" r:id="rId5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42A65" w14:textId="77777777" w:rsidR="00BA2618" w:rsidRDefault="00BA2618">
      <w:r>
        <w:separator/>
      </w:r>
    </w:p>
  </w:endnote>
  <w:endnote w:type="continuationSeparator" w:id="0">
    <w:p w14:paraId="12858646" w14:textId="77777777" w:rsidR="00BA2618" w:rsidRDefault="00BA2618">
      <w:r>
        <w:continuationSeparator/>
      </w:r>
    </w:p>
  </w:endnote>
  <w:endnote w:type="continuationNotice" w:id="1">
    <w:p w14:paraId="7C2FBF92" w14:textId="77777777" w:rsidR="00BA2618" w:rsidRDefault="00BA26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343334" w:rsidRDefault="0034333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343334" w:rsidRDefault="0034333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343334" w:rsidRDefault="0034333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83A14">
      <w:rPr>
        <w:rStyle w:val="PageNumber"/>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83A14">
      <w:rPr>
        <w:rStyle w:val="PageNumber"/>
      </w:rPr>
      <w:t>15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CA99A" w14:textId="77777777" w:rsidR="00BA2618" w:rsidRDefault="00BA2618">
      <w:r>
        <w:separator/>
      </w:r>
    </w:p>
  </w:footnote>
  <w:footnote w:type="continuationSeparator" w:id="0">
    <w:p w14:paraId="071C68BC" w14:textId="77777777" w:rsidR="00BA2618" w:rsidRDefault="00BA2618">
      <w:r>
        <w:continuationSeparator/>
      </w:r>
    </w:p>
  </w:footnote>
  <w:footnote w:type="continuationNotice" w:id="1">
    <w:p w14:paraId="31865958" w14:textId="77777777" w:rsidR="00BA2618" w:rsidRDefault="00BA261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343334" w:rsidRDefault="0034333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DFF659DE"/>
    <w:lvl w:ilvl="0">
      <w:start w:val="1"/>
      <w:numFmt w:val="decimal"/>
      <w:lvlText w:val="%1."/>
      <w:lvlJc w:val="left"/>
      <w:pPr>
        <w:tabs>
          <w:tab w:val="num" w:pos="360"/>
        </w:tabs>
        <w:ind w:left="360"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79567D"/>
    <w:multiLevelType w:val="hybridMultilevel"/>
    <w:tmpl w:val="942E2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DE4052"/>
    <w:multiLevelType w:val="hybridMultilevel"/>
    <w:tmpl w:val="86980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357DC6"/>
    <w:multiLevelType w:val="hybridMultilevel"/>
    <w:tmpl w:val="E4F8B0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C70E72"/>
    <w:multiLevelType w:val="hybridMultilevel"/>
    <w:tmpl w:val="2634EDCC"/>
    <w:lvl w:ilvl="0" w:tplc="9992FAC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A5E64"/>
    <w:multiLevelType w:val="hybridMultilevel"/>
    <w:tmpl w:val="D5326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1B57B4"/>
    <w:multiLevelType w:val="hybridMultilevel"/>
    <w:tmpl w:val="B4661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A66780"/>
    <w:multiLevelType w:val="hybridMultilevel"/>
    <w:tmpl w:val="BFC2EEC6"/>
    <w:lvl w:ilvl="0" w:tplc="04090001">
      <w:start w:val="1"/>
      <w:numFmt w:val="bullet"/>
      <w:lvlText w:val=""/>
      <w:lvlJc w:val="left"/>
      <w:pPr>
        <w:ind w:left="824" w:hanging="360"/>
      </w:pPr>
      <w:rPr>
        <w:rFonts w:ascii="Symbol" w:hAnsi="Symbol"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4"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57237A"/>
    <w:multiLevelType w:val="hybridMultilevel"/>
    <w:tmpl w:val="6AEAF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9C10E0"/>
    <w:multiLevelType w:val="hybridMultilevel"/>
    <w:tmpl w:val="E81637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4F6C0A"/>
    <w:multiLevelType w:val="hybridMultilevel"/>
    <w:tmpl w:val="F654BB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974CEE"/>
    <w:multiLevelType w:val="hybridMultilevel"/>
    <w:tmpl w:val="A69C5E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
  </w:num>
  <w:num w:numId="3">
    <w:abstractNumId w:val="4"/>
  </w:num>
  <w:num w:numId="4">
    <w:abstractNumId w:val="17"/>
  </w:num>
  <w:num w:numId="5">
    <w:abstractNumId w:val="5"/>
  </w:num>
  <w:num w:numId="6">
    <w:abstractNumId w:val="9"/>
  </w:num>
  <w:num w:numId="7">
    <w:abstractNumId w:val="12"/>
  </w:num>
  <w:num w:numId="8">
    <w:abstractNumId w:val="2"/>
  </w:num>
  <w:num w:numId="9">
    <w:abstractNumId w:val="11"/>
  </w:num>
  <w:num w:numId="10">
    <w:abstractNumId w:val="16"/>
  </w:num>
  <w:num w:numId="11">
    <w:abstractNumId w:val="8"/>
  </w:num>
  <w:num w:numId="12">
    <w:abstractNumId w:val="21"/>
  </w:num>
  <w:num w:numId="13">
    <w:abstractNumId w:val="25"/>
  </w:num>
  <w:num w:numId="14">
    <w:abstractNumId w:val="14"/>
  </w:num>
  <w:num w:numId="15">
    <w:abstractNumId w:val="3"/>
  </w:num>
  <w:num w:numId="16">
    <w:abstractNumId w:val="20"/>
  </w:num>
  <w:num w:numId="17">
    <w:abstractNumId w:val="26"/>
  </w:num>
  <w:num w:numId="18">
    <w:abstractNumId w:val="24"/>
  </w:num>
  <w:num w:numId="19">
    <w:abstractNumId w:val="23"/>
  </w:num>
  <w:num w:numId="20">
    <w:abstractNumId w:val="27"/>
  </w:num>
  <w:num w:numId="21">
    <w:abstractNumId w:val="13"/>
  </w:num>
  <w:num w:numId="22">
    <w:abstractNumId w:val="19"/>
  </w:num>
  <w:num w:numId="23">
    <w:abstractNumId w:val="18"/>
  </w:num>
  <w:num w:numId="24">
    <w:abstractNumId w:val="10"/>
  </w:num>
  <w:num w:numId="25">
    <w:abstractNumId w:val="7"/>
  </w:num>
  <w:num w:numId="26">
    <w:abstractNumId w:val="22"/>
  </w:num>
  <w:num w:numId="27">
    <w:abstractNumId w:val="29"/>
  </w:num>
  <w:num w:numId="28">
    <w:abstractNumId w:val="30"/>
  </w:num>
  <w:num w:numId="29">
    <w:abstractNumId w:val="0"/>
  </w:num>
  <w:num w:numId="30">
    <w:abstractNumId w:val="28"/>
  </w:num>
  <w:num w:numId="31">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30E"/>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2A5"/>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23"/>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2E4"/>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1F"/>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4FE9"/>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3A14"/>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122"/>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9D8"/>
    <w:rsid w:val="00306ED2"/>
    <w:rsid w:val="00306F89"/>
    <w:rsid w:val="0030749E"/>
    <w:rsid w:val="00307B27"/>
    <w:rsid w:val="00307F28"/>
    <w:rsid w:val="003101DC"/>
    <w:rsid w:val="0031049F"/>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334"/>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4BE"/>
    <w:rsid w:val="003536C6"/>
    <w:rsid w:val="003539B2"/>
    <w:rsid w:val="0035414B"/>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C5A"/>
    <w:rsid w:val="003635B6"/>
    <w:rsid w:val="00363BB4"/>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813"/>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7D5"/>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62"/>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52"/>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B8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F76"/>
    <w:rsid w:val="00752497"/>
    <w:rsid w:val="007524E2"/>
    <w:rsid w:val="00752FE7"/>
    <w:rsid w:val="00753D66"/>
    <w:rsid w:val="00753F01"/>
    <w:rsid w:val="0075412E"/>
    <w:rsid w:val="00754747"/>
    <w:rsid w:val="00754D64"/>
    <w:rsid w:val="00754FCC"/>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7CB"/>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3D09"/>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35C"/>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6BA"/>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54"/>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4A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B21"/>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DDE"/>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ED2"/>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A067F"/>
    <w:rsid w:val="00BA13E0"/>
    <w:rsid w:val="00BA17C4"/>
    <w:rsid w:val="00BA2618"/>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56"/>
    <w:rsid w:val="00CA6164"/>
    <w:rsid w:val="00CA6BDF"/>
    <w:rsid w:val="00CA7239"/>
    <w:rsid w:val="00CB01BC"/>
    <w:rsid w:val="00CB03CF"/>
    <w:rsid w:val="00CB047F"/>
    <w:rsid w:val="00CB11BD"/>
    <w:rsid w:val="00CB1368"/>
    <w:rsid w:val="00CB167F"/>
    <w:rsid w:val="00CB1F2A"/>
    <w:rsid w:val="00CB299C"/>
    <w:rsid w:val="00CB2BBA"/>
    <w:rsid w:val="00CB35ED"/>
    <w:rsid w:val="00CB39EB"/>
    <w:rsid w:val="00CB41E7"/>
    <w:rsid w:val="00CB480A"/>
    <w:rsid w:val="00CB4CB6"/>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210"/>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631"/>
    <w:rsid w:val="00E678CC"/>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A23"/>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D7EC2"/>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image" Target="media/image14.wmf"/><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9.emf"/><Relationship Id="rId50"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image" Target="media/image18.e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0.bin"/><Relationship Id="rId41"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0.emf"/><Relationship Id="rId37" Type="http://schemas.openxmlformats.org/officeDocument/2006/relationships/image" Target="media/image13.wmf"/><Relationship Id="rId40" Type="http://schemas.openxmlformats.org/officeDocument/2006/relationships/oleObject" Target="embeddings/oleObject15.bin"/><Relationship Id="rId45" Type="http://schemas.openxmlformats.org/officeDocument/2006/relationships/image" Target="media/image17.emf"/><Relationship Id="rId53"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image" Target="media/image9.wmf"/><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image" Target="media/image20.emf"/><Relationship Id="rId8" Type="http://schemas.openxmlformats.org/officeDocument/2006/relationships/settings" Target="settings.xml"/><Relationship Id="rId51"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HR33RHYHUWRF-13-109805</_dlc_DocId>
    <_dlc_DocIdUrl xmlns="c06861ca-3f08-4d07-bff7-bb15bac121f4">
      <Url>https://projects.qualcomm.com/sites/pentari/_layouts/15/DocIdRedir.aspx?ID=HR33RHYHUWRF-13-109805</Url>
      <Description>HR33RHYHUWRF-13-109805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A82DED6-504A-458F-A921-E314D98D1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99A8407-CFF1-4BE5-9348-B8B33F9C9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15</Pages>
  <Words>4730</Words>
  <Characters>26964</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31631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Gaal, Peter</cp:lastModifiedBy>
  <cp:revision>18</cp:revision>
  <cp:lastPrinted>2014-11-07T05:38:00Z</cp:lastPrinted>
  <dcterms:created xsi:type="dcterms:W3CDTF">2016-04-01T18:39:00Z</dcterms:created>
  <dcterms:modified xsi:type="dcterms:W3CDTF">2016-04-02T05:49:00Z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0x010100E148108D9109C944B70D5C8707C65226</vt:lpwstr>
  </property>
  <property fmtid="{D5CDD505-2E9C-101B-9397-08002B2CF9AE}" pid="10" name="_dlc_DocIdItemGuid">
    <vt:lpwstr>b57efa4d-c632-441e-9ff1-e57d4314f43d</vt:lpwstr>
  </property>
</Properties>
</file>