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44D5C7FD"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D34965">
        <w:rPr>
          <w:rFonts w:ascii="Arial" w:hAnsi="Arial" w:cs="Arial"/>
          <w:b/>
          <w:sz w:val="24"/>
          <w:szCs w:val="24"/>
        </w:rPr>
        <w:t>2200</w:t>
      </w:r>
    </w:p>
    <w:p w14:paraId="26881B32"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26881B33"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26881B35" w14:textId="563C5E0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A3FC5">
        <w:rPr>
          <w:rFonts w:ascii="Arial" w:hAnsi="Arial"/>
          <w:sz w:val="24"/>
        </w:rPr>
        <w:t>8.1.4.1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59EE2E7"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70F9" w:rsidRPr="003570F9">
        <w:rPr>
          <w:rFonts w:ascii="Arial" w:hAnsi="Arial"/>
          <w:sz w:val="24"/>
        </w:rPr>
        <w:t xml:space="preserve">Waveform </w:t>
      </w:r>
      <w:r w:rsidR="00D34965">
        <w:rPr>
          <w:rFonts w:ascii="Arial" w:hAnsi="Arial"/>
          <w:sz w:val="24"/>
        </w:rPr>
        <w:t>Evaluation Proposals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4EB21215" w:rsidR="004A0D01" w:rsidRDefault="004A0D01" w:rsidP="004A0D01">
      <w:pPr>
        <w:jc w:val="both"/>
        <w:rPr>
          <w:szCs w:val="22"/>
        </w:rPr>
      </w:pPr>
      <w:r w:rsidRPr="00300CDD">
        <w:rPr>
          <w:szCs w:val="22"/>
        </w:rPr>
        <w:t>In RAN#</w:t>
      </w:r>
      <w:r>
        <w:rPr>
          <w:szCs w:val="22"/>
        </w:rPr>
        <w:t>71</w:t>
      </w:r>
      <w:r w:rsidRPr="00300CDD">
        <w:rPr>
          <w:szCs w:val="22"/>
        </w:rPr>
        <w:t xml:space="preserve">, </w:t>
      </w:r>
      <w:r>
        <w:rPr>
          <w:szCs w:val="22"/>
        </w:rPr>
        <w:t>the technology study item for 5G ne</w:t>
      </w:r>
      <w:r w:rsidR="005474C6">
        <w:rPr>
          <w:szCs w:val="22"/>
        </w:rPr>
        <w:t>w RAT (NR) has been approved</w:t>
      </w:r>
      <w:r>
        <w:rPr>
          <w:szCs w:val="22"/>
        </w:rPr>
        <w:t xml:space="preserve">. For the New Radio Access Technology (NR), there is potential to improve the </w:t>
      </w:r>
      <w:r w:rsidR="003570F9">
        <w:rPr>
          <w:szCs w:val="22"/>
        </w:rPr>
        <w:t>waveform design to efficiently multiplex different services while optimize for the specific requirements of each service, respectively.</w:t>
      </w:r>
    </w:p>
    <w:p w14:paraId="56FF5A57" w14:textId="044BF005" w:rsidR="005474C6" w:rsidRDefault="005474C6" w:rsidP="005474C6">
      <w:pPr>
        <w:jc w:val="both"/>
        <w:rPr>
          <w:szCs w:val="22"/>
        </w:rPr>
      </w:pPr>
      <w:r>
        <w:rPr>
          <w:szCs w:val="22"/>
        </w:rPr>
        <w:t xml:space="preserve">The typical use cases, as well as their specific requirements, for potential waveform optimization has been listed in </w:t>
      </w:r>
      <w:r>
        <w:rPr>
          <w:szCs w:val="22"/>
        </w:rPr>
        <w:fldChar w:fldCharType="begin"/>
      </w:r>
      <w:r>
        <w:rPr>
          <w:szCs w:val="22"/>
        </w:rPr>
        <w:instrText xml:space="preserve"> REF _Ref447020082 \n \h </w:instrText>
      </w:r>
      <w:r>
        <w:rPr>
          <w:szCs w:val="22"/>
        </w:rPr>
      </w:r>
      <w:r>
        <w:rPr>
          <w:szCs w:val="22"/>
        </w:rPr>
        <w:fldChar w:fldCharType="separate"/>
      </w:r>
      <w:r>
        <w:rPr>
          <w:szCs w:val="22"/>
        </w:rPr>
        <w:t>[3]</w:t>
      </w:r>
      <w:r>
        <w:rPr>
          <w:szCs w:val="22"/>
        </w:rPr>
        <w:fldChar w:fldCharType="end"/>
      </w:r>
      <w:r>
        <w:rPr>
          <w:szCs w:val="22"/>
        </w:rPr>
        <w:t xml:space="preserve">. Several potential candidates for waveform evaluation are listed in </w:t>
      </w:r>
      <w:r>
        <w:rPr>
          <w:szCs w:val="22"/>
        </w:rPr>
        <w:fldChar w:fldCharType="begin"/>
      </w:r>
      <w:r>
        <w:rPr>
          <w:szCs w:val="22"/>
        </w:rPr>
        <w:instrText xml:space="preserve"> REF _Ref447020176 \n \h </w:instrText>
      </w:r>
      <w:r>
        <w:rPr>
          <w:szCs w:val="22"/>
        </w:rPr>
      </w:r>
      <w:r>
        <w:rPr>
          <w:szCs w:val="22"/>
        </w:rPr>
        <w:fldChar w:fldCharType="separate"/>
      </w:r>
      <w:r>
        <w:rPr>
          <w:szCs w:val="22"/>
        </w:rPr>
        <w:t>[4]</w:t>
      </w:r>
      <w:r>
        <w:rPr>
          <w:szCs w:val="22"/>
        </w:rPr>
        <w:fldChar w:fldCharType="end"/>
      </w:r>
      <w:r>
        <w:rPr>
          <w:szCs w:val="22"/>
        </w:rPr>
        <w:t xml:space="preserve">. In this contribution, we discuss several waveform candidate proposals from literature to be further evaluated for various service/deployment scenarios for the new RAT. </w:t>
      </w:r>
    </w:p>
    <w:p w14:paraId="77816BCB" w14:textId="099EEB9F" w:rsidR="003570F9" w:rsidRDefault="003570F9" w:rsidP="003570F9">
      <w:pPr>
        <w:jc w:val="both"/>
        <w:rPr>
          <w:szCs w:val="22"/>
        </w:rPr>
      </w:pPr>
      <w:r>
        <w:rPr>
          <w:szCs w:val="22"/>
        </w:rPr>
        <w:t xml:space="preserve">In this contribution, we discuss </w:t>
      </w:r>
      <w:r w:rsidR="00753D66">
        <w:rPr>
          <w:szCs w:val="22"/>
        </w:rPr>
        <w:t xml:space="preserve">several metrics for evaluating </w:t>
      </w:r>
      <w:r>
        <w:rPr>
          <w:szCs w:val="22"/>
        </w:rPr>
        <w:t xml:space="preserve">waveform </w:t>
      </w:r>
      <w:r w:rsidR="00753D66">
        <w:rPr>
          <w:szCs w:val="22"/>
        </w:rPr>
        <w:t>proposals</w:t>
      </w:r>
      <w:r>
        <w:rPr>
          <w:szCs w:val="22"/>
        </w:rPr>
        <w:t xml:space="preserve"> for </w:t>
      </w:r>
      <w:r w:rsidR="00B81F1C">
        <w:rPr>
          <w:szCs w:val="22"/>
        </w:rPr>
        <w:t>various service/deployment scenarios for the new RAT</w:t>
      </w:r>
      <w:r>
        <w:rPr>
          <w:szCs w:val="22"/>
        </w:rPr>
        <w:t xml:space="preserve">. </w:t>
      </w:r>
    </w:p>
    <w:p w14:paraId="26881B3C" w14:textId="346F1E57" w:rsidR="00564597" w:rsidRDefault="003570F9" w:rsidP="00564597">
      <w:pPr>
        <w:pStyle w:val="Heading1"/>
      </w:pPr>
      <w:r>
        <w:t>Use Cases and Waveform Requirements</w:t>
      </w:r>
    </w:p>
    <w:p w14:paraId="2253C839" w14:textId="77777777" w:rsidR="00311100" w:rsidRDefault="00311100" w:rsidP="00992AFB">
      <w:pPr>
        <w:jc w:val="both"/>
      </w:pPr>
      <w:bookmarkStart w:id="2" w:name="_Ref378529477"/>
      <w:r>
        <w:t xml:space="preserve">5G should be designed to provide a diverse range of services all under the same network, leveraging the same spectrum and ideally unified under the same standard with shared physical blocks and scalable numerologies. Moreover, 5G is expected to offer current consumer electronics significantly lower latencies (e.g., wide-area ARQ/HARQ latencies of 1-2 ms) and high throughputs (e.g., 5-10 Gbps at the application layer including TCP), while at the same time expanding to more machine-type communications in both dimensions of very low power and very low latency (which can scale down to 100 us at shorter ranges) and/or high reliability (packet failure rates between 1e-5 and 1e-9). The overview of applications shown in </w:t>
      </w:r>
      <w:r>
        <w:fldChar w:fldCharType="begin"/>
      </w:r>
      <w:r>
        <w:instrText xml:space="preserve"> REF _Ref446266927 \h </w:instrText>
      </w:r>
      <w:r>
        <w:fldChar w:fldCharType="separate"/>
      </w:r>
      <w:r w:rsidR="001C0311">
        <w:t xml:space="preserve">Figure </w:t>
      </w:r>
      <w:r w:rsidR="001C0311">
        <w:rPr>
          <w:noProof/>
        </w:rPr>
        <w:t>1</w:t>
      </w:r>
      <w:r>
        <w:fldChar w:fldCharType="end"/>
      </w:r>
      <w:r>
        <w:t xml:space="preserve">. </w:t>
      </w:r>
    </w:p>
    <w:p w14:paraId="03350176" w14:textId="03258B9D" w:rsidR="00311100" w:rsidRDefault="00311100" w:rsidP="00311100">
      <w:pPr>
        <w:pStyle w:val="body"/>
        <w:jc w:val="center"/>
      </w:pPr>
      <w:r w:rsidRPr="00B555AA">
        <w:rPr>
          <w:noProof/>
          <w:lang w:eastAsia="zh-CN"/>
        </w:rPr>
        <w:drawing>
          <wp:inline distT="0" distB="0" distL="0" distR="0" wp14:anchorId="539BF74C" wp14:editId="2B875DC8">
            <wp:extent cx="4504055" cy="2818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4055" cy="2818130"/>
                    </a:xfrm>
                    <a:prstGeom prst="rect">
                      <a:avLst/>
                    </a:prstGeom>
                    <a:noFill/>
                    <a:ln>
                      <a:noFill/>
                    </a:ln>
                  </pic:spPr>
                </pic:pic>
              </a:graphicData>
            </a:graphic>
          </wp:inline>
        </w:drawing>
      </w:r>
    </w:p>
    <w:p w14:paraId="2385BBAC" w14:textId="77777777" w:rsidR="00311100" w:rsidRDefault="00311100" w:rsidP="00311100">
      <w:pPr>
        <w:pStyle w:val="Caption"/>
        <w:jc w:val="center"/>
      </w:pPr>
      <w:bookmarkStart w:id="3" w:name="_Ref446266927"/>
      <w:bookmarkStart w:id="4" w:name="_Ref426144886"/>
      <w:bookmarkStart w:id="5" w:name="_Toc426146511"/>
      <w:bookmarkStart w:id="6" w:name="_Toc426398617"/>
      <w:bookmarkStart w:id="7" w:name="_Toc426466086"/>
      <w:bookmarkStart w:id="8" w:name="_Toc426479639"/>
      <w:bookmarkStart w:id="9" w:name="_Toc426482624"/>
      <w:bookmarkStart w:id="10" w:name="_Toc426491412"/>
      <w:bookmarkStart w:id="11" w:name="_Toc426525819"/>
      <w:bookmarkStart w:id="12" w:name="_Toc426528745"/>
      <w:bookmarkStart w:id="13" w:name="_Toc426539008"/>
      <w:bookmarkStart w:id="14" w:name="_Toc426539731"/>
      <w:bookmarkStart w:id="15" w:name="_Toc426621689"/>
      <w:bookmarkStart w:id="16" w:name="_Toc426644432"/>
      <w:bookmarkStart w:id="17" w:name="_Toc426739387"/>
      <w:bookmarkStart w:id="18" w:name="_Toc426920298"/>
      <w:bookmarkStart w:id="19" w:name="_Toc427064862"/>
      <w:bookmarkStart w:id="20" w:name="_Toc427065029"/>
      <w:bookmarkStart w:id="21" w:name="_Toc427076242"/>
      <w:bookmarkStart w:id="22" w:name="_Toc427116220"/>
      <w:bookmarkStart w:id="23" w:name="_Toc427150353"/>
      <w:bookmarkStart w:id="24" w:name="_Toc428452747"/>
      <w:r>
        <w:t xml:space="preserve">Figure </w:t>
      </w:r>
      <w:r w:rsidR="00A1636F">
        <w:fldChar w:fldCharType="begin"/>
      </w:r>
      <w:r w:rsidR="00A1636F">
        <w:instrText xml:space="preserve"> SEQ Figure \* ARABIC </w:instrText>
      </w:r>
      <w:r w:rsidR="00A1636F">
        <w:fldChar w:fldCharType="separate"/>
      </w:r>
      <w:r w:rsidR="001C0311">
        <w:rPr>
          <w:noProof/>
        </w:rPr>
        <w:t>1</w:t>
      </w:r>
      <w:r w:rsidR="00A1636F">
        <w:rPr>
          <w:noProof/>
        </w:rPr>
        <w:fldChar w:fldCharType="end"/>
      </w:r>
      <w:bookmarkEnd w:id="3"/>
      <w:r>
        <w:t xml:space="preserve"> Key applications of 5G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C7D8AFA" w14:textId="77777777" w:rsidR="00311100" w:rsidRDefault="00311100" w:rsidP="00311100"/>
    <w:p w14:paraId="76F22BA4" w14:textId="034C39E5" w:rsidR="00A7771C" w:rsidRDefault="00A7771C" w:rsidP="00A7771C">
      <w:pPr>
        <w:jc w:val="both"/>
      </w:pPr>
      <w:bookmarkStart w:id="25" w:name="_Toc424303267"/>
      <w:bookmarkStart w:id="26" w:name="_Toc425248865"/>
      <w:bookmarkStart w:id="27" w:name="_Toc425344835"/>
      <w:bookmarkStart w:id="28" w:name="_Toc425350726"/>
      <w:bookmarkStart w:id="29" w:name="_Toc425501584"/>
      <w:bookmarkStart w:id="30" w:name="_Toc425504168"/>
      <w:r>
        <w:t xml:space="preserve">This chapter </w:t>
      </w:r>
      <w:r w:rsidR="007D7BD1">
        <w:t>lists</w:t>
      </w:r>
      <w:r>
        <w:t xml:space="preserve"> key design metrics relevant to cellular deployments both for macro-cell and small cell scenarios, including both the base</w:t>
      </w:r>
      <w:r w:rsidR="007D7BD1">
        <w:t xml:space="preserve"> </w:t>
      </w:r>
      <w:r>
        <w:t xml:space="preserve">station and the user equipment. It is important to first establish this set of requirements so that various waveform designs can be more thoroughly assessed. It is also important to note that waveform designs should not be evaluated purely on link performance, and the analysis should also take into account the impact of user and signal multiplexing. </w:t>
      </w:r>
    </w:p>
    <w:p w14:paraId="1E55B4A6" w14:textId="77777777" w:rsidR="007D7BD1" w:rsidRDefault="007D7BD1" w:rsidP="00A7771C">
      <w:pPr>
        <w:jc w:val="both"/>
      </w:pPr>
    </w:p>
    <w:p w14:paraId="438137CD" w14:textId="1723F887" w:rsidR="00A7771C" w:rsidRDefault="00A7771C" w:rsidP="007D7BD1">
      <w:pPr>
        <w:pStyle w:val="Heading2"/>
      </w:pPr>
      <w:bookmarkStart w:id="31" w:name="_Toc426033876"/>
      <w:bookmarkStart w:id="32" w:name="_Ref426040182"/>
      <w:bookmarkStart w:id="33" w:name="_Toc426113027"/>
      <w:bookmarkStart w:id="34" w:name="_Toc426128171"/>
      <w:bookmarkStart w:id="35" w:name="_Toc426129871"/>
      <w:bookmarkStart w:id="36" w:name="_Toc426131787"/>
      <w:bookmarkStart w:id="37" w:name="_Toc426146520"/>
      <w:bookmarkStart w:id="38" w:name="_Toc426368259"/>
      <w:bookmarkStart w:id="39" w:name="_Toc426466094"/>
      <w:bookmarkStart w:id="40" w:name="_Toc426479647"/>
      <w:bookmarkStart w:id="41" w:name="_Toc426482632"/>
      <w:bookmarkStart w:id="42" w:name="_Toc426491311"/>
      <w:bookmarkStart w:id="43" w:name="_Toc426525827"/>
      <w:bookmarkStart w:id="44" w:name="_Toc426528754"/>
      <w:bookmarkStart w:id="45" w:name="_Toc426539017"/>
      <w:bookmarkStart w:id="46" w:name="_Toc426539740"/>
      <w:bookmarkStart w:id="47" w:name="_Toc426621698"/>
      <w:bookmarkStart w:id="48" w:name="_Toc426644441"/>
      <w:bookmarkStart w:id="49" w:name="_Toc426739396"/>
      <w:bookmarkStart w:id="50" w:name="_Toc426920307"/>
      <w:bookmarkStart w:id="51" w:name="_Toc427064871"/>
      <w:bookmarkStart w:id="52" w:name="_Toc427065038"/>
      <w:bookmarkStart w:id="53" w:name="_Toc427076251"/>
      <w:bookmarkStart w:id="54" w:name="_Toc427116229"/>
      <w:bookmarkStart w:id="55" w:name="_Toc427150362"/>
      <w:bookmarkStart w:id="56" w:name="_Toc428452635"/>
      <w:bookmarkStart w:id="57" w:name="_Toc425715600"/>
      <w:bookmarkStart w:id="58" w:name="_Toc425778847"/>
      <w:bookmarkStart w:id="59" w:name="_Toc425855208"/>
      <w:bookmarkStart w:id="60" w:name="_Toc425864938"/>
      <w:bookmarkStart w:id="61" w:name="_Toc425945367"/>
      <w:bookmarkStart w:id="62" w:name="_Toc425959974"/>
      <w:r>
        <w:t xml:space="preserve">Waveform </w:t>
      </w:r>
      <w:r w:rsidR="00A1636F">
        <w:t>Evaluation</w:t>
      </w:r>
      <w:r>
        <w:t xml:space="preserve"> </w:t>
      </w:r>
      <w:bookmarkEnd w:id="31"/>
      <w:bookmarkEnd w:id="32"/>
      <w:bookmarkEnd w:id="33"/>
      <w:bookmarkEnd w:id="34"/>
      <w:r>
        <w:t>Metrics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 xml:space="preserve"> </w:t>
      </w:r>
      <w:bookmarkEnd w:id="25"/>
      <w:bookmarkEnd w:id="26"/>
      <w:bookmarkEnd w:id="27"/>
      <w:bookmarkEnd w:id="28"/>
      <w:bookmarkEnd w:id="29"/>
      <w:bookmarkEnd w:id="30"/>
      <w:bookmarkEnd w:id="57"/>
      <w:bookmarkEnd w:id="58"/>
      <w:bookmarkEnd w:id="59"/>
      <w:bookmarkEnd w:id="60"/>
      <w:bookmarkEnd w:id="61"/>
      <w:bookmarkEnd w:id="62"/>
    </w:p>
    <w:p w14:paraId="4F468BD0" w14:textId="77777777" w:rsidR="00A7771C" w:rsidRDefault="00A7771C" w:rsidP="007D7BD1">
      <w:pPr>
        <w:pStyle w:val="Heading3"/>
      </w:pPr>
      <w:bookmarkStart w:id="63" w:name="_Toc424303268"/>
      <w:bookmarkStart w:id="64" w:name="_Toc425248866"/>
      <w:bookmarkStart w:id="65" w:name="_Toc425344836"/>
      <w:bookmarkStart w:id="66" w:name="_Toc425350727"/>
      <w:bookmarkStart w:id="67" w:name="_Toc425501585"/>
      <w:bookmarkStart w:id="68" w:name="_Toc425504169"/>
      <w:bookmarkStart w:id="69" w:name="_Toc425715601"/>
      <w:bookmarkStart w:id="70" w:name="_Toc425778848"/>
      <w:bookmarkStart w:id="71" w:name="_Toc425855209"/>
      <w:bookmarkStart w:id="72" w:name="_Toc425864939"/>
      <w:bookmarkStart w:id="73" w:name="_Toc425945368"/>
      <w:bookmarkStart w:id="74" w:name="_Toc425959975"/>
      <w:bookmarkStart w:id="75" w:name="_Toc426033877"/>
      <w:bookmarkStart w:id="76" w:name="_Toc426113028"/>
      <w:bookmarkStart w:id="77" w:name="_Toc426128172"/>
      <w:bookmarkStart w:id="78" w:name="_Toc426129872"/>
      <w:bookmarkStart w:id="79" w:name="_Toc426131788"/>
      <w:bookmarkStart w:id="80" w:name="_Toc426146521"/>
      <w:bookmarkStart w:id="81" w:name="_Ref426210331"/>
      <w:bookmarkStart w:id="82" w:name="_Toc426368260"/>
      <w:bookmarkStart w:id="83" w:name="_Toc426466095"/>
      <w:bookmarkStart w:id="84" w:name="_Toc426479648"/>
      <w:bookmarkStart w:id="85" w:name="_Toc426482633"/>
      <w:bookmarkStart w:id="86" w:name="_Toc426491312"/>
      <w:bookmarkStart w:id="87" w:name="_Toc426525828"/>
      <w:bookmarkStart w:id="88" w:name="_Toc426528755"/>
      <w:bookmarkStart w:id="89" w:name="_Toc426539018"/>
      <w:bookmarkStart w:id="90" w:name="_Toc426539741"/>
      <w:bookmarkStart w:id="91" w:name="_Toc426621699"/>
      <w:bookmarkStart w:id="92" w:name="_Toc426644442"/>
      <w:bookmarkStart w:id="93" w:name="_Toc426739397"/>
      <w:bookmarkStart w:id="94" w:name="_Toc426920308"/>
      <w:bookmarkStart w:id="95" w:name="_Toc427064872"/>
      <w:bookmarkStart w:id="96" w:name="_Toc427065039"/>
      <w:bookmarkStart w:id="97" w:name="_Toc427076252"/>
      <w:bookmarkStart w:id="98" w:name="_Toc427116230"/>
      <w:bookmarkStart w:id="99" w:name="_Toc427150363"/>
      <w:bookmarkStart w:id="100" w:name="_Toc428452636"/>
      <w:bookmarkStart w:id="101" w:name="_Ref447117439"/>
      <w:r>
        <w:t>Multipath Processing</w:t>
      </w:r>
      <w:bookmarkEnd w:id="63"/>
      <w:bookmarkEnd w:id="64"/>
      <w:bookmarkEnd w:id="65"/>
      <w:bookmarkEnd w:id="66"/>
      <w:bookmarkEnd w:id="67"/>
      <w:bookmarkEnd w:id="68"/>
      <w:bookmarkEnd w:id="69"/>
      <w:bookmarkEnd w:id="70"/>
      <w:bookmarkEnd w:id="71"/>
      <w:bookmarkEnd w:id="72"/>
      <w:bookmarkEnd w:id="73"/>
      <w:bookmarkEnd w:id="74"/>
      <w:bookmarkEnd w:id="75"/>
      <w:bookmarkEnd w:id="76"/>
      <w:r>
        <w:t xml:space="preserve"> and </w:t>
      </w:r>
      <w:r w:rsidRPr="007D7BD1">
        <w:t>Spectral</w:t>
      </w:r>
      <w:r>
        <w:t xml:space="preserve"> Efficiency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06E8A52" w14:textId="12B71FC9" w:rsidR="00A7771C" w:rsidRDefault="00A7771C" w:rsidP="00992AFB">
      <w:pPr>
        <w:jc w:val="both"/>
      </w:pPr>
      <w:r>
        <w:t xml:space="preserve">The multipath scattering environment characteristic of cellular deployments provide many benefits toward diversity and multiplexing gain. In 2G and 3G systems, multipath delay profiles with non-negligible delay spread had been considered as impairments to achieving high spectral efficiency even though they were beneficial to fading diversity. However, with the advent MIMO-OFDM in 4G LTE and 802.11n, the multipath scattering environment further allowed for linear scaling of throughput with the number of Tx/Rx antennas to achieve much higher spectral efficiency gains relative to higher order modulations with single rank transmissions alone. This is illustrated below in </w:t>
      </w:r>
      <w:r>
        <w:fldChar w:fldCharType="begin"/>
      </w:r>
      <w:r>
        <w:instrText xml:space="preserve"> REF _Ref425960005 \h </w:instrText>
      </w:r>
      <w:r w:rsidR="00992AFB">
        <w:instrText xml:space="preserve"> \* MERGEFORMAT </w:instrText>
      </w:r>
      <w:r>
        <w:fldChar w:fldCharType="separate"/>
      </w:r>
      <w:r w:rsidR="007351F6">
        <w:t>Figure 2</w:t>
      </w:r>
      <w:r w:rsidR="007351F6">
        <w:noBreakHyphen/>
        <w:t>2</w:t>
      </w:r>
      <w:r>
        <w:fldChar w:fldCharType="end"/>
      </w:r>
      <w:r>
        <w:t>, where we plot the achievable rates for 64-QAM and spatial multiplexing on a system with approximately 30% MAC overhead for pilot and control signals, evaluated for the EPA channel model. As can be seen, for wireless scenarios with higher SNR operating points, it becomes important that the waveform be able to realize such spatial multiplexing gains.</w:t>
      </w:r>
    </w:p>
    <w:p w14:paraId="0BBD4AE0" w14:textId="77777777" w:rsidR="00A7771C" w:rsidRDefault="00A7771C" w:rsidP="00A7771C">
      <w:pPr>
        <w:pStyle w:val="body"/>
      </w:pPr>
    </w:p>
    <w:p w14:paraId="77EE3A1B" w14:textId="77777777" w:rsidR="00A7771C" w:rsidRDefault="00A7771C" w:rsidP="00A7771C">
      <w:pPr>
        <w:pStyle w:val="body"/>
        <w:keepNext/>
        <w:jc w:val="center"/>
      </w:pPr>
      <w:r w:rsidRPr="007F526D">
        <w:rPr>
          <w:noProof/>
          <w:lang w:eastAsia="zh-CN"/>
        </w:rPr>
        <w:drawing>
          <wp:inline distT="0" distB="0" distL="0" distR="0" wp14:anchorId="7CF81DE8" wp14:editId="55A0356E">
            <wp:extent cx="3267075" cy="201986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559" cy="2027586"/>
                    </a:xfrm>
                    <a:prstGeom prst="rect">
                      <a:avLst/>
                    </a:prstGeom>
                    <a:noFill/>
                    <a:ln>
                      <a:noFill/>
                    </a:ln>
                  </pic:spPr>
                </pic:pic>
              </a:graphicData>
            </a:graphic>
          </wp:inline>
        </w:drawing>
      </w:r>
    </w:p>
    <w:p w14:paraId="093809A2" w14:textId="77777777" w:rsidR="00A7771C" w:rsidRDefault="00A7771C" w:rsidP="00A7771C">
      <w:pPr>
        <w:pStyle w:val="Caption"/>
      </w:pPr>
      <w:bookmarkStart w:id="102" w:name="_Ref425960005"/>
      <w:bookmarkStart w:id="103" w:name="_Toc425959921"/>
      <w:bookmarkStart w:id="104" w:name="_Toc426112973"/>
      <w:bookmarkStart w:id="105" w:name="_Toc426128115"/>
      <w:bookmarkStart w:id="106" w:name="_Toc426129815"/>
      <w:bookmarkStart w:id="107" w:name="_Toc426131731"/>
      <w:bookmarkStart w:id="108" w:name="_Toc426146463"/>
      <w:bookmarkStart w:id="109" w:name="_Toc426398569"/>
      <w:bookmarkStart w:id="110" w:name="_Toc426466038"/>
      <w:bookmarkStart w:id="111" w:name="_Toc426479591"/>
      <w:bookmarkStart w:id="112" w:name="_Toc426482576"/>
      <w:bookmarkStart w:id="113" w:name="_Toc426491364"/>
      <w:bookmarkStart w:id="114" w:name="_Toc426525770"/>
      <w:bookmarkStart w:id="115" w:name="_Toc426528696"/>
      <w:bookmarkStart w:id="116" w:name="_Toc426538958"/>
      <w:bookmarkStart w:id="117" w:name="_Toc426539681"/>
      <w:bookmarkStart w:id="118" w:name="_Toc426621639"/>
      <w:bookmarkStart w:id="119" w:name="_Toc426644382"/>
      <w:bookmarkStart w:id="120" w:name="_Toc426739337"/>
      <w:bookmarkStart w:id="121" w:name="_Toc426920248"/>
      <w:bookmarkStart w:id="122" w:name="_Toc427064810"/>
      <w:bookmarkStart w:id="123" w:name="_Toc427064977"/>
      <w:bookmarkStart w:id="124" w:name="_Toc427076190"/>
      <w:bookmarkStart w:id="125" w:name="_Toc427116168"/>
      <w:bookmarkStart w:id="126" w:name="_Toc427150299"/>
      <w:bookmarkStart w:id="127" w:name="_Toc428452693"/>
      <w:r>
        <w:t xml:space="preserve">Figure </w:t>
      </w:r>
      <w:r w:rsidR="00A1636F">
        <w:fldChar w:fldCharType="begin"/>
      </w:r>
      <w:r w:rsidR="00A1636F">
        <w:instrText xml:space="preserve"> STYLEREF 1 \s </w:instrText>
      </w:r>
      <w:r w:rsidR="00A1636F">
        <w:fldChar w:fldCharType="separate"/>
      </w:r>
      <w:r w:rsidR="001C0311">
        <w:rPr>
          <w:noProof/>
        </w:rPr>
        <w:t>2</w:t>
      </w:r>
      <w:r w:rsidR="00A1636F">
        <w:rPr>
          <w:noProof/>
        </w:rPr>
        <w:fldChar w:fldCharType="end"/>
      </w:r>
      <w:r>
        <w:noBreakHyphen/>
      </w:r>
      <w:r w:rsidR="00A1636F">
        <w:fldChar w:fldCharType="begin"/>
      </w:r>
      <w:r w:rsidR="00A1636F">
        <w:instrText xml:space="preserve"> SEQ Figure \* ARABIC \s 1 </w:instrText>
      </w:r>
      <w:r w:rsidR="00A1636F">
        <w:fldChar w:fldCharType="separate"/>
      </w:r>
      <w:r w:rsidR="007351F6">
        <w:rPr>
          <w:noProof/>
        </w:rPr>
        <w:t>2</w:t>
      </w:r>
      <w:r w:rsidR="00A1636F">
        <w:rPr>
          <w:noProof/>
        </w:rPr>
        <w:fldChar w:fldCharType="end"/>
      </w:r>
      <w:bookmarkEnd w:id="102"/>
      <w:r>
        <w:t xml:space="preserve"> Spatial Multiplexing Gains from Multipath</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D64E03" w14:textId="77777777" w:rsidR="00A7771C" w:rsidRDefault="00A7771C" w:rsidP="00A7771C">
      <w:pPr>
        <w:pStyle w:val="body"/>
        <w:jc w:val="center"/>
      </w:pPr>
    </w:p>
    <w:p w14:paraId="497BB1D7" w14:textId="77777777" w:rsidR="00A7771C" w:rsidRDefault="00A7771C" w:rsidP="00992AFB">
      <w:pPr>
        <w:jc w:val="both"/>
      </w:pPr>
      <w:r>
        <w:t>As an example, the focus on spatial multiplexing gains in wide-area networks with larger intra-site distance (ISD) has been more on the downlink than the uplink, since higher downlink SNR operating regions may occur depending on basestation transmit power and burst traffic interference or intercell coordination. On the contrary, wide area uplink design has not been as focused on achieving spatial multiplexing gains since the lower transmit power for most handheld UE’s leads to lower operating SNR’s at each receiver basestation antenna, and many devices may additionally choose to transmit from only a single antenna to reduce costs.</w:t>
      </w:r>
    </w:p>
    <w:p w14:paraId="29625C66" w14:textId="77777777" w:rsidR="00A7771C" w:rsidRDefault="00A7771C" w:rsidP="00992AFB">
      <w:pPr>
        <w:jc w:val="both"/>
      </w:pPr>
      <w:r>
        <w:t>It should be noted that the achievable rate is not the only important metric related to exploiting the channel characteristics. Additionally, the flexibility allowed for signal multiplexing and pilot placement is equally important in realizing such gains, and the waveform choice can sometimes restrict the placement or structure of pilot and control tones. Moreover, the next discussion includes implication of waveform selection on user multiplexing. In some cases where single carrier waveforms might have good properties such as lower PAPR, depending on the multiplexing scheme such properties may not hold.</w:t>
      </w:r>
      <w:bookmarkStart w:id="128" w:name="_Toc424303269"/>
      <w:bookmarkStart w:id="129" w:name="_Toc425248867"/>
      <w:bookmarkStart w:id="130" w:name="_Toc425344837"/>
      <w:bookmarkStart w:id="131" w:name="_Toc425350728"/>
      <w:bookmarkStart w:id="132" w:name="_Toc425501586"/>
      <w:bookmarkStart w:id="133" w:name="_Toc425504170"/>
      <w:bookmarkStart w:id="134" w:name="_Toc425715602"/>
      <w:bookmarkStart w:id="135" w:name="_Toc425778849"/>
      <w:bookmarkStart w:id="136" w:name="_Toc425855210"/>
      <w:bookmarkStart w:id="137" w:name="_Toc425864940"/>
      <w:bookmarkStart w:id="138" w:name="_Toc425945369"/>
      <w:bookmarkStart w:id="139" w:name="_Toc425959976"/>
    </w:p>
    <w:p w14:paraId="09E9EAF1" w14:textId="77777777" w:rsidR="00992AFB" w:rsidRDefault="00992AFB" w:rsidP="00A7771C">
      <w:pPr>
        <w:pStyle w:val="body"/>
      </w:pPr>
    </w:p>
    <w:p w14:paraId="3D7F7FFC" w14:textId="77777777" w:rsidR="00A7771C" w:rsidRDefault="00A7771C" w:rsidP="00A7771C">
      <w:pPr>
        <w:pStyle w:val="Heading3"/>
      </w:pPr>
      <w:bookmarkStart w:id="140" w:name="_Toc426033878"/>
      <w:bookmarkStart w:id="141" w:name="_Toc426113029"/>
      <w:bookmarkStart w:id="142" w:name="_Toc426128173"/>
      <w:bookmarkStart w:id="143" w:name="_Toc426129873"/>
      <w:bookmarkStart w:id="144" w:name="_Toc426131789"/>
      <w:bookmarkStart w:id="145" w:name="_Toc426146522"/>
      <w:bookmarkStart w:id="146" w:name="_Toc426368261"/>
      <w:bookmarkStart w:id="147" w:name="_Toc426466096"/>
      <w:bookmarkStart w:id="148" w:name="_Toc426479649"/>
      <w:bookmarkStart w:id="149" w:name="_Toc426482634"/>
      <w:bookmarkStart w:id="150" w:name="_Toc426491313"/>
      <w:bookmarkStart w:id="151" w:name="_Toc426525829"/>
      <w:bookmarkStart w:id="152" w:name="_Toc426528756"/>
      <w:bookmarkStart w:id="153" w:name="_Toc426539019"/>
      <w:bookmarkStart w:id="154" w:name="_Toc426539742"/>
      <w:bookmarkStart w:id="155" w:name="_Toc426621700"/>
      <w:bookmarkStart w:id="156" w:name="_Toc426644443"/>
      <w:bookmarkStart w:id="157" w:name="_Toc426739398"/>
      <w:bookmarkStart w:id="158" w:name="_Toc426920309"/>
      <w:bookmarkStart w:id="159" w:name="_Toc427064873"/>
      <w:bookmarkStart w:id="160" w:name="_Toc427065040"/>
      <w:bookmarkStart w:id="161" w:name="_Toc427076253"/>
      <w:bookmarkStart w:id="162" w:name="_Toc427116231"/>
      <w:bookmarkStart w:id="163" w:name="_Toc427150364"/>
      <w:bookmarkStart w:id="164" w:name="_Toc428452637"/>
      <w:bookmarkStart w:id="165" w:name="_Ref447117870"/>
      <w:r>
        <w:lastRenderedPageBreak/>
        <w:t>In-band and Out-of-band</w:t>
      </w:r>
      <w:bookmarkEnd w:id="128"/>
      <w:bookmarkEnd w:id="129"/>
      <w:bookmarkEnd w:id="130"/>
      <w:bookmarkEnd w:id="131"/>
      <w:bookmarkEnd w:id="132"/>
      <w:bookmarkEnd w:id="133"/>
      <w:bookmarkEnd w:id="134"/>
      <w:bookmarkEnd w:id="135"/>
      <w:bookmarkEnd w:id="136"/>
      <w:bookmarkEnd w:id="137"/>
      <w:bookmarkEnd w:id="138"/>
      <w:bookmarkEnd w:id="139"/>
      <w:r>
        <w:t xml:space="preserve"> Emissions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F5DB299" w14:textId="77777777" w:rsidR="00A7771C" w:rsidRDefault="00A7771C" w:rsidP="00992AFB">
      <w:pPr>
        <w:jc w:val="both"/>
      </w:pPr>
      <w:r>
        <w:t>The interference caused by particular active frequencies allocated to a given user is another aspect of waveform design. In cellular, the in-band emissions is relevant to the extent of user multiplexing afforded within some owned portion of spectrum. Certain waveform designs can allow for very high achievable SNR among users which are efficiently multiplexed across the band.</w:t>
      </w:r>
    </w:p>
    <w:p w14:paraId="28997F6F" w14:textId="7FBAD36E" w:rsidR="00A7771C" w:rsidRDefault="00A7771C" w:rsidP="00992AFB">
      <w:pPr>
        <w:jc w:val="both"/>
      </w:pPr>
      <w:r>
        <w:t xml:space="preserve">Out-of-band </w:t>
      </w:r>
      <w:r w:rsidR="00E86C0C">
        <w:t xml:space="preserve">(OOB) </w:t>
      </w:r>
      <w:r>
        <w:t>emissions are important considerations for waveforms that might enable deployments between different operators in adjacent spectrum. This might sometimes be measured as an adjacent channel leakage ratio (ACLR), and certain other requirements to allow neighboring operators to achieve high SNRs within their allocated band.</w:t>
      </w:r>
    </w:p>
    <w:p w14:paraId="0799D02B" w14:textId="77777777" w:rsidR="00B97059" w:rsidRDefault="00E86C0C" w:rsidP="00992AFB">
      <w:pPr>
        <w:jc w:val="both"/>
      </w:pPr>
      <w:r>
        <w:t xml:space="preserve">It should be emphasized that OOB emission is not only determined by the waveform at the digital baseband, but </w:t>
      </w:r>
      <w:r w:rsidR="00B97059">
        <w:t xml:space="preserve">is </w:t>
      </w:r>
      <w:r>
        <w:t>also he</w:t>
      </w:r>
      <w:r w:rsidR="00B97059">
        <w:t xml:space="preserve">avily affected by the RF front-end components, especially the power amplifier. </w:t>
      </w:r>
    </w:p>
    <w:p w14:paraId="42065749" w14:textId="205A7EA9" w:rsidR="00E86C0C" w:rsidRDefault="00B97059" w:rsidP="00992AFB">
      <w:pPr>
        <w:jc w:val="both"/>
      </w:pPr>
      <w:r>
        <w:t xml:space="preserve">The trade-off between the final OOB emission suppression </w:t>
      </w:r>
      <w:r w:rsidR="00992AFB">
        <w:t>with practical PA impairment</w:t>
      </w:r>
      <w:r>
        <w:t xml:space="preserve"> and the associated complexity at the digital baseband </w:t>
      </w:r>
      <w:r w:rsidR="00992AFB">
        <w:t xml:space="preserve">of each waveform proposal </w:t>
      </w:r>
      <w:r>
        <w:t>need to be carefully evaluated. To achieve this, some reasonable yet simple PA model should also be incorporated in the evaluation. Two popular and simple PA models could potentially be used, including:</w:t>
      </w:r>
    </w:p>
    <w:p w14:paraId="5031F268" w14:textId="2430512E" w:rsidR="00B97059" w:rsidRDefault="00B97059" w:rsidP="00992AFB">
      <w:pPr>
        <w:pStyle w:val="ListParagraph"/>
        <w:numPr>
          <w:ilvl w:val="0"/>
          <w:numId w:val="18"/>
        </w:numPr>
        <w:jc w:val="both"/>
      </w:pPr>
      <w:r>
        <w:t xml:space="preserve">Clipping model with backoff: as shown in </w:t>
      </w:r>
      <w:r>
        <w:fldChar w:fldCharType="begin"/>
      </w:r>
      <w:r>
        <w:instrText xml:space="preserve"> REF _Ref426484428 \h </w:instrText>
      </w:r>
      <w:r w:rsidR="00992AFB">
        <w:instrText xml:space="preserve"> \* MERGEFORMAT </w:instrText>
      </w:r>
      <w:r>
        <w:fldChar w:fldCharType="separate"/>
      </w:r>
      <w:r>
        <w:t>Figure 2</w:t>
      </w:r>
      <w:r>
        <w:noBreakHyphen/>
        <w:t>3</w:t>
      </w:r>
      <w:r>
        <w:fldChar w:fldCharType="end"/>
      </w:r>
      <w:r>
        <w:t>. Notice that clipping model assumes perfect linearity until hitting the clipping threshold, which reflect a perfect digital pre-distortion (DPD).</w:t>
      </w:r>
    </w:p>
    <w:p w14:paraId="40A89B66" w14:textId="6CA71DFC" w:rsidR="00B97059" w:rsidRDefault="00B97059" w:rsidP="00992AFB">
      <w:pPr>
        <w:pStyle w:val="ListParagraph"/>
        <w:numPr>
          <w:ilvl w:val="0"/>
          <w:numId w:val="18"/>
        </w:numPr>
        <w:jc w:val="both"/>
      </w:pPr>
      <w:r>
        <w:t>Rapp</w:t>
      </w:r>
      <w:r w:rsidR="00992AFB">
        <w:t>’s SSPA</w:t>
      </w:r>
      <w:r>
        <w:t xml:space="preserve"> model</w:t>
      </w:r>
      <w:r w:rsidR="00992AFB">
        <w:t xml:space="preserve"> </w:t>
      </w:r>
      <w:r w:rsidR="00992AFB">
        <w:fldChar w:fldCharType="begin"/>
      </w:r>
      <w:r w:rsidR="00992AFB">
        <w:instrText xml:space="preserve"> REF _Ref447113952 \n \h  \* MERGEFORMAT </w:instrText>
      </w:r>
      <w:r w:rsidR="00992AFB">
        <w:fldChar w:fldCharType="separate"/>
      </w:r>
      <w:r w:rsidR="00992AFB">
        <w:t>[2]</w:t>
      </w:r>
      <w:r w:rsidR="00992AFB">
        <w:fldChar w:fldCharType="end"/>
      </w:r>
      <w:r w:rsidR="00992AFB">
        <w:t>.</w:t>
      </w:r>
    </w:p>
    <w:p w14:paraId="0262EF91" w14:textId="77777777" w:rsidR="00A1636F" w:rsidRDefault="00A1636F" w:rsidP="00A1636F">
      <w:pPr>
        <w:jc w:val="both"/>
      </w:pPr>
    </w:p>
    <w:p w14:paraId="1396A3ED" w14:textId="1EB199D4" w:rsidR="00A1636F" w:rsidRDefault="00A1636F" w:rsidP="00A1636F">
      <w:pPr>
        <w:rPr>
          <w:lang w:eastAsia="zh-CN"/>
        </w:rPr>
      </w:pPr>
      <w:r w:rsidRPr="00A1636F">
        <w:rPr>
          <w:b/>
          <w:u w:val="single"/>
          <w:lang w:eastAsia="zh-CN"/>
        </w:rPr>
        <w:t>Proposal 1:</w:t>
      </w:r>
      <w:r w:rsidRPr="009036BA">
        <w:rPr>
          <w:lang w:eastAsia="zh-CN"/>
        </w:rPr>
        <w:t xml:space="preserve"> </w:t>
      </w:r>
      <w:r>
        <w:rPr>
          <w:lang w:eastAsia="zh-CN"/>
        </w:rPr>
        <w:t>A reasonable PA impairment model should be assumed when evaluating the OOB emission suppression of the waveform candidates. Two possible candidates are 1) clipping model, and 2) Rapp’s SSPA model.</w:t>
      </w:r>
    </w:p>
    <w:p w14:paraId="3549E822" w14:textId="77777777" w:rsidR="00A1636F" w:rsidRPr="007171AE" w:rsidRDefault="00A1636F" w:rsidP="00A1636F">
      <w:pPr>
        <w:rPr>
          <w:lang w:eastAsia="zh-CN"/>
        </w:rPr>
      </w:pPr>
    </w:p>
    <w:p w14:paraId="23BA95B9" w14:textId="77777777" w:rsidR="00A7771C" w:rsidRDefault="00A7771C" w:rsidP="00A7771C">
      <w:pPr>
        <w:pStyle w:val="Heading3"/>
      </w:pPr>
      <w:bookmarkStart w:id="166" w:name="_Toc424303270"/>
      <w:bookmarkStart w:id="167" w:name="_Toc425248868"/>
      <w:bookmarkStart w:id="168" w:name="_Toc425344838"/>
      <w:bookmarkStart w:id="169" w:name="_Toc425350729"/>
      <w:bookmarkStart w:id="170" w:name="_Toc425501587"/>
      <w:bookmarkStart w:id="171" w:name="_Toc425504171"/>
      <w:bookmarkStart w:id="172" w:name="_Toc425715603"/>
      <w:bookmarkStart w:id="173" w:name="_Toc425778850"/>
      <w:bookmarkStart w:id="174" w:name="_Toc425855211"/>
      <w:bookmarkStart w:id="175" w:name="_Toc425864941"/>
      <w:bookmarkStart w:id="176" w:name="_Toc425945370"/>
      <w:bookmarkStart w:id="177" w:name="_Toc425959977"/>
      <w:bookmarkStart w:id="178" w:name="_Toc426033879"/>
      <w:bookmarkStart w:id="179" w:name="_Toc426113030"/>
      <w:bookmarkStart w:id="180" w:name="_Toc426128174"/>
      <w:bookmarkStart w:id="181" w:name="_Toc426131790"/>
      <w:bookmarkStart w:id="182" w:name="_Toc426146523"/>
      <w:bookmarkStart w:id="183" w:name="_Toc426368262"/>
      <w:bookmarkStart w:id="184" w:name="_Toc426466097"/>
      <w:bookmarkStart w:id="185" w:name="_Toc426479650"/>
      <w:bookmarkStart w:id="186" w:name="_Toc426482635"/>
      <w:bookmarkStart w:id="187" w:name="_Toc426491314"/>
      <w:bookmarkStart w:id="188" w:name="_Toc426525830"/>
      <w:bookmarkStart w:id="189" w:name="_Toc426528757"/>
      <w:bookmarkStart w:id="190" w:name="_Toc426539020"/>
      <w:bookmarkStart w:id="191" w:name="_Toc426539743"/>
      <w:bookmarkStart w:id="192" w:name="_Toc426621701"/>
      <w:bookmarkStart w:id="193" w:name="_Toc426644444"/>
      <w:bookmarkStart w:id="194" w:name="_Toc426739399"/>
      <w:bookmarkStart w:id="195" w:name="_Toc426920310"/>
      <w:bookmarkStart w:id="196" w:name="_Toc427064874"/>
      <w:bookmarkStart w:id="197" w:name="_Toc427065041"/>
      <w:bookmarkStart w:id="198" w:name="_Toc427076254"/>
      <w:bookmarkStart w:id="199" w:name="_Toc427116232"/>
      <w:bookmarkStart w:id="200" w:name="_Toc427150365"/>
      <w:bookmarkStart w:id="201" w:name="_Toc428452638"/>
      <w:bookmarkStart w:id="202" w:name="_Ref447117222"/>
      <w:r>
        <w:t xml:space="preserve">Multiple Access and </w:t>
      </w:r>
      <w:bookmarkStart w:id="203" w:name="_Toc426129874"/>
      <w:r>
        <w:t>Asynchronous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3"/>
      <w:bookmarkEnd w:id="202"/>
    </w:p>
    <w:p w14:paraId="480EB039" w14:textId="77777777" w:rsidR="00A7771C" w:rsidRDefault="00A7771C" w:rsidP="00992AFB">
      <w:pPr>
        <w:jc w:val="both"/>
      </w:pPr>
      <w:r>
        <w:t>The design requirements for both in-band and out-of-band emissions are often closely related to the multiple access scheme envisioned to multiplex users within a system bandwidth and to multiplex several systems among a particular band of spectrum. In the next section, we will discuss the implications of multiple access in more detail, since the waveform design is very closely tied with the multiple access scheme and the service requirements.</w:t>
      </w:r>
    </w:p>
    <w:p w14:paraId="768B68A0" w14:textId="77777777" w:rsidR="00A7771C" w:rsidRDefault="00A7771C" w:rsidP="00992AFB">
      <w:pPr>
        <w:jc w:val="both"/>
      </w:pPr>
      <w:r>
        <w:t>This is also related to the level of asynchronous operation between different systems or different users in the same system. The benefits of asynchronism in the protocol versus complexity in the waveform design and requirements of the operating modes need to be considered comprehensively. For instance, in downlink operation intra-cell interference between users must be low enough to achieve the peak throughput requirements. On the other hand, for the uplink a more relaxed requirement on peak SNR might be needed since the intercell interference and available transmit power lead to different SINR operating regions.</w:t>
      </w:r>
    </w:p>
    <w:p w14:paraId="30D1A33E" w14:textId="77777777" w:rsidR="00992AFB" w:rsidRDefault="00992AFB" w:rsidP="00992AFB">
      <w:pPr>
        <w:jc w:val="both"/>
      </w:pPr>
    </w:p>
    <w:p w14:paraId="5D39ADDF" w14:textId="77777777" w:rsidR="00A7771C" w:rsidRDefault="00A7771C" w:rsidP="00A7771C">
      <w:pPr>
        <w:pStyle w:val="Heading3"/>
      </w:pPr>
      <w:bookmarkStart w:id="204" w:name="_Toc424303272"/>
      <w:bookmarkStart w:id="205" w:name="_Toc425248870"/>
      <w:bookmarkStart w:id="206" w:name="_Toc425344840"/>
      <w:bookmarkStart w:id="207" w:name="_Toc425350731"/>
      <w:bookmarkStart w:id="208" w:name="_Toc425501589"/>
      <w:bookmarkStart w:id="209" w:name="_Toc425504173"/>
      <w:bookmarkStart w:id="210" w:name="_Toc425715605"/>
      <w:bookmarkStart w:id="211" w:name="_Toc425778852"/>
      <w:bookmarkStart w:id="212" w:name="_Toc425855213"/>
      <w:bookmarkStart w:id="213" w:name="_Toc425864943"/>
      <w:bookmarkStart w:id="214" w:name="_Toc425959979"/>
      <w:bookmarkStart w:id="215" w:name="_Toc426033881"/>
      <w:bookmarkStart w:id="216" w:name="_Toc426113032"/>
      <w:bookmarkStart w:id="217" w:name="_Toc426128176"/>
      <w:bookmarkStart w:id="218" w:name="_Toc426129875"/>
      <w:bookmarkStart w:id="219" w:name="_Toc426131791"/>
      <w:bookmarkStart w:id="220" w:name="_Toc426146524"/>
      <w:bookmarkStart w:id="221" w:name="_Toc426368263"/>
      <w:bookmarkStart w:id="222" w:name="_Toc426466098"/>
      <w:bookmarkStart w:id="223" w:name="_Toc426479651"/>
      <w:bookmarkStart w:id="224" w:name="_Toc426482636"/>
      <w:bookmarkStart w:id="225" w:name="_Toc426491315"/>
      <w:bookmarkStart w:id="226" w:name="_Toc426525831"/>
      <w:bookmarkStart w:id="227" w:name="_Toc426528758"/>
      <w:bookmarkStart w:id="228" w:name="_Toc426539021"/>
      <w:bookmarkStart w:id="229" w:name="_Toc426539744"/>
      <w:bookmarkStart w:id="230" w:name="_Toc426621702"/>
      <w:bookmarkStart w:id="231" w:name="_Toc426644445"/>
      <w:bookmarkStart w:id="232" w:name="_Toc426739400"/>
      <w:bookmarkStart w:id="233" w:name="_Toc426920311"/>
      <w:bookmarkStart w:id="234" w:name="_Toc427064875"/>
      <w:bookmarkStart w:id="235" w:name="_Toc427065042"/>
      <w:bookmarkStart w:id="236" w:name="_Toc427076255"/>
      <w:bookmarkStart w:id="237" w:name="_Toc427116233"/>
      <w:bookmarkStart w:id="238" w:name="_Toc427150366"/>
      <w:bookmarkStart w:id="239" w:name="_Toc428452639"/>
      <w:bookmarkStart w:id="240" w:name="_Ref447117402"/>
      <w:bookmarkStart w:id="241" w:name="_Toc425945372"/>
      <w:r>
        <w:t>Block Processing Latency</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8D025A6" w14:textId="77777777" w:rsidR="00A7771C" w:rsidRDefault="00A7771C" w:rsidP="00992AFB">
      <w:pPr>
        <w:jc w:val="both"/>
      </w:pPr>
      <w:r>
        <w:t>Certain waveforms often involve entire blocks to be processed at once before transmission, such as OFDM or SC-FDE, whereas other systems can prepare the transmissions sample-by-sample. In reality, the entire system often works on some segmented level since data and control packets may be processed in blocks as well, though at the waveform level the block processing may be selected to optimize the spectral efficiency at the cost of processing latency. An extreme example of this is OFDM broadcast solutions such as LTE-MBSFN, where the larger CP and symbol sizes lead to larger processing blocks.</w:t>
      </w:r>
    </w:p>
    <w:p w14:paraId="1BA17EF2" w14:textId="77777777" w:rsidR="00992AFB" w:rsidRPr="00A03710" w:rsidRDefault="00992AFB" w:rsidP="00992AFB">
      <w:pPr>
        <w:jc w:val="both"/>
      </w:pPr>
    </w:p>
    <w:p w14:paraId="3440F86B" w14:textId="77777777" w:rsidR="00A7771C" w:rsidRDefault="00A7771C" w:rsidP="00A7771C">
      <w:pPr>
        <w:pStyle w:val="Heading3"/>
      </w:pPr>
      <w:bookmarkStart w:id="242" w:name="_Toc424303273"/>
      <w:bookmarkStart w:id="243" w:name="_Toc425248871"/>
      <w:bookmarkStart w:id="244" w:name="_Toc425344841"/>
      <w:bookmarkStart w:id="245" w:name="_Toc425350732"/>
      <w:bookmarkStart w:id="246" w:name="_Toc425501590"/>
      <w:bookmarkStart w:id="247" w:name="_Toc425504174"/>
      <w:bookmarkStart w:id="248" w:name="_Toc425715606"/>
      <w:bookmarkStart w:id="249" w:name="_Toc425778853"/>
      <w:bookmarkStart w:id="250" w:name="_Toc425855214"/>
      <w:bookmarkStart w:id="251" w:name="_Toc425864944"/>
      <w:bookmarkStart w:id="252" w:name="_Toc425945373"/>
      <w:bookmarkStart w:id="253" w:name="_Toc425959980"/>
      <w:bookmarkStart w:id="254" w:name="_Toc426033882"/>
      <w:bookmarkStart w:id="255" w:name="_Toc426113033"/>
      <w:bookmarkStart w:id="256" w:name="_Toc426128177"/>
      <w:bookmarkStart w:id="257" w:name="_Toc426129876"/>
      <w:bookmarkStart w:id="258" w:name="_Toc426131792"/>
      <w:bookmarkStart w:id="259" w:name="_Toc426146525"/>
      <w:bookmarkStart w:id="260" w:name="_Toc426368264"/>
      <w:bookmarkStart w:id="261" w:name="_Toc426466099"/>
      <w:bookmarkStart w:id="262" w:name="_Toc426479652"/>
      <w:bookmarkStart w:id="263" w:name="_Toc426482637"/>
      <w:bookmarkStart w:id="264" w:name="_Toc426491316"/>
      <w:bookmarkStart w:id="265" w:name="_Toc426525832"/>
      <w:bookmarkStart w:id="266" w:name="_Toc426528759"/>
      <w:bookmarkStart w:id="267" w:name="_Toc426539022"/>
      <w:bookmarkStart w:id="268" w:name="_Toc426539745"/>
      <w:bookmarkStart w:id="269" w:name="_Toc426621703"/>
      <w:bookmarkStart w:id="270" w:name="_Toc426644446"/>
      <w:bookmarkStart w:id="271" w:name="_Toc426739401"/>
      <w:bookmarkStart w:id="272" w:name="_Toc426920312"/>
      <w:bookmarkStart w:id="273" w:name="_Toc427064876"/>
      <w:bookmarkStart w:id="274" w:name="_Toc427065043"/>
      <w:bookmarkStart w:id="275" w:name="_Toc427076256"/>
      <w:bookmarkStart w:id="276" w:name="_Toc427116234"/>
      <w:bookmarkStart w:id="277" w:name="_Toc427150367"/>
      <w:bookmarkStart w:id="278" w:name="_Toc428452640"/>
      <w:bookmarkStart w:id="279" w:name="_Ref447115068"/>
      <w:bookmarkEnd w:id="241"/>
      <w:r>
        <w:t>Transmitter Energy Efficiency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B86F3AB" w14:textId="7151B513" w:rsidR="00A7771C" w:rsidRDefault="00A7771C" w:rsidP="00992AFB">
      <w:pPr>
        <w:jc w:val="both"/>
      </w:pPr>
      <w:r>
        <w:t xml:space="preserve">Traditionally, the peak-to-average power ratio (PAPR) has been a proxy metric for determining the energy efficiency of waveforms, and minor variations have been introduced such as cubic-metric distributions. However, in practical systems the </w:t>
      </w:r>
      <w:r>
        <w:lastRenderedPageBreak/>
        <w:t xml:space="preserve">PA actually has hard limit or saturation point, and depending on how often the input signal reaches this clipping threshold determines the level of in-band distortion, as well as the level of increased out-of-band emissions such as ACLR. For our discussion in this paper, we adopt a very simple clipping model for PA non-linearity as shown in </w:t>
      </w:r>
      <w:r>
        <w:fldChar w:fldCharType="begin"/>
      </w:r>
      <w:r>
        <w:instrText xml:space="preserve"> REF _Ref426484428 \h </w:instrText>
      </w:r>
      <w:r w:rsidR="00992AFB">
        <w:instrText xml:space="preserve"> \* MERGEFORMAT </w:instrText>
      </w:r>
      <w:r>
        <w:fldChar w:fldCharType="separate"/>
      </w:r>
      <w:r w:rsidR="007351F6">
        <w:t>Figure 2</w:t>
      </w:r>
      <w:r w:rsidR="007351F6">
        <w:noBreakHyphen/>
        <w:t>3</w:t>
      </w:r>
      <w:r>
        <w:fldChar w:fldCharType="end"/>
      </w:r>
      <w:r>
        <w:t xml:space="preserve">. </w:t>
      </w:r>
    </w:p>
    <w:p w14:paraId="433EB5F2" w14:textId="77777777" w:rsidR="00A7771C" w:rsidRDefault="00A7771C" w:rsidP="00A7771C">
      <w:pPr>
        <w:pStyle w:val="body"/>
        <w:jc w:val="center"/>
      </w:pPr>
      <w:r w:rsidRPr="00D93648">
        <w:rPr>
          <w:noProof/>
          <w:lang w:eastAsia="zh-CN"/>
        </w:rPr>
        <w:drawing>
          <wp:inline distT="0" distB="0" distL="0" distR="0" wp14:anchorId="7E2EA961" wp14:editId="5F24E812">
            <wp:extent cx="2779776" cy="2414016"/>
            <wp:effectExtent l="0" t="0" r="1905"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9776" cy="2414016"/>
                    </a:xfrm>
                    <a:prstGeom prst="rect">
                      <a:avLst/>
                    </a:prstGeom>
                    <a:noFill/>
                    <a:ln>
                      <a:noFill/>
                    </a:ln>
                  </pic:spPr>
                </pic:pic>
              </a:graphicData>
            </a:graphic>
          </wp:inline>
        </w:drawing>
      </w:r>
    </w:p>
    <w:p w14:paraId="57D6E20C" w14:textId="77777777" w:rsidR="00A7771C" w:rsidRDefault="00A7771C" w:rsidP="00A7771C">
      <w:pPr>
        <w:pStyle w:val="Caption"/>
      </w:pPr>
      <w:bookmarkStart w:id="280" w:name="_Ref426484428"/>
      <w:bookmarkStart w:id="281" w:name="_Toc426479592"/>
      <w:bookmarkStart w:id="282" w:name="_Toc426482577"/>
      <w:bookmarkStart w:id="283" w:name="_Toc426491365"/>
      <w:bookmarkStart w:id="284" w:name="_Toc426525771"/>
      <w:bookmarkStart w:id="285" w:name="_Toc426528697"/>
      <w:bookmarkStart w:id="286" w:name="_Toc426538959"/>
      <w:bookmarkStart w:id="287" w:name="_Toc426539682"/>
      <w:bookmarkStart w:id="288" w:name="_Toc426621640"/>
      <w:bookmarkStart w:id="289" w:name="_Toc426644383"/>
      <w:bookmarkStart w:id="290" w:name="_Toc426739338"/>
      <w:bookmarkStart w:id="291" w:name="_Toc426920249"/>
      <w:bookmarkStart w:id="292" w:name="_Toc427064811"/>
      <w:bookmarkStart w:id="293" w:name="_Toc427064978"/>
      <w:bookmarkStart w:id="294" w:name="_Toc427076191"/>
      <w:bookmarkStart w:id="295" w:name="_Toc427116169"/>
      <w:bookmarkStart w:id="296" w:name="_Toc427150300"/>
      <w:bookmarkStart w:id="297" w:name="_Toc428452694"/>
      <w:r>
        <w:t xml:space="preserve">Figure </w:t>
      </w:r>
      <w:r w:rsidR="00A1636F">
        <w:fldChar w:fldCharType="begin"/>
      </w:r>
      <w:r w:rsidR="00A1636F">
        <w:instrText xml:space="preserve"> STYLEREF 1 \s </w:instrText>
      </w:r>
      <w:r w:rsidR="00A1636F">
        <w:fldChar w:fldCharType="separate"/>
      </w:r>
      <w:r w:rsidR="001C0311">
        <w:rPr>
          <w:noProof/>
        </w:rPr>
        <w:t>2</w:t>
      </w:r>
      <w:r w:rsidR="00A1636F">
        <w:rPr>
          <w:noProof/>
        </w:rPr>
        <w:fldChar w:fldCharType="end"/>
      </w:r>
      <w:r>
        <w:noBreakHyphen/>
      </w:r>
      <w:r w:rsidR="00A1636F">
        <w:fldChar w:fldCharType="begin"/>
      </w:r>
      <w:r w:rsidR="00A1636F">
        <w:instrText xml:space="preserve"> SEQ Figure \* ARABIC \s 1 </w:instrText>
      </w:r>
      <w:r w:rsidR="00A1636F">
        <w:fldChar w:fldCharType="separate"/>
      </w:r>
      <w:r w:rsidR="007351F6">
        <w:rPr>
          <w:noProof/>
        </w:rPr>
        <w:t>3</w:t>
      </w:r>
      <w:r w:rsidR="00A1636F">
        <w:rPr>
          <w:noProof/>
        </w:rPr>
        <w:fldChar w:fldCharType="end"/>
      </w:r>
      <w:bookmarkEnd w:id="280"/>
      <w:r>
        <w:t xml:space="preserve"> Simple model of PA nonlinearity</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B172299" w14:textId="77777777" w:rsidR="00A7771C" w:rsidRDefault="00A7771C" w:rsidP="00A7771C">
      <w:pPr>
        <w:pStyle w:val="body"/>
      </w:pPr>
    </w:p>
    <w:p w14:paraId="3EA4D580" w14:textId="682942EB" w:rsidR="00A7771C" w:rsidRPr="008F4571" w:rsidRDefault="00A7771C" w:rsidP="00992AFB">
      <w:pPr>
        <w:jc w:val="both"/>
      </w:pPr>
      <w:r>
        <w:t xml:space="preserve">In order to improve PA efficiency, the transmitted signal is operated as close as possible to the PA saturation point as long as still meeting some acceptable level of distortion. A commonly accepted measure of in-band distortion is the error vector magnitude (EVM), as defined by </w:t>
      </w:r>
      <w:r>
        <w:fldChar w:fldCharType="begin"/>
      </w:r>
      <w:r>
        <w:instrText xml:space="preserve"> REF _Ref426472985 \h </w:instrText>
      </w:r>
      <w:r w:rsidR="00992AFB">
        <w:instrText xml:space="preserve"> \* MERGEFORMAT </w:instrText>
      </w:r>
      <w:r>
        <w:fldChar w:fldCharType="separate"/>
      </w:r>
      <w:r w:rsidR="001C0311">
        <w:t>Equation 2</w:t>
      </w:r>
      <w:r w:rsidR="001C0311">
        <w:noBreakHyphen/>
        <w:t>1</w:t>
      </w:r>
      <w:r>
        <w:fldChar w:fldCharType="end"/>
      </w:r>
      <w:r>
        <w:t>, which we will use throughout this paper.</w:t>
      </w:r>
    </w:p>
    <w:p w14:paraId="549F6990" w14:textId="77777777" w:rsidR="00A7771C" w:rsidRDefault="00A7771C" w:rsidP="00992AFB">
      <w:pPr>
        <w:jc w:val="both"/>
      </w:pPr>
      <m:oMathPara>
        <m:oMath>
          <m:r>
            <w:rPr>
              <w:rFonts w:ascii="Cambria Math" w:hAnsi="Cambria Math"/>
            </w:rPr>
            <m:t>EVM</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error</m:t>
                          </m:r>
                        </m:sub>
                      </m:sSub>
                    </m:num>
                    <m:den>
                      <m:sSub>
                        <m:sSubPr>
                          <m:ctrlPr>
                            <w:rPr>
                              <w:rFonts w:ascii="Cambria Math" w:hAnsi="Cambria Math"/>
                            </w:rPr>
                          </m:ctrlPr>
                        </m:sSubPr>
                        <m:e>
                          <m:r>
                            <w:rPr>
                              <w:rFonts w:ascii="Cambria Math" w:hAnsi="Cambria Math"/>
                            </w:rPr>
                            <m:t>P</m:t>
                          </m:r>
                        </m:e>
                        <m:sub>
                          <m:r>
                            <w:rPr>
                              <w:rFonts w:ascii="Cambria Math" w:hAnsi="Cambria Math"/>
                            </w:rPr>
                            <m:t>ref</m:t>
                          </m:r>
                        </m:sub>
                      </m:sSub>
                    </m:den>
                  </m:f>
                </m:e>
              </m:d>
            </m:e>
          </m:func>
        </m:oMath>
      </m:oMathPara>
    </w:p>
    <w:p w14:paraId="0D7FBADC" w14:textId="5F8AED3B" w:rsidR="00A7771C" w:rsidRDefault="00A7771C" w:rsidP="00E86C0C">
      <w:pPr>
        <w:pStyle w:val="Caption"/>
        <w:jc w:val="right"/>
      </w:pPr>
      <w:bookmarkStart w:id="298" w:name="_Ref426472985"/>
      <w:r>
        <w:t xml:space="preserve">Equation </w:t>
      </w:r>
      <w:r w:rsidR="00A1636F">
        <w:fldChar w:fldCharType="begin"/>
      </w:r>
      <w:r w:rsidR="00A1636F">
        <w:instrText xml:space="preserve"> STYLEREF 1 \s </w:instrText>
      </w:r>
      <w:r w:rsidR="00A1636F">
        <w:fldChar w:fldCharType="separate"/>
      </w:r>
      <w:r w:rsidR="001C0311">
        <w:rPr>
          <w:noProof/>
        </w:rPr>
        <w:t>2</w:t>
      </w:r>
      <w:r w:rsidR="00A1636F">
        <w:rPr>
          <w:noProof/>
        </w:rPr>
        <w:fldChar w:fldCharType="end"/>
      </w:r>
      <w:r>
        <w:noBreakHyphen/>
      </w:r>
      <w:r w:rsidR="00A1636F">
        <w:fldChar w:fldCharType="begin"/>
      </w:r>
      <w:r w:rsidR="00A1636F">
        <w:instrText xml:space="preserve"> SEQ Equation \* ARABIC \s 1 </w:instrText>
      </w:r>
      <w:r w:rsidR="00A1636F">
        <w:fldChar w:fldCharType="separate"/>
      </w:r>
      <w:r w:rsidR="001C0311">
        <w:rPr>
          <w:noProof/>
        </w:rPr>
        <w:t>1</w:t>
      </w:r>
      <w:r w:rsidR="00A1636F">
        <w:rPr>
          <w:noProof/>
        </w:rPr>
        <w:fldChar w:fldCharType="end"/>
      </w:r>
      <w:bookmarkStart w:id="299" w:name="_Toc424303274"/>
      <w:bookmarkStart w:id="300" w:name="_Toc425248872"/>
      <w:bookmarkStart w:id="301" w:name="_Toc425344842"/>
      <w:bookmarkStart w:id="302" w:name="_Toc425350733"/>
      <w:bookmarkStart w:id="303" w:name="_Toc425501591"/>
      <w:bookmarkStart w:id="304" w:name="_Toc425504175"/>
      <w:bookmarkStart w:id="305" w:name="_Toc425715607"/>
      <w:bookmarkStart w:id="306" w:name="_Toc425778854"/>
      <w:bookmarkStart w:id="307" w:name="_Toc425855215"/>
      <w:bookmarkStart w:id="308" w:name="_Toc425864945"/>
      <w:bookmarkStart w:id="309" w:name="_Toc425945374"/>
      <w:bookmarkStart w:id="310" w:name="_Toc425959981"/>
      <w:bookmarkStart w:id="311" w:name="_Toc426033883"/>
      <w:bookmarkStart w:id="312" w:name="_Toc426113034"/>
      <w:bookmarkStart w:id="313" w:name="_Toc426128178"/>
      <w:bookmarkStart w:id="314" w:name="_Toc426129877"/>
      <w:bookmarkStart w:id="315" w:name="_Toc426131793"/>
      <w:bookmarkStart w:id="316" w:name="_Toc426146526"/>
      <w:bookmarkStart w:id="317" w:name="_Toc426368265"/>
      <w:bookmarkStart w:id="318" w:name="_Toc426466100"/>
      <w:bookmarkEnd w:id="298"/>
    </w:p>
    <w:p w14:paraId="6C1DECD5" w14:textId="3A9A4473" w:rsidR="00A7771C" w:rsidRDefault="00A7771C" w:rsidP="00992AFB">
      <w:pPr>
        <w:jc w:val="both"/>
      </w:pPr>
      <w:r>
        <w:t xml:space="preserve">A related convention for EVM metric is the ratio </w:t>
      </w:r>
      <w:r w:rsidRPr="007A09FD">
        <w:t>sqrt(</w:t>
      </w:r>
      <w:r w:rsidRPr="00992AFB">
        <w:t>Perror</w:t>
      </w:r>
      <w:r w:rsidRPr="007A09FD">
        <w:t>/</w:t>
      </w:r>
      <w:r w:rsidRPr="00992AFB">
        <w:t>Pref</w:t>
      </w:r>
      <w:r w:rsidRPr="007A09FD">
        <w:t>)</w:t>
      </w:r>
      <w:r>
        <w:t xml:space="preserve"> reported as a percentage, but is not used here. Therefore, the more critical aspect of waveform design is not specifically the PAPR, but the overall tolerable clipping threshold (also referred to as PA backoff) for the system. Generally, lower PA backoffs can lead to higher PA efficiencies.</w:t>
      </w:r>
    </w:p>
    <w:p w14:paraId="53139FA3" w14:textId="3CA40FBA" w:rsidR="00A7771C" w:rsidRDefault="00A7771C" w:rsidP="00992AFB">
      <w:pPr>
        <w:jc w:val="both"/>
      </w:pPr>
      <w:r>
        <w:t>It should be noted that devices often employ pre-compensation and post-compensation at the transmitter and receiver, respectively, to allow operation close to saturation of the PA. Two prevalent examples of pre-compensation are digital pre-distortion and crest factor reduction which aim to linearize the overall signal path from pre-compensation to PA output.</w:t>
      </w:r>
    </w:p>
    <w:p w14:paraId="55D3E279" w14:textId="77777777" w:rsidR="001C0311" w:rsidRPr="006F128D" w:rsidRDefault="001C0311" w:rsidP="00A7771C">
      <w:pPr>
        <w:pStyle w:val="body"/>
      </w:pPr>
    </w:p>
    <w:p w14:paraId="32E01E96" w14:textId="77777777" w:rsidR="00A7771C" w:rsidRDefault="00A7771C" w:rsidP="00A7771C">
      <w:pPr>
        <w:pStyle w:val="Heading3"/>
      </w:pPr>
      <w:bookmarkStart w:id="319" w:name="_Toc426479653"/>
      <w:bookmarkStart w:id="320" w:name="_Toc426482638"/>
      <w:bookmarkStart w:id="321" w:name="_Toc426491317"/>
      <w:bookmarkStart w:id="322" w:name="_Toc426525833"/>
      <w:bookmarkStart w:id="323" w:name="_Toc426528760"/>
      <w:bookmarkStart w:id="324" w:name="_Toc426539023"/>
      <w:bookmarkStart w:id="325" w:name="_Toc426539746"/>
      <w:bookmarkStart w:id="326" w:name="_Toc426621704"/>
      <w:bookmarkStart w:id="327" w:name="_Toc426644447"/>
      <w:bookmarkStart w:id="328" w:name="_Toc426739402"/>
      <w:bookmarkStart w:id="329" w:name="_Toc426920313"/>
      <w:bookmarkStart w:id="330" w:name="_Toc427064877"/>
      <w:bookmarkStart w:id="331" w:name="_Toc427065044"/>
      <w:bookmarkStart w:id="332" w:name="_Toc427076257"/>
      <w:bookmarkStart w:id="333" w:name="_Toc427116235"/>
      <w:bookmarkStart w:id="334" w:name="_Toc427150368"/>
      <w:bookmarkStart w:id="335" w:name="_Toc428452641"/>
      <w:r>
        <w:t>Receiver Energy Efficiency</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B022952" w14:textId="7DB74D79" w:rsidR="00A7771C" w:rsidRDefault="00A7771C" w:rsidP="00992AFB">
      <w:pPr>
        <w:jc w:val="both"/>
      </w:pPr>
      <w:r>
        <w:t xml:space="preserve">It has been shown in literature that limiting the number of active components at the receiver can dramatically reduce the power consumption at the receiver and for certain use cases. Waveform design can impact this depending on data rate requirements. </w:t>
      </w:r>
    </w:p>
    <w:bookmarkEnd w:id="2"/>
    <w:p w14:paraId="26881B47" w14:textId="5A9ABB9A" w:rsidR="00363BB4" w:rsidRDefault="00A1636F" w:rsidP="00363BB4">
      <w:pPr>
        <w:pStyle w:val="Heading1"/>
        <w:rPr>
          <w:lang w:eastAsia="zh-CN"/>
        </w:rPr>
      </w:pPr>
      <w:r>
        <w:rPr>
          <w:lang w:eastAsia="zh-CN"/>
        </w:rPr>
        <w:t>Different Use Cases</w:t>
      </w:r>
    </w:p>
    <w:p w14:paraId="24384E9F" w14:textId="7F9E766D" w:rsidR="005474C6" w:rsidRDefault="005474C6" w:rsidP="000160D3">
      <w:pPr>
        <w:jc w:val="both"/>
      </w:pPr>
      <w:r>
        <w:t xml:space="preserve">It should be noted that the </w:t>
      </w:r>
      <w:r w:rsidR="000160D3">
        <w:t xml:space="preserve">waveform evaluation </w:t>
      </w:r>
      <w:r>
        <w:t>metrics listed above are the general principles in evaluating each waveforms.</w:t>
      </w:r>
      <w:r w:rsidR="000160D3">
        <w:t xml:space="preserve"> Depending on the specific use cases, some metrics will be more important than the others. For example, in mMTC where data packet sizes are small and battery life and coverage extension are critical, transmission energy efficiency listed in section </w:t>
      </w:r>
      <w:r w:rsidR="000160D3">
        <w:fldChar w:fldCharType="begin"/>
      </w:r>
      <w:r w:rsidR="000160D3">
        <w:instrText xml:space="preserve"> REF _Ref447115068 \n \h </w:instrText>
      </w:r>
      <w:r w:rsidR="000160D3">
        <w:fldChar w:fldCharType="separate"/>
      </w:r>
      <w:r w:rsidR="000160D3">
        <w:t>2.1.5</w:t>
      </w:r>
      <w:r w:rsidR="000160D3">
        <w:fldChar w:fldCharType="end"/>
      </w:r>
      <w:r w:rsidR="000160D3">
        <w:t xml:space="preserve"> and support of asynchronous </w:t>
      </w:r>
      <w:r w:rsidR="005530EF">
        <w:t xml:space="preserve">operation listed in section </w:t>
      </w:r>
      <w:r w:rsidR="005530EF">
        <w:fldChar w:fldCharType="begin"/>
      </w:r>
      <w:r w:rsidR="005530EF">
        <w:instrText xml:space="preserve"> REF _Ref447117222 \n \h </w:instrText>
      </w:r>
      <w:r w:rsidR="005530EF">
        <w:fldChar w:fldCharType="separate"/>
      </w:r>
      <w:r w:rsidR="005530EF">
        <w:t>2.1.3</w:t>
      </w:r>
      <w:r w:rsidR="005530EF">
        <w:fldChar w:fldCharType="end"/>
      </w:r>
      <w:r w:rsidR="005530EF">
        <w:t xml:space="preserve"> to avoid control overhead are more important. On the other hand, for eMBB use cases, the support of high spectral efficiency listed in section </w:t>
      </w:r>
      <w:r w:rsidR="005530EF">
        <w:fldChar w:fldCharType="begin"/>
      </w:r>
      <w:r w:rsidR="005530EF">
        <w:instrText xml:space="preserve"> REF _Ref447117439 \n \h </w:instrText>
      </w:r>
      <w:r w:rsidR="005530EF">
        <w:fldChar w:fldCharType="separate"/>
      </w:r>
      <w:r w:rsidR="005530EF">
        <w:t>2.1.1</w:t>
      </w:r>
      <w:r w:rsidR="005530EF">
        <w:fldChar w:fldCharType="end"/>
      </w:r>
      <w:r w:rsidR="005530EF">
        <w:t xml:space="preserve"> and low block processing latency listed in section </w:t>
      </w:r>
      <w:r w:rsidR="005530EF">
        <w:fldChar w:fldCharType="begin"/>
      </w:r>
      <w:r w:rsidR="005530EF">
        <w:instrText xml:space="preserve"> REF _Ref447117402 \n \h </w:instrText>
      </w:r>
      <w:r w:rsidR="005530EF">
        <w:fldChar w:fldCharType="separate"/>
      </w:r>
      <w:r w:rsidR="005530EF">
        <w:t>2.1.4</w:t>
      </w:r>
      <w:r w:rsidR="005530EF">
        <w:fldChar w:fldCharType="end"/>
      </w:r>
      <w:r w:rsidR="005530EF">
        <w:t xml:space="preserve"> are more important than supporting low PAPR.</w:t>
      </w:r>
    </w:p>
    <w:p w14:paraId="1F2CF9DD" w14:textId="77777777" w:rsidR="005474C6" w:rsidRDefault="005474C6" w:rsidP="005474C6"/>
    <w:p w14:paraId="1035DF1E" w14:textId="7DCEF54F" w:rsidR="00E06A62" w:rsidRDefault="00E06A62" w:rsidP="002B4122">
      <w:pPr>
        <w:rPr>
          <w:lang w:eastAsia="zh-CN"/>
        </w:rPr>
      </w:pPr>
      <w:r w:rsidRPr="007F54CD">
        <w:rPr>
          <w:b/>
          <w:u w:val="single"/>
          <w:lang w:eastAsia="zh-CN"/>
        </w:rPr>
        <w:lastRenderedPageBreak/>
        <w:t xml:space="preserve">Proposal </w:t>
      </w:r>
      <w:r>
        <w:rPr>
          <w:b/>
          <w:u w:val="single"/>
          <w:lang w:eastAsia="zh-CN"/>
        </w:rPr>
        <w:t>2</w:t>
      </w:r>
      <w:r w:rsidRPr="007F54CD">
        <w:rPr>
          <w:b/>
          <w:u w:val="single"/>
          <w:lang w:eastAsia="zh-CN"/>
        </w:rPr>
        <w:t>:</w:t>
      </w:r>
      <w:r w:rsidRPr="009036BA">
        <w:rPr>
          <w:lang w:eastAsia="zh-CN"/>
        </w:rPr>
        <w:t xml:space="preserve"> </w:t>
      </w:r>
      <w:r>
        <w:rPr>
          <w:lang w:eastAsia="zh-CN"/>
        </w:rPr>
        <w:t xml:space="preserve">Different evaluation metrics can be applied to waveform evaluation for different use cases. </w:t>
      </w:r>
      <w:r w:rsidR="00C104CE">
        <w:rPr>
          <w:lang w:eastAsia="zh-CN"/>
        </w:rPr>
        <w:t>The following is suggested:</w:t>
      </w:r>
    </w:p>
    <w:p w14:paraId="4C4BE911" w14:textId="443F24FC" w:rsidR="00A1636F" w:rsidRDefault="00A1636F" w:rsidP="00A1636F">
      <w:pPr>
        <w:pStyle w:val="Caption"/>
        <w:jc w:val="center"/>
        <w:rPr>
          <w:lang w:eastAsia="zh-CN"/>
        </w:rPr>
      </w:pPr>
      <w:bookmarkStart w:id="336" w:name="_Ref447303072"/>
      <w:r>
        <w:t xml:space="preserve">Table </w:t>
      </w:r>
      <w:fldSimple w:instr=" STYLEREF 1 \s ">
        <w:r>
          <w:rPr>
            <w:noProof/>
          </w:rPr>
          <w:t>3</w:t>
        </w:r>
      </w:fldSimple>
      <w:r>
        <w:noBreakHyphen/>
      </w:r>
      <w:fldSimple w:instr=" SEQ Table \* ARABIC \s 1 ">
        <w:r>
          <w:rPr>
            <w:noProof/>
          </w:rPr>
          <w:t>1</w:t>
        </w:r>
      </w:fldSimple>
      <w:bookmarkEnd w:id="336"/>
      <w:r>
        <w:t xml:space="preserve"> Waveform evaluations for different scenarios</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C104CE" w14:paraId="2349077C" w14:textId="77777777" w:rsidTr="00C104CE">
        <w:tc>
          <w:tcPr>
            <w:tcW w:w="1423" w:type="dxa"/>
          </w:tcPr>
          <w:p w14:paraId="717D17D5" w14:textId="77777777" w:rsidR="00C104CE" w:rsidRDefault="00C104CE" w:rsidP="002B4122">
            <w:pPr>
              <w:rPr>
                <w:lang w:eastAsia="zh-CN"/>
              </w:rPr>
            </w:pPr>
          </w:p>
        </w:tc>
        <w:tc>
          <w:tcPr>
            <w:tcW w:w="1423" w:type="dxa"/>
          </w:tcPr>
          <w:p w14:paraId="67082B4E" w14:textId="2858EC0A" w:rsidR="00C104CE" w:rsidRDefault="00C104CE" w:rsidP="002B4122">
            <w:pPr>
              <w:rPr>
                <w:lang w:eastAsia="zh-CN"/>
              </w:rPr>
            </w:pPr>
            <w:r>
              <w:rPr>
                <w:lang w:eastAsia="zh-CN"/>
              </w:rPr>
              <w:t xml:space="preserve">High spectral efficiency </w:t>
            </w:r>
          </w:p>
        </w:tc>
        <w:tc>
          <w:tcPr>
            <w:tcW w:w="1423" w:type="dxa"/>
          </w:tcPr>
          <w:p w14:paraId="3F7242F3" w14:textId="3E5CA65C" w:rsidR="00C104CE" w:rsidRDefault="002C3A4E" w:rsidP="002B4122">
            <w:pPr>
              <w:rPr>
                <w:lang w:eastAsia="zh-CN"/>
              </w:rPr>
            </w:pPr>
            <w:r>
              <w:rPr>
                <w:lang w:eastAsia="zh-CN"/>
              </w:rPr>
              <w:t>Inband and out-of-band emission</w:t>
            </w:r>
          </w:p>
        </w:tc>
        <w:tc>
          <w:tcPr>
            <w:tcW w:w="1423" w:type="dxa"/>
          </w:tcPr>
          <w:p w14:paraId="1D7F4889" w14:textId="38ADA487" w:rsidR="00C104CE" w:rsidRDefault="002C3A4E" w:rsidP="002B4122">
            <w:pPr>
              <w:rPr>
                <w:lang w:eastAsia="zh-CN"/>
              </w:rPr>
            </w:pPr>
            <w:r>
              <w:rPr>
                <w:lang w:eastAsia="zh-CN"/>
              </w:rPr>
              <w:t>Support non-orthogonal and async operation</w:t>
            </w:r>
          </w:p>
        </w:tc>
        <w:tc>
          <w:tcPr>
            <w:tcW w:w="1423" w:type="dxa"/>
          </w:tcPr>
          <w:p w14:paraId="370E6498" w14:textId="3AC9262E" w:rsidR="00C104CE" w:rsidRDefault="00C83012" w:rsidP="002B4122">
            <w:pPr>
              <w:rPr>
                <w:lang w:eastAsia="zh-CN"/>
              </w:rPr>
            </w:pPr>
            <w:r>
              <w:rPr>
                <w:lang w:eastAsia="zh-CN"/>
              </w:rPr>
              <w:t>Low block processing delay</w:t>
            </w:r>
          </w:p>
        </w:tc>
        <w:tc>
          <w:tcPr>
            <w:tcW w:w="1423" w:type="dxa"/>
          </w:tcPr>
          <w:p w14:paraId="3E35F73B" w14:textId="790BADFF" w:rsidR="00C104CE" w:rsidRDefault="00C83012" w:rsidP="002B4122">
            <w:pPr>
              <w:rPr>
                <w:lang w:eastAsia="zh-CN"/>
              </w:rPr>
            </w:pPr>
            <w:r>
              <w:rPr>
                <w:lang w:eastAsia="zh-CN"/>
              </w:rPr>
              <w:t>PA efficiency /PAPR</w:t>
            </w:r>
          </w:p>
        </w:tc>
        <w:tc>
          <w:tcPr>
            <w:tcW w:w="1424" w:type="dxa"/>
          </w:tcPr>
          <w:p w14:paraId="375A6E5F" w14:textId="3FE6E621" w:rsidR="00C104CE" w:rsidRDefault="00C83012" w:rsidP="002B4122">
            <w:pPr>
              <w:rPr>
                <w:lang w:eastAsia="zh-CN"/>
              </w:rPr>
            </w:pPr>
            <w:r>
              <w:rPr>
                <w:lang w:eastAsia="zh-CN"/>
              </w:rPr>
              <w:t>Receiver complexity</w:t>
            </w:r>
          </w:p>
        </w:tc>
      </w:tr>
      <w:tr w:rsidR="00C104CE" w14:paraId="49BBF789" w14:textId="77777777" w:rsidTr="00C104CE">
        <w:tc>
          <w:tcPr>
            <w:tcW w:w="1423" w:type="dxa"/>
          </w:tcPr>
          <w:p w14:paraId="43B0D2C6" w14:textId="3E776DEB" w:rsidR="00C104CE" w:rsidRDefault="00C83012" w:rsidP="00C83012">
            <w:pPr>
              <w:rPr>
                <w:lang w:eastAsia="zh-CN"/>
              </w:rPr>
            </w:pPr>
            <w:r>
              <w:rPr>
                <w:lang w:eastAsia="zh-CN"/>
              </w:rPr>
              <w:t>eMBB UL</w:t>
            </w:r>
          </w:p>
        </w:tc>
        <w:tc>
          <w:tcPr>
            <w:tcW w:w="1423" w:type="dxa"/>
          </w:tcPr>
          <w:p w14:paraId="7192CEA4" w14:textId="7B27EBAA" w:rsidR="00C104CE" w:rsidRDefault="00C83012" w:rsidP="002B4122">
            <w:pPr>
              <w:rPr>
                <w:lang w:eastAsia="zh-CN"/>
              </w:rPr>
            </w:pPr>
            <w:r>
              <w:rPr>
                <w:lang w:eastAsia="zh-CN"/>
              </w:rPr>
              <w:t>√</w:t>
            </w:r>
          </w:p>
        </w:tc>
        <w:tc>
          <w:tcPr>
            <w:tcW w:w="1423" w:type="dxa"/>
          </w:tcPr>
          <w:p w14:paraId="280E6C2E" w14:textId="2ECFBD7E" w:rsidR="00C104CE" w:rsidRDefault="00C83012" w:rsidP="002B4122">
            <w:pPr>
              <w:rPr>
                <w:lang w:eastAsia="zh-CN"/>
              </w:rPr>
            </w:pPr>
            <w:r>
              <w:rPr>
                <w:lang w:eastAsia="zh-CN"/>
              </w:rPr>
              <w:t>√</w:t>
            </w:r>
          </w:p>
        </w:tc>
        <w:tc>
          <w:tcPr>
            <w:tcW w:w="1423" w:type="dxa"/>
          </w:tcPr>
          <w:p w14:paraId="4C58EB44" w14:textId="77777777" w:rsidR="00C104CE" w:rsidRDefault="00C104CE" w:rsidP="002B4122">
            <w:pPr>
              <w:rPr>
                <w:lang w:eastAsia="zh-CN"/>
              </w:rPr>
            </w:pPr>
          </w:p>
        </w:tc>
        <w:tc>
          <w:tcPr>
            <w:tcW w:w="1423" w:type="dxa"/>
          </w:tcPr>
          <w:p w14:paraId="0A465F48" w14:textId="72A54990" w:rsidR="00C104CE" w:rsidRDefault="00C83012" w:rsidP="002B4122">
            <w:pPr>
              <w:rPr>
                <w:lang w:eastAsia="zh-CN"/>
              </w:rPr>
            </w:pPr>
            <w:r>
              <w:rPr>
                <w:lang w:eastAsia="zh-CN"/>
              </w:rPr>
              <w:t>√</w:t>
            </w:r>
          </w:p>
        </w:tc>
        <w:tc>
          <w:tcPr>
            <w:tcW w:w="1423" w:type="dxa"/>
          </w:tcPr>
          <w:p w14:paraId="48C1FCE3" w14:textId="4A03FB65" w:rsidR="00C104CE" w:rsidRDefault="00C83012" w:rsidP="002B4122">
            <w:pPr>
              <w:rPr>
                <w:lang w:eastAsia="zh-CN"/>
              </w:rPr>
            </w:pPr>
            <w:r>
              <w:rPr>
                <w:lang w:eastAsia="zh-CN"/>
              </w:rPr>
              <w:t>√</w:t>
            </w:r>
          </w:p>
        </w:tc>
        <w:tc>
          <w:tcPr>
            <w:tcW w:w="1424" w:type="dxa"/>
          </w:tcPr>
          <w:p w14:paraId="550F5EFD" w14:textId="15D022B1" w:rsidR="00C104CE" w:rsidRDefault="00C83012" w:rsidP="002B4122">
            <w:pPr>
              <w:rPr>
                <w:lang w:eastAsia="zh-CN"/>
              </w:rPr>
            </w:pPr>
            <w:r>
              <w:rPr>
                <w:lang w:eastAsia="zh-CN"/>
              </w:rPr>
              <w:t>√</w:t>
            </w:r>
          </w:p>
        </w:tc>
      </w:tr>
      <w:tr w:rsidR="00C104CE" w14:paraId="60F7F0F9" w14:textId="77777777" w:rsidTr="00C104CE">
        <w:tc>
          <w:tcPr>
            <w:tcW w:w="1423" w:type="dxa"/>
          </w:tcPr>
          <w:p w14:paraId="4B1424A0" w14:textId="0E9D2355" w:rsidR="00C104CE" w:rsidRDefault="00C83012" w:rsidP="002B4122">
            <w:pPr>
              <w:rPr>
                <w:lang w:eastAsia="zh-CN"/>
              </w:rPr>
            </w:pPr>
            <w:r>
              <w:rPr>
                <w:lang w:eastAsia="zh-CN"/>
              </w:rPr>
              <w:t>eMBB DL</w:t>
            </w:r>
          </w:p>
        </w:tc>
        <w:tc>
          <w:tcPr>
            <w:tcW w:w="1423" w:type="dxa"/>
          </w:tcPr>
          <w:p w14:paraId="5ECDF081" w14:textId="6CCFA156" w:rsidR="00C104CE" w:rsidRDefault="00C83012" w:rsidP="002B4122">
            <w:pPr>
              <w:rPr>
                <w:lang w:eastAsia="zh-CN"/>
              </w:rPr>
            </w:pPr>
            <w:r>
              <w:rPr>
                <w:lang w:eastAsia="zh-CN"/>
              </w:rPr>
              <w:t>√</w:t>
            </w:r>
          </w:p>
        </w:tc>
        <w:tc>
          <w:tcPr>
            <w:tcW w:w="1423" w:type="dxa"/>
          </w:tcPr>
          <w:p w14:paraId="1D9071A9" w14:textId="746D538E" w:rsidR="00C104CE" w:rsidRDefault="00C83012" w:rsidP="002B4122">
            <w:pPr>
              <w:rPr>
                <w:lang w:eastAsia="zh-CN"/>
              </w:rPr>
            </w:pPr>
            <w:r>
              <w:rPr>
                <w:lang w:eastAsia="zh-CN"/>
              </w:rPr>
              <w:t>√</w:t>
            </w:r>
          </w:p>
        </w:tc>
        <w:tc>
          <w:tcPr>
            <w:tcW w:w="1423" w:type="dxa"/>
          </w:tcPr>
          <w:p w14:paraId="49653058" w14:textId="77777777" w:rsidR="00C104CE" w:rsidRDefault="00C104CE" w:rsidP="002B4122">
            <w:pPr>
              <w:rPr>
                <w:lang w:eastAsia="zh-CN"/>
              </w:rPr>
            </w:pPr>
          </w:p>
        </w:tc>
        <w:tc>
          <w:tcPr>
            <w:tcW w:w="1423" w:type="dxa"/>
          </w:tcPr>
          <w:p w14:paraId="49FC728A" w14:textId="212B5D68" w:rsidR="00C104CE" w:rsidRDefault="00C83012" w:rsidP="002B4122">
            <w:pPr>
              <w:rPr>
                <w:lang w:eastAsia="zh-CN"/>
              </w:rPr>
            </w:pPr>
            <w:r>
              <w:rPr>
                <w:lang w:eastAsia="zh-CN"/>
              </w:rPr>
              <w:t>√</w:t>
            </w:r>
          </w:p>
        </w:tc>
        <w:tc>
          <w:tcPr>
            <w:tcW w:w="1423" w:type="dxa"/>
          </w:tcPr>
          <w:p w14:paraId="74C2F86A" w14:textId="779F190B" w:rsidR="00C104CE" w:rsidRDefault="00C104CE" w:rsidP="002B4122">
            <w:pPr>
              <w:rPr>
                <w:lang w:eastAsia="zh-CN"/>
              </w:rPr>
            </w:pPr>
          </w:p>
        </w:tc>
        <w:tc>
          <w:tcPr>
            <w:tcW w:w="1424" w:type="dxa"/>
          </w:tcPr>
          <w:p w14:paraId="76C0E401" w14:textId="1CA294B7" w:rsidR="00C104CE" w:rsidRDefault="00C83012" w:rsidP="002B4122">
            <w:pPr>
              <w:rPr>
                <w:lang w:eastAsia="zh-CN"/>
              </w:rPr>
            </w:pPr>
            <w:r>
              <w:rPr>
                <w:lang w:eastAsia="zh-CN"/>
              </w:rPr>
              <w:t>√</w:t>
            </w:r>
          </w:p>
        </w:tc>
      </w:tr>
      <w:tr w:rsidR="00C104CE" w14:paraId="5BB5E24E" w14:textId="77777777" w:rsidTr="00C104CE">
        <w:tc>
          <w:tcPr>
            <w:tcW w:w="1423" w:type="dxa"/>
          </w:tcPr>
          <w:p w14:paraId="22E46EFA" w14:textId="3D611D2A" w:rsidR="00C104CE" w:rsidRDefault="00C83012" w:rsidP="002B4122">
            <w:pPr>
              <w:rPr>
                <w:lang w:eastAsia="zh-CN"/>
              </w:rPr>
            </w:pPr>
            <w:r>
              <w:rPr>
                <w:lang w:eastAsia="zh-CN"/>
              </w:rPr>
              <w:t>mMTC UL</w:t>
            </w:r>
          </w:p>
        </w:tc>
        <w:tc>
          <w:tcPr>
            <w:tcW w:w="1423" w:type="dxa"/>
          </w:tcPr>
          <w:p w14:paraId="30824397" w14:textId="77777777" w:rsidR="00C104CE" w:rsidRDefault="00C104CE" w:rsidP="002B4122">
            <w:pPr>
              <w:rPr>
                <w:lang w:eastAsia="zh-CN"/>
              </w:rPr>
            </w:pPr>
          </w:p>
        </w:tc>
        <w:tc>
          <w:tcPr>
            <w:tcW w:w="1423" w:type="dxa"/>
          </w:tcPr>
          <w:p w14:paraId="1067B85F" w14:textId="242FF065" w:rsidR="00C104CE" w:rsidRDefault="00C83012" w:rsidP="002B4122">
            <w:pPr>
              <w:rPr>
                <w:lang w:eastAsia="zh-CN"/>
              </w:rPr>
            </w:pPr>
            <w:r>
              <w:rPr>
                <w:lang w:eastAsia="zh-CN"/>
              </w:rPr>
              <w:t>√</w:t>
            </w:r>
          </w:p>
        </w:tc>
        <w:tc>
          <w:tcPr>
            <w:tcW w:w="1423" w:type="dxa"/>
          </w:tcPr>
          <w:p w14:paraId="7618D70C" w14:textId="5E262A35" w:rsidR="00C104CE" w:rsidRDefault="00C83012" w:rsidP="002B4122">
            <w:pPr>
              <w:rPr>
                <w:lang w:eastAsia="zh-CN"/>
              </w:rPr>
            </w:pPr>
            <w:r>
              <w:rPr>
                <w:lang w:eastAsia="zh-CN"/>
              </w:rPr>
              <w:t>√</w:t>
            </w:r>
          </w:p>
        </w:tc>
        <w:tc>
          <w:tcPr>
            <w:tcW w:w="1423" w:type="dxa"/>
          </w:tcPr>
          <w:p w14:paraId="31FECC97" w14:textId="77777777" w:rsidR="00C104CE" w:rsidRDefault="00C104CE" w:rsidP="002B4122">
            <w:pPr>
              <w:rPr>
                <w:lang w:eastAsia="zh-CN"/>
              </w:rPr>
            </w:pPr>
          </w:p>
        </w:tc>
        <w:tc>
          <w:tcPr>
            <w:tcW w:w="1423" w:type="dxa"/>
          </w:tcPr>
          <w:p w14:paraId="16FB7F9F" w14:textId="792E1316" w:rsidR="00C104CE" w:rsidRDefault="00C83012" w:rsidP="002B4122">
            <w:pPr>
              <w:rPr>
                <w:lang w:eastAsia="zh-CN"/>
              </w:rPr>
            </w:pPr>
            <w:r>
              <w:rPr>
                <w:lang w:eastAsia="zh-CN"/>
              </w:rPr>
              <w:t>√</w:t>
            </w:r>
          </w:p>
        </w:tc>
        <w:tc>
          <w:tcPr>
            <w:tcW w:w="1424" w:type="dxa"/>
          </w:tcPr>
          <w:p w14:paraId="495BA42B" w14:textId="2D90A41F" w:rsidR="00C104CE" w:rsidRDefault="00C83012" w:rsidP="002B4122">
            <w:pPr>
              <w:rPr>
                <w:lang w:eastAsia="zh-CN"/>
              </w:rPr>
            </w:pPr>
            <w:r>
              <w:rPr>
                <w:lang w:eastAsia="zh-CN"/>
              </w:rPr>
              <w:t>√</w:t>
            </w:r>
          </w:p>
        </w:tc>
      </w:tr>
      <w:tr w:rsidR="00C104CE" w14:paraId="67FEBB4F" w14:textId="77777777" w:rsidTr="00C104CE">
        <w:tc>
          <w:tcPr>
            <w:tcW w:w="1423" w:type="dxa"/>
          </w:tcPr>
          <w:p w14:paraId="6BB7BE9F" w14:textId="51A8B151" w:rsidR="00C104CE" w:rsidRDefault="00C83012" w:rsidP="002B4122">
            <w:pPr>
              <w:rPr>
                <w:lang w:eastAsia="zh-CN"/>
              </w:rPr>
            </w:pPr>
            <w:r>
              <w:rPr>
                <w:lang w:eastAsia="zh-CN"/>
              </w:rPr>
              <w:t>mMTC DL</w:t>
            </w:r>
          </w:p>
        </w:tc>
        <w:tc>
          <w:tcPr>
            <w:tcW w:w="1423" w:type="dxa"/>
          </w:tcPr>
          <w:p w14:paraId="0318D65F" w14:textId="77777777" w:rsidR="00C104CE" w:rsidRDefault="00C104CE" w:rsidP="002B4122">
            <w:pPr>
              <w:rPr>
                <w:lang w:eastAsia="zh-CN"/>
              </w:rPr>
            </w:pPr>
          </w:p>
        </w:tc>
        <w:tc>
          <w:tcPr>
            <w:tcW w:w="1423" w:type="dxa"/>
          </w:tcPr>
          <w:p w14:paraId="6AE4B0AF" w14:textId="7404A876" w:rsidR="00C104CE" w:rsidRDefault="00C83012" w:rsidP="002B4122">
            <w:pPr>
              <w:rPr>
                <w:lang w:eastAsia="zh-CN"/>
              </w:rPr>
            </w:pPr>
            <w:r>
              <w:rPr>
                <w:lang w:eastAsia="zh-CN"/>
              </w:rPr>
              <w:t>√</w:t>
            </w:r>
          </w:p>
        </w:tc>
        <w:tc>
          <w:tcPr>
            <w:tcW w:w="1423" w:type="dxa"/>
          </w:tcPr>
          <w:p w14:paraId="625B0FED" w14:textId="77777777" w:rsidR="00C104CE" w:rsidRDefault="00C104CE" w:rsidP="002B4122">
            <w:pPr>
              <w:rPr>
                <w:lang w:eastAsia="zh-CN"/>
              </w:rPr>
            </w:pPr>
          </w:p>
        </w:tc>
        <w:tc>
          <w:tcPr>
            <w:tcW w:w="1423" w:type="dxa"/>
          </w:tcPr>
          <w:p w14:paraId="5A7EECA9" w14:textId="77777777" w:rsidR="00C104CE" w:rsidRDefault="00C104CE" w:rsidP="002B4122">
            <w:pPr>
              <w:rPr>
                <w:lang w:eastAsia="zh-CN"/>
              </w:rPr>
            </w:pPr>
          </w:p>
        </w:tc>
        <w:tc>
          <w:tcPr>
            <w:tcW w:w="1423" w:type="dxa"/>
          </w:tcPr>
          <w:p w14:paraId="5249E902" w14:textId="77777777" w:rsidR="00C104CE" w:rsidRDefault="00C104CE" w:rsidP="002B4122">
            <w:pPr>
              <w:rPr>
                <w:lang w:eastAsia="zh-CN"/>
              </w:rPr>
            </w:pPr>
          </w:p>
        </w:tc>
        <w:tc>
          <w:tcPr>
            <w:tcW w:w="1424" w:type="dxa"/>
          </w:tcPr>
          <w:p w14:paraId="787CD4DB" w14:textId="20F50D1C" w:rsidR="00C104CE" w:rsidRDefault="00C83012" w:rsidP="002B4122">
            <w:pPr>
              <w:rPr>
                <w:lang w:eastAsia="zh-CN"/>
              </w:rPr>
            </w:pPr>
            <w:r>
              <w:rPr>
                <w:lang w:eastAsia="zh-CN"/>
              </w:rPr>
              <w:t>√</w:t>
            </w:r>
          </w:p>
        </w:tc>
      </w:tr>
      <w:tr w:rsidR="00C104CE" w14:paraId="457D3746" w14:textId="77777777" w:rsidTr="00C104CE">
        <w:tc>
          <w:tcPr>
            <w:tcW w:w="1423" w:type="dxa"/>
          </w:tcPr>
          <w:p w14:paraId="3264B951" w14:textId="4FA76131" w:rsidR="00C104CE" w:rsidRDefault="00C83012" w:rsidP="002B4122">
            <w:pPr>
              <w:rPr>
                <w:lang w:eastAsia="zh-CN"/>
              </w:rPr>
            </w:pPr>
            <w:r>
              <w:rPr>
                <w:lang w:eastAsia="zh-CN"/>
              </w:rPr>
              <w:t>uLLRC UL</w:t>
            </w:r>
          </w:p>
        </w:tc>
        <w:tc>
          <w:tcPr>
            <w:tcW w:w="1423" w:type="dxa"/>
          </w:tcPr>
          <w:p w14:paraId="5D261651" w14:textId="77777777" w:rsidR="00C104CE" w:rsidRDefault="00C104CE" w:rsidP="002B4122">
            <w:pPr>
              <w:rPr>
                <w:lang w:eastAsia="zh-CN"/>
              </w:rPr>
            </w:pPr>
          </w:p>
        </w:tc>
        <w:tc>
          <w:tcPr>
            <w:tcW w:w="1423" w:type="dxa"/>
          </w:tcPr>
          <w:p w14:paraId="1932FC9E" w14:textId="71BFA708" w:rsidR="00C104CE" w:rsidRDefault="00C83012" w:rsidP="002B4122">
            <w:pPr>
              <w:rPr>
                <w:lang w:eastAsia="zh-CN"/>
              </w:rPr>
            </w:pPr>
            <w:r>
              <w:rPr>
                <w:lang w:eastAsia="zh-CN"/>
              </w:rPr>
              <w:t>√</w:t>
            </w:r>
          </w:p>
        </w:tc>
        <w:tc>
          <w:tcPr>
            <w:tcW w:w="1423" w:type="dxa"/>
          </w:tcPr>
          <w:p w14:paraId="5411EF0C" w14:textId="6077DAF6" w:rsidR="00C104CE" w:rsidRDefault="00C83012" w:rsidP="002B4122">
            <w:pPr>
              <w:rPr>
                <w:lang w:eastAsia="zh-CN"/>
              </w:rPr>
            </w:pPr>
            <w:r>
              <w:rPr>
                <w:lang w:eastAsia="zh-CN"/>
              </w:rPr>
              <w:t>√</w:t>
            </w:r>
          </w:p>
        </w:tc>
        <w:tc>
          <w:tcPr>
            <w:tcW w:w="1423" w:type="dxa"/>
          </w:tcPr>
          <w:p w14:paraId="4F0C7B4C" w14:textId="7117EF59" w:rsidR="00C104CE" w:rsidRDefault="00C83012" w:rsidP="002B4122">
            <w:pPr>
              <w:rPr>
                <w:lang w:eastAsia="zh-CN"/>
              </w:rPr>
            </w:pPr>
            <w:r>
              <w:rPr>
                <w:lang w:eastAsia="zh-CN"/>
              </w:rPr>
              <w:t>√</w:t>
            </w:r>
          </w:p>
        </w:tc>
        <w:tc>
          <w:tcPr>
            <w:tcW w:w="1423" w:type="dxa"/>
          </w:tcPr>
          <w:p w14:paraId="2CE2E794" w14:textId="77777777" w:rsidR="00C104CE" w:rsidRDefault="00C104CE" w:rsidP="002B4122">
            <w:pPr>
              <w:rPr>
                <w:lang w:eastAsia="zh-CN"/>
              </w:rPr>
            </w:pPr>
          </w:p>
        </w:tc>
        <w:tc>
          <w:tcPr>
            <w:tcW w:w="1424" w:type="dxa"/>
          </w:tcPr>
          <w:p w14:paraId="17DAF1DC" w14:textId="3E461D52" w:rsidR="00C104CE" w:rsidRDefault="00C83012" w:rsidP="002B4122">
            <w:pPr>
              <w:rPr>
                <w:lang w:eastAsia="zh-CN"/>
              </w:rPr>
            </w:pPr>
            <w:r>
              <w:rPr>
                <w:lang w:eastAsia="zh-CN"/>
              </w:rPr>
              <w:t>√</w:t>
            </w:r>
          </w:p>
        </w:tc>
      </w:tr>
      <w:tr w:rsidR="00C83012" w14:paraId="56DA0A2D" w14:textId="77777777" w:rsidTr="00C104CE">
        <w:tc>
          <w:tcPr>
            <w:tcW w:w="1423" w:type="dxa"/>
          </w:tcPr>
          <w:p w14:paraId="6A268644" w14:textId="05C53FA9" w:rsidR="00C83012" w:rsidRDefault="00C83012" w:rsidP="002B4122">
            <w:pPr>
              <w:rPr>
                <w:lang w:eastAsia="zh-CN"/>
              </w:rPr>
            </w:pPr>
            <w:r>
              <w:rPr>
                <w:lang w:eastAsia="zh-CN"/>
              </w:rPr>
              <w:t>uLLRC DL</w:t>
            </w:r>
          </w:p>
        </w:tc>
        <w:tc>
          <w:tcPr>
            <w:tcW w:w="1423" w:type="dxa"/>
          </w:tcPr>
          <w:p w14:paraId="62F9BE89" w14:textId="77777777" w:rsidR="00C83012" w:rsidRDefault="00C83012" w:rsidP="002B4122">
            <w:pPr>
              <w:rPr>
                <w:lang w:eastAsia="zh-CN"/>
              </w:rPr>
            </w:pPr>
          </w:p>
        </w:tc>
        <w:tc>
          <w:tcPr>
            <w:tcW w:w="1423" w:type="dxa"/>
          </w:tcPr>
          <w:p w14:paraId="220F73D3" w14:textId="22DFB386" w:rsidR="00C83012" w:rsidRDefault="00C83012" w:rsidP="002B4122">
            <w:pPr>
              <w:rPr>
                <w:lang w:eastAsia="zh-CN"/>
              </w:rPr>
            </w:pPr>
            <w:r>
              <w:rPr>
                <w:lang w:eastAsia="zh-CN"/>
              </w:rPr>
              <w:t>√</w:t>
            </w:r>
          </w:p>
        </w:tc>
        <w:tc>
          <w:tcPr>
            <w:tcW w:w="1423" w:type="dxa"/>
          </w:tcPr>
          <w:p w14:paraId="45DB2843" w14:textId="77777777" w:rsidR="00C83012" w:rsidRDefault="00C83012" w:rsidP="002B4122">
            <w:pPr>
              <w:rPr>
                <w:lang w:eastAsia="zh-CN"/>
              </w:rPr>
            </w:pPr>
          </w:p>
        </w:tc>
        <w:tc>
          <w:tcPr>
            <w:tcW w:w="1423" w:type="dxa"/>
          </w:tcPr>
          <w:p w14:paraId="03A47E8A" w14:textId="7AF6E242" w:rsidR="00C83012" w:rsidRDefault="00C83012" w:rsidP="002B4122">
            <w:pPr>
              <w:rPr>
                <w:lang w:eastAsia="zh-CN"/>
              </w:rPr>
            </w:pPr>
            <w:r>
              <w:rPr>
                <w:lang w:eastAsia="zh-CN"/>
              </w:rPr>
              <w:t>√</w:t>
            </w:r>
          </w:p>
        </w:tc>
        <w:tc>
          <w:tcPr>
            <w:tcW w:w="1423" w:type="dxa"/>
          </w:tcPr>
          <w:p w14:paraId="589732B2" w14:textId="77777777" w:rsidR="00C83012" w:rsidRDefault="00C83012" w:rsidP="002B4122">
            <w:pPr>
              <w:rPr>
                <w:lang w:eastAsia="zh-CN"/>
              </w:rPr>
            </w:pPr>
          </w:p>
        </w:tc>
        <w:tc>
          <w:tcPr>
            <w:tcW w:w="1424" w:type="dxa"/>
          </w:tcPr>
          <w:p w14:paraId="3B80CA34" w14:textId="6C530239" w:rsidR="00C83012" w:rsidRDefault="00C83012" w:rsidP="002B4122">
            <w:pPr>
              <w:rPr>
                <w:lang w:eastAsia="zh-CN"/>
              </w:rPr>
            </w:pPr>
            <w:r>
              <w:rPr>
                <w:lang w:eastAsia="zh-CN"/>
              </w:rPr>
              <w:t>√</w:t>
            </w:r>
          </w:p>
        </w:tc>
      </w:tr>
    </w:tbl>
    <w:p w14:paraId="6EB0558D" w14:textId="77777777" w:rsidR="00C104CE" w:rsidRPr="005C6424" w:rsidRDefault="00C104CE" w:rsidP="002B4122">
      <w:pPr>
        <w:rPr>
          <w:lang w:eastAsia="zh-CN"/>
        </w:rPr>
      </w:pPr>
    </w:p>
    <w:p w14:paraId="26881B4B" w14:textId="011AC675" w:rsidR="00363BB4" w:rsidRDefault="00A1636F" w:rsidP="00A1636F">
      <w:pPr>
        <w:pStyle w:val="Heading1"/>
        <w:rPr>
          <w:lang w:eastAsia="zh-CN"/>
        </w:rPr>
      </w:pPr>
      <w:r>
        <w:rPr>
          <w:lang w:eastAsia="zh-CN"/>
        </w:rPr>
        <w:t>Conclusions</w:t>
      </w:r>
    </w:p>
    <w:p w14:paraId="7B3C1DB0" w14:textId="77777777" w:rsidR="00A1636F" w:rsidRDefault="00A1636F" w:rsidP="00A1636F">
      <w:pPr>
        <w:rPr>
          <w:lang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Pr>
          <w:lang w:eastAsia="zh-CN"/>
        </w:rPr>
        <w:t xml:space="preserve">A reasonable PA impairment model should be assumed when evaluating the OOB emission suppression of the waveform candidates. Two possible candidates are 1) clipping model, and 2) Rapp’s SSPA model, as stated in section </w:t>
      </w:r>
      <w:r>
        <w:rPr>
          <w:lang w:eastAsia="zh-CN"/>
        </w:rPr>
        <w:fldChar w:fldCharType="begin"/>
      </w:r>
      <w:r>
        <w:rPr>
          <w:lang w:eastAsia="zh-CN"/>
        </w:rPr>
        <w:instrText xml:space="preserve"> REF _Ref447117870 \n \h </w:instrText>
      </w:r>
      <w:r>
        <w:rPr>
          <w:lang w:eastAsia="zh-CN"/>
        </w:rPr>
      </w:r>
      <w:r>
        <w:rPr>
          <w:lang w:eastAsia="zh-CN"/>
        </w:rPr>
        <w:fldChar w:fldCharType="separate"/>
      </w:r>
      <w:r>
        <w:rPr>
          <w:lang w:eastAsia="zh-CN"/>
        </w:rPr>
        <w:t>2.1.2</w:t>
      </w:r>
      <w:r>
        <w:rPr>
          <w:lang w:eastAsia="zh-CN"/>
        </w:rPr>
        <w:fldChar w:fldCharType="end"/>
      </w:r>
      <w:r>
        <w:rPr>
          <w:lang w:eastAsia="zh-CN"/>
        </w:rPr>
        <w:t>.</w:t>
      </w:r>
    </w:p>
    <w:p w14:paraId="0CD1CD36" w14:textId="6763A98A" w:rsidR="00A1636F" w:rsidRDefault="00A1636F" w:rsidP="00A1636F">
      <w:pPr>
        <w:rPr>
          <w:lang w:eastAsia="zh-CN"/>
        </w:rPr>
      </w:pPr>
      <w:r w:rsidRPr="007F54CD">
        <w:rPr>
          <w:b/>
          <w:u w:val="single"/>
          <w:lang w:eastAsia="zh-CN"/>
        </w:rPr>
        <w:t xml:space="preserve">Proposal </w:t>
      </w:r>
      <w:r>
        <w:rPr>
          <w:b/>
          <w:u w:val="single"/>
          <w:lang w:eastAsia="zh-CN"/>
        </w:rPr>
        <w:t>2</w:t>
      </w:r>
      <w:r w:rsidRPr="007F54CD">
        <w:rPr>
          <w:b/>
          <w:u w:val="single"/>
          <w:lang w:eastAsia="zh-CN"/>
        </w:rPr>
        <w:t>:</w:t>
      </w:r>
      <w:r w:rsidRPr="009036BA">
        <w:rPr>
          <w:lang w:eastAsia="zh-CN"/>
        </w:rPr>
        <w:t xml:space="preserve"> </w:t>
      </w:r>
      <w:r>
        <w:rPr>
          <w:lang w:eastAsia="zh-CN"/>
        </w:rPr>
        <w:t>Different evaluation metrics can be applied to waveform eval</w:t>
      </w:r>
      <w:r>
        <w:rPr>
          <w:lang w:eastAsia="zh-CN"/>
        </w:rPr>
        <w:t xml:space="preserve">uation for different use cases, as shown in </w:t>
      </w:r>
      <w:r>
        <w:rPr>
          <w:lang w:eastAsia="zh-CN"/>
        </w:rPr>
        <w:fldChar w:fldCharType="begin"/>
      </w:r>
      <w:r>
        <w:rPr>
          <w:lang w:eastAsia="zh-CN"/>
        </w:rPr>
        <w:instrText xml:space="preserve"> REF _Ref447303072 \h </w:instrText>
      </w:r>
      <w:r>
        <w:rPr>
          <w:lang w:eastAsia="zh-CN"/>
        </w:rPr>
      </w:r>
      <w:r>
        <w:rPr>
          <w:lang w:eastAsia="zh-CN"/>
        </w:rPr>
        <w:fldChar w:fldCharType="separate"/>
      </w:r>
      <w:r>
        <w:t xml:space="preserve">Table </w:t>
      </w:r>
      <w:r>
        <w:rPr>
          <w:noProof/>
        </w:rPr>
        <w:t>3</w:t>
      </w:r>
      <w:r>
        <w:noBreakHyphen/>
      </w:r>
      <w:r>
        <w:rPr>
          <w:noProof/>
        </w:rPr>
        <w:t>1</w:t>
      </w:r>
      <w:r>
        <w:rPr>
          <w:lang w:eastAsia="zh-CN"/>
        </w:rPr>
        <w:fldChar w:fldCharType="end"/>
      </w:r>
      <w:r>
        <w:rPr>
          <w:lang w:eastAsia="zh-CN"/>
        </w:rPr>
        <w:t>.</w:t>
      </w:r>
    </w:p>
    <w:p w14:paraId="7F9137E8" w14:textId="77777777" w:rsidR="00A1636F" w:rsidRPr="00A1636F" w:rsidRDefault="00A1636F" w:rsidP="00A1636F">
      <w:pPr>
        <w:rPr>
          <w:lang w:val="en-GB" w:eastAsia="zh-CN"/>
        </w:rPr>
      </w:pPr>
    </w:p>
    <w:p w14:paraId="26881B4C" w14:textId="77777777" w:rsidR="00E523F3" w:rsidRPr="000A64D8" w:rsidRDefault="00E523F3" w:rsidP="00E523F3">
      <w:pPr>
        <w:pStyle w:val="Heading1"/>
        <w:rPr>
          <w:lang w:val="en-US"/>
        </w:rPr>
      </w:pPr>
      <w:r w:rsidRPr="000A64D8">
        <w:rPr>
          <w:lang w:val="en-US"/>
        </w:rPr>
        <w:t>References</w:t>
      </w:r>
    </w:p>
    <w:p w14:paraId="333445D3" w14:textId="4A4750F4" w:rsidR="005474C6" w:rsidRDefault="005474C6" w:rsidP="005474C6">
      <w:pPr>
        <w:pStyle w:val="ListParagraph"/>
        <w:numPr>
          <w:ilvl w:val="0"/>
          <w:numId w:val="2"/>
        </w:numPr>
        <w:rPr>
          <w:rFonts w:ascii="Times New Roman" w:eastAsia="SimSun" w:hAnsi="Times New Roman"/>
          <w:sz w:val="20"/>
        </w:rPr>
      </w:pPr>
      <w:r w:rsidRPr="005474C6">
        <w:rPr>
          <w:rFonts w:ascii="Times New Roman" w:eastAsia="SimSun" w:hAnsi="Times New Roman"/>
          <w:sz w:val="20"/>
        </w:rPr>
        <w:t>3GPP R1-162198 “Waveform Requirements for Different Use Cases”</w:t>
      </w:r>
      <w:r>
        <w:rPr>
          <w:rFonts w:ascii="Times New Roman" w:eastAsia="SimSun" w:hAnsi="Times New Roman"/>
          <w:sz w:val="20"/>
        </w:rPr>
        <w:t>, Qualcomm Inc.</w:t>
      </w:r>
    </w:p>
    <w:p w14:paraId="2F3CDC8D" w14:textId="2CF98532" w:rsidR="005474C6" w:rsidRPr="005474C6" w:rsidRDefault="005474C6" w:rsidP="008A3FC5">
      <w:pPr>
        <w:pStyle w:val="ListParagraph"/>
        <w:numPr>
          <w:ilvl w:val="0"/>
          <w:numId w:val="2"/>
        </w:numPr>
        <w:rPr>
          <w:rFonts w:ascii="Times New Roman" w:eastAsia="SimSun" w:hAnsi="Times New Roman"/>
          <w:sz w:val="20"/>
        </w:rPr>
      </w:pPr>
      <w:r w:rsidRPr="005474C6">
        <w:rPr>
          <w:rFonts w:ascii="Times New Roman" w:eastAsia="SimSun" w:hAnsi="Times New Roman"/>
          <w:sz w:val="20"/>
        </w:rPr>
        <w:t>3GPP R1-162</w:t>
      </w:r>
      <w:r>
        <w:rPr>
          <w:rFonts w:ascii="Times New Roman" w:eastAsia="SimSun" w:hAnsi="Times New Roman"/>
          <w:sz w:val="20"/>
        </w:rPr>
        <w:t>200</w:t>
      </w:r>
      <w:r w:rsidRPr="005474C6">
        <w:rPr>
          <w:rFonts w:ascii="Times New Roman" w:eastAsia="SimSun" w:hAnsi="Times New Roman"/>
          <w:sz w:val="20"/>
        </w:rPr>
        <w:t xml:space="preserve"> “Waveform </w:t>
      </w:r>
      <w:r>
        <w:rPr>
          <w:rFonts w:ascii="Times New Roman" w:eastAsia="SimSun" w:hAnsi="Times New Roman"/>
          <w:sz w:val="20"/>
        </w:rPr>
        <w:t>Candidates</w:t>
      </w:r>
      <w:r w:rsidRPr="005474C6">
        <w:rPr>
          <w:rFonts w:ascii="Times New Roman" w:eastAsia="SimSun" w:hAnsi="Times New Roman"/>
          <w:sz w:val="20"/>
        </w:rPr>
        <w:t>”</w:t>
      </w:r>
      <w:r>
        <w:rPr>
          <w:rFonts w:ascii="Times New Roman" w:eastAsia="SimSun" w:hAnsi="Times New Roman"/>
          <w:sz w:val="20"/>
        </w:rPr>
        <w:t>, Qualcomm Inc.</w:t>
      </w:r>
    </w:p>
    <w:p w14:paraId="26881B4E" w14:textId="1F5E48F0" w:rsidR="00264A06" w:rsidRPr="00992AFB" w:rsidRDefault="001C0311" w:rsidP="00264A06">
      <w:pPr>
        <w:numPr>
          <w:ilvl w:val="0"/>
          <w:numId w:val="2"/>
        </w:numPr>
        <w:spacing w:before="100" w:beforeAutospacing="1" w:after="100" w:afterAutospacing="1"/>
        <w:rPr>
          <w:rStyle w:val="Hyperlink"/>
          <w:color w:val="auto"/>
          <w:szCs w:val="22"/>
          <w:u w:val="none"/>
        </w:rPr>
      </w:pPr>
      <w:r w:rsidRPr="00992AFB">
        <w:t xml:space="preserve">“On Waveform Design for 5G”: </w:t>
      </w:r>
      <w:hyperlink r:id="rId15" w:history="1">
        <w:r w:rsidRPr="00992AFB">
          <w:rPr>
            <w:rStyle w:val="Hyperlink"/>
            <w:color w:val="auto"/>
          </w:rPr>
          <w:t>https://www.qualcomm.com/documents/5g-waveform-multiple-access-techniques</w:t>
        </w:r>
      </w:hyperlink>
    </w:p>
    <w:p w14:paraId="4AB9CEE5" w14:textId="7E140135" w:rsidR="00992AFB" w:rsidRPr="00992AFB" w:rsidRDefault="00992AFB" w:rsidP="00264A06">
      <w:pPr>
        <w:numPr>
          <w:ilvl w:val="0"/>
          <w:numId w:val="2"/>
        </w:numPr>
        <w:spacing w:before="100" w:beforeAutospacing="1" w:after="100" w:afterAutospacing="1"/>
      </w:pPr>
      <w:bookmarkStart w:id="337" w:name="_Ref447113952"/>
      <w:r w:rsidRPr="00992AFB">
        <w:t>L. Liu, K. Hamaguchi, and H. Wakana, “Analysis of the combined effects of nonlinear distortion and phase noise on OFDM systems,” IEICE Transactions on Communications, vol. E88-B, no. 1, pp. 304–310, 2005</w:t>
      </w:r>
      <w:bookmarkEnd w:id="337"/>
    </w:p>
    <w:p w14:paraId="26881B4F" w14:textId="77777777" w:rsidR="00F7219A"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4BB6385E" w14:textId="208D824D"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56193831"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0333174D"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52A30E90"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4ECE513E" w14:textId="77777777" w:rsidR="00A1636F" w:rsidRPr="00F51ABC" w:rsidRDefault="00A1636F" w:rsidP="00A1636F">
      <w:pPr>
        <w:rPr>
          <w:color w:val="FF0000"/>
          <w:lang w:val="en-GB"/>
        </w:rPr>
      </w:pPr>
      <w:r w:rsidRPr="00F51ABC">
        <w:rPr>
          <w:color w:val="FF0000"/>
        </w:rPr>
        <w:lastRenderedPageBreak/>
        <w:t>== Text Proposal for RAN1 TR “General Description of Layer 1” Start ==</w:t>
      </w:r>
    </w:p>
    <w:p w14:paraId="7EBEA55E" w14:textId="77777777" w:rsidR="00A1636F" w:rsidRDefault="00A1636F" w:rsidP="00A1636F">
      <w:pPr>
        <w:pStyle w:val="Heading2"/>
      </w:pPr>
      <w:r>
        <w:t xml:space="preserve">Waveform Evaluation Metrics </w:t>
      </w:r>
    </w:p>
    <w:p w14:paraId="72DB0E77" w14:textId="77777777" w:rsidR="00A1636F" w:rsidRDefault="00A1636F" w:rsidP="00A1636F">
      <w:pPr>
        <w:pStyle w:val="Heading3"/>
      </w:pPr>
      <w:r>
        <w:t xml:space="preserve">Multipath Processing and </w:t>
      </w:r>
      <w:r w:rsidRPr="007D7BD1">
        <w:t>Spectral</w:t>
      </w:r>
      <w:r>
        <w:t xml:space="preserve"> Efficiency</w:t>
      </w:r>
    </w:p>
    <w:p w14:paraId="58C6ED3B" w14:textId="77777777" w:rsidR="00A1636F" w:rsidRDefault="00A1636F" w:rsidP="00A1636F">
      <w:pPr>
        <w:jc w:val="both"/>
      </w:pPr>
      <w:r>
        <w:t xml:space="preserve">The multipath scattering environment characteristic of cellular deployments provide many benefits toward diversity and multiplexing gain. In 2G and 3G systems, multipath delay profiles with non-negligible delay spread had been considered as impairments to achieving high spectral efficiency even though they were beneficial to fading diversity. However, with the advent MIMO-OFDM in 4G LTE and 802.11n, the multipath scattering environment further allowed for linear scaling of throughput with the number of Tx/Rx antennas to achieve much higher spectral efficiency gains relative to higher order modulations with single rank transmissions alone. This is illustrated below in </w:t>
      </w:r>
      <w:r>
        <w:fldChar w:fldCharType="begin"/>
      </w:r>
      <w:r>
        <w:instrText xml:space="preserve"> REF _Ref425960005 \h  \* MERGEFORMAT </w:instrText>
      </w:r>
      <w:r>
        <w:fldChar w:fldCharType="separate"/>
      </w:r>
      <w:r>
        <w:t>Figure 2</w:t>
      </w:r>
      <w:r>
        <w:noBreakHyphen/>
        <w:t>2</w:t>
      </w:r>
      <w:r>
        <w:fldChar w:fldCharType="end"/>
      </w:r>
      <w:r>
        <w:t>, where we plot the achievable rates for 64-QAM and spatial multiplexing on a system with approximately 30% MAC overhead for pilot and control signals, evaluated for the EPA channel model. As can be seen, for wireless scenarios with higher SNR operating points, it becomes important that the waveform be able to realize such spatial multiplexing gains.</w:t>
      </w:r>
    </w:p>
    <w:p w14:paraId="6287CFF7" w14:textId="77777777" w:rsidR="00A1636F" w:rsidRDefault="00A1636F" w:rsidP="00A1636F">
      <w:pPr>
        <w:pStyle w:val="body"/>
      </w:pPr>
    </w:p>
    <w:p w14:paraId="0F422747" w14:textId="77777777" w:rsidR="00A1636F" w:rsidRDefault="00A1636F" w:rsidP="00A1636F">
      <w:pPr>
        <w:pStyle w:val="body"/>
        <w:keepNext/>
        <w:jc w:val="center"/>
      </w:pPr>
      <w:r w:rsidRPr="007F526D">
        <w:rPr>
          <w:noProof/>
          <w:lang w:eastAsia="zh-CN"/>
        </w:rPr>
        <w:drawing>
          <wp:inline distT="0" distB="0" distL="0" distR="0" wp14:anchorId="521439DC" wp14:editId="6CFC8842">
            <wp:extent cx="3267075" cy="20198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559" cy="2027586"/>
                    </a:xfrm>
                    <a:prstGeom prst="rect">
                      <a:avLst/>
                    </a:prstGeom>
                    <a:noFill/>
                    <a:ln>
                      <a:noFill/>
                    </a:ln>
                  </pic:spPr>
                </pic:pic>
              </a:graphicData>
            </a:graphic>
          </wp:inline>
        </w:drawing>
      </w:r>
    </w:p>
    <w:p w14:paraId="77E97B86" w14:textId="77777777" w:rsidR="00A1636F" w:rsidRDefault="00A1636F" w:rsidP="00A1636F">
      <w:pPr>
        <w:pStyle w:val="Caption"/>
      </w:pPr>
      <w:r>
        <w:t xml:space="preserve">Figure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Figure \* ARABIC \s 1 </w:instrText>
      </w:r>
      <w:r>
        <w:fldChar w:fldCharType="separate"/>
      </w:r>
      <w:r>
        <w:rPr>
          <w:noProof/>
        </w:rPr>
        <w:t>2</w:t>
      </w:r>
      <w:r>
        <w:rPr>
          <w:noProof/>
        </w:rPr>
        <w:fldChar w:fldCharType="end"/>
      </w:r>
      <w:r>
        <w:t xml:space="preserve"> Spatial Multiplexing Gains from Multipath</w:t>
      </w:r>
    </w:p>
    <w:p w14:paraId="5334AE60" w14:textId="77777777" w:rsidR="00A1636F" w:rsidRDefault="00A1636F" w:rsidP="00A1636F">
      <w:pPr>
        <w:pStyle w:val="body"/>
        <w:jc w:val="center"/>
      </w:pPr>
    </w:p>
    <w:p w14:paraId="27128BE4" w14:textId="77777777" w:rsidR="00A1636F" w:rsidRDefault="00A1636F" w:rsidP="00A1636F">
      <w:pPr>
        <w:jc w:val="both"/>
      </w:pPr>
      <w:r>
        <w:t>As an example, the focus on spatial multiplexing gains in wide-area networks with larger intra-site distance (ISD) has been more on the downlink than the uplink, since higher downlink SNR operating regions may occur depending on basestation transmit power and burst traffic interference or intercell coordination. On the contrary, wide area uplink design has not been as focused on achieving spatial multiplexing gains since the lower transmit power for most handheld UE’s leads to lower operating SNR’s at each receiver basestation antenna, and many devices may additionally choose to transmit from only a single antenna to reduce costs.</w:t>
      </w:r>
    </w:p>
    <w:p w14:paraId="0D8D7CB4" w14:textId="77777777" w:rsidR="00A1636F" w:rsidRDefault="00A1636F" w:rsidP="00A1636F">
      <w:pPr>
        <w:jc w:val="both"/>
      </w:pPr>
      <w:r>
        <w:t>It should be noted that the achievable rate is not the only important metric related to exploiting the channel characteristics. Additionally, the flexibility allowed for signal multiplexing and pilot placement is equally important in realizing such gains, and the waveform choice can sometimes restrict the placement or structure of pilot and control tones. Moreover, the next discussion includes implication of waveform selection on user multiplexing. In some cases where single carrier waveforms might have good properties such as lower PAPR, depending on the multiplexing scheme such properties may not hold.</w:t>
      </w:r>
    </w:p>
    <w:p w14:paraId="07F5B4D3" w14:textId="77777777" w:rsidR="00A1636F" w:rsidRDefault="00A1636F" w:rsidP="00A1636F">
      <w:pPr>
        <w:pStyle w:val="body"/>
      </w:pPr>
    </w:p>
    <w:p w14:paraId="7826B54D" w14:textId="77777777" w:rsidR="00A1636F" w:rsidRDefault="00A1636F" w:rsidP="00A1636F">
      <w:pPr>
        <w:pStyle w:val="Heading3"/>
      </w:pPr>
      <w:r>
        <w:t>In-band and Out-of-band Emissions</w:t>
      </w:r>
    </w:p>
    <w:p w14:paraId="00064316" w14:textId="77777777" w:rsidR="00A1636F" w:rsidRDefault="00A1636F" w:rsidP="00A1636F">
      <w:pPr>
        <w:jc w:val="both"/>
      </w:pPr>
      <w:r>
        <w:t>The interference caused by particular active frequencies allocated to a given user is another aspect of waveform design. In cellular, the in-band emissions is relevant to the extent of user multiplexing afforded within some owned portion of spectrum. Certain waveform designs can allow for very high achievable SNR among users which are efficiently multiplexed across the band.</w:t>
      </w:r>
    </w:p>
    <w:p w14:paraId="0B485D11" w14:textId="77777777" w:rsidR="00A1636F" w:rsidRDefault="00A1636F" w:rsidP="00A1636F">
      <w:pPr>
        <w:jc w:val="both"/>
      </w:pPr>
      <w:r>
        <w:lastRenderedPageBreak/>
        <w:t>Out-of-band (OOB) emissions are important considerations for waveforms that might enable deployments between different operators in adjacent spectrum. This might sometimes be measured as an adjacent channel leakage ratio (ACLR), and certain other requirements to allow neighboring operators to achieve high SNRs within their allocated band.</w:t>
      </w:r>
    </w:p>
    <w:p w14:paraId="7226FFE2" w14:textId="77777777" w:rsidR="00A1636F" w:rsidRDefault="00A1636F" w:rsidP="00A1636F">
      <w:pPr>
        <w:jc w:val="both"/>
      </w:pPr>
      <w:r>
        <w:t xml:space="preserve">It should be emphasized that OOB emission is not only determined by the waveform at the digital baseband, but is also heavily affected by the RF front-end components, especially the power amplifier. </w:t>
      </w:r>
    </w:p>
    <w:p w14:paraId="5D337D20" w14:textId="77777777" w:rsidR="00A1636F" w:rsidRDefault="00A1636F" w:rsidP="00A1636F">
      <w:pPr>
        <w:jc w:val="both"/>
      </w:pPr>
      <w:r>
        <w:t>The trade-off between the final OOB emission suppression with practical PA impairment and the associated complexity at the digital baseband of each waveform proposal need to be carefully evaluated. To achieve this, some reasonable yet simple PA model should also be incorporated in the evaluation. Two popular and simple PA models could potentially be used, including:</w:t>
      </w:r>
    </w:p>
    <w:p w14:paraId="1B541E5A" w14:textId="77777777" w:rsidR="00A1636F" w:rsidRDefault="00A1636F" w:rsidP="00A1636F">
      <w:pPr>
        <w:pStyle w:val="ListParagraph"/>
        <w:numPr>
          <w:ilvl w:val="0"/>
          <w:numId w:val="18"/>
        </w:numPr>
        <w:jc w:val="both"/>
      </w:pPr>
      <w:r>
        <w:t xml:space="preserve">Clipping model with backoff: as shown in </w:t>
      </w:r>
      <w:r>
        <w:fldChar w:fldCharType="begin"/>
      </w:r>
      <w:r>
        <w:instrText xml:space="preserve"> REF _Ref426484428 \h  \* MERGEFORMAT </w:instrText>
      </w:r>
      <w:r>
        <w:fldChar w:fldCharType="separate"/>
      </w:r>
      <w:r>
        <w:t>Figure 2</w:t>
      </w:r>
      <w:r>
        <w:noBreakHyphen/>
        <w:t>3</w:t>
      </w:r>
      <w:r>
        <w:fldChar w:fldCharType="end"/>
      </w:r>
      <w:r>
        <w:t>. Notice that clipping model assumes perfect linearity until hitting the clipping threshold, which reflect a perfect digital pre-distortion (DPD).</w:t>
      </w:r>
    </w:p>
    <w:p w14:paraId="051D217D" w14:textId="77777777" w:rsidR="00A1636F" w:rsidRDefault="00A1636F" w:rsidP="00A1636F">
      <w:pPr>
        <w:pStyle w:val="ListParagraph"/>
        <w:numPr>
          <w:ilvl w:val="0"/>
          <w:numId w:val="18"/>
        </w:numPr>
        <w:jc w:val="both"/>
      </w:pPr>
      <w:r>
        <w:t xml:space="preserve">Rapp’s SSPA model </w:t>
      </w:r>
      <w:r>
        <w:fldChar w:fldCharType="begin"/>
      </w:r>
      <w:r>
        <w:instrText xml:space="preserve"> REF _Ref447113952 \n \h  \* MERGEFORMAT </w:instrText>
      </w:r>
      <w:r>
        <w:fldChar w:fldCharType="separate"/>
      </w:r>
      <w:r>
        <w:t>[2]</w:t>
      </w:r>
      <w:r>
        <w:fldChar w:fldCharType="end"/>
      </w:r>
      <w:r>
        <w:t>.</w:t>
      </w:r>
    </w:p>
    <w:p w14:paraId="499A7421" w14:textId="77777777" w:rsidR="00A1636F" w:rsidRDefault="00A1636F" w:rsidP="00A1636F">
      <w:pPr>
        <w:jc w:val="both"/>
      </w:pPr>
    </w:p>
    <w:p w14:paraId="4565E6E9" w14:textId="77777777" w:rsidR="00A1636F" w:rsidRDefault="00A1636F" w:rsidP="00A1636F">
      <w:pPr>
        <w:rPr>
          <w:lang w:eastAsia="zh-CN"/>
        </w:rPr>
      </w:pPr>
      <w:r w:rsidRPr="00A1636F">
        <w:rPr>
          <w:b/>
          <w:u w:val="single"/>
          <w:lang w:eastAsia="zh-CN"/>
        </w:rPr>
        <w:t>Proposal 1:</w:t>
      </w:r>
      <w:r w:rsidRPr="009036BA">
        <w:rPr>
          <w:lang w:eastAsia="zh-CN"/>
        </w:rPr>
        <w:t xml:space="preserve"> </w:t>
      </w:r>
      <w:r>
        <w:rPr>
          <w:lang w:eastAsia="zh-CN"/>
        </w:rPr>
        <w:t>A reasonable PA impairment model should be assumed when evaluating the OOB emission suppression of the waveform candidates. Two possible candidates are 1) clipping model, and 2) Rapp’s SSPA model.</w:t>
      </w:r>
    </w:p>
    <w:p w14:paraId="71585913" w14:textId="77777777" w:rsidR="00A1636F" w:rsidRPr="007171AE" w:rsidRDefault="00A1636F" w:rsidP="00A1636F">
      <w:pPr>
        <w:rPr>
          <w:lang w:eastAsia="zh-CN"/>
        </w:rPr>
      </w:pPr>
    </w:p>
    <w:p w14:paraId="655E2556" w14:textId="77777777" w:rsidR="00A1636F" w:rsidRDefault="00A1636F" w:rsidP="00A1636F">
      <w:pPr>
        <w:pStyle w:val="Heading3"/>
      </w:pPr>
      <w:r>
        <w:t>Multiple Access and Asynchronous Operation</w:t>
      </w:r>
    </w:p>
    <w:p w14:paraId="67CB42C2" w14:textId="77777777" w:rsidR="00A1636F" w:rsidRDefault="00A1636F" w:rsidP="00A1636F">
      <w:pPr>
        <w:jc w:val="both"/>
      </w:pPr>
      <w:r>
        <w:t>The design requirements for both in-band and out-of-band emissions are often closely related to the multiple access scheme envisioned to multiplex users within a system bandwidth and to multiplex several systems among a particular band of spectrum. In the next section, we will discuss the implications of multiple access in more detail, since the waveform design is very closely tied with the multiple access scheme and the service requirements.</w:t>
      </w:r>
    </w:p>
    <w:p w14:paraId="7BCD099A" w14:textId="77777777" w:rsidR="00A1636F" w:rsidRDefault="00A1636F" w:rsidP="00A1636F">
      <w:pPr>
        <w:jc w:val="both"/>
      </w:pPr>
      <w:r>
        <w:t>This is also related to the level of asynchronous operation between different systems or different users in the same system. The benefits of asynchronism in the protocol versus complexity in the waveform design and requirements of the operating modes need to be considered comprehensively. For instance, in downlink operation intra-cell interference between users must be low enough to achieve the peak throughput requirements. On the other hand, for the uplink a more relaxed requirement on peak SNR might be needed since the intercell interference and available transmit power lead to different SINR operating regions.</w:t>
      </w:r>
    </w:p>
    <w:p w14:paraId="03F66630" w14:textId="77777777" w:rsidR="00A1636F" w:rsidRDefault="00A1636F" w:rsidP="00A1636F">
      <w:pPr>
        <w:jc w:val="both"/>
      </w:pPr>
    </w:p>
    <w:p w14:paraId="1EBB020D" w14:textId="77777777" w:rsidR="00A1636F" w:rsidRDefault="00A1636F" w:rsidP="00A1636F">
      <w:pPr>
        <w:pStyle w:val="Heading3"/>
      </w:pPr>
      <w:r>
        <w:t>Block Processing Latency</w:t>
      </w:r>
    </w:p>
    <w:p w14:paraId="074A728F" w14:textId="77777777" w:rsidR="00A1636F" w:rsidRDefault="00A1636F" w:rsidP="00A1636F">
      <w:pPr>
        <w:jc w:val="both"/>
      </w:pPr>
      <w:r>
        <w:t>Certain waveforms often involve entire blocks to be processed at once before transmission, such as OFDM or SC-FDE, whereas other systems can prepare the transmissions sample-by-sample. In reality, the entire system often works on some segmented level since data and control packets may be processed in blocks as well, though at the waveform level the block processing may be selected to optimize the spectral efficiency at the cost of processing latency. An extreme example of this is OFDM broadcast solutions such as LTE-MBSFN, where the larger CP and symbol sizes lead to larger processing blocks.</w:t>
      </w:r>
    </w:p>
    <w:p w14:paraId="4E199684" w14:textId="77777777" w:rsidR="00A1636F" w:rsidRPr="00A03710" w:rsidRDefault="00A1636F" w:rsidP="00A1636F">
      <w:pPr>
        <w:jc w:val="both"/>
      </w:pPr>
    </w:p>
    <w:p w14:paraId="46B01321" w14:textId="77777777" w:rsidR="00A1636F" w:rsidRDefault="00A1636F" w:rsidP="00A1636F">
      <w:pPr>
        <w:pStyle w:val="Heading3"/>
      </w:pPr>
      <w:r>
        <w:t>Transmitter Energy Efficiency</w:t>
      </w:r>
    </w:p>
    <w:p w14:paraId="6BDAB646" w14:textId="77777777" w:rsidR="00A1636F" w:rsidRDefault="00A1636F" w:rsidP="00A1636F">
      <w:pPr>
        <w:jc w:val="both"/>
      </w:pPr>
      <w:r>
        <w:t xml:space="preserve">Traditionally, the peak-to-average power ratio (PAPR) has been a proxy metric for determining the energy efficiency of waveforms, and minor variations have been introduced such as cubic-metric distributions. However, in practical systems the PA actually has hard limit or saturation point, and depending on how often the input signal reaches this clipping threshold determines the level of in-band distortion, as well as the level of increased out-of-band emissions such as ACLR. For our discussion in this paper, we adopt a very simple clipping model for PA non-linearity as shown in </w:t>
      </w:r>
      <w:r>
        <w:fldChar w:fldCharType="begin"/>
      </w:r>
      <w:r>
        <w:instrText xml:space="preserve"> REF _Ref426484428 \h  \* MERGEFORMAT </w:instrText>
      </w:r>
      <w:r>
        <w:fldChar w:fldCharType="separate"/>
      </w:r>
      <w:r>
        <w:t>Figure 2</w:t>
      </w:r>
      <w:r>
        <w:noBreakHyphen/>
        <w:t>3</w:t>
      </w:r>
      <w:r>
        <w:fldChar w:fldCharType="end"/>
      </w:r>
      <w:r>
        <w:t xml:space="preserve">. </w:t>
      </w:r>
    </w:p>
    <w:p w14:paraId="408F7ABD" w14:textId="77777777" w:rsidR="00A1636F" w:rsidRDefault="00A1636F" w:rsidP="00A1636F">
      <w:pPr>
        <w:pStyle w:val="body"/>
        <w:jc w:val="center"/>
      </w:pPr>
      <w:r w:rsidRPr="00D93648">
        <w:rPr>
          <w:noProof/>
          <w:lang w:eastAsia="zh-CN"/>
        </w:rPr>
        <w:lastRenderedPageBreak/>
        <w:drawing>
          <wp:inline distT="0" distB="0" distL="0" distR="0" wp14:anchorId="2F0435ED" wp14:editId="4F9598F1">
            <wp:extent cx="2779776" cy="2414016"/>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9776" cy="2414016"/>
                    </a:xfrm>
                    <a:prstGeom prst="rect">
                      <a:avLst/>
                    </a:prstGeom>
                    <a:noFill/>
                    <a:ln>
                      <a:noFill/>
                    </a:ln>
                  </pic:spPr>
                </pic:pic>
              </a:graphicData>
            </a:graphic>
          </wp:inline>
        </w:drawing>
      </w:r>
    </w:p>
    <w:p w14:paraId="5B64804C" w14:textId="77777777" w:rsidR="00A1636F" w:rsidRDefault="00A1636F" w:rsidP="00A1636F">
      <w:pPr>
        <w:pStyle w:val="Caption"/>
      </w:pPr>
      <w:r>
        <w:t xml:space="preserve">Figure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Figure \* ARABIC \s 1 </w:instrText>
      </w:r>
      <w:r>
        <w:fldChar w:fldCharType="separate"/>
      </w:r>
      <w:r>
        <w:rPr>
          <w:noProof/>
        </w:rPr>
        <w:t>3</w:t>
      </w:r>
      <w:r>
        <w:rPr>
          <w:noProof/>
        </w:rPr>
        <w:fldChar w:fldCharType="end"/>
      </w:r>
      <w:r>
        <w:t xml:space="preserve"> Simple model of PA nonlinearity</w:t>
      </w:r>
    </w:p>
    <w:p w14:paraId="399AC312" w14:textId="77777777" w:rsidR="00A1636F" w:rsidRDefault="00A1636F" w:rsidP="00A1636F">
      <w:pPr>
        <w:pStyle w:val="body"/>
      </w:pPr>
    </w:p>
    <w:p w14:paraId="013A4CC1" w14:textId="77777777" w:rsidR="00A1636F" w:rsidRPr="008F4571" w:rsidRDefault="00A1636F" w:rsidP="00A1636F">
      <w:pPr>
        <w:jc w:val="both"/>
      </w:pPr>
      <w:r>
        <w:t xml:space="preserve">In order to improve PA efficiency, the transmitted signal is operated as close as possible to the PA saturation point as long as still meeting some acceptable level of distortion. A commonly accepted measure of in-band distortion is the error vector magnitude (EVM), as defined by </w:t>
      </w:r>
      <w:r>
        <w:fldChar w:fldCharType="begin"/>
      </w:r>
      <w:r>
        <w:instrText xml:space="preserve"> REF _Ref426472985 \h  \* MERGEFORMAT </w:instrText>
      </w:r>
      <w:r>
        <w:fldChar w:fldCharType="separate"/>
      </w:r>
      <w:r>
        <w:t>Equation 2</w:t>
      </w:r>
      <w:r>
        <w:noBreakHyphen/>
        <w:t>1</w:t>
      </w:r>
      <w:r>
        <w:fldChar w:fldCharType="end"/>
      </w:r>
      <w:r>
        <w:t>, which we will use throughout this paper.</w:t>
      </w:r>
    </w:p>
    <w:p w14:paraId="349F38F8" w14:textId="77777777" w:rsidR="00A1636F" w:rsidRDefault="00A1636F" w:rsidP="00A1636F">
      <w:pPr>
        <w:jc w:val="both"/>
      </w:pPr>
      <m:oMathPara>
        <m:oMath>
          <m:r>
            <w:rPr>
              <w:rFonts w:ascii="Cambria Math" w:hAnsi="Cambria Math"/>
            </w:rPr>
            <m:t>EVM</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error</m:t>
                          </m:r>
                        </m:sub>
                      </m:sSub>
                    </m:num>
                    <m:den>
                      <m:sSub>
                        <m:sSubPr>
                          <m:ctrlPr>
                            <w:rPr>
                              <w:rFonts w:ascii="Cambria Math" w:hAnsi="Cambria Math"/>
                            </w:rPr>
                          </m:ctrlPr>
                        </m:sSubPr>
                        <m:e>
                          <m:r>
                            <w:rPr>
                              <w:rFonts w:ascii="Cambria Math" w:hAnsi="Cambria Math"/>
                            </w:rPr>
                            <m:t>P</m:t>
                          </m:r>
                        </m:e>
                        <m:sub>
                          <m:r>
                            <w:rPr>
                              <w:rFonts w:ascii="Cambria Math" w:hAnsi="Cambria Math"/>
                            </w:rPr>
                            <m:t>ref</m:t>
                          </m:r>
                        </m:sub>
                      </m:sSub>
                    </m:den>
                  </m:f>
                </m:e>
              </m:d>
            </m:e>
          </m:func>
        </m:oMath>
      </m:oMathPara>
    </w:p>
    <w:p w14:paraId="5B59460E" w14:textId="77777777" w:rsidR="00A1636F" w:rsidRDefault="00A1636F" w:rsidP="00A1636F">
      <w:pPr>
        <w:pStyle w:val="Caption"/>
        <w:jc w:val="right"/>
      </w:pPr>
      <w:r>
        <w:t xml:space="preserve">Equation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Equation \* ARABIC \s 1 </w:instrText>
      </w:r>
      <w:r>
        <w:fldChar w:fldCharType="separate"/>
      </w:r>
      <w:r>
        <w:rPr>
          <w:noProof/>
        </w:rPr>
        <w:t>1</w:t>
      </w:r>
      <w:r>
        <w:rPr>
          <w:noProof/>
        </w:rPr>
        <w:fldChar w:fldCharType="end"/>
      </w:r>
    </w:p>
    <w:p w14:paraId="0AE162C4" w14:textId="77777777" w:rsidR="00A1636F" w:rsidRDefault="00A1636F" w:rsidP="00A1636F">
      <w:pPr>
        <w:jc w:val="both"/>
      </w:pPr>
      <w:r>
        <w:t xml:space="preserve">A related convention for EVM metric is the ratio </w:t>
      </w:r>
      <w:r w:rsidRPr="007A09FD">
        <w:t>sqrt(</w:t>
      </w:r>
      <w:r w:rsidRPr="00992AFB">
        <w:t>Perror</w:t>
      </w:r>
      <w:r w:rsidRPr="007A09FD">
        <w:t>/</w:t>
      </w:r>
      <w:r w:rsidRPr="00992AFB">
        <w:t>Pref</w:t>
      </w:r>
      <w:r w:rsidRPr="007A09FD">
        <w:t>)</w:t>
      </w:r>
      <w:r>
        <w:t xml:space="preserve"> reported as a percentage, but is not used here. Therefore, the more critical aspect of waveform design is not specifically the PAPR, but the overall tolerable clipping threshold (also referred to as PA backoff) for the system. Generally, lower PA backoffs can lead to higher PA efficiencies.</w:t>
      </w:r>
    </w:p>
    <w:p w14:paraId="0396A291" w14:textId="77777777" w:rsidR="00A1636F" w:rsidRDefault="00A1636F" w:rsidP="00A1636F">
      <w:pPr>
        <w:jc w:val="both"/>
      </w:pPr>
      <w:r>
        <w:t>It should be noted that devices often employ pre-compensation and post-compensation at the transmitter and receiver, respectively, to allow operation close to saturation of the PA. Two prevalent examples of pre-compensation are digital pre-distortion and crest factor reduction which aim to linearize the overall signal path from pre-compensation to PA output.</w:t>
      </w:r>
    </w:p>
    <w:p w14:paraId="44E75257" w14:textId="77777777" w:rsidR="00A1636F" w:rsidRPr="006F128D" w:rsidRDefault="00A1636F" w:rsidP="00A1636F">
      <w:pPr>
        <w:pStyle w:val="body"/>
      </w:pPr>
    </w:p>
    <w:p w14:paraId="794EC040" w14:textId="77777777" w:rsidR="00A1636F" w:rsidRDefault="00A1636F" w:rsidP="00A1636F">
      <w:pPr>
        <w:pStyle w:val="Heading3"/>
      </w:pPr>
      <w:r>
        <w:t>Receiver Energy Efficiency</w:t>
      </w:r>
    </w:p>
    <w:p w14:paraId="5D323FA0" w14:textId="77777777" w:rsidR="00A1636F" w:rsidRDefault="00A1636F" w:rsidP="00A1636F">
      <w:pPr>
        <w:jc w:val="both"/>
      </w:pPr>
      <w:r>
        <w:t xml:space="preserve">It has been shown in literature that limiting the number of active components at the receiver can dramatically reduce the power consumption at the receiver and for certain use cases. Waveform design can impact this depending on data rate requirements. </w:t>
      </w:r>
    </w:p>
    <w:p w14:paraId="6BBFB803" w14:textId="77777777" w:rsidR="00A1636F" w:rsidRDefault="00A1636F" w:rsidP="00A1636F">
      <w:pPr>
        <w:pStyle w:val="Heading1"/>
        <w:rPr>
          <w:lang w:eastAsia="zh-CN"/>
        </w:rPr>
      </w:pPr>
      <w:r>
        <w:rPr>
          <w:lang w:eastAsia="zh-CN"/>
        </w:rPr>
        <w:t>Different Use Cases</w:t>
      </w:r>
    </w:p>
    <w:p w14:paraId="35033198" w14:textId="77777777" w:rsidR="00A1636F" w:rsidRDefault="00A1636F" w:rsidP="00A1636F">
      <w:pPr>
        <w:jc w:val="both"/>
      </w:pPr>
      <w:r>
        <w:t xml:space="preserve">It should be noted that the waveform evaluation metrics listed above are the general principles in evaluating each waveforms. Depending on the specific use cases, some metrics will be more important than the others. For example, in mMTC where data packet sizes are small and battery life and coverage extension are critical, transmission energy efficiency listed in section </w:t>
      </w:r>
      <w:r>
        <w:fldChar w:fldCharType="begin"/>
      </w:r>
      <w:r>
        <w:instrText xml:space="preserve"> REF _Ref447115068 \n \h </w:instrText>
      </w:r>
      <w:r>
        <w:fldChar w:fldCharType="separate"/>
      </w:r>
      <w:r>
        <w:t>2.1.5</w:t>
      </w:r>
      <w:r>
        <w:fldChar w:fldCharType="end"/>
      </w:r>
      <w:r>
        <w:t xml:space="preserve"> and support of asynchronous operation listed in section </w:t>
      </w:r>
      <w:r>
        <w:fldChar w:fldCharType="begin"/>
      </w:r>
      <w:r>
        <w:instrText xml:space="preserve"> REF _Ref447117222 \n \h </w:instrText>
      </w:r>
      <w:r>
        <w:fldChar w:fldCharType="separate"/>
      </w:r>
      <w:r>
        <w:t>2.1.3</w:t>
      </w:r>
      <w:r>
        <w:fldChar w:fldCharType="end"/>
      </w:r>
      <w:r>
        <w:t xml:space="preserve"> to avoid control overhead are more important. On the other hand, for eMBB use cases, the support of high spectral efficiency listed in section </w:t>
      </w:r>
      <w:r>
        <w:fldChar w:fldCharType="begin"/>
      </w:r>
      <w:r>
        <w:instrText xml:space="preserve"> REF _Ref447117439 \n \h </w:instrText>
      </w:r>
      <w:r>
        <w:fldChar w:fldCharType="separate"/>
      </w:r>
      <w:r>
        <w:t>2.1.1</w:t>
      </w:r>
      <w:r>
        <w:fldChar w:fldCharType="end"/>
      </w:r>
      <w:r>
        <w:t xml:space="preserve"> and low block processing latency listed in section </w:t>
      </w:r>
      <w:r>
        <w:fldChar w:fldCharType="begin"/>
      </w:r>
      <w:r>
        <w:instrText xml:space="preserve"> REF _Ref447117402 \n \h </w:instrText>
      </w:r>
      <w:r>
        <w:fldChar w:fldCharType="separate"/>
      </w:r>
      <w:r>
        <w:t>2.1.4</w:t>
      </w:r>
      <w:r>
        <w:fldChar w:fldCharType="end"/>
      </w:r>
      <w:r>
        <w:t xml:space="preserve"> are more important than supporting low PAPR.</w:t>
      </w:r>
    </w:p>
    <w:p w14:paraId="56925A47" w14:textId="77777777" w:rsidR="00A1636F" w:rsidRDefault="00A1636F" w:rsidP="00A1636F"/>
    <w:p w14:paraId="479E2943" w14:textId="77777777" w:rsidR="00A1636F" w:rsidRDefault="00A1636F" w:rsidP="00A1636F">
      <w:pPr>
        <w:rPr>
          <w:lang w:eastAsia="zh-CN"/>
        </w:rPr>
      </w:pPr>
      <w:r w:rsidRPr="007F54CD">
        <w:rPr>
          <w:b/>
          <w:u w:val="single"/>
          <w:lang w:eastAsia="zh-CN"/>
        </w:rPr>
        <w:t xml:space="preserve">Proposal </w:t>
      </w:r>
      <w:r>
        <w:rPr>
          <w:b/>
          <w:u w:val="single"/>
          <w:lang w:eastAsia="zh-CN"/>
        </w:rPr>
        <w:t>2</w:t>
      </w:r>
      <w:r w:rsidRPr="007F54CD">
        <w:rPr>
          <w:b/>
          <w:u w:val="single"/>
          <w:lang w:eastAsia="zh-CN"/>
        </w:rPr>
        <w:t>:</w:t>
      </w:r>
      <w:r w:rsidRPr="009036BA">
        <w:rPr>
          <w:lang w:eastAsia="zh-CN"/>
        </w:rPr>
        <w:t xml:space="preserve"> </w:t>
      </w:r>
      <w:r>
        <w:rPr>
          <w:lang w:eastAsia="zh-CN"/>
        </w:rPr>
        <w:t>Different evaluation metrics can be applied to waveform evaluation for different use cases. The following is suggested:</w:t>
      </w:r>
    </w:p>
    <w:p w14:paraId="19A1D685" w14:textId="77777777" w:rsidR="00A1636F" w:rsidRDefault="00A1636F" w:rsidP="00A1636F">
      <w:pPr>
        <w:pStyle w:val="Caption"/>
        <w:jc w:val="center"/>
        <w:rPr>
          <w:lang w:eastAsia="zh-CN"/>
        </w:rPr>
      </w:pPr>
      <w:r>
        <w:lastRenderedPageBreak/>
        <w:t xml:space="preserve">Table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Table \* ARABIC \s 1 </w:instrText>
      </w:r>
      <w:r>
        <w:fldChar w:fldCharType="separate"/>
      </w:r>
      <w:r>
        <w:rPr>
          <w:noProof/>
        </w:rPr>
        <w:t>1</w:t>
      </w:r>
      <w:r>
        <w:fldChar w:fldCharType="end"/>
      </w:r>
      <w:r>
        <w:t xml:space="preserve"> Waveform evaluations for different scenarios</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A1636F" w14:paraId="511DC5AE" w14:textId="77777777" w:rsidTr="00002F93">
        <w:tc>
          <w:tcPr>
            <w:tcW w:w="1423" w:type="dxa"/>
          </w:tcPr>
          <w:p w14:paraId="70AF645C" w14:textId="77777777" w:rsidR="00A1636F" w:rsidRDefault="00A1636F" w:rsidP="00002F93">
            <w:pPr>
              <w:rPr>
                <w:lang w:eastAsia="zh-CN"/>
              </w:rPr>
            </w:pPr>
          </w:p>
        </w:tc>
        <w:tc>
          <w:tcPr>
            <w:tcW w:w="1423" w:type="dxa"/>
          </w:tcPr>
          <w:p w14:paraId="13AA1888" w14:textId="77777777" w:rsidR="00A1636F" w:rsidRDefault="00A1636F" w:rsidP="00002F93">
            <w:pPr>
              <w:rPr>
                <w:lang w:eastAsia="zh-CN"/>
              </w:rPr>
            </w:pPr>
            <w:r>
              <w:rPr>
                <w:lang w:eastAsia="zh-CN"/>
              </w:rPr>
              <w:t xml:space="preserve">High spectral efficiency </w:t>
            </w:r>
          </w:p>
        </w:tc>
        <w:tc>
          <w:tcPr>
            <w:tcW w:w="1423" w:type="dxa"/>
          </w:tcPr>
          <w:p w14:paraId="7F7BDDAA" w14:textId="77777777" w:rsidR="00A1636F" w:rsidRDefault="00A1636F" w:rsidP="00002F93">
            <w:pPr>
              <w:rPr>
                <w:lang w:eastAsia="zh-CN"/>
              </w:rPr>
            </w:pPr>
            <w:r>
              <w:rPr>
                <w:lang w:eastAsia="zh-CN"/>
              </w:rPr>
              <w:t>Inband and out-of-band emission</w:t>
            </w:r>
          </w:p>
        </w:tc>
        <w:tc>
          <w:tcPr>
            <w:tcW w:w="1423" w:type="dxa"/>
          </w:tcPr>
          <w:p w14:paraId="4DF3AECE" w14:textId="77777777" w:rsidR="00A1636F" w:rsidRDefault="00A1636F" w:rsidP="00002F93">
            <w:pPr>
              <w:rPr>
                <w:lang w:eastAsia="zh-CN"/>
              </w:rPr>
            </w:pPr>
            <w:r>
              <w:rPr>
                <w:lang w:eastAsia="zh-CN"/>
              </w:rPr>
              <w:t>Support non-orthogonal and async operation</w:t>
            </w:r>
          </w:p>
        </w:tc>
        <w:tc>
          <w:tcPr>
            <w:tcW w:w="1423" w:type="dxa"/>
          </w:tcPr>
          <w:p w14:paraId="1885EBFB" w14:textId="77777777" w:rsidR="00A1636F" w:rsidRDefault="00A1636F" w:rsidP="00002F93">
            <w:pPr>
              <w:rPr>
                <w:lang w:eastAsia="zh-CN"/>
              </w:rPr>
            </w:pPr>
            <w:r>
              <w:rPr>
                <w:lang w:eastAsia="zh-CN"/>
              </w:rPr>
              <w:t>Low block processing delay</w:t>
            </w:r>
          </w:p>
        </w:tc>
        <w:tc>
          <w:tcPr>
            <w:tcW w:w="1423" w:type="dxa"/>
          </w:tcPr>
          <w:p w14:paraId="64BAB92C" w14:textId="77777777" w:rsidR="00A1636F" w:rsidRDefault="00A1636F" w:rsidP="00002F93">
            <w:pPr>
              <w:rPr>
                <w:lang w:eastAsia="zh-CN"/>
              </w:rPr>
            </w:pPr>
            <w:r>
              <w:rPr>
                <w:lang w:eastAsia="zh-CN"/>
              </w:rPr>
              <w:t>PA efficiency /PAPR</w:t>
            </w:r>
          </w:p>
        </w:tc>
        <w:tc>
          <w:tcPr>
            <w:tcW w:w="1424" w:type="dxa"/>
          </w:tcPr>
          <w:p w14:paraId="6A5EC7A4" w14:textId="77777777" w:rsidR="00A1636F" w:rsidRDefault="00A1636F" w:rsidP="00002F93">
            <w:pPr>
              <w:rPr>
                <w:lang w:eastAsia="zh-CN"/>
              </w:rPr>
            </w:pPr>
            <w:r>
              <w:rPr>
                <w:lang w:eastAsia="zh-CN"/>
              </w:rPr>
              <w:t>Receiver complexity</w:t>
            </w:r>
          </w:p>
        </w:tc>
      </w:tr>
      <w:tr w:rsidR="00A1636F" w14:paraId="0729103B" w14:textId="77777777" w:rsidTr="00002F93">
        <w:tc>
          <w:tcPr>
            <w:tcW w:w="1423" w:type="dxa"/>
          </w:tcPr>
          <w:p w14:paraId="7E357BA6" w14:textId="77777777" w:rsidR="00A1636F" w:rsidRDefault="00A1636F" w:rsidP="00002F93">
            <w:pPr>
              <w:rPr>
                <w:lang w:eastAsia="zh-CN"/>
              </w:rPr>
            </w:pPr>
            <w:r>
              <w:rPr>
                <w:lang w:eastAsia="zh-CN"/>
              </w:rPr>
              <w:t>eMBB UL</w:t>
            </w:r>
          </w:p>
        </w:tc>
        <w:tc>
          <w:tcPr>
            <w:tcW w:w="1423" w:type="dxa"/>
          </w:tcPr>
          <w:p w14:paraId="64D58E88" w14:textId="77777777" w:rsidR="00A1636F" w:rsidRDefault="00A1636F" w:rsidP="00002F93">
            <w:pPr>
              <w:rPr>
                <w:lang w:eastAsia="zh-CN"/>
              </w:rPr>
            </w:pPr>
            <w:r>
              <w:rPr>
                <w:lang w:eastAsia="zh-CN"/>
              </w:rPr>
              <w:t>√</w:t>
            </w:r>
          </w:p>
        </w:tc>
        <w:tc>
          <w:tcPr>
            <w:tcW w:w="1423" w:type="dxa"/>
          </w:tcPr>
          <w:p w14:paraId="6FC9E1BA" w14:textId="77777777" w:rsidR="00A1636F" w:rsidRDefault="00A1636F" w:rsidP="00002F93">
            <w:pPr>
              <w:rPr>
                <w:lang w:eastAsia="zh-CN"/>
              </w:rPr>
            </w:pPr>
            <w:r>
              <w:rPr>
                <w:lang w:eastAsia="zh-CN"/>
              </w:rPr>
              <w:t>√</w:t>
            </w:r>
          </w:p>
        </w:tc>
        <w:tc>
          <w:tcPr>
            <w:tcW w:w="1423" w:type="dxa"/>
          </w:tcPr>
          <w:p w14:paraId="2EE5931C" w14:textId="77777777" w:rsidR="00A1636F" w:rsidRDefault="00A1636F" w:rsidP="00002F93">
            <w:pPr>
              <w:rPr>
                <w:lang w:eastAsia="zh-CN"/>
              </w:rPr>
            </w:pPr>
          </w:p>
        </w:tc>
        <w:tc>
          <w:tcPr>
            <w:tcW w:w="1423" w:type="dxa"/>
          </w:tcPr>
          <w:p w14:paraId="38495A6F" w14:textId="77777777" w:rsidR="00A1636F" w:rsidRDefault="00A1636F" w:rsidP="00002F93">
            <w:pPr>
              <w:rPr>
                <w:lang w:eastAsia="zh-CN"/>
              </w:rPr>
            </w:pPr>
            <w:r>
              <w:rPr>
                <w:lang w:eastAsia="zh-CN"/>
              </w:rPr>
              <w:t>√</w:t>
            </w:r>
          </w:p>
        </w:tc>
        <w:tc>
          <w:tcPr>
            <w:tcW w:w="1423" w:type="dxa"/>
          </w:tcPr>
          <w:p w14:paraId="711F362E" w14:textId="77777777" w:rsidR="00A1636F" w:rsidRDefault="00A1636F" w:rsidP="00002F93">
            <w:pPr>
              <w:rPr>
                <w:lang w:eastAsia="zh-CN"/>
              </w:rPr>
            </w:pPr>
            <w:r>
              <w:rPr>
                <w:lang w:eastAsia="zh-CN"/>
              </w:rPr>
              <w:t>√</w:t>
            </w:r>
          </w:p>
        </w:tc>
        <w:tc>
          <w:tcPr>
            <w:tcW w:w="1424" w:type="dxa"/>
          </w:tcPr>
          <w:p w14:paraId="556E6517" w14:textId="77777777" w:rsidR="00A1636F" w:rsidRDefault="00A1636F" w:rsidP="00002F93">
            <w:pPr>
              <w:rPr>
                <w:lang w:eastAsia="zh-CN"/>
              </w:rPr>
            </w:pPr>
            <w:r>
              <w:rPr>
                <w:lang w:eastAsia="zh-CN"/>
              </w:rPr>
              <w:t>√</w:t>
            </w:r>
          </w:p>
        </w:tc>
      </w:tr>
      <w:tr w:rsidR="00A1636F" w14:paraId="45023185" w14:textId="77777777" w:rsidTr="00002F93">
        <w:tc>
          <w:tcPr>
            <w:tcW w:w="1423" w:type="dxa"/>
          </w:tcPr>
          <w:p w14:paraId="4D6057FD" w14:textId="77777777" w:rsidR="00A1636F" w:rsidRDefault="00A1636F" w:rsidP="00002F93">
            <w:pPr>
              <w:rPr>
                <w:lang w:eastAsia="zh-CN"/>
              </w:rPr>
            </w:pPr>
            <w:r>
              <w:rPr>
                <w:lang w:eastAsia="zh-CN"/>
              </w:rPr>
              <w:t>eMBB DL</w:t>
            </w:r>
          </w:p>
        </w:tc>
        <w:tc>
          <w:tcPr>
            <w:tcW w:w="1423" w:type="dxa"/>
          </w:tcPr>
          <w:p w14:paraId="041C535D" w14:textId="77777777" w:rsidR="00A1636F" w:rsidRDefault="00A1636F" w:rsidP="00002F93">
            <w:pPr>
              <w:rPr>
                <w:lang w:eastAsia="zh-CN"/>
              </w:rPr>
            </w:pPr>
            <w:r>
              <w:rPr>
                <w:lang w:eastAsia="zh-CN"/>
              </w:rPr>
              <w:t>√</w:t>
            </w:r>
          </w:p>
        </w:tc>
        <w:tc>
          <w:tcPr>
            <w:tcW w:w="1423" w:type="dxa"/>
          </w:tcPr>
          <w:p w14:paraId="4DB6D114" w14:textId="77777777" w:rsidR="00A1636F" w:rsidRDefault="00A1636F" w:rsidP="00002F93">
            <w:pPr>
              <w:rPr>
                <w:lang w:eastAsia="zh-CN"/>
              </w:rPr>
            </w:pPr>
            <w:r>
              <w:rPr>
                <w:lang w:eastAsia="zh-CN"/>
              </w:rPr>
              <w:t>√</w:t>
            </w:r>
          </w:p>
        </w:tc>
        <w:tc>
          <w:tcPr>
            <w:tcW w:w="1423" w:type="dxa"/>
          </w:tcPr>
          <w:p w14:paraId="797FD23D" w14:textId="77777777" w:rsidR="00A1636F" w:rsidRDefault="00A1636F" w:rsidP="00002F93">
            <w:pPr>
              <w:rPr>
                <w:lang w:eastAsia="zh-CN"/>
              </w:rPr>
            </w:pPr>
          </w:p>
        </w:tc>
        <w:tc>
          <w:tcPr>
            <w:tcW w:w="1423" w:type="dxa"/>
          </w:tcPr>
          <w:p w14:paraId="37B17688" w14:textId="77777777" w:rsidR="00A1636F" w:rsidRDefault="00A1636F" w:rsidP="00002F93">
            <w:pPr>
              <w:rPr>
                <w:lang w:eastAsia="zh-CN"/>
              </w:rPr>
            </w:pPr>
            <w:r>
              <w:rPr>
                <w:lang w:eastAsia="zh-CN"/>
              </w:rPr>
              <w:t>√</w:t>
            </w:r>
          </w:p>
        </w:tc>
        <w:tc>
          <w:tcPr>
            <w:tcW w:w="1423" w:type="dxa"/>
          </w:tcPr>
          <w:p w14:paraId="2E1D095D" w14:textId="77777777" w:rsidR="00A1636F" w:rsidRDefault="00A1636F" w:rsidP="00002F93">
            <w:pPr>
              <w:rPr>
                <w:lang w:eastAsia="zh-CN"/>
              </w:rPr>
            </w:pPr>
          </w:p>
        </w:tc>
        <w:tc>
          <w:tcPr>
            <w:tcW w:w="1424" w:type="dxa"/>
          </w:tcPr>
          <w:p w14:paraId="2AFCF2FA" w14:textId="77777777" w:rsidR="00A1636F" w:rsidRDefault="00A1636F" w:rsidP="00002F93">
            <w:pPr>
              <w:rPr>
                <w:lang w:eastAsia="zh-CN"/>
              </w:rPr>
            </w:pPr>
            <w:r>
              <w:rPr>
                <w:lang w:eastAsia="zh-CN"/>
              </w:rPr>
              <w:t>√</w:t>
            </w:r>
          </w:p>
        </w:tc>
      </w:tr>
      <w:tr w:rsidR="00A1636F" w14:paraId="6E0D445E" w14:textId="77777777" w:rsidTr="00002F93">
        <w:tc>
          <w:tcPr>
            <w:tcW w:w="1423" w:type="dxa"/>
          </w:tcPr>
          <w:p w14:paraId="003286D9" w14:textId="77777777" w:rsidR="00A1636F" w:rsidRDefault="00A1636F" w:rsidP="00002F93">
            <w:pPr>
              <w:rPr>
                <w:lang w:eastAsia="zh-CN"/>
              </w:rPr>
            </w:pPr>
            <w:r>
              <w:rPr>
                <w:lang w:eastAsia="zh-CN"/>
              </w:rPr>
              <w:t>mMTC UL</w:t>
            </w:r>
          </w:p>
        </w:tc>
        <w:tc>
          <w:tcPr>
            <w:tcW w:w="1423" w:type="dxa"/>
          </w:tcPr>
          <w:p w14:paraId="2D6BE9E8" w14:textId="77777777" w:rsidR="00A1636F" w:rsidRDefault="00A1636F" w:rsidP="00002F93">
            <w:pPr>
              <w:rPr>
                <w:lang w:eastAsia="zh-CN"/>
              </w:rPr>
            </w:pPr>
          </w:p>
        </w:tc>
        <w:tc>
          <w:tcPr>
            <w:tcW w:w="1423" w:type="dxa"/>
          </w:tcPr>
          <w:p w14:paraId="1FF9302B" w14:textId="77777777" w:rsidR="00A1636F" w:rsidRDefault="00A1636F" w:rsidP="00002F93">
            <w:pPr>
              <w:rPr>
                <w:lang w:eastAsia="zh-CN"/>
              </w:rPr>
            </w:pPr>
            <w:r>
              <w:rPr>
                <w:lang w:eastAsia="zh-CN"/>
              </w:rPr>
              <w:t>√</w:t>
            </w:r>
          </w:p>
        </w:tc>
        <w:tc>
          <w:tcPr>
            <w:tcW w:w="1423" w:type="dxa"/>
          </w:tcPr>
          <w:p w14:paraId="35B99D0A" w14:textId="77777777" w:rsidR="00A1636F" w:rsidRDefault="00A1636F" w:rsidP="00002F93">
            <w:pPr>
              <w:rPr>
                <w:lang w:eastAsia="zh-CN"/>
              </w:rPr>
            </w:pPr>
            <w:r>
              <w:rPr>
                <w:lang w:eastAsia="zh-CN"/>
              </w:rPr>
              <w:t>√</w:t>
            </w:r>
          </w:p>
        </w:tc>
        <w:tc>
          <w:tcPr>
            <w:tcW w:w="1423" w:type="dxa"/>
          </w:tcPr>
          <w:p w14:paraId="2CCA640C" w14:textId="77777777" w:rsidR="00A1636F" w:rsidRDefault="00A1636F" w:rsidP="00002F93">
            <w:pPr>
              <w:rPr>
                <w:lang w:eastAsia="zh-CN"/>
              </w:rPr>
            </w:pPr>
          </w:p>
        </w:tc>
        <w:tc>
          <w:tcPr>
            <w:tcW w:w="1423" w:type="dxa"/>
          </w:tcPr>
          <w:p w14:paraId="6B6CEAE9" w14:textId="77777777" w:rsidR="00A1636F" w:rsidRDefault="00A1636F" w:rsidP="00002F93">
            <w:pPr>
              <w:rPr>
                <w:lang w:eastAsia="zh-CN"/>
              </w:rPr>
            </w:pPr>
            <w:r>
              <w:rPr>
                <w:lang w:eastAsia="zh-CN"/>
              </w:rPr>
              <w:t>√</w:t>
            </w:r>
          </w:p>
        </w:tc>
        <w:tc>
          <w:tcPr>
            <w:tcW w:w="1424" w:type="dxa"/>
          </w:tcPr>
          <w:p w14:paraId="4C7CE295" w14:textId="77777777" w:rsidR="00A1636F" w:rsidRDefault="00A1636F" w:rsidP="00002F93">
            <w:pPr>
              <w:rPr>
                <w:lang w:eastAsia="zh-CN"/>
              </w:rPr>
            </w:pPr>
            <w:r>
              <w:rPr>
                <w:lang w:eastAsia="zh-CN"/>
              </w:rPr>
              <w:t>√</w:t>
            </w:r>
          </w:p>
        </w:tc>
      </w:tr>
      <w:tr w:rsidR="00A1636F" w14:paraId="4B14B168" w14:textId="77777777" w:rsidTr="00002F93">
        <w:tc>
          <w:tcPr>
            <w:tcW w:w="1423" w:type="dxa"/>
          </w:tcPr>
          <w:p w14:paraId="0E04CCFA" w14:textId="77777777" w:rsidR="00A1636F" w:rsidRDefault="00A1636F" w:rsidP="00002F93">
            <w:pPr>
              <w:rPr>
                <w:lang w:eastAsia="zh-CN"/>
              </w:rPr>
            </w:pPr>
            <w:r>
              <w:rPr>
                <w:lang w:eastAsia="zh-CN"/>
              </w:rPr>
              <w:t>mMTC DL</w:t>
            </w:r>
          </w:p>
        </w:tc>
        <w:tc>
          <w:tcPr>
            <w:tcW w:w="1423" w:type="dxa"/>
          </w:tcPr>
          <w:p w14:paraId="69384BFD" w14:textId="77777777" w:rsidR="00A1636F" w:rsidRDefault="00A1636F" w:rsidP="00002F93">
            <w:pPr>
              <w:rPr>
                <w:lang w:eastAsia="zh-CN"/>
              </w:rPr>
            </w:pPr>
          </w:p>
        </w:tc>
        <w:tc>
          <w:tcPr>
            <w:tcW w:w="1423" w:type="dxa"/>
          </w:tcPr>
          <w:p w14:paraId="2FC81974" w14:textId="77777777" w:rsidR="00A1636F" w:rsidRDefault="00A1636F" w:rsidP="00002F93">
            <w:pPr>
              <w:rPr>
                <w:lang w:eastAsia="zh-CN"/>
              </w:rPr>
            </w:pPr>
            <w:r>
              <w:rPr>
                <w:lang w:eastAsia="zh-CN"/>
              </w:rPr>
              <w:t>√</w:t>
            </w:r>
          </w:p>
        </w:tc>
        <w:tc>
          <w:tcPr>
            <w:tcW w:w="1423" w:type="dxa"/>
          </w:tcPr>
          <w:p w14:paraId="2A854A3D" w14:textId="77777777" w:rsidR="00A1636F" w:rsidRDefault="00A1636F" w:rsidP="00002F93">
            <w:pPr>
              <w:rPr>
                <w:lang w:eastAsia="zh-CN"/>
              </w:rPr>
            </w:pPr>
          </w:p>
        </w:tc>
        <w:tc>
          <w:tcPr>
            <w:tcW w:w="1423" w:type="dxa"/>
          </w:tcPr>
          <w:p w14:paraId="567DCA7E" w14:textId="77777777" w:rsidR="00A1636F" w:rsidRDefault="00A1636F" w:rsidP="00002F93">
            <w:pPr>
              <w:rPr>
                <w:lang w:eastAsia="zh-CN"/>
              </w:rPr>
            </w:pPr>
          </w:p>
        </w:tc>
        <w:tc>
          <w:tcPr>
            <w:tcW w:w="1423" w:type="dxa"/>
          </w:tcPr>
          <w:p w14:paraId="32CE36CA" w14:textId="77777777" w:rsidR="00A1636F" w:rsidRDefault="00A1636F" w:rsidP="00002F93">
            <w:pPr>
              <w:rPr>
                <w:lang w:eastAsia="zh-CN"/>
              </w:rPr>
            </w:pPr>
          </w:p>
        </w:tc>
        <w:tc>
          <w:tcPr>
            <w:tcW w:w="1424" w:type="dxa"/>
          </w:tcPr>
          <w:p w14:paraId="2C18B641" w14:textId="77777777" w:rsidR="00A1636F" w:rsidRDefault="00A1636F" w:rsidP="00002F93">
            <w:pPr>
              <w:rPr>
                <w:lang w:eastAsia="zh-CN"/>
              </w:rPr>
            </w:pPr>
            <w:r>
              <w:rPr>
                <w:lang w:eastAsia="zh-CN"/>
              </w:rPr>
              <w:t>√</w:t>
            </w:r>
          </w:p>
        </w:tc>
      </w:tr>
      <w:tr w:rsidR="00A1636F" w14:paraId="6BED6391" w14:textId="77777777" w:rsidTr="00002F93">
        <w:tc>
          <w:tcPr>
            <w:tcW w:w="1423" w:type="dxa"/>
          </w:tcPr>
          <w:p w14:paraId="73E6BBCB" w14:textId="77777777" w:rsidR="00A1636F" w:rsidRDefault="00A1636F" w:rsidP="00002F93">
            <w:pPr>
              <w:rPr>
                <w:lang w:eastAsia="zh-CN"/>
              </w:rPr>
            </w:pPr>
            <w:r>
              <w:rPr>
                <w:lang w:eastAsia="zh-CN"/>
              </w:rPr>
              <w:t>uLLRC UL</w:t>
            </w:r>
          </w:p>
        </w:tc>
        <w:tc>
          <w:tcPr>
            <w:tcW w:w="1423" w:type="dxa"/>
          </w:tcPr>
          <w:p w14:paraId="75BF52DA" w14:textId="77777777" w:rsidR="00A1636F" w:rsidRDefault="00A1636F" w:rsidP="00002F93">
            <w:pPr>
              <w:rPr>
                <w:lang w:eastAsia="zh-CN"/>
              </w:rPr>
            </w:pPr>
          </w:p>
        </w:tc>
        <w:tc>
          <w:tcPr>
            <w:tcW w:w="1423" w:type="dxa"/>
          </w:tcPr>
          <w:p w14:paraId="47DA7BFE" w14:textId="77777777" w:rsidR="00A1636F" w:rsidRDefault="00A1636F" w:rsidP="00002F93">
            <w:pPr>
              <w:rPr>
                <w:lang w:eastAsia="zh-CN"/>
              </w:rPr>
            </w:pPr>
            <w:r>
              <w:rPr>
                <w:lang w:eastAsia="zh-CN"/>
              </w:rPr>
              <w:t>√</w:t>
            </w:r>
          </w:p>
        </w:tc>
        <w:tc>
          <w:tcPr>
            <w:tcW w:w="1423" w:type="dxa"/>
          </w:tcPr>
          <w:p w14:paraId="23D3906C" w14:textId="77777777" w:rsidR="00A1636F" w:rsidRDefault="00A1636F" w:rsidP="00002F93">
            <w:pPr>
              <w:rPr>
                <w:lang w:eastAsia="zh-CN"/>
              </w:rPr>
            </w:pPr>
            <w:r>
              <w:rPr>
                <w:lang w:eastAsia="zh-CN"/>
              </w:rPr>
              <w:t>√</w:t>
            </w:r>
          </w:p>
        </w:tc>
        <w:tc>
          <w:tcPr>
            <w:tcW w:w="1423" w:type="dxa"/>
          </w:tcPr>
          <w:p w14:paraId="06584E36" w14:textId="77777777" w:rsidR="00A1636F" w:rsidRDefault="00A1636F" w:rsidP="00002F93">
            <w:pPr>
              <w:rPr>
                <w:lang w:eastAsia="zh-CN"/>
              </w:rPr>
            </w:pPr>
            <w:r>
              <w:rPr>
                <w:lang w:eastAsia="zh-CN"/>
              </w:rPr>
              <w:t>√</w:t>
            </w:r>
          </w:p>
        </w:tc>
        <w:tc>
          <w:tcPr>
            <w:tcW w:w="1423" w:type="dxa"/>
          </w:tcPr>
          <w:p w14:paraId="04BD3255" w14:textId="77777777" w:rsidR="00A1636F" w:rsidRDefault="00A1636F" w:rsidP="00002F93">
            <w:pPr>
              <w:rPr>
                <w:lang w:eastAsia="zh-CN"/>
              </w:rPr>
            </w:pPr>
          </w:p>
        </w:tc>
        <w:tc>
          <w:tcPr>
            <w:tcW w:w="1424" w:type="dxa"/>
          </w:tcPr>
          <w:p w14:paraId="694089A5" w14:textId="77777777" w:rsidR="00A1636F" w:rsidRDefault="00A1636F" w:rsidP="00002F93">
            <w:pPr>
              <w:rPr>
                <w:lang w:eastAsia="zh-CN"/>
              </w:rPr>
            </w:pPr>
            <w:r>
              <w:rPr>
                <w:lang w:eastAsia="zh-CN"/>
              </w:rPr>
              <w:t>√</w:t>
            </w:r>
          </w:p>
        </w:tc>
      </w:tr>
      <w:tr w:rsidR="00A1636F" w14:paraId="5E6FAC02" w14:textId="77777777" w:rsidTr="00002F93">
        <w:tc>
          <w:tcPr>
            <w:tcW w:w="1423" w:type="dxa"/>
          </w:tcPr>
          <w:p w14:paraId="0D11AFB5" w14:textId="77777777" w:rsidR="00A1636F" w:rsidRDefault="00A1636F" w:rsidP="00002F93">
            <w:pPr>
              <w:rPr>
                <w:lang w:eastAsia="zh-CN"/>
              </w:rPr>
            </w:pPr>
            <w:r>
              <w:rPr>
                <w:lang w:eastAsia="zh-CN"/>
              </w:rPr>
              <w:t>uLLRC DL</w:t>
            </w:r>
          </w:p>
        </w:tc>
        <w:tc>
          <w:tcPr>
            <w:tcW w:w="1423" w:type="dxa"/>
          </w:tcPr>
          <w:p w14:paraId="7A8E7A4F" w14:textId="77777777" w:rsidR="00A1636F" w:rsidRDefault="00A1636F" w:rsidP="00002F93">
            <w:pPr>
              <w:rPr>
                <w:lang w:eastAsia="zh-CN"/>
              </w:rPr>
            </w:pPr>
          </w:p>
        </w:tc>
        <w:tc>
          <w:tcPr>
            <w:tcW w:w="1423" w:type="dxa"/>
          </w:tcPr>
          <w:p w14:paraId="46F71472" w14:textId="77777777" w:rsidR="00A1636F" w:rsidRDefault="00A1636F" w:rsidP="00002F93">
            <w:pPr>
              <w:rPr>
                <w:lang w:eastAsia="zh-CN"/>
              </w:rPr>
            </w:pPr>
            <w:r>
              <w:rPr>
                <w:lang w:eastAsia="zh-CN"/>
              </w:rPr>
              <w:t>√</w:t>
            </w:r>
          </w:p>
        </w:tc>
        <w:tc>
          <w:tcPr>
            <w:tcW w:w="1423" w:type="dxa"/>
          </w:tcPr>
          <w:p w14:paraId="0FD83B0D" w14:textId="77777777" w:rsidR="00A1636F" w:rsidRDefault="00A1636F" w:rsidP="00002F93">
            <w:pPr>
              <w:rPr>
                <w:lang w:eastAsia="zh-CN"/>
              </w:rPr>
            </w:pPr>
          </w:p>
        </w:tc>
        <w:tc>
          <w:tcPr>
            <w:tcW w:w="1423" w:type="dxa"/>
          </w:tcPr>
          <w:p w14:paraId="755E08D5" w14:textId="77777777" w:rsidR="00A1636F" w:rsidRDefault="00A1636F" w:rsidP="00002F93">
            <w:pPr>
              <w:rPr>
                <w:lang w:eastAsia="zh-CN"/>
              </w:rPr>
            </w:pPr>
            <w:r>
              <w:rPr>
                <w:lang w:eastAsia="zh-CN"/>
              </w:rPr>
              <w:t>√</w:t>
            </w:r>
          </w:p>
        </w:tc>
        <w:tc>
          <w:tcPr>
            <w:tcW w:w="1423" w:type="dxa"/>
          </w:tcPr>
          <w:p w14:paraId="3385CC8A" w14:textId="77777777" w:rsidR="00A1636F" w:rsidRDefault="00A1636F" w:rsidP="00002F93">
            <w:pPr>
              <w:rPr>
                <w:lang w:eastAsia="zh-CN"/>
              </w:rPr>
            </w:pPr>
          </w:p>
        </w:tc>
        <w:tc>
          <w:tcPr>
            <w:tcW w:w="1424" w:type="dxa"/>
          </w:tcPr>
          <w:p w14:paraId="2F049909" w14:textId="77777777" w:rsidR="00A1636F" w:rsidRDefault="00A1636F" w:rsidP="00002F93">
            <w:pPr>
              <w:rPr>
                <w:lang w:eastAsia="zh-CN"/>
              </w:rPr>
            </w:pPr>
            <w:r>
              <w:rPr>
                <w:lang w:eastAsia="zh-CN"/>
              </w:rPr>
              <w:t>√</w:t>
            </w:r>
          </w:p>
        </w:tc>
      </w:tr>
    </w:tbl>
    <w:p w14:paraId="7D26BC56" w14:textId="77777777" w:rsidR="00A1636F" w:rsidRPr="005C6424" w:rsidRDefault="00A1636F" w:rsidP="00A1636F">
      <w:pPr>
        <w:rPr>
          <w:lang w:eastAsia="zh-CN"/>
        </w:rPr>
      </w:pPr>
    </w:p>
    <w:p w14:paraId="17B47010" w14:textId="42C370AE" w:rsidR="00A1636F" w:rsidRPr="00F51ABC" w:rsidRDefault="00A1636F" w:rsidP="00A1636F">
      <w:pPr>
        <w:rPr>
          <w:color w:val="FF0000"/>
          <w:lang w:val="en-GB"/>
        </w:rPr>
      </w:pPr>
      <w:r w:rsidRPr="00F51ABC">
        <w:rPr>
          <w:color w:val="FF0000"/>
        </w:rPr>
        <w:t xml:space="preserve">== Text Proposal for RAN1 TR “General Description of Layer 1” </w:t>
      </w:r>
      <w:r>
        <w:rPr>
          <w:color w:val="FF0000"/>
        </w:rPr>
        <w:t>End</w:t>
      </w:r>
      <w:bookmarkStart w:id="338" w:name="_GoBack"/>
      <w:bookmarkEnd w:id="338"/>
      <w:r w:rsidRPr="00F51ABC">
        <w:rPr>
          <w:color w:val="FF0000"/>
        </w:rPr>
        <w:t xml:space="preserve"> ==</w:t>
      </w:r>
    </w:p>
    <w:p w14:paraId="392BF90A" w14:textId="77777777" w:rsidR="00A1636F" w:rsidRPr="00300E5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A1636F" w:rsidRPr="00300E5F"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6BD3B" w14:textId="77777777" w:rsidR="008A3FC5" w:rsidRDefault="008A3FC5">
      <w:r>
        <w:separator/>
      </w:r>
    </w:p>
  </w:endnote>
  <w:endnote w:type="continuationSeparator" w:id="0">
    <w:p w14:paraId="271B8F12" w14:textId="77777777" w:rsidR="008A3FC5" w:rsidRDefault="008A3FC5">
      <w:r>
        <w:continuationSeparator/>
      </w:r>
    </w:p>
  </w:endnote>
  <w:endnote w:type="continuationNotice" w:id="1">
    <w:p w14:paraId="7A63D911" w14:textId="77777777" w:rsidR="008A3FC5" w:rsidRDefault="008A3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8A3FC5" w:rsidRDefault="008A3FC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A3FC5" w:rsidRDefault="008A3FC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8A3FC5" w:rsidRDefault="008A3FC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636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636F">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5ED4F" w14:textId="77777777" w:rsidR="008A3FC5" w:rsidRDefault="008A3FC5">
      <w:r>
        <w:separator/>
      </w:r>
    </w:p>
  </w:footnote>
  <w:footnote w:type="continuationSeparator" w:id="0">
    <w:p w14:paraId="229F2FBE" w14:textId="77777777" w:rsidR="008A3FC5" w:rsidRDefault="008A3FC5">
      <w:r>
        <w:continuationSeparator/>
      </w:r>
    </w:p>
  </w:footnote>
  <w:footnote w:type="continuationNotice" w:id="1">
    <w:p w14:paraId="5F11B7B7" w14:textId="77777777" w:rsidR="008A3FC5" w:rsidRDefault="008A3F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8A3FC5" w:rsidRDefault="008A3FC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3"/>
  </w:num>
  <w:num w:numId="4">
    <w:abstractNumId w:val="12"/>
  </w:num>
  <w:num w:numId="5">
    <w:abstractNumId w:val="4"/>
  </w:num>
  <w:num w:numId="6">
    <w:abstractNumId w:val="6"/>
  </w:num>
  <w:num w:numId="7">
    <w:abstractNumId w:val="8"/>
  </w:num>
  <w:num w:numId="8">
    <w:abstractNumId w:val="1"/>
  </w:num>
  <w:num w:numId="9">
    <w:abstractNumId w:val="7"/>
  </w:num>
  <w:num w:numId="10">
    <w:abstractNumId w:val="11"/>
  </w:num>
  <w:num w:numId="11">
    <w:abstractNumId w:val="5"/>
  </w:num>
  <w:num w:numId="12">
    <w:abstractNumId w:val="14"/>
  </w:num>
  <w:num w:numId="13">
    <w:abstractNumId w:val="16"/>
  </w:num>
  <w:num w:numId="14">
    <w:abstractNumId w:val="9"/>
  </w:num>
  <w:num w:numId="15">
    <w:abstractNumId w:val="2"/>
  </w:num>
  <w:num w:numId="16">
    <w:abstractNumId w:val="13"/>
  </w:num>
  <w:num w:numId="17">
    <w:abstractNumId w:val="17"/>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qualcomm.com/documents/5g-waveform-multiple-access-techniqu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HR33RHYHUWRF-13-109713</_dlc_DocId>
    <_dlc_DocIdUrl xmlns="c06861ca-3f08-4d07-bff7-bb15bac121f4">
      <Url>https://projects.qualcomm.com/sites/pentari/_layouts/15/DocIdRedir.aspx?ID=HR33RHYHUWRF-13-109713</Url>
      <Description>HR33RHYHUWRF-13-109713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purl.org/dc/dcmitype/"/>
    <ds:schemaRef ds:uri="http://purl.org/dc/elements/1.1/"/>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c06861ca-3f08-4d07-bff7-bb15bac121f4"/>
    <ds:schemaRef ds:uri="http://purl.org/dc/te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C2554FBB-AFB3-44C5-87A8-D72B2357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9</Pages>
  <Words>3421</Words>
  <Characters>19502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10</cp:revision>
  <cp:lastPrinted>2014-11-07T05:38:00Z</cp:lastPrinted>
  <dcterms:created xsi:type="dcterms:W3CDTF">2016-03-24T18:32:00Z</dcterms:created>
  <dcterms:modified xsi:type="dcterms:W3CDTF">2016-04-02T02:43:00Z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68d9fba3-06bc-40dc-98dd-e5cfc0cee10d</vt:lpwstr>
  </property>
</Properties>
</file>