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55591D3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6225F7">
        <w:rPr>
          <w:rFonts w:ascii="Arial" w:hAnsi="Arial" w:cs="Arial"/>
          <w:b/>
          <w:sz w:val="24"/>
          <w:szCs w:val="24"/>
        </w:rPr>
        <w:t>2198</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1D399EE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B092E">
        <w:rPr>
          <w:rFonts w:ascii="Arial" w:hAnsi="Arial"/>
          <w:sz w:val="24"/>
        </w:rPr>
        <w:t>8.1.4.1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26DB4E0"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0F9" w:rsidRPr="003570F9">
        <w:rPr>
          <w:rFonts w:ascii="Arial" w:hAnsi="Arial"/>
          <w:sz w:val="24"/>
        </w:rPr>
        <w:t xml:space="preserve">Waveform Requirements </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3E716924" w:rsidR="004A0D01" w:rsidRDefault="004A0D01" w:rsidP="004A0D01">
      <w:pPr>
        <w:jc w:val="both"/>
        <w:rPr>
          <w:szCs w:val="22"/>
        </w:rPr>
      </w:pPr>
      <w:r w:rsidRPr="00300CDD">
        <w:rPr>
          <w:szCs w:val="22"/>
        </w:rPr>
        <w:t>In RAN#</w:t>
      </w:r>
      <w:r>
        <w:rPr>
          <w:szCs w:val="22"/>
        </w:rPr>
        <w:t>71</w:t>
      </w:r>
      <w:r w:rsidRPr="00300CDD">
        <w:rPr>
          <w:szCs w:val="22"/>
        </w:rPr>
        <w:t xml:space="preserve">, </w:t>
      </w:r>
      <w:r>
        <w:rPr>
          <w:szCs w:val="22"/>
        </w:rPr>
        <w:t>the technology study item for 5G ne</w:t>
      </w:r>
      <w:r w:rsidR="001F3E0B">
        <w:rPr>
          <w:szCs w:val="22"/>
        </w:rPr>
        <w:t>w RAT (NR) has been approved</w:t>
      </w:r>
      <w:r>
        <w:rPr>
          <w:szCs w:val="22"/>
        </w:rPr>
        <w:t xml:space="preserve">. For the New Radio Access Technology (NR), there is potential to improve the </w:t>
      </w:r>
      <w:r w:rsidR="003570F9">
        <w:rPr>
          <w:szCs w:val="22"/>
        </w:rPr>
        <w:t>waveform design to efficiently multiplex different services while optimize for the specific requirements of each service, respectively.</w:t>
      </w:r>
    </w:p>
    <w:p w14:paraId="711D0C2C" w14:textId="77777777" w:rsidR="00003F16" w:rsidRDefault="00003F16" w:rsidP="00003F16">
      <w:pPr>
        <w:jc w:val="both"/>
      </w:pPr>
      <w:r>
        <w:t xml:space="preserve">5G should be designed to provide a diverse range of services all under the same network, leveraging the same spectrum and ideally unified under the same standard with shared physical blocks and scalable numerologies. Moreover, 5G is expected to offer current consumer electronics significantly lower latencies (e.g., wide-area ARQ/HARQ latencies of 1-2 </w:t>
      </w:r>
      <w:proofErr w:type="spellStart"/>
      <w:r>
        <w:t>ms</w:t>
      </w:r>
      <w:proofErr w:type="spellEnd"/>
      <w:r>
        <w:t xml:space="preserve">) and high throughputs (e.g., 5-10 </w:t>
      </w:r>
      <w:proofErr w:type="spellStart"/>
      <w:r>
        <w:t>Gbps</w:t>
      </w:r>
      <w:proofErr w:type="spellEnd"/>
      <w:r>
        <w:t xml:space="preserve"> at the application layer including TCP), while at the same time expanding to more machine-type communications in both dimensions of very low power and very low latency (which can scale down to 100 us at shorter </w:t>
      </w:r>
      <w:proofErr w:type="gramStart"/>
      <w:r>
        <w:t>ranges</w:t>
      </w:r>
      <w:proofErr w:type="gramEnd"/>
      <w:r>
        <w:t xml:space="preserve">) and/or high reliability (packet failure rates between 1e-5 and 1e-9). The overview of applications shown in </w:t>
      </w:r>
      <w:r>
        <w:fldChar w:fldCharType="begin"/>
      </w:r>
      <w:r>
        <w:instrText xml:space="preserve"> REF _Ref446266927 \h </w:instrText>
      </w:r>
      <w:r>
        <w:fldChar w:fldCharType="separate"/>
      </w:r>
      <w:r>
        <w:t xml:space="preserve">Figure </w:t>
      </w:r>
      <w:r>
        <w:rPr>
          <w:noProof/>
        </w:rPr>
        <w:t>1</w:t>
      </w:r>
      <w:r>
        <w:fldChar w:fldCharType="end"/>
      </w:r>
      <w:r>
        <w:t xml:space="preserve">. </w:t>
      </w:r>
    </w:p>
    <w:p w14:paraId="0268D6F8" w14:textId="77777777" w:rsidR="00003F16" w:rsidRDefault="00003F16" w:rsidP="00003F16">
      <w:pPr>
        <w:pStyle w:val="body"/>
        <w:jc w:val="center"/>
      </w:pPr>
      <w:r w:rsidRPr="00B555AA">
        <w:rPr>
          <w:noProof/>
        </w:rPr>
        <w:drawing>
          <wp:inline distT="0" distB="0" distL="0" distR="0" wp14:anchorId="4C93D258" wp14:editId="5DF94C77">
            <wp:extent cx="4504055" cy="2818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4055" cy="2818130"/>
                    </a:xfrm>
                    <a:prstGeom prst="rect">
                      <a:avLst/>
                    </a:prstGeom>
                    <a:noFill/>
                    <a:ln>
                      <a:noFill/>
                    </a:ln>
                  </pic:spPr>
                </pic:pic>
              </a:graphicData>
            </a:graphic>
          </wp:inline>
        </w:drawing>
      </w:r>
    </w:p>
    <w:p w14:paraId="19279F13" w14:textId="69679188" w:rsidR="00003F16" w:rsidRPr="00003F16" w:rsidRDefault="00003F16" w:rsidP="00003F16">
      <w:pPr>
        <w:pStyle w:val="Caption"/>
        <w:jc w:val="center"/>
      </w:pPr>
      <w:bookmarkStart w:id="2" w:name="_Ref446266927"/>
      <w:bookmarkStart w:id="3" w:name="_Ref426144886"/>
      <w:bookmarkStart w:id="4" w:name="_Toc426146511"/>
      <w:bookmarkStart w:id="5" w:name="_Toc426398617"/>
      <w:bookmarkStart w:id="6" w:name="_Toc426466086"/>
      <w:bookmarkStart w:id="7" w:name="_Toc426479639"/>
      <w:bookmarkStart w:id="8" w:name="_Toc426482624"/>
      <w:bookmarkStart w:id="9" w:name="_Toc426491412"/>
      <w:bookmarkStart w:id="10" w:name="_Toc426525819"/>
      <w:bookmarkStart w:id="11" w:name="_Toc426528745"/>
      <w:bookmarkStart w:id="12" w:name="_Toc426539008"/>
      <w:bookmarkStart w:id="13" w:name="_Toc426539731"/>
      <w:bookmarkStart w:id="14" w:name="_Toc426621689"/>
      <w:bookmarkStart w:id="15" w:name="_Toc426644432"/>
      <w:bookmarkStart w:id="16" w:name="_Toc426739387"/>
      <w:bookmarkStart w:id="17" w:name="_Toc426920298"/>
      <w:bookmarkStart w:id="18" w:name="_Toc427064862"/>
      <w:bookmarkStart w:id="19" w:name="_Toc427065029"/>
      <w:bookmarkStart w:id="20" w:name="_Toc427076242"/>
      <w:bookmarkStart w:id="21" w:name="_Toc427116220"/>
      <w:bookmarkStart w:id="22" w:name="_Toc427150353"/>
      <w:bookmarkStart w:id="23" w:name="_Toc428452747"/>
      <w:r>
        <w:t xml:space="preserve">Figure </w:t>
      </w:r>
      <w:fldSimple w:instr=" SEQ Figure \* ARABIC ">
        <w:r>
          <w:rPr>
            <w:noProof/>
          </w:rPr>
          <w:t>1</w:t>
        </w:r>
      </w:fldSimple>
      <w:bookmarkEnd w:id="2"/>
      <w:r>
        <w:t xml:space="preserve"> Key applications of 5G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260E360" w14:textId="77777777" w:rsidR="004F0F14" w:rsidRDefault="004F0F14" w:rsidP="003570F9">
      <w:pPr>
        <w:jc w:val="both"/>
        <w:rPr>
          <w:szCs w:val="22"/>
        </w:rPr>
      </w:pPr>
    </w:p>
    <w:p w14:paraId="77816BCB" w14:textId="57424654" w:rsidR="003570F9" w:rsidRDefault="003570F9" w:rsidP="003570F9">
      <w:pPr>
        <w:jc w:val="both"/>
        <w:rPr>
          <w:szCs w:val="22"/>
        </w:rPr>
      </w:pPr>
      <w:r>
        <w:rPr>
          <w:szCs w:val="22"/>
        </w:rPr>
        <w:t xml:space="preserve">In this contribution, we discuss waveform design considerations for </w:t>
      </w:r>
      <w:r w:rsidR="00B81F1C">
        <w:rPr>
          <w:szCs w:val="22"/>
        </w:rPr>
        <w:t>various service/deployment scenarios for the new RAT</w:t>
      </w:r>
      <w:r>
        <w:rPr>
          <w:szCs w:val="22"/>
        </w:rPr>
        <w:t xml:space="preserve">. </w:t>
      </w:r>
    </w:p>
    <w:p w14:paraId="19FFB285" w14:textId="77777777" w:rsidR="004F0F14" w:rsidRDefault="004F0F14" w:rsidP="003570F9">
      <w:pPr>
        <w:jc w:val="both"/>
        <w:rPr>
          <w:szCs w:val="22"/>
        </w:rPr>
      </w:pPr>
    </w:p>
    <w:p w14:paraId="0170473A" w14:textId="77777777" w:rsidR="004F0F14" w:rsidRDefault="004F0F14" w:rsidP="003570F9">
      <w:pPr>
        <w:jc w:val="both"/>
        <w:rPr>
          <w:szCs w:val="22"/>
        </w:rPr>
      </w:pPr>
    </w:p>
    <w:p w14:paraId="26881B3C" w14:textId="346F1E57" w:rsidR="00564597" w:rsidRDefault="003570F9" w:rsidP="00564597">
      <w:pPr>
        <w:pStyle w:val="Heading1"/>
      </w:pPr>
      <w:r>
        <w:lastRenderedPageBreak/>
        <w:t>Use Cases and Waveform Requirements</w:t>
      </w:r>
    </w:p>
    <w:p w14:paraId="57499354" w14:textId="77777777" w:rsidR="00311100" w:rsidRDefault="00311100" w:rsidP="00311100">
      <w:bookmarkStart w:id="24" w:name="_Ref378529477"/>
    </w:p>
    <w:p w14:paraId="3CA5D6AE" w14:textId="357C7BF6" w:rsidR="00311100" w:rsidRDefault="00311100" w:rsidP="00311100">
      <w:pPr>
        <w:pStyle w:val="Heading2"/>
      </w:pPr>
      <w:bookmarkStart w:id="25" w:name="_Toc426368301"/>
      <w:bookmarkStart w:id="26" w:name="_Toc426466136"/>
      <w:bookmarkStart w:id="27" w:name="_Toc426479689"/>
      <w:bookmarkStart w:id="28" w:name="_Toc426482675"/>
      <w:bookmarkStart w:id="29" w:name="_Toc426491354"/>
      <w:bookmarkStart w:id="30" w:name="_Toc426525869"/>
      <w:bookmarkStart w:id="31" w:name="_Toc426528796"/>
      <w:bookmarkStart w:id="32" w:name="_Toc426539059"/>
      <w:bookmarkStart w:id="33" w:name="_Toc426539782"/>
      <w:bookmarkStart w:id="34" w:name="_Toc426621744"/>
      <w:bookmarkStart w:id="35" w:name="_Toc426644487"/>
      <w:bookmarkStart w:id="36" w:name="_Toc426739442"/>
      <w:bookmarkStart w:id="37" w:name="_Toc426920353"/>
      <w:bookmarkStart w:id="38" w:name="_Toc427064917"/>
      <w:bookmarkStart w:id="39" w:name="_Toc427065084"/>
      <w:bookmarkStart w:id="40" w:name="_Toc427076297"/>
      <w:bookmarkStart w:id="41" w:name="_Toc427116275"/>
      <w:bookmarkStart w:id="42" w:name="_Toc427150408"/>
      <w:bookmarkStart w:id="43" w:name="_Toc428452682"/>
      <w:r>
        <w:t>Enhanced Mobile Broadband</w:t>
      </w:r>
      <w:r w:rsidR="00003F16">
        <w:t xml:space="preserve"> (</w:t>
      </w:r>
      <w:proofErr w:type="spellStart"/>
      <w:r w:rsidR="00003F16">
        <w:t>eMBB</w:t>
      </w:r>
      <w:proofErr w:type="spellEnd"/>
      <w:r w:rsidR="00003F16">
        <w:t>)</w:t>
      </w:r>
      <w:r>
        <w:t xml:space="preserve"> Waveform</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129B0E5" w14:textId="77777777" w:rsidR="00311100" w:rsidRPr="00322AD5" w:rsidRDefault="00311100" w:rsidP="00471352">
      <w:pPr>
        <w:jc w:val="both"/>
      </w:pPr>
      <w:r>
        <w:t>Enhanced mobile broadband (</w:t>
      </w:r>
      <w:proofErr w:type="spellStart"/>
      <w:r>
        <w:t>eMBB</w:t>
      </w:r>
      <w:proofErr w:type="spellEnd"/>
      <w:r>
        <w:t xml:space="preserve">) is envisioned to be the low latency and high throughput anchor technology on to which various 5G services are derived, either through scalable numerology in the waveform itself or in the </w:t>
      </w:r>
      <w:proofErr w:type="spellStart"/>
      <w:r>
        <w:t>subframe</w:t>
      </w:r>
      <w:proofErr w:type="spellEnd"/>
      <w:r>
        <w:t xml:space="preserve"> definition. This design philosophy enables a common MAC design across technologies which can benefit integration (e.g., carrier aggregation between </w:t>
      </w:r>
      <w:proofErr w:type="spellStart"/>
      <w:r>
        <w:t>mmW</w:t>
      </w:r>
      <w:proofErr w:type="spellEnd"/>
      <w:r>
        <w:t xml:space="preserve"> and cellular). Enhanced Mobile Broadband includes aspect such as the uplink and downlink for large cells in licensed spectrum and small cells in licensed or unlicensed spectrum. This includes cellular frequencies below 6 GHz and bands above 6GHz such as </w:t>
      </w:r>
      <w:proofErr w:type="spellStart"/>
      <w:r>
        <w:t>mmW</w:t>
      </w:r>
      <w:proofErr w:type="spellEnd"/>
      <w:r>
        <w:t xml:space="preserve">. The critical requirement for </w:t>
      </w:r>
      <w:proofErr w:type="spellStart"/>
      <w:r>
        <w:t>eMBB</w:t>
      </w:r>
      <w:proofErr w:type="spellEnd"/>
      <w:r>
        <w:t xml:space="preserve"> is to ensure high spectral efficiency and lower latency across potentially larger licensed bandwidths which may become available between 4-6 GHz, such as the 4.4-4.9GHz being considered for 5G in Japan.  Enhanced Mobile Broadband additionally provisions for device-to-device communication co-channel with cellular uplink and downlink services, as well as integrated access and backhaul (IAB) communication between infrastructure nodes such as </w:t>
      </w:r>
      <w:proofErr w:type="spellStart"/>
      <w:r>
        <w:t>basestations</w:t>
      </w:r>
      <w:proofErr w:type="spellEnd"/>
      <w:r>
        <w:t>. This places further constraints on waveform design.</w:t>
      </w:r>
    </w:p>
    <w:p w14:paraId="7774194E" w14:textId="77777777" w:rsidR="00311100" w:rsidRPr="007836E2" w:rsidRDefault="00311100" w:rsidP="00311100">
      <w:pPr>
        <w:pStyle w:val="Heading3"/>
        <w:keepLines w:val="0"/>
        <w:tabs>
          <w:tab w:val="num" w:pos="720"/>
        </w:tabs>
        <w:overflowPunct/>
        <w:autoSpaceDE/>
        <w:autoSpaceDN/>
        <w:adjustRightInd/>
        <w:spacing w:before="240" w:after="60"/>
        <w:textAlignment w:val="auto"/>
      </w:pPr>
      <w:bookmarkStart w:id="44" w:name="_Toc426146559"/>
      <w:bookmarkStart w:id="45" w:name="_Toc426368302"/>
      <w:bookmarkStart w:id="46" w:name="_Ref426448518"/>
      <w:bookmarkStart w:id="47" w:name="_Toc426466137"/>
      <w:bookmarkStart w:id="48" w:name="_Toc426479690"/>
      <w:bookmarkStart w:id="49" w:name="_Toc426482676"/>
      <w:bookmarkStart w:id="50" w:name="_Toc426491355"/>
      <w:bookmarkStart w:id="51" w:name="_Toc426525870"/>
      <w:bookmarkStart w:id="52" w:name="_Toc426528797"/>
      <w:bookmarkStart w:id="53" w:name="_Toc426539060"/>
      <w:bookmarkStart w:id="54" w:name="_Toc426539783"/>
      <w:bookmarkStart w:id="55" w:name="_Toc426621745"/>
      <w:bookmarkStart w:id="56" w:name="_Toc426644488"/>
      <w:bookmarkStart w:id="57" w:name="_Toc426739443"/>
      <w:bookmarkStart w:id="58" w:name="_Toc426920354"/>
      <w:bookmarkStart w:id="59" w:name="_Toc427064918"/>
      <w:bookmarkStart w:id="60" w:name="_Toc427065085"/>
      <w:bookmarkStart w:id="61" w:name="_Toc427076298"/>
      <w:bookmarkStart w:id="62" w:name="_Toc427116276"/>
      <w:bookmarkStart w:id="63" w:name="_Toc427150409"/>
      <w:bookmarkStart w:id="64" w:name="_Toc428452683"/>
      <w:proofErr w:type="spellStart"/>
      <w:proofErr w:type="gramStart"/>
      <w:r w:rsidRPr="004448D9">
        <w:t>eMBB</w:t>
      </w:r>
      <w:proofErr w:type="spellEnd"/>
      <w:proofErr w:type="gramEnd"/>
      <w:r>
        <w:t xml:space="preserve"> Cellular Downlink</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BFBB68E" w14:textId="3D8C40C3" w:rsidR="00311100" w:rsidRDefault="00311100" w:rsidP="00311100">
      <w:r>
        <w:t xml:space="preserve">For </w:t>
      </w:r>
      <w:proofErr w:type="spellStart"/>
      <w:r w:rsidR="00C248C6">
        <w:t>eMBB</w:t>
      </w:r>
      <w:proofErr w:type="spellEnd"/>
      <w:r w:rsidR="00C248C6">
        <w:t xml:space="preserve"> downlink</w:t>
      </w:r>
      <w:r>
        <w:t xml:space="preserve">, the key design consideration are: </w:t>
      </w:r>
    </w:p>
    <w:p w14:paraId="42972ABF" w14:textId="77777777" w:rsidR="00311100" w:rsidRDefault="00311100" w:rsidP="00311100">
      <w:pPr>
        <w:pStyle w:val="ListParagraph"/>
        <w:numPr>
          <w:ilvl w:val="0"/>
          <w:numId w:val="14"/>
        </w:numPr>
      </w:pPr>
      <w:proofErr w:type="gramStart"/>
      <w:r>
        <w:t>support</w:t>
      </w:r>
      <w:proofErr w:type="gramEnd"/>
      <w:r>
        <w:t xml:space="preserve"> of high spectral efficiency across wide band.</w:t>
      </w:r>
    </w:p>
    <w:p w14:paraId="28A411F0" w14:textId="77777777" w:rsidR="00311100" w:rsidRDefault="00311100" w:rsidP="000A38AD">
      <w:pPr>
        <w:pStyle w:val="ListParagraph"/>
        <w:numPr>
          <w:ilvl w:val="0"/>
          <w:numId w:val="14"/>
        </w:numPr>
      </w:pPr>
      <w:proofErr w:type="gramStart"/>
      <w:r>
        <w:t>fully</w:t>
      </w:r>
      <w:proofErr w:type="gramEnd"/>
      <w:r>
        <w:t xml:space="preserve"> leverage spatial multiplexing. </w:t>
      </w:r>
    </w:p>
    <w:p w14:paraId="213F28C5" w14:textId="3950E5FA" w:rsidR="00311100" w:rsidRDefault="00311100" w:rsidP="00471352">
      <w:pPr>
        <w:jc w:val="both"/>
      </w:pPr>
      <w:r>
        <w:t xml:space="preserve">For </w:t>
      </w:r>
      <w:proofErr w:type="spellStart"/>
      <w:r>
        <w:t>eMBB</w:t>
      </w:r>
      <w:proofErr w:type="spellEnd"/>
      <w:r>
        <w:t xml:space="preserve"> cellular downlink service, users can be assumed in connected RRC states, i.e. synchronization is already achieved and dedicated control/data channels have been established.</w:t>
      </w:r>
    </w:p>
    <w:p w14:paraId="0F0BBFD9" w14:textId="77777777" w:rsidR="00311100" w:rsidRDefault="00311100" w:rsidP="00311100">
      <w:pPr>
        <w:pStyle w:val="body"/>
        <w:tabs>
          <w:tab w:val="clear" w:pos="2160"/>
        </w:tabs>
      </w:pPr>
      <w:r>
        <w:t xml:space="preserve"> </w:t>
      </w:r>
    </w:p>
    <w:p w14:paraId="50CB96BD" w14:textId="77777777" w:rsidR="00311100" w:rsidRDefault="00311100" w:rsidP="00311100">
      <w:pPr>
        <w:pStyle w:val="Heading3"/>
        <w:keepLines w:val="0"/>
        <w:tabs>
          <w:tab w:val="num" w:pos="720"/>
        </w:tabs>
        <w:overflowPunct/>
        <w:autoSpaceDE/>
        <w:autoSpaceDN/>
        <w:adjustRightInd/>
        <w:spacing w:before="240" w:after="60"/>
        <w:textAlignment w:val="auto"/>
      </w:pPr>
      <w:bookmarkStart w:id="65" w:name="_Toc426368303"/>
      <w:bookmarkStart w:id="66" w:name="_Ref426448530"/>
      <w:bookmarkStart w:id="67" w:name="_Toc426466138"/>
      <w:bookmarkStart w:id="68" w:name="_Toc426479691"/>
      <w:bookmarkStart w:id="69" w:name="_Toc426482677"/>
      <w:bookmarkStart w:id="70" w:name="_Toc426491356"/>
      <w:bookmarkStart w:id="71" w:name="_Toc426525871"/>
      <w:bookmarkStart w:id="72" w:name="_Toc426528798"/>
      <w:bookmarkStart w:id="73" w:name="_Toc426539061"/>
      <w:bookmarkStart w:id="74" w:name="_Toc426539784"/>
      <w:bookmarkStart w:id="75" w:name="_Toc426621746"/>
      <w:bookmarkStart w:id="76" w:name="_Toc426644489"/>
      <w:bookmarkStart w:id="77" w:name="_Toc426739444"/>
      <w:bookmarkStart w:id="78" w:name="_Toc426920355"/>
      <w:bookmarkStart w:id="79" w:name="_Toc427064919"/>
      <w:bookmarkStart w:id="80" w:name="_Toc427065086"/>
      <w:bookmarkStart w:id="81" w:name="_Toc427076299"/>
      <w:bookmarkStart w:id="82" w:name="_Toc427116277"/>
      <w:bookmarkStart w:id="83" w:name="_Toc427150410"/>
      <w:bookmarkStart w:id="84" w:name="_Toc428452684"/>
      <w:proofErr w:type="spellStart"/>
      <w:proofErr w:type="gramStart"/>
      <w:r>
        <w:t>eMBB</w:t>
      </w:r>
      <w:proofErr w:type="spellEnd"/>
      <w:proofErr w:type="gramEnd"/>
      <w:r>
        <w:t xml:space="preserve"> </w:t>
      </w:r>
      <w:r w:rsidRPr="004448D9">
        <w:t>Cellular</w:t>
      </w:r>
      <w:r>
        <w:t xml:space="preserve"> Uplink</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B849592" w14:textId="0FD158AB" w:rsidR="00311100" w:rsidRDefault="00311100" w:rsidP="00311100">
      <w:r>
        <w:t xml:space="preserve">For uplink enhanced mobile broadband services, there are two important deployments to consider. </w:t>
      </w:r>
    </w:p>
    <w:p w14:paraId="671791AF" w14:textId="6D4349B9" w:rsidR="00311100" w:rsidRDefault="00311100" w:rsidP="00471352">
      <w:pPr>
        <w:jc w:val="both"/>
      </w:pPr>
      <w:r>
        <w:t>First are large cell or macro cell deployments, where users are power limited and may not be able to achieve a very high spectral efficiency depending on their location. In these cases, it becomes more important for waveforms to achieve low PAPR such as with single carrier or even constant envelope.</w:t>
      </w:r>
    </w:p>
    <w:p w14:paraId="4DFE998A" w14:textId="4970217D" w:rsidR="00311100" w:rsidRDefault="00311100" w:rsidP="00471352">
      <w:pPr>
        <w:jc w:val="both"/>
      </w:pPr>
      <w:r>
        <w:t xml:space="preserve">For small cell or unlicensed deployments where the transmit power is smaller due to power requirements of small cell device or government regulations on unlicensed spectrum, respectively, the distance from the user to the </w:t>
      </w:r>
      <w:proofErr w:type="spellStart"/>
      <w:r>
        <w:t>basestation</w:t>
      </w:r>
      <w:proofErr w:type="spellEnd"/>
      <w:r>
        <w:t xml:space="preserve"> is significantly decreased but not necessarily the maximum transmit power of the user, particularly in more isolated small cells and unlicensed deployments like suburban indoor residential. Therefore, it becomes more important to allow for very high spectral efficiency within a set of subcarriers allocated to each user, including the maximum use of MIMO transmission, and then OFDMA becomes a more appropriate technology for enhanced mobile broadband. </w:t>
      </w:r>
    </w:p>
    <w:p w14:paraId="3B551794" w14:textId="77777777" w:rsidR="00311100" w:rsidRDefault="00311100" w:rsidP="00471352">
      <w:pPr>
        <w:jc w:val="both"/>
      </w:pPr>
      <w:r>
        <w:t>An illustration of large cell (1732m inter-site distance for 1km cell radius) uplink SNR and SINR distribution without power control is provided below, were users are allowed to transmit 23dBm across the entire band. Note the path loss is so large in these cases that users are typically in the low spectral efficiency regime, and it becomes more advantageous to support lower PAPR waveforms with SC-FDMA instead of MIMO spatial multiplexing with OFDM. On the other hand, if the radius were to decrease by a factor of 8 (giving 125m cell radius), that would the shift the curves by 30dB under which case enabling MIMO on the uplink can be more generally useful.</w:t>
      </w:r>
    </w:p>
    <w:p w14:paraId="4A765771" w14:textId="77777777" w:rsidR="00311100" w:rsidRDefault="00311100" w:rsidP="00311100"/>
    <w:p w14:paraId="39055940" w14:textId="25B30CF8" w:rsidR="00311100" w:rsidRDefault="00097B8A" w:rsidP="00311100">
      <w:pPr>
        <w:jc w:val="center"/>
      </w:pPr>
      <w:r w:rsidRPr="00097B8A">
        <w:rPr>
          <w:noProof/>
        </w:rPr>
        <w:lastRenderedPageBreak/>
        <w:drawing>
          <wp:inline distT="0" distB="0" distL="0" distR="0" wp14:anchorId="5911B3C4" wp14:editId="610550CC">
            <wp:extent cx="3566160" cy="26700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6160" cy="2670048"/>
                    </a:xfrm>
                    <a:prstGeom prst="rect">
                      <a:avLst/>
                    </a:prstGeom>
                    <a:noFill/>
                    <a:ln>
                      <a:noFill/>
                    </a:ln>
                  </pic:spPr>
                </pic:pic>
              </a:graphicData>
            </a:graphic>
          </wp:inline>
        </w:drawing>
      </w:r>
    </w:p>
    <w:p w14:paraId="1D3DC5DE" w14:textId="5D4B323D" w:rsidR="00311100" w:rsidRDefault="00311100" w:rsidP="00311100">
      <w:pPr>
        <w:pStyle w:val="Caption"/>
        <w:jc w:val="center"/>
      </w:pPr>
      <w:bookmarkStart w:id="85" w:name="_Toc426539009"/>
      <w:bookmarkStart w:id="86" w:name="_Toc426539732"/>
      <w:bookmarkStart w:id="87" w:name="_Toc426621690"/>
      <w:bookmarkStart w:id="88" w:name="_Toc426644434"/>
      <w:bookmarkStart w:id="89" w:name="_Toc426739389"/>
      <w:bookmarkStart w:id="90" w:name="_Toc426920300"/>
      <w:bookmarkStart w:id="91" w:name="_Toc427064864"/>
      <w:bookmarkStart w:id="92" w:name="_Toc427065031"/>
      <w:bookmarkStart w:id="93" w:name="_Toc427076244"/>
      <w:bookmarkStart w:id="94" w:name="_Toc427116222"/>
      <w:bookmarkStart w:id="95" w:name="_Toc427150355"/>
      <w:bookmarkStart w:id="96" w:name="_Toc428452749"/>
      <w:r>
        <w:t xml:space="preserve">Figure </w:t>
      </w:r>
      <w:r w:rsidR="006E7B2A">
        <w:fldChar w:fldCharType="begin"/>
      </w:r>
      <w:r w:rsidR="006E7B2A">
        <w:instrText xml:space="preserve"> SEQ Figure \* ARABIC </w:instrText>
      </w:r>
      <w:r w:rsidR="006E7B2A">
        <w:fldChar w:fldCharType="separate"/>
      </w:r>
      <w:r>
        <w:rPr>
          <w:noProof/>
        </w:rPr>
        <w:t>2</w:t>
      </w:r>
      <w:r w:rsidR="006E7B2A">
        <w:rPr>
          <w:noProof/>
        </w:rPr>
        <w:fldChar w:fldCharType="end"/>
      </w:r>
      <w:r>
        <w:t xml:space="preserve"> Distribution of UL SNR for 1732m ISD</w:t>
      </w:r>
      <w:bookmarkEnd w:id="85"/>
      <w:bookmarkEnd w:id="86"/>
      <w:bookmarkEnd w:id="87"/>
      <w:bookmarkEnd w:id="88"/>
      <w:bookmarkEnd w:id="89"/>
      <w:bookmarkEnd w:id="90"/>
      <w:bookmarkEnd w:id="91"/>
      <w:bookmarkEnd w:id="92"/>
      <w:bookmarkEnd w:id="93"/>
      <w:bookmarkEnd w:id="94"/>
      <w:bookmarkEnd w:id="95"/>
      <w:bookmarkEnd w:id="96"/>
    </w:p>
    <w:p w14:paraId="4EF5CF3D" w14:textId="77777777" w:rsidR="00311100" w:rsidRDefault="00311100" w:rsidP="00311100">
      <w:pPr>
        <w:pStyle w:val="body"/>
        <w:jc w:val="center"/>
      </w:pPr>
      <w:bookmarkStart w:id="97" w:name="_Toc426368305"/>
      <w:bookmarkStart w:id="98" w:name="_Toc426466140"/>
      <w:bookmarkStart w:id="99" w:name="_Toc426479693"/>
      <w:bookmarkStart w:id="100" w:name="_Toc426482679"/>
      <w:bookmarkStart w:id="101" w:name="_Toc426491358"/>
    </w:p>
    <w:p w14:paraId="471C2443" w14:textId="77777777" w:rsidR="00311100" w:rsidRPr="00250033" w:rsidRDefault="00311100" w:rsidP="0069463D">
      <w:pPr>
        <w:pStyle w:val="Heading3"/>
      </w:pPr>
      <w:bookmarkStart w:id="102" w:name="_Toc426525873"/>
      <w:bookmarkStart w:id="103" w:name="_Toc426528800"/>
      <w:bookmarkStart w:id="104" w:name="_Toc426539063"/>
      <w:bookmarkStart w:id="105" w:name="_Toc426539786"/>
      <w:bookmarkStart w:id="106" w:name="_Toc426621748"/>
      <w:bookmarkStart w:id="107" w:name="_Toc426644491"/>
      <w:bookmarkStart w:id="108" w:name="_Toc426739446"/>
      <w:bookmarkStart w:id="109" w:name="_Toc426920357"/>
      <w:bookmarkStart w:id="110" w:name="_Toc427064921"/>
      <w:bookmarkStart w:id="111" w:name="_Toc427065088"/>
      <w:bookmarkStart w:id="112" w:name="_Toc427076301"/>
      <w:bookmarkStart w:id="113" w:name="_Toc427116279"/>
      <w:bookmarkStart w:id="114" w:name="_Toc427150412"/>
      <w:bookmarkStart w:id="115" w:name="_Toc428452686"/>
      <w:proofErr w:type="spellStart"/>
      <w:proofErr w:type="gramStart"/>
      <w:r>
        <w:t>e</w:t>
      </w:r>
      <w:r w:rsidRPr="00250033">
        <w:t>MBB</w:t>
      </w:r>
      <w:proofErr w:type="spellEnd"/>
      <w:proofErr w:type="gramEnd"/>
      <w:r w:rsidRPr="00250033">
        <w:t xml:space="preserve"> </w:t>
      </w:r>
      <w:proofErr w:type="spellStart"/>
      <w:r w:rsidRPr="0069463D">
        <w:t>Millimeter</w:t>
      </w:r>
      <w:proofErr w:type="spellEnd"/>
      <w:r w:rsidRPr="00250033">
        <w:t xml:space="preserve"> Wave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8F02DD2" w14:textId="77777777" w:rsidR="003D69BB" w:rsidRDefault="003D69BB" w:rsidP="003D69BB">
      <w:pPr>
        <w:jc w:val="both"/>
      </w:pPr>
      <w:r>
        <w:t xml:space="preserve">Waveform tradeoffs in millimeter wave bands is determined by multiple factors such as PA efficiency, max PA power, channel properties (such as delay spread) and beamforming architecture (such as analog, digital or hybrid). </w:t>
      </w:r>
    </w:p>
    <w:p w14:paraId="211A995F" w14:textId="77777777" w:rsidR="003D69BB" w:rsidRDefault="003D69BB" w:rsidP="003D69BB">
      <w:pPr>
        <w:pStyle w:val="ListParagraph"/>
        <w:numPr>
          <w:ilvl w:val="0"/>
          <w:numId w:val="19"/>
        </w:numPr>
        <w:jc w:val="both"/>
        <w:rPr>
          <w:rFonts w:ascii="Times New Roman" w:eastAsia="SimSun" w:hAnsi="Times New Roman"/>
          <w:sz w:val="20"/>
          <w:szCs w:val="20"/>
        </w:rPr>
      </w:pPr>
      <w:r w:rsidRPr="00EA5B3E">
        <w:rPr>
          <w:rFonts w:ascii="Times New Roman" w:eastAsia="SimSun" w:hAnsi="Times New Roman"/>
          <w:sz w:val="20"/>
          <w:szCs w:val="20"/>
        </w:rPr>
        <w:t xml:space="preserve">It is </w:t>
      </w:r>
      <w:r>
        <w:rPr>
          <w:rFonts w:ascii="Times New Roman" w:eastAsia="SimSun" w:hAnsi="Times New Roman"/>
          <w:sz w:val="20"/>
          <w:szCs w:val="20"/>
        </w:rPr>
        <w:t xml:space="preserve">likely that the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PAs may have lower efficiency and lower peak power. In such scenarios, it is important to have waveforms that have very low PAPR thus improving the link budget in a highly challenging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environment.</w:t>
      </w:r>
    </w:p>
    <w:p w14:paraId="147AA150" w14:textId="77777777" w:rsidR="003D69BB" w:rsidRDefault="003D69BB" w:rsidP="003D69BB">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The beamforming may also reduce the delay spread in the observed channel contributing towards a different tradeoff point between single carrier and OFDM approaches. </w:t>
      </w:r>
    </w:p>
    <w:p w14:paraId="3F8B3EB2" w14:textId="77777777" w:rsidR="003D69BB" w:rsidRDefault="003D69BB" w:rsidP="003D69BB">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Using larger subcarrier spacing in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bands may help with reducing the FFT size complexity in the presence of large bandwidths.</w:t>
      </w:r>
    </w:p>
    <w:p w14:paraId="5BF11B30" w14:textId="77777777" w:rsidR="003D69BB" w:rsidRPr="00EA5B3E" w:rsidRDefault="003D69BB" w:rsidP="003D69BB">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In analog or hybrid </w:t>
      </w:r>
      <w:proofErr w:type="spellStart"/>
      <w:r>
        <w:rPr>
          <w:rFonts w:ascii="Times New Roman" w:eastAsia="SimSun" w:hAnsi="Times New Roman"/>
          <w:sz w:val="20"/>
          <w:szCs w:val="20"/>
        </w:rPr>
        <w:t>beamformed</w:t>
      </w:r>
      <w:proofErr w:type="spellEnd"/>
      <w:r>
        <w:rPr>
          <w:rFonts w:ascii="Times New Roman" w:eastAsia="SimSun" w:hAnsi="Times New Roman"/>
          <w:sz w:val="20"/>
          <w:szCs w:val="20"/>
        </w:rPr>
        <w:t xml:space="preserve"> systems, the number of digital chains is small compared to the number of antennas and part of the beamforming is realized through RF beamforming. In such architectures, multiplexing a large number of users in FDM is not possible unless multiple users fall within the same beam. To provide better granularity in scheduling and size of the transport blocks, it may be better to have short TTIs. This may also apply to waveforms for both control and data. </w:t>
      </w:r>
    </w:p>
    <w:p w14:paraId="1B89585F" w14:textId="77777777" w:rsidR="008C4CB3" w:rsidRDefault="008C4CB3" w:rsidP="00471352">
      <w:pPr>
        <w:jc w:val="both"/>
      </w:pPr>
    </w:p>
    <w:p w14:paraId="32B02D96" w14:textId="77777777" w:rsidR="008C4CB3" w:rsidRDefault="008C4CB3" w:rsidP="008C4CB3">
      <w:pPr>
        <w:rPr>
          <w:lang w:val="en-GB"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Pr>
          <w:lang w:val="en-GB" w:eastAsia="zh-CN"/>
        </w:rPr>
        <w:t xml:space="preserve">for </w:t>
      </w:r>
      <w:proofErr w:type="spellStart"/>
      <w:r>
        <w:rPr>
          <w:lang w:val="en-GB" w:eastAsia="zh-CN"/>
        </w:rPr>
        <w:t>eMBB</w:t>
      </w:r>
      <w:proofErr w:type="spellEnd"/>
      <w:r>
        <w:rPr>
          <w:lang w:val="en-GB" w:eastAsia="zh-CN"/>
        </w:rPr>
        <w:t xml:space="preserve"> use cases (including </w:t>
      </w:r>
      <w:proofErr w:type="spellStart"/>
      <w:r>
        <w:rPr>
          <w:lang w:val="en-GB" w:eastAsia="zh-CN"/>
        </w:rPr>
        <w:t>mmW</w:t>
      </w:r>
      <w:proofErr w:type="spellEnd"/>
      <w:r>
        <w:rPr>
          <w:lang w:val="en-GB" w:eastAsia="zh-CN"/>
        </w:rPr>
        <w:t>), waveform design should allow:</w:t>
      </w:r>
    </w:p>
    <w:p w14:paraId="2BD1A085" w14:textId="77777777" w:rsidR="008C4CB3" w:rsidRDefault="008C4CB3" w:rsidP="008C4CB3">
      <w:pPr>
        <w:pStyle w:val="ListParagraph"/>
        <w:numPr>
          <w:ilvl w:val="0"/>
          <w:numId w:val="17"/>
        </w:numPr>
        <w:rPr>
          <w:lang w:val="en-GB" w:eastAsia="zh-CN"/>
        </w:rPr>
      </w:pPr>
      <w:r>
        <w:rPr>
          <w:lang w:val="en-GB" w:eastAsia="zh-CN"/>
        </w:rPr>
        <w:t>Downlink: high spectral efficiency and easy integration with MIMO</w:t>
      </w:r>
    </w:p>
    <w:p w14:paraId="2407DDAB" w14:textId="77777777" w:rsidR="008C4CB3" w:rsidRDefault="008C4CB3" w:rsidP="008C4CB3">
      <w:pPr>
        <w:pStyle w:val="ListParagraph"/>
        <w:numPr>
          <w:ilvl w:val="0"/>
          <w:numId w:val="17"/>
        </w:numPr>
        <w:rPr>
          <w:lang w:val="en-GB" w:eastAsia="zh-CN"/>
        </w:rPr>
      </w:pPr>
      <w:r>
        <w:rPr>
          <w:lang w:val="en-GB" w:eastAsia="zh-CN"/>
        </w:rPr>
        <w:t xml:space="preserve">Uplink: </w:t>
      </w:r>
    </w:p>
    <w:p w14:paraId="5CCFAA4F" w14:textId="77777777" w:rsidR="008C4CB3" w:rsidRDefault="008C4CB3" w:rsidP="008C4CB3">
      <w:pPr>
        <w:pStyle w:val="ListParagraph"/>
        <w:numPr>
          <w:ilvl w:val="1"/>
          <w:numId w:val="17"/>
        </w:numPr>
        <w:rPr>
          <w:lang w:val="en-GB" w:eastAsia="zh-CN"/>
        </w:rPr>
      </w:pPr>
      <w:r>
        <w:rPr>
          <w:lang w:val="en-GB" w:eastAsia="zh-CN"/>
        </w:rPr>
        <w:t>high spectral efficiency and easy integration with MIMO for small cell deployment</w:t>
      </w:r>
    </w:p>
    <w:p w14:paraId="25C57397" w14:textId="77777777" w:rsidR="008C4CB3" w:rsidRDefault="008C4CB3" w:rsidP="008C4CB3">
      <w:pPr>
        <w:pStyle w:val="ListParagraph"/>
        <w:numPr>
          <w:ilvl w:val="1"/>
          <w:numId w:val="17"/>
        </w:numPr>
        <w:rPr>
          <w:lang w:val="en-GB" w:eastAsia="zh-CN"/>
        </w:rPr>
      </w:pPr>
      <w:r>
        <w:rPr>
          <w:lang w:val="en-GB" w:eastAsia="zh-CN"/>
        </w:rPr>
        <w:t>support of low PAPR waveform for link budget limited users in macro cell deployment</w:t>
      </w:r>
    </w:p>
    <w:p w14:paraId="1DA7F4A9" w14:textId="25B196BA" w:rsidR="00311100" w:rsidRPr="009A287E" w:rsidRDefault="00311100" w:rsidP="00471352">
      <w:pPr>
        <w:jc w:val="both"/>
      </w:pPr>
      <w:r>
        <w:t xml:space="preserve"> </w:t>
      </w:r>
    </w:p>
    <w:p w14:paraId="4F61B476" w14:textId="717EC889" w:rsidR="00311100" w:rsidRPr="005D4DF4" w:rsidRDefault="00311100" w:rsidP="00311100">
      <w:pPr>
        <w:pStyle w:val="Heading2"/>
      </w:pPr>
      <w:bookmarkStart w:id="116" w:name="_Toc426146560"/>
      <w:bookmarkStart w:id="117" w:name="_Toc426368306"/>
      <w:bookmarkStart w:id="118" w:name="_Toc426466141"/>
      <w:bookmarkStart w:id="119" w:name="_Toc426479694"/>
      <w:bookmarkStart w:id="120" w:name="_Toc426482680"/>
      <w:bookmarkStart w:id="121" w:name="_Toc426491359"/>
      <w:bookmarkStart w:id="122" w:name="_Toc426525874"/>
      <w:bookmarkStart w:id="123" w:name="_Toc426528801"/>
      <w:bookmarkStart w:id="124" w:name="_Toc426539064"/>
      <w:bookmarkStart w:id="125" w:name="_Toc426539787"/>
      <w:bookmarkStart w:id="126" w:name="_Toc426621749"/>
      <w:bookmarkStart w:id="127" w:name="_Toc426644492"/>
      <w:bookmarkStart w:id="128" w:name="_Toc426739447"/>
      <w:bookmarkStart w:id="129" w:name="_Toc426920358"/>
      <w:bookmarkStart w:id="130" w:name="_Toc427064922"/>
      <w:bookmarkStart w:id="131" w:name="_Toc427065089"/>
      <w:bookmarkStart w:id="132" w:name="_Toc427076302"/>
      <w:bookmarkStart w:id="133" w:name="_Toc427116280"/>
      <w:bookmarkStart w:id="134" w:name="_Toc427150413"/>
      <w:bookmarkStart w:id="135" w:name="_Toc428452687"/>
      <w:r w:rsidRPr="005D4DF4">
        <w:t xml:space="preserve">Wide Area </w:t>
      </w:r>
      <w:r w:rsidRPr="00311100">
        <w:t>Internet</w:t>
      </w:r>
      <w:r w:rsidRPr="005D4DF4">
        <w:t xml:space="preserve"> of Everything</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00714C42">
        <w:t xml:space="preserve"> (</w:t>
      </w:r>
      <w:proofErr w:type="spellStart"/>
      <w:r w:rsidR="00714C42">
        <w:t>mMTC</w:t>
      </w:r>
      <w:proofErr w:type="spellEnd"/>
      <w:r w:rsidR="00714C42">
        <w:t>)</w:t>
      </w:r>
    </w:p>
    <w:p w14:paraId="3F404AF8" w14:textId="69FE9C85" w:rsidR="00311100" w:rsidRDefault="00311100" w:rsidP="00471352">
      <w:pPr>
        <w:jc w:val="both"/>
      </w:pPr>
      <w:r>
        <w:t xml:space="preserve">As mentioned in previous sections, one of the applications envisioned for 5G is the support of massive number of devices with wireless connection to the wide-area cellular networks. Other than focusing on extreme bandwidth and high spectral efficiency as in the 5G nominal use cases, WAN IoE has its unique design requirements and traffic profiles. Specifically, WAN IoE represents the category of applications with sporadic short data bursts and tight requirement on battery life. Also, in order to provide deployment flexibility for WAN IoE devices, the radio link should tolerate larger propagation and </w:t>
      </w:r>
      <w:r>
        <w:lastRenderedPageBreak/>
        <w:t>penetration losses. Due to the macro cell deployment and link budget considerations, high spectral efficiency is not the primary concern for this use case.</w:t>
      </w:r>
    </w:p>
    <w:p w14:paraId="3E9F16DC" w14:textId="50B43CA8" w:rsidR="00311100" w:rsidRDefault="00311100" w:rsidP="00471352">
      <w:pPr>
        <w:jc w:val="both"/>
      </w:pPr>
      <w:r>
        <w:t>Based on these design requirements, it is desirable for WAN IoE uplink to use</w:t>
      </w:r>
      <w:r w:rsidR="005E7888">
        <w:t xml:space="preserve"> </w:t>
      </w:r>
      <w:r>
        <w:t xml:space="preserve">single carrier waveforms or even constant envelope waveforms to allow better PAPR and PA efficiency, as well as simple waveform synthesis at transmitter, </w:t>
      </w:r>
    </w:p>
    <w:p w14:paraId="34D1CE9C" w14:textId="01182F45" w:rsidR="005E7888" w:rsidRDefault="00311100" w:rsidP="00471352">
      <w:pPr>
        <w:jc w:val="both"/>
      </w:pPr>
      <w:r>
        <w:t>For the WAN IoE downlink, transmit PAPR is no longer the most critical constraint, and synchronization among multiple users is also not a concern. Therefore, it becomes desirable to use a similar waveform and multi-access scheme as nominal traffic, which provides better handling for channel delay spread</w:t>
      </w:r>
      <w:r w:rsidR="008C4CB3">
        <w:t>, but scaled to appropriate bandwidth</w:t>
      </w:r>
      <w:r>
        <w:t xml:space="preserve">. </w:t>
      </w:r>
      <w:bookmarkStart w:id="136" w:name="_Toc426146561"/>
      <w:bookmarkStart w:id="137" w:name="_Toc426368307"/>
      <w:bookmarkStart w:id="138" w:name="_Toc426466142"/>
      <w:bookmarkStart w:id="139" w:name="_Toc426479695"/>
      <w:bookmarkStart w:id="140" w:name="_Toc426482681"/>
      <w:bookmarkStart w:id="141" w:name="_Toc426491360"/>
      <w:bookmarkStart w:id="142" w:name="_Toc426525875"/>
      <w:bookmarkStart w:id="143" w:name="_Toc426528802"/>
      <w:bookmarkStart w:id="144" w:name="_Toc426539065"/>
      <w:bookmarkStart w:id="145" w:name="_Toc426539788"/>
      <w:bookmarkStart w:id="146" w:name="_Toc426621750"/>
      <w:bookmarkStart w:id="147" w:name="_Toc426644493"/>
      <w:bookmarkStart w:id="148" w:name="_Toc426739448"/>
      <w:bookmarkStart w:id="149" w:name="_Toc426920359"/>
      <w:bookmarkStart w:id="150" w:name="_Toc427064923"/>
      <w:bookmarkStart w:id="151" w:name="_Toc427065090"/>
      <w:bookmarkStart w:id="152" w:name="_Toc427076303"/>
      <w:bookmarkStart w:id="153" w:name="_Toc427116281"/>
      <w:bookmarkStart w:id="154" w:name="_Toc427150414"/>
      <w:bookmarkStart w:id="155" w:name="_Toc428452688"/>
    </w:p>
    <w:p w14:paraId="30F1C42C" w14:textId="77777777" w:rsidR="008C4CB3" w:rsidRDefault="008C4CB3" w:rsidP="00471352">
      <w:pPr>
        <w:jc w:val="both"/>
      </w:pPr>
    </w:p>
    <w:p w14:paraId="1C110112" w14:textId="77777777" w:rsidR="008C4CB3" w:rsidRDefault="008C4CB3" w:rsidP="008C4CB3">
      <w:pPr>
        <w:rPr>
          <w:lang w:val="en-GB" w:eastAsia="zh-CN"/>
        </w:rPr>
      </w:pPr>
      <w:r w:rsidRPr="00E87BE5">
        <w:rPr>
          <w:b/>
          <w:u w:val="single"/>
          <w:lang w:eastAsia="zh-CN"/>
        </w:rPr>
        <w:t xml:space="preserve">Proposal </w:t>
      </w:r>
      <w:r>
        <w:rPr>
          <w:b/>
          <w:u w:val="single"/>
          <w:lang w:eastAsia="zh-CN"/>
        </w:rPr>
        <w:t>2</w:t>
      </w:r>
      <w:r w:rsidRPr="00E87BE5">
        <w:rPr>
          <w:b/>
          <w:u w:val="single"/>
          <w:lang w:eastAsia="zh-CN"/>
        </w:rPr>
        <w:t>:</w:t>
      </w:r>
      <w:r w:rsidRPr="009036BA">
        <w:rPr>
          <w:lang w:eastAsia="zh-CN"/>
        </w:rPr>
        <w:t xml:space="preserve"> </w:t>
      </w:r>
      <w:r w:rsidRPr="00E87BE5">
        <w:rPr>
          <w:lang w:val="en-GB" w:eastAsia="zh-CN"/>
        </w:rPr>
        <w:t xml:space="preserve">for </w:t>
      </w:r>
      <w:proofErr w:type="spellStart"/>
      <w:r>
        <w:rPr>
          <w:lang w:val="en-GB" w:eastAsia="zh-CN"/>
        </w:rPr>
        <w:t>mMTC</w:t>
      </w:r>
      <w:proofErr w:type="spellEnd"/>
      <w:r w:rsidRPr="00E87BE5">
        <w:rPr>
          <w:lang w:val="en-GB" w:eastAsia="zh-CN"/>
        </w:rPr>
        <w:t xml:space="preserve"> </w:t>
      </w:r>
      <w:r>
        <w:rPr>
          <w:lang w:val="en-GB" w:eastAsia="zh-CN"/>
        </w:rPr>
        <w:t>use</w:t>
      </w:r>
      <w:r w:rsidRPr="00E87BE5">
        <w:rPr>
          <w:lang w:val="en-GB" w:eastAsia="zh-CN"/>
        </w:rPr>
        <w:t xml:space="preserve"> cases, waveform design should allow:</w:t>
      </w:r>
    </w:p>
    <w:p w14:paraId="5362C03E" w14:textId="77777777" w:rsidR="008C4CB3" w:rsidRDefault="008C4CB3" w:rsidP="008C4CB3">
      <w:pPr>
        <w:pStyle w:val="ListParagraph"/>
        <w:numPr>
          <w:ilvl w:val="0"/>
          <w:numId w:val="18"/>
        </w:numPr>
        <w:rPr>
          <w:lang w:val="en-GB" w:eastAsia="zh-CN"/>
        </w:rPr>
      </w:pPr>
      <w:r>
        <w:rPr>
          <w:lang w:val="en-GB" w:eastAsia="zh-CN"/>
        </w:rPr>
        <w:t>Uplink: high PA efficiency, reduced signalling/access overhead optimized for small data burst. High spectral efficiency is not critical.</w:t>
      </w:r>
    </w:p>
    <w:p w14:paraId="0E75E6EA" w14:textId="17DA172D" w:rsidR="008C4CB3" w:rsidRPr="00714C42" w:rsidRDefault="008C4CB3" w:rsidP="008C4CB3">
      <w:pPr>
        <w:pStyle w:val="ListParagraph"/>
        <w:numPr>
          <w:ilvl w:val="0"/>
          <w:numId w:val="18"/>
        </w:numPr>
        <w:rPr>
          <w:lang w:val="en-GB" w:eastAsia="zh-CN"/>
        </w:rPr>
      </w:pPr>
      <w:r>
        <w:rPr>
          <w:lang w:val="en-GB" w:eastAsia="zh-CN"/>
        </w:rPr>
        <w:t xml:space="preserve">Downlink: similar as </w:t>
      </w:r>
      <w:proofErr w:type="spellStart"/>
      <w:r>
        <w:rPr>
          <w:lang w:val="en-GB" w:eastAsia="zh-CN"/>
        </w:rPr>
        <w:t>eMBB</w:t>
      </w:r>
      <w:proofErr w:type="spellEnd"/>
      <w:r>
        <w:rPr>
          <w:lang w:val="en-GB" w:eastAsia="zh-CN"/>
        </w:rPr>
        <w:t xml:space="preserve"> but scaled to appropriate bandwidth</w:t>
      </w:r>
    </w:p>
    <w:p w14:paraId="5A8CADAA" w14:textId="77777777" w:rsidR="008C4CB3" w:rsidRDefault="008C4CB3" w:rsidP="00471352">
      <w:pPr>
        <w:jc w:val="both"/>
      </w:pPr>
    </w:p>
    <w:p w14:paraId="69A0DB6A" w14:textId="6231ECC3" w:rsidR="00311100" w:rsidRPr="00811FED" w:rsidRDefault="00311100" w:rsidP="005E7888">
      <w:pPr>
        <w:pStyle w:val="Heading2"/>
      </w:pPr>
      <w:r w:rsidRPr="00811FED">
        <w:t>Mission Critical</w:t>
      </w:r>
      <w:bookmarkEnd w:id="136"/>
      <w:r w:rsidRPr="00811FED">
        <w:t xml:space="preserve"> </w:t>
      </w:r>
      <w:r w:rsidRPr="00311100">
        <w:t>Applications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714C42">
        <w:t xml:space="preserve"> (</w:t>
      </w:r>
      <w:proofErr w:type="spellStart"/>
      <w:r w:rsidR="00714C42">
        <w:t>uLLRC</w:t>
      </w:r>
      <w:proofErr w:type="spellEnd"/>
      <w:r w:rsidR="00714C42">
        <w:t>)</w:t>
      </w:r>
    </w:p>
    <w:p w14:paraId="517B43D4" w14:textId="67CD423A" w:rsidR="00311100" w:rsidRDefault="00311100" w:rsidP="00471352">
      <w:pPr>
        <w:jc w:val="both"/>
      </w:pPr>
      <w:r>
        <w:t xml:space="preserve">For very low latency mission critical applications, the numerology for </w:t>
      </w:r>
      <w:proofErr w:type="spellStart"/>
      <w:r>
        <w:t>subframe</w:t>
      </w:r>
      <w:proofErr w:type="spellEnd"/>
      <w:r>
        <w:t xml:space="preserve"> and HARQ timeline may need to be condensed to provide very high reliability in a shorter time span. One the downlink, since a single source is controlling the transmission to all users this can be less of a design issue and OFDMA is suitable solution where synchronization among users is already given. This is also important since the </w:t>
      </w:r>
      <w:proofErr w:type="spellStart"/>
      <w:r>
        <w:t>basestation</w:t>
      </w:r>
      <w:proofErr w:type="spellEnd"/>
      <w:r>
        <w:t xml:space="preserve"> does not have to support two different waveforms for each service. </w:t>
      </w:r>
    </w:p>
    <w:p w14:paraId="00E5ED04" w14:textId="31CA4C3E" w:rsidR="00311100" w:rsidRDefault="00311100" w:rsidP="00471352">
      <w:pPr>
        <w:jc w:val="both"/>
      </w:pPr>
      <w:r>
        <w:t xml:space="preserve">However, in the uplink there are now tradeoffs to be considered. One approach to reduce latency in general for lower spectral efficiency or short </w:t>
      </w:r>
      <w:proofErr w:type="spellStart"/>
      <w:r>
        <w:t>bursty</w:t>
      </w:r>
      <w:proofErr w:type="spellEnd"/>
      <w:r>
        <w:t xml:space="preserve"> transmissions is to enable non-orthogonal transmission and multi-user detection on the same time frequency resources, and another is to partition separate sub-bands for asynchronous transmission. </w:t>
      </w:r>
    </w:p>
    <w:p w14:paraId="339422A2" w14:textId="77777777" w:rsidR="008C4CB3" w:rsidRDefault="008C4CB3" w:rsidP="00471352">
      <w:pPr>
        <w:jc w:val="both"/>
      </w:pPr>
    </w:p>
    <w:p w14:paraId="11AF42BE" w14:textId="77777777" w:rsidR="008C4CB3" w:rsidRDefault="008C4CB3" w:rsidP="008C4CB3">
      <w:pPr>
        <w:rPr>
          <w:lang w:val="en-GB" w:eastAsia="zh-CN"/>
        </w:rPr>
      </w:pPr>
      <w:r w:rsidRPr="00E87BE5">
        <w:rPr>
          <w:b/>
          <w:u w:val="single"/>
          <w:lang w:eastAsia="zh-CN"/>
        </w:rPr>
        <w:t xml:space="preserve">Proposal </w:t>
      </w:r>
      <w:r>
        <w:rPr>
          <w:b/>
          <w:u w:val="single"/>
          <w:lang w:eastAsia="zh-CN"/>
        </w:rPr>
        <w:t>3</w:t>
      </w:r>
      <w:r w:rsidRPr="00E87BE5">
        <w:rPr>
          <w:b/>
          <w:u w:val="single"/>
          <w:lang w:eastAsia="zh-CN"/>
        </w:rPr>
        <w:t>:</w:t>
      </w:r>
      <w:r w:rsidRPr="009036BA">
        <w:rPr>
          <w:lang w:eastAsia="zh-CN"/>
        </w:rPr>
        <w:t xml:space="preserve"> </w:t>
      </w:r>
      <w:r w:rsidRPr="00E87BE5">
        <w:rPr>
          <w:lang w:val="en-GB" w:eastAsia="zh-CN"/>
        </w:rPr>
        <w:t xml:space="preserve">for </w:t>
      </w:r>
      <w:proofErr w:type="spellStart"/>
      <w:r>
        <w:rPr>
          <w:lang w:val="en-GB" w:eastAsia="zh-CN"/>
        </w:rPr>
        <w:t>uLLRC</w:t>
      </w:r>
      <w:proofErr w:type="spellEnd"/>
      <w:r w:rsidRPr="00E87BE5">
        <w:rPr>
          <w:lang w:val="en-GB" w:eastAsia="zh-CN"/>
        </w:rPr>
        <w:t xml:space="preserve"> </w:t>
      </w:r>
      <w:r>
        <w:rPr>
          <w:lang w:val="en-GB" w:eastAsia="zh-CN"/>
        </w:rPr>
        <w:t>use</w:t>
      </w:r>
      <w:r w:rsidRPr="00E87BE5">
        <w:rPr>
          <w:lang w:val="en-GB" w:eastAsia="zh-CN"/>
        </w:rPr>
        <w:t xml:space="preserve"> cases, waveform design should allow:</w:t>
      </w:r>
    </w:p>
    <w:p w14:paraId="0BA01B30" w14:textId="77777777" w:rsidR="008C4CB3" w:rsidRDefault="008C4CB3" w:rsidP="008C4CB3">
      <w:pPr>
        <w:pStyle w:val="ListParagraph"/>
        <w:numPr>
          <w:ilvl w:val="0"/>
          <w:numId w:val="14"/>
        </w:numPr>
        <w:rPr>
          <w:lang w:val="en-GB" w:eastAsia="zh-CN"/>
        </w:rPr>
      </w:pPr>
      <w:r>
        <w:rPr>
          <w:lang w:val="en-GB" w:eastAsia="zh-CN"/>
        </w:rPr>
        <w:t>Uplink: low processing latency, with support of low PAPR waveform for link budget limited users.</w:t>
      </w:r>
    </w:p>
    <w:p w14:paraId="183FC1B4" w14:textId="77777777" w:rsidR="008C4CB3" w:rsidRDefault="008C4CB3" w:rsidP="008C4CB3">
      <w:pPr>
        <w:pStyle w:val="ListParagraph"/>
        <w:numPr>
          <w:ilvl w:val="0"/>
          <w:numId w:val="14"/>
        </w:numPr>
        <w:rPr>
          <w:lang w:val="en-GB" w:eastAsia="zh-CN"/>
        </w:rPr>
      </w:pPr>
      <w:r>
        <w:rPr>
          <w:lang w:val="en-GB" w:eastAsia="zh-CN"/>
        </w:rPr>
        <w:t>Downlink: low processing latency.</w:t>
      </w:r>
    </w:p>
    <w:p w14:paraId="3380B64A" w14:textId="77777777" w:rsidR="008C4CB3" w:rsidRDefault="008C4CB3" w:rsidP="00471352">
      <w:pPr>
        <w:jc w:val="both"/>
      </w:pPr>
    </w:p>
    <w:p w14:paraId="46AFB561" w14:textId="30049649" w:rsidR="00471352" w:rsidRDefault="00471352" w:rsidP="00471352">
      <w:pPr>
        <w:pStyle w:val="Heading2"/>
      </w:pPr>
      <w:bookmarkStart w:id="156" w:name="_Toc426368304"/>
      <w:bookmarkStart w:id="157" w:name="_Toc426466139"/>
      <w:bookmarkStart w:id="158" w:name="_Toc426479692"/>
      <w:bookmarkStart w:id="159" w:name="_Toc426482678"/>
      <w:bookmarkStart w:id="160" w:name="_Toc426491357"/>
      <w:bookmarkStart w:id="161" w:name="_Toc426525872"/>
      <w:bookmarkStart w:id="162" w:name="_Toc426528799"/>
      <w:bookmarkStart w:id="163" w:name="_Toc426539062"/>
      <w:bookmarkStart w:id="164" w:name="_Toc426539785"/>
      <w:bookmarkStart w:id="165" w:name="_Toc426621747"/>
      <w:bookmarkStart w:id="166" w:name="_Toc426644490"/>
      <w:bookmarkStart w:id="167" w:name="_Toc426739445"/>
      <w:bookmarkStart w:id="168" w:name="_Toc426920356"/>
      <w:bookmarkStart w:id="169" w:name="_Toc427064920"/>
      <w:bookmarkStart w:id="170" w:name="_Toc427065087"/>
      <w:bookmarkStart w:id="171" w:name="_Toc427076300"/>
      <w:bookmarkStart w:id="172" w:name="_Toc427116278"/>
      <w:bookmarkStart w:id="173" w:name="_Toc427150411"/>
      <w:bookmarkStart w:id="174" w:name="_Toc428452685"/>
      <w:r>
        <w:t xml:space="preserve">Cellular </w:t>
      </w:r>
      <w:r w:rsidRPr="00311100">
        <w:t>Device</w:t>
      </w:r>
      <w:r>
        <w:t>-to-</w:t>
      </w:r>
      <w:r w:rsidRPr="004448D9">
        <w:t>Device</w:t>
      </w:r>
      <w:r>
        <w:t xml:space="preserve"> </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w:t>
      </w:r>
      <w:proofErr w:type="spellStart"/>
      <w:r>
        <w:t>SideLink</w:t>
      </w:r>
      <w:proofErr w:type="spellEnd"/>
      <w:r>
        <w:t>)</w:t>
      </w:r>
    </w:p>
    <w:p w14:paraId="5DCE3529" w14:textId="5E57202A" w:rsidR="00471352" w:rsidRDefault="00471352" w:rsidP="00471352">
      <w:pPr>
        <w:jc w:val="both"/>
      </w:pPr>
      <w:r>
        <w:t xml:space="preserve">Enhanced mobile broadband applications also are envisioned to enable device-to-device communication. </w:t>
      </w:r>
      <w:r w:rsidR="009B2DFD">
        <w:t>Due to the symmetric nature of link, it is desirable to have the same waveform in either direction. It can be further studied whether OFDM or SC-FDM should be used.</w:t>
      </w:r>
      <w:r>
        <w:t xml:space="preserve"> </w:t>
      </w:r>
    </w:p>
    <w:p w14:paraId="4ADA4773" w14:textId="1BA2B2EF" w:rsidR="00471352" w:rsidRDefault="009B2DFD" w:rsidP="00471352">
      <w:pPr>
        <w:jc w:val="both"/>
      </w:pPr>
      <w:r>
        <w:t>Since the ranges for device-to-device are shorter, higher PAPR may be less of an issue and higher spectral efficiency may need to be supported. Therefore, i</w:t>
      </w:r>
      <w:r w:rsidR="00471352">
        <w:t xml:space="preserve">t </w:t>
      </w:r>
      <w:r>
        <w:t xml:space="preserve">might </w:t>
      </w:r>
      <w:r w:rsidR="004F0F14">
        <w:t>become</w:t>
      </w:r>
      <w:r w:rsidR="00471352">
        <w:t xml:space="preserve"> advantageous for device-to-device communications to leverage waveforms more suited to the downlink, which means adopting an OFDM waveform for this link. </w:t>
      </w:r>
    </w:p>
    <w:p w14:paraId="675C2381" w14:textId="77777777" w:rsidR="008C4CB3" w:rsidRDefault="008C4CB3" w:rsidP="00471352">
      <w:pPr>
        <w:jc w:val="both"/>
      </w:pPr>
    </w:p>
    <w:p w14:paraId="2757E6EA" w14:textId="77777777" w:rsidR="008C4CB3" w:rsidRDefault="008C4CB3" w:rsidP="008C4CB3">
      <w:pPr>
        <w:rPr>
          <w:lang w:val="en-GB" w:eastAsia="zh-CN"/>
        </w:rPr>
      </w:pPr>
      <w:r w:rsidRPr="00E87BE5">
        <w:rPr>
          <w:b/>
          <w:u w:val="single"/>
          <w:lang w:eastAsia="zh-CN"/>
        </w:rPr>
        <w:t xml:space="preserve">Proposal </w:t>
      </w:r>
      <w:r>
        <w:rPr>
          <w:b/>
          <w:u w:val="single"/>
          <w:lang w:eastAsia="zh-CN"/>
        </w:rPr>
        <w:t>4</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D2D (</w:t>
      </w:r>
      <w:proofErr w:type="spellStart"/>
      <w:r>
        <w:rPr>
          <w:lang w:val="en-GB" w:eastAsia="zh-CN"/>
        </w:rPr>
        <w:t>sidelink</w:t>
      </w:r>
      <w:proofErr w:type="spellEnd"/>
      <w:r>
        <w:rPr>
          <w:lang w:val="en-GB" w:eastAsia="zh-CN"/>
        </w:rPr>
        <w:t>)</w:t>
      </w:r>
      <w:r w:rsidRPr="00E87BE5">
        <w:rPr>
          <w:lang w:val="en-GB" w:eastAsia="zh-CN"/>
        </w:rPr>
        <w:t xml:space="preserve"> </w:t>
      </w:r>
      <w:r>
        <w:rPr>
          <w:lang w:val="en-GB" w:eastAsia="zh-CN"/>
        </w:rPr>
        <w:t>use</w:t>
      </w:r>
      <w:r w:rsidRPr="00E87BE5">
        <w:rPr>
          <w:lang w:val="en-GB" w:eastAsia="zh-CN"/>
        </w:rPr>
        <w:t xml:space="preserve"> cases, waveform design should allow:</w:t>
      </w:r>
    </w:p>
    <w:p w14:paraId="72427207" w14:textId="77777777" w:rsidR="008C4CB3" w:rsidRDefault="008C4CB3" w:rsidP="008C4CB3">
      <w:pPr>
        <w:pStyle w:val="ListParagraph"/>
        <w:numPr>
          <w:ilvl w:val="0"/>
          <w:numId w:val="14"/>
        </w:numPr>
        <w:rPr>
          <w:lang w:val="en-GB" w:eastAsia="zh-CN"/>
        </w:rPr>
      </w:pPr>
      <w:r>
        <w:rPr>
          <w:lang w:val="en-GB" w:eastAsia="zh-CN"/>
        </w:rPr>
        <w:t>Symmetric waveform.</w:t>
      </w:r>
    </w:p>
    <w:p w14:paraId="7A1D5A45" w14:textId="77777777" w:rsidR="008C4CB3" w:rsidRDefault="008C4CB3" w:rsidP="008C4CB3">
      <w:pPr>
        <w:pStyle w:val="ListParagraph"/>
        <w:numPr>
          <w:ilvl w:val="0"/>
          <w:numId w:val="14"/>
        </w:numPr>
        <w:rPr>
          <w:lang w:val="en-GB" w:eastAsia="zh-CN"/>
        </w:rPr>
      </w:pPr>
      <w:r>
        <w:rPr>
          <w:lang w:val="en-GB" w:eastAsia="zh-CN"/>
        </w:rPr>
        <w:t>High spectral efficiency support.</w:t>
      </w:r>
    </w:p>
    <w:p w14:paraId="087B5763" w14:textId="77777777" w:rsidR="008C4CB3" w:rsidRDefault="008C4CB3" w:rsidP="00471352">
      <w:pPr>
        <w:jc w:val="both"/>
      </w:pPr>
    </w:p>
    <w:p w14:paraId="757D6E00" w14:textId="27C2A352" w:rsidR="00471352" w:rsidRDefault="00471352" w:rsidP="00471352">
      <w:pPr>
        <w:pStyle w:val="Heading2"/>
      </w:pPr>
      <w:r>
        <w:lastRenderedPageBreak/>
        <w:t>Integrated Access and Backhaul (IAB)</w:t>
      </w:r>
    </w:p>
    <w:p w14:paraId="3A833352" w14:textId="15888451" w:rsidR="00471352" w:rsidRDefault="00471352" w:rsidP="00C70239">
      <w:pPr>
        <w:jc w:val="both"/>
      </w:pPr>
      <w:r>
        <w:t xml:space="preserve">Enhanced mobile broadband applications also are envisioned to enable </w:t>
      </w:r>
      <w:proofErr w:type="spellStart"/>
      <w:r>
        <w:t>basestation</w:t>
      </w:r>
      <w:proofErr w:type="spellEnd"/>
      <w:r>
        <w:t>-to-</w:t>
      </w:r>
      <w:proofErr w:type="spellStart"/>
      <w:r>
        <w:t>basestation</w:t>
      </w:r>
      <w:proofErr w:type="spellEnd"/>
      <w:r>
        <w:t xml:space="preserve"> communication. It should be noted however, that there is less of a requirement for communication among large cells, since it is unlikely to deploy such large equipment without additional investment in wireline backhaul. However, in the case of small cells, it is more likely that they will need to establish mesh among other small cells or direct links to large cells which have wireline backhaul. Therefore, </w:t>
      </w:r>
      <w:r w:rsidR="00C70239">
        <w:t>backhaul link can adopt</w:t>
      </w:r>
      <w:r>
        <w:t xml:space="preserve"> OFDMA</w:t>
      </w:r>
      <w:r w:rsidR="00C70239">
        <w:t xml:space="preserve"> waveform</w:t>
      </w:r>
      <w:r>
        <w:t>, with additional support for SC-FDMA on the transmit side</w:t>
      </w:r>
      <w:r w:rsidR="00C70239">
        <w:t xml:space="preserve"> (small ce</w:t>
      </w:r>
      <w:r w:rsidR="00C248C6">
        <w:t xml:space="preserve">ll </w:t>
      </w:r>
      <w:proofErr w:type="spellStart"/>
      <w:r w:rsidR="00C248C6">
        <w:t>basestation</w:t>
      </w:r>
      <w:proofErr w:type="spellEnd"/>
      <w:r w:rsidR="00C248C6">
        <w:t>)</w:t>
      </w:r>
      <w:r>
        <w:t xml:space="preserve"> only. This allows no change to the demodulation path of the base station, but may incur slight increase in complexity to the transmitter since a DFT must be introduced. </w:t>
      </w:r>
    </w:p>
    <w:p w14:paraId="3355C126" w14:textId="77777777" w:rsidR="008C4CB3" w:rsidRDefault="008C4CB3" w:rsidP="00C70239">
      <w:pPr>
        <w:jc w:val="both"/>
      </w:pPr>
    </w:p>
    <w:p w14:paraId="04949705" w14:textId="4865E6A8" w:rsidR="008C4CB3" w:rsidRDefault="008C4CB3" w:rsidP="008C4CB3">
      <w:pPr>
        <w:rPr>
          <w:lang w:val="en-GB" w:eastAsia="zh-CN"/>
        </w:rPr>
      </w:pPr>
      <w:r w:rsidRPr="00E87BE5">
        <w:rPr>
          <w:b/>
          <w:u w:val="single"/>
          <w:lang w:eastAsia="zh-CN"/>
        </w:rPr>
        <w:t xml:space="preserve">Proposal </w:t>
      </w:r>
      <w:r>
        <w:rPr>
          <w:b/>
          <w:u w:val="single"/>
          <w:lang w:eastAsia="zh-CN"/>
        </w:rPr>
        <w:t>5</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IAB</w:t>
      </w:r>
      <w:r w:rsidRPr="00E87BE5">
        <w:rPr>
          <w:lang w:val="en-GB" w:eastAsia="zh-CN"/>
        </w:rPr>
        <w:t xml:space="preserve"> </w:t>
      </w:r>
      <w:r>
        <w:rPr>
          <w:lang w:val="en-GB" w:eastAsia="zh-CN"/>
        </w:rPr>
        <w:t>use</w:t>
      </w:r>
      <w:r w:rsidRPr="00E87BE5">
        <w:rPr>
          <w:lang w:val="en-GB" w:eastAsia="zh-CN"/>
        </w:rPr>
        <w:t xml:space="preserve"> cases, waveform design should </w:t>
      </w:r>
      <w:r>
        <w:rPr>
          <w:lang w:val="en-GB" w:eastAsia="zh-CN"/>
        </w:rPr>
        <w:t xml:space="preserve">have similar requirement as </w:t>
      </w:r>
      <w:proofErr w:type="spellStart"/>
      <w:r>
        <w:rPr>
          <w:lang w:val="en-GB" w:eastAsia="zh-CN"/>
        </w:rPr>
        <w:t>eMBB</w:t>
      </w:r>
      <w:proofErr w:type="spellEnd"/>
      <w:r>
        <w:rPr>
          <w:lang w:val="en-GB" w:eastAsia="zh-CN"/>
        </w:rPr>
        <w:t xml:space="preserve"> uplink.</w:t>
      </w:r>
    </w:p>
    <w:p w14:paraId="1B1AAAE1" w14:textId="77777777" w:rsidR="008C4CB3" w:rsidRDefault="008C4CB3" w:rsidP="00C70239">
      <w:pPr>
        <w:jc w:val="both"/>
      </w:pPr>
    </w:p>
    <w:p w14:paraId="6433AF8D" w14:textId="77777777" w:rsidR="00471352" w:rsidRDefault="00471352" w:rsidP="00471352">
      <w:pPr>
        <w:jc w:val="both"/>
      </w:pPr>
    </w:p>
    <w:bookmarkEnd w:id="24"/>
    <w:p w14:paraId="26881B47" w14:textId="77777777" w:rsidR="00363BB4" w:rsidRDefault="00363BB4" w:rsidP="00363BB4">
      <w:pPr>
        <w:pStyle w:val="Heading1"/>
        <w:rPr>
          <w:lang w:eastAsia="zh-CN"/>
        </w:rPr>
      </w:pPr>
      <w:r>
        <w:rPr>
          <w:lang w:eastAsia="zh-CN"/>
        </w:rPr>
        <w:t>Conclusions</w:t>
      </w:r>
    </w:p>
    <w:p w14:paraId="6752BEA3" w14:textId="2E3A0AF1" w:rsidR="002541CE" w:rsidRPr="002541CE" w:rsidRDefault="002541CE" w:rsidP="002541CE">
      <w:pPr>
        <w:rPr>
          <w:lang w:val="en-GB" w:eastAsia="zh-CN"/>
        </w:rPr>
      </w:pPr>
      <w:r>
        <w:rPr>
          <w:lang w:val="en-GB" w:eastAsia="zh-CN"/>
        </w:rPr>
        <w:t>As summary, waveform design for 5G new RAT should consider the different requirements from the various use cases, respectively:</w:t>
      </w:r>
    </w:p>
    <w:p w14:paraId="63CD3C8B" w14:textId="61723D29" w:rsidR="006225F7" w:rsidRDefault="002B4122" w:rsidP="006225F7">
      <w:pPr>
        <w:rPr>
          <w:lang w:val="en-GB"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2541CE">
        <w:rPr>
          <w:lang w:val="en-GB" w:eastAsia="zh-CN"/>
        </w:rPr>
        <w:t>for</w:t>
      </w:r>
      <w:r w:rsidR="006225F7">
        <w:rPr>
          <w:lang w:val="en-GB" w:eastAsia="zh-CN"/>
        </w:rPr>
        <w:t xml:space="preserve"> </w:t>
      </w:r>
      <w:proofErr w:type="spellStart"/>
      <w:r w:rsidR="002541CE">
        <w:rPr>
          <w:lang w:val="en-GB" w:eastAsia="zh-CN"/>
        </w:rPr>
        <w:t>eMBB</w:t>
      </w:r>
      <w:proofErr w:type="spellEnd"/>
      <w:r w:rsidR="002541CE">
        <w:rPr>
          <w:lang w:val="en-GB" w:eastAsia="zh-CN"/>
        </w:rPr>
        <w:t xml:space="preserve"> </w:t>
      </w:r>
      <w:r w:rsidR="001500AB">
        <w:rPr>
          <w:lang w:val="en-GB" w:eastAsia="zh-CN"/>
        </w:rPr>
        <w:t>use</w:t>
      </w:r>
      <w:r w:rsidR="002541CE">
        <w:rPr>
          <w:lang w:val="en-GB" w:eastAsia="zh-CN"/>
        </w:rPr>
        <w:t xml:space="preserve"> cases</w:t>
      </w:r>
      <w:r w:rsidR="005550CA">
        <w:rPr>
          <w:lang w:val="en-GB" w:eastAsia="zh-CN"/>
        </w:rPr>
        <w:t xml:space="preserve"> (including </w:t>
      </w:r>
      <w:proofErr w:type="spellStart"/>
      <w:r w:rsidR="005550CA">
        <w:rPr>
          <w:lang w:val="en-GB" w:eastAsia="zh-CN"/>
        </w:rPr>
        <w:t>mmW</w:t>
      </w:r>
      <w:proofErr w:type="spellEnd"/>
      <w:r w:rsidR="005550CA">
        <w:rPr>
          <w:lang w:val="en-GB" w:eastAsia="zh-CN"/>
        </w:rPr>
        <w:t>)</w:t>
      </w:r>
      <w:r w:rsidR="002541CE">
        <w:rPr>
          <w:lang w:val="en-GB" w:eastAsia="zh-CN"/>
        </w:rPr>
        <w:t>, waveform design should allow:</w:t>
      </w:r>
    </w:p>
    <w:p w14:paraId="60BD3814" w14:textId="414FB727" w:rsidR="002541CE" w:rsidRDefault="002541CE" w:rsidP="002541CE">
      <w:pPr>
        <w:pStyle w:val="ListParagraph"/>
        <w:numPr>
          <w:ilvl w:val="0"/>
          <w:numId w:val="17"/>
        </w:numPr>
        <w:rPr>
          <w:lang w:val="en-GB" w:eastAsia="zh-CN"/>
        </w:rPr>
      </w:pPr>
      <w:r>
        <w:rPr>
          <w:lang w:val="en-GB" w:eastAsia="zh-CN"/>
        </w:rPr>
        <w:t xml:space="preserve">Downlink: high spectral efficiency and </w:t>
      </w:r>
      <w:r w:rsidR="00E87BE5">
        <w:rPr>
          <w:lang w:val="en-GB" w:eastAsia="zh-CN"/>
        </w:rPr>
        <w:t>easy integration with MIMO</w:t>
      </w:r>
    </w:p>
    <w:p w14:paraId="64B20C3E" w14:textId="77777777" w:rsidR="00E87BE5" w:rsidRDefault="00E87BE5" w:rsidP="002541CE">
      <w:pPr>
        <w:pStyle w:val="ListParagraph"/>
        <w:numPr>
          <w:ilvl w:val="0"/>
          <w:numId w:val="17"/>
        </w:numPr>
        <w:rPr>
          <w:lang w:val="en-GB" w:eastAsia="zh-CN"/>
        </w:rPr>
      </w:pPr>
      <w:r>
        <w:rPr>
          <w:lang w:val="en-GB" w:eastAsia="zh-CN"/>
        </w:rPr>
        <w:t xml:space="preserve">Uplink: </w:t>
      </w:r>
    </w:p>
    <w:p w14:paraId="584745DB" w14:textId="71560FF7" w:rsidR="00E87BE5" w:rsidRDefault="00E87BE5" w:rsidP="00E87BE5">
      <w:pPr>
        <w:pStyle w:val="ListParagraph"/>
        <w:numPr>
          <w:ilvl w:val="1"/>
          <w:numId w:val="17"/>
        </w:numPr>
        <w:rPr>
          <w:lang w:val="en-GB" w:eastAsia="zh-CN"/>
        </w:rPr>
      </w:pPr>
      <w:r>
        <w:rPr>
          <w:lang w:val="en-GB" w:eastAsia="zh-CN"/>
        </w:rPr>
        <w:t>high spectral efficiency and easy integration with MIMO for small cell deployment</w:t>
      </w:r>
    </w:p>
    <w:p w14:paraId="71DE1EF2" w14:textId="488336E1" w:rsidR="00E87BE5" w:rsidRDefault="00E87BE5" w:rsidP="00E87BE5">
      <w:pPr>
        <w:pStyle w:val="ListParagraph"/>
        <w:numPr>
          <w:ilvl w:val="1"/>
          <w:numId w:val="17"/>
        </w:numPr>
        <w:rPr>
          <w:lang w:val="en-GB" w:eastAsia="zh-CN"/>
        </w:rPr>
      </w:pPr>
      <w:r>
        <w:rPr>
          <w:lang w:val="en-GB" w:eastAsia="zh-CN"/>
        </w:rPr>
        <w:t>support of low PAPR waveform for link budget limited users in macro cell deployment</w:t>
      </w:r>
    </w:p>
    <w:p w14:paraId="44C6A49C" w14:textId="77777777" w:rsidR="00E87BE5" w:rsidRDefault="00E87BE5" w:rsidP="00E87BE5">
      <w:pPr>
        <w:pStyle w:val="ListParagraph"/>
        <w:ind w:left="1440"/>
        <w:rPr>
          <w:lang w:val="en-GB" w:eastAsia="zh-CN"/>
        </w:rPr>
      </w:pPr>
    </w:p>
    <w:p w14:paraId="2F975BCD" w14:textId="072EE8B6" w:rsidR="00E87BE5" w:rsidRDefault="00E87BE5" w:rsidP="00E87BE5">
      <w:pPr>
        <w:rPr>
          <w:lang w:val="en-GB" w:eastAsia="zh-CN"/>
        </w:rPr>
      </w:pPr>
      <w:r w:rsidRPr="00E87BE5">
        <w:rPr>
          <w:b/>
          <w:u w:val="single"/>
          <w:lang w:eastAsia="zh-CN"/>
        </w:rPr>
        <w:t xml:space="preserve">Proposal </w:t>
      </w:r>
      <w:r>
        <w:rPr>
          <w:b/>
          <w:u w:val="single"/>
          <w:lang w:eastAsia="zh-CN"/>
        </w:rPr>
        <w:t>2</w:t>
      </w:r>
      <w:r w:rsidRPr="00E87BE5">
        <w:rPr>
          <w:b/>
          <w:u w:val="single"/>
          <w:lang w:eastAsia="zh-CN"/>
        </w:rPr>
        <w:t>:</w:t>
      </w:r>
      <w:r w:rsidRPr="009036BA">
        <w:rPr>
          <w:lang w:eastAsia="zh-CN"/>
        </w:rPr>
        <w:t xml:space="preserve"> </w:t>
      </w:r>
      <w:r w:rsidRPr="00E87BE5">
        <w:rPr>
          <w:lang w:val="en-GB" w:eastAsia="zh-CN"/>
        </w:rPr>
        <w:t xml:space="preserve">for </w:t>
      </w:r>
      <w:proofErr w:type="spellStart"/>
      <w:r w:rsidR="00714C42">
        <w:rPr>
          <w:lang w:val="en-GB" w:eastAsia="zh-CN"/>
        </w:rPr>
        <w:t>mMTC</w:t>
      </w:r>
      <w:proofErr w:type="spellEnd"/>
      <w:r w:rsidRPr="00E87BE5">
        <w:rPr>
          <w:lang w:val="en-GB" w:eastAsia="zh-CN"/>
        </w:rPr>
        <w:t xml:space="preserve"> </w:t>
      </w:r>
      <w:r w:rsidR="001500AB">
        <w:rPr>
          <w:lang w:val="en-GB" w:eastAsia="zh-CN"/>
        </w:rPr>
        <w:t>use</w:t>
      </w:r>
      <w:r w:rsidRPr="00E87BE5">
        <w:rPr>
          <w:lang w:val="en-GB" w:eastAsia="zh-CN"/>
        </w:rPr>
        <w:t xml:space="preserve"> cases, waveform design should allow:</w:t>
      </w:r>
    </w:p>
    <w:p w14:paraId="0DA199C8" w14:textId="78DCE681" w:rsidR="00714C42" w:rsidRDefault="00714C42" w:rsidP="00714C42">
      <w:pPr>
        <w:pStyle w:val="ListParagraph"/>
        <w:numPr>
          <w:ilvl w:val="0"/>
          <w:numId w:val="18"/>
        </w:numPr>
        <w:rPr>
          <w:lang w:val="en-GB" w:eastAsia="zh-CN"/>
        </w:rPr>
      </w:pPr>
      <w:r>
        <w:rPr>
          <w:lang w:val="en-GB" w:eastAsia="zh-CN"/>
        </w:rPr>
        <w:t>Uplink: high PA efficiency, reduced signalling/access overhead optimized for small data burst. High spectral efficiency is not critical.</w:t>
      </w:r>
    </w:p>
    <w:p w14:paraId="629E5635" w14:textId="3C3940CE" w:rsidR="00714C42" w:rsidRPr="00714C42" w:rsidRDefault="00714C42" w:rsidP="00714C42">
      <w:pPr>
        <w:pStyle w:val="ListParagraph"/>
        <w:numPr>
          <w:ilvl w:val="0"/>
          <w:numId w:val="18"/>
        </w:numPr>
        <w:rPr>
          <w:lang w:val="en-GB" w:eastAsia="zh-CN"/>
        </w:rPr>
      </w:pPr>
      <w:r>
        <w:rPr>
          <w:lang w:val="en-GB" w:eastAsia="zh-CN"/>
        </w:rPr>
        <w:t xml:space="preserve">Downlink: </w:t>
      </w:r>
      <w:r w:rsidR="008C4CB3">
        <w:rPr>
          <w:lang w:val="en-GB" w:eastAsia="zh-CN"/>
        </w:rPr>
        <w:t xml:space="preserve">similar as </w:t>
      </w:r>
      <w:proofErr w:type="spellStart"/>
      <w:r w:rsidR="008C4CB3">
        <w:rPr>
          <w:lang w:val="en-GB" w:eastAsia="zh-CN"/>
        </w:rPr>
        <w:t>eMBB</w:t>
      </w:r>
      <w:proofErr w:type="spellEnd"/>
      <w:r w:rsidR="008C4CB3">
        <w:rPr>
          <w:lang w:val="en-GB" w:eastAsia="zh-CN"/>
        </w:rPr>
        <w:t xml:space="preserve"> but scaled to appropriate bandwidth</w:t>
      </w:r>
    </w:p>
    <w:p w14:paraId="234C7DCF" w14:textId="77777777" w:rsidR="00E87BE5" w:rsidRPr="00E87BE5" w:rsidRDefault="00E87BE5" w:rsidP="00E87BE5">
      <w:pPr>
        <w:rPr>
          <w:lang w:val="en-GB" w:eastAsia="zh-CN"/>
        </w:rPr>
      </w:pPr>
    </w:p>
    <w:p w14:paraId="29631A22" w14:textId="4C1B6FC2" w:rsidR="00714C42" w:rsidRDefault="00714C42" w:rsidP="00714C42">
      <w:pPr>
        <w:rPr>
          <w:lang w:val="en-GB" w:eastAsia="zh-CN"/>
        </w:rPr>
      </w:pPr>
      <w:r w:rsidRPr="00E87BE5">
        <w:rPr>
          <w:b/>
          <w:u w:val="single"/>
          <w:lang w:eastAsia="zh-CN"/>
        </w:rPr>
        <w:t xml:space="preserve">Proposal </w:t>
      </w:r>
      <w:r>
        <w:rPr>
          <w:b/>
          <w:u w:val="single"/>
          <w:lang w:eastAsia="zh-CN"/>
        </w:rPr>
        <w:t>3</w:t>
      </w:r>
      <w:r w:rsidRPr="00E87BE5">
        <w:rPr>
          <w:b/>
          <w:u w:val="single"/>
          <w:lang w:eastAsia="zh-CN"/>
        </w:rPr>
        <w:t>:</w:t>
      </w:r>
      <w:r w:rsidRPr="009036BA">
        <w:rPr>
          <w:lang w:eastAsia="zh-CN"/>
        </w:rPr>
        <w:t xml:space="preserve"> </w:t>
      </w:r>
      <w:r w:rsidRPr="00E87BE5">
        <w:rPr>
          <w:lang w:val="en-GB" w:eastAsia="zh-CN"/>
        </w:rPr>
        <w:t xml:space="preserve">for </w:t>
      </w:r>
      <w:proofErr w:type="spellStart"/>
      <w:r>
        <w:rPr>
          <w:lang w:val="en-GB" w:eastAsia="zh-CN"/>
        </w:rPr>
        <w:t>uLLRC</w:t>
      </w:r>
      <w:proofErr w:type="spellEnd"/>
      <w:r w:rsidRPr="00E87BE5">
        <w:rPr>
          <w:lang w:val="en-GB" w:eastAsia="zh-CN"/>
        </w:rPr>
        <w:t xml:space="preserve"> </w:t>
      </w:r>
      <w:r w:rsidR="001500AB">
        <w:rPr>
          <w:lang w:val="en-GB" w:eastAsia="zh-CN"/>
        </w:rPr>
        <w:t>use</w:t>
      </w:r>
      <w:r w:rsidRPr="00E87BE5">
        <w:rPr>
          <w:lang w:val="en-GB" w:eastAsia="zh-CN"/>
        </w:rPr>
        <w:t xml:space="preserve"> cases, waveform design should allow:</w:t>
      </w:r>
    </w:p>
    <w:p w14:paraId="59EE458B" w14:textId="23FFBFE7" w:rsidR="00714C42" w:rsidRDefault="00714C42" w:rsidP="00714C42">
      <w:pPr>
        <w:pStyle w:val="ListParagraph"/>
        <w:numPr>
          <w:ilvl w:val="0"/>
          <w:numId w:val="14"/>
        </w:numPr>
        <w:rPr>
          <w:lang w:val="en-GB" w:eastAsia="zh-CN"/>
        </w:rPr>
      </w:pPr>
      <w:r>
        <w:rPr>
          <w:lang w:val="en-GB" w:eastAsia="zh-CN"/>
        </w:rPr>
        <w:t xml:space="preserve">Uplink: </w:t>
      </w:r>
      <w:r w:rsidR="001500AB">
        <w:rPr>
          <w:lang w:val="en-GB" w:eastAsia="zh-CN"/>
        </w:rPr>
        <w:t>low processing latency, with support of low PAPR waveform for link budget limited users</w:t>
      </w:r>
      <w:r>
        <w:rPr>
          <w:lang w:val="en-GB" w:eastAsia="zh-CN"/>
        </w:rPr>
        <w:t>.</w:t>
      </w:r>
    </w:p>
    <w:p w14:paraId="24EED25E" w14:textId="3C6085CA" w:rsidR="00714C42" w:rsidRDefault="00714C42" w:rsidP="00714C42">
      <w:pPr>
        <w:pStyle w:val="ListParagraph"/>
        <w:numPr>
          <w:ilvl w:val="0"/>
          <w:numId w:val="14"/>
        </w:numPr>
        <w:rPr>
          <w:lang w:val="en-GB" w:eastAsia="zh-CN"/>
        </w:rPr>
      </w:pPr>
      <w:r>
        <w:rPr>
          <w:lang w:val="en-GB" w:eastAsia="zh-CN"/>
        </w:rPr>
        <w:t xml:space="preserve">Downlink: </w:t>
      </w:r>
      <w:r w:rsidR="001500AB">
        <w:rPr>
          <w:lang w:val="en-GB" w:eastAsia="zh-CN"/>
        </w:rPr>
        <w:t>low processing latency.</w:t>
      </w:r>
    </w:p>
    <w:p w14:paraId="17EB63CE" w14:textId="77777777" w:rsidR="001500AB" w:rsidRDefault="001500AB" w:rsidP="001500AB">
      <w:pPr>
        <w:rPr>
          <w:lang w:val="en-GB" w:eastAsia="zh-CN"/>
        </w:rPr>
      </w:pPr>
    </w:p>
    <w:p w14:paraId="7319BC75" w14:textId="23E526A2" w:rsidR="001500AB" w:rsidRDefault="001500AB" w:rsidP="001500AB">
      <w:pPr>
        <w:rPr>
          <w:lang w:val="en-GB" w:eastAsia="zh-CN"/>
        </w:rPr>
      </w:pPr>
      <w:r w:rsidRPr="00E87BE5">
        <w:rPr>
          <w:b/>
          <w:u w:val="single"/>
          <w:lang w:eastAsia="zh-CN"/>
        </w:rPr>
        <w:t xml:space="preserve">Proposal </w:t>
      </w:r>
      <w:r>
        <w:rPr>
          <w:b/>
          <w:u w:val="single"/>
          <w:lang w:eastAsia="zh-CN"/>
        </w:rPr>
        <w:t>4</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D2D (</w:t>
      </w:r>
      <w:proofErr w:type="spellStart"/>
      <w:r>
        <w:rPr>
          <w:lang w:val="en-GB" w:eastAsia="zh-CN"/>
        </w:rPr>
        <w:t>sidelink</w:t>
      </w:r>
      <w:proofErr w:type="spellEnd"/>
      <w:r>
        <w:rPr>
          <w:lang w:val="en-GB" w:eastAsia="zh-CN"/>
        </w:rPr>
        <w:t>)</w:t>
      </w:r>
      <w:r w:rsidRPr="00E87BE5">
        <w:rPr>
          <w:lang w:val="en-GB" w:eastAsia="zh-CN"/>
        </w:rPr>
        <w:t xml:space="preserve"> </w:t>
      </w:r>
      <w:r>
        <w:rPr>
          <w:lang w:val="en-GB" w:eastAsia="zh-CN"/>
        </w:rPr>
        <w:t>use</w:t>
      </w:r>
      <w:r w:rsidRPr="00E87BE5">
        <w:rPr>
          <w:lang w:val="en-GB" w:eastAsia="zh-CN"/>
        </w:rPr>
        <w:t xml:space="preserve"> cases, waveform design should allow:</w:t>
      </w:r>
    </w:p>
    <w:p w14:paraId="3D5FC1E6" w14:textId="7100F465" w:rsidR="001500AB" w:rsidRDefault="001500AB" w:rsidP="001500AB">
      <w:pPr>
        <w:pStyle w:val="ListParagraph"/>
        <w:numPr>
          <w:ilvl w:val="0"/>
          <w:numId w:val="14"/>
        </w:numPr>
        <w:rPr>
          <w:lang w:val="en-GB" w:eastAsia="zh-CN"/>
        </w:rPr>
      </w:pPr>
      <w:r>
        <w:rPr>
          <w:lang w:val="en-GB" w:eastAsia="zh-CN"/>
        </w:rPr>
        <w:t>Symmetric waveform.</w:t>
      </w:r>
    </w:p>
    <w:p w14:paraId="1D9E75E4" w14:textId="5532F301" w:rsidR="001500AB" w:rsidRDefault="001500AB" w:rsidP="001500AB">
      <w:pPr>
        <w:pStyle w:val="ListParagraph"/>
        <w:numPr>
          <w:ilvl w:val="0"/>
          <w:numId w:val="14"/>
        </w:numPr>
        <w:rPr>
          <w:lang w:val="en-GB" w:eastAsia="zh-CN"/>
        </w:rPr>
      </w:pPr>
      <w:r>
        <w:rPr>
          <w:lang w:val="en-GB" w:eastAsia="zh-CN"/>
        </w:rPr>
        <w:t>High spectral efficiency support.</w:t>
      </w:r>
    </w:p>
    <w:p w14:paraId="5548640C" w14:textId="77777777" w:rsidR="001500AB" w:rsidRDefault="001500AB" w:rsidP="001500AB">
      <w:pPr>
        <w:pStyle w:val="ListParagraph"/>
        <w:rPr>
          <w:lang w:val="en-GB" w:eastAsia="zh-CN"/>
        </w:rPr>
      </w:pPr>
    </w:p>
    <w:p w14:paraId="4CACA89F" w14:textId="0210F22B" w:rsidR="001500AB" w:rsidRDefault="001500AB" w:rsidP="001500AB">
      <w:pPr>
        <w:rPr>
          <w:lang w:val="en-GB" w:eastAsia="zh-CN"/>
        </w:rPr>
      </w:pPr>
      <w:r w:rsidRPr="00E87BE5">
        <w:rPr>
          <w:b/>
          <w:u w:val="single"/>
          <w:lang w:eastAsia="zh-CN"/>
        </w:rPr>
        <w:t xml:space="preserve">Proposal </w:t>
      </w:r>
      <w:r>
        <w:rPr>
          <w:b/>
          <w:u w:val="single"/>
          <w:lang w:eastAsia="zh-CN"/>
        </w:rPr>
        <w:t>5</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IAB</w:t>
      </w:r>
      <w:r w:rsidRPr="00E87BE5">
        <w:rPr>
          <w:lang w:val="en-GB" w:eastAsia="zh-CN"/>
        </w:rPr>
        <w:t xml:space="preserve"> </w:t>
      </w:r>
      <w:r>
        <w:rPr>
          <w:lang w:val="en-GB" w:eastAsia="zh-CN"/>
        </w:rPr>
        <w:t>use</w:t>
      </w:r>
      <w:r w:rsidRPr="00E87BE5">
        <w:rPr>
          <w:lang w:val="en-GB" w:eastAsia="zh-CN"/>
        </w:rPr>
        <w:t xml:space="preserve"> cases, waveform design should allow:</w:t>
      </w:r>
    </w:p>
    <w:p w14:paraId="6F128BB7" w14:textId="34194A53" w:rsidR="001500AB" w:rsidRDefault="001F3E0B" w:rsidP="001500AB">
      <w:pPr>
        <w:pStyle w:val="ListParagraph"/>
        <w:numPr>
          <w:ilvl w:val="0"/>
          <w:numId w:val="14"/>
        </w:numPr>
        <w:rPr>
          <w:lang w:val="en-GB" w:eastAsia="zh-CN"/>
        </w:rPr>
      </w:pPr>
      <w:r>
        <w:rPr>
          <w:lang w:val="en-GB" w:eastAsia="zh-CN"/>
        </w:rPr>
        <w:t xml:space="preserve">Similar requirement as </w:t>
      </w:r>
      <w:proofErr w:type="spellStart"/>
      <w:r>
        <w:rPr>
          <w:lang w:val="en-GB" w:eastAsia="zh-CN"/>
        </w:rPr>
        <w:t>eMBB</w:t>
      </w:r>
      <w:proofErr w:type="spellEnd"/>
      <w:r>
        <w:rPr>
          <w:lang w:val="en-GB" w:eastAsia="zh-CN"/>
        </w:rPr>
        <w:t xml:space="preserve"> uplink</w:t>
      </w:r>
      <w:r w:rsidR="001500AB">
        <w:rPr>
          <w:lang w:val="en-GB" w:eastAsia="zh-CN"/>
        </w:rPr>
        <w:t>.</w:t>
      </w:r>
    </w:p>
    <w:p w14:paraId="294F3B74" w14:textId="0D8C8B6B" w:rsidR="005C6424" w:rsidRPr="005C6424" w:rsidRDefault="005C6424" w:rsidP="002B4122">
      <w:pPr>
        <w:rPr>
          <w:lang w:eastAsia="zh-CN"/>
        </w:rPr>
      </w:pPr>
    </w:p>
    <w:p w14:paraId="26881B4C" w14:textId="77777777" w:rsidR="00E523F3" w:rsidRPr="000A64D8" w:rsidRDefault="00E523F3" w:rsidP="00E523F3">
      <w:pPr>
        <w:pStyle w:val="Heading1"/>
        <w:rPr>
          <w:lang w:val="en-US"/>
        </w:rPr>
      </w:pPr>
      <w:r w:rsidRPr="000A64D8">
        <w:rPr>
          <w:lang w:val="en-US"/>
        </w:rPr>
        <w:lastRenderedPageBreak/>
        <w:t>References</w:t>
      </w:r>
    </w:p>
    <w:p w14:paraId="26881B4D" w14:textId="1ED272DD" w:rsidR="00F7219A" w:rsidRDefault="006225F7" w:rsidP="00F7219A">
      <w:pPr>
        <w:numPr>
          <w:ilvl w:val="0"/>
          <w:numId w:val="2"/>
        </w:numPr>
        <w:spacing w:before="100" w:beforeAutospacing="1" w:after="100" w:afterAutospacing="1"/>
        <w:ind w:left="562" w:hanging="562"/>
        <w:rPr>
          <w:szCs w:val="22"/>
        </w:rPr>
      </w:pPr>
      <w:r>
        <w:rPr>
          <w:szCs w:val="22"/>
        </w:rPr>
        <w:t xml:space="preserve">“On Waveform Design for 5G”: </w:t>
      </w:r>
      <w:hyperlink r:id="rId14" w:history="1">
        <w:r>
          <w:rPr>
            <w:rStyle w:val="Hyperlink"/>
          </w:rPr>
          <w:t>https://www.qualcomm.com/documents/5g-waveform-multiple-access-techniques</w:t>
        </w:r>
      </w:hyperlink>
    </w:p>
    <w:p w14:paraId="26881B4E" w14:textId="0B705D45" w:rsidR="00264A06" w:rsidRPr="008219C7" w:rsidRDefault="00264A06" w:rsidP="004F0F14">
      <w:pPr>
        <w:spacing w:before="100" w:beforeAutospacing="1" w:after="100" w:afterAutospacing="1"/>
        <w:ind w:left="567"/>
        <w:rPr>
          <w:szCs w:val="22"/>
        </w:rPr>
      </w:pPr>
      <w:bookmarkStart w:id="175" w:name="_GoBack"/>
      <w:bookmarkEnd w:id="175"/>
    </w:p>
    <w:p w14:paraId="26881B4F" w14:textId="77777777" w:rsidR="00F7219A"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603E8EDA" w14:textId="5E1CE458" w:rsidR="00003F16" w:rsidRDefault="00003F16"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CDBA5E5" w14:textId="77777777" w:rsidR="00003F16" w:rsidRDefault="00003F16" w:rsidP="00003F16">
      <w:pPr>
        <w:rPr>
          <w:color w:val="FF0000"/>
        </w:rPr>
      </w:pPr>
      <w:r w:rsidRPr="00F51ABC">
        <w:rPr>
          <w:color w:val="FF0000"/>
        </w:rPr>
        <w:t>== Text Proposal for RAN1 TR “General Description of Layer 1” Start ==</w:t>
      </w:r>
    </w:p>
    <w:p w14:paraId="4208C52E" w14:textId="77777777" w:rsidR="00003F16" w:rsidRPr="00F51ABC" w:rsidRDefault="00003F16" w:rsidP="00003F16">
      <w:pPr>
        <w:rPr>
          <w:color w:val="FF0000"/>
          <w:lang w:val="en-GB"/>
        </w:rPr>
      </w:pPr>
    </w:p>
    <w:p w14:paraId="6FCB3320" w14:textId="77777777" w:rsidR="00003F16" w:rsidRDefault="00003F16" w:rsidP="00003F16">
      <w:pPr>
        <w:pStyle w:val="Heading1"/>
      </w:pPr>
      <w:r>
        <w:t>Use Cases and Waveform Requirements</w:t>
      </w:r>
    </w:p>
    <w:p w14:paraId="61753FDE" w14:textId="77777777" w:rsidR="00003F16" w:rsidRDefault="00003F16" w:rsidP="00003F16"/>
    <w:p w14:paraId="6A20218E" w14:textId="77777777" w:rsidR="00003F16" w:rsidRDefault="00003F16" w:rsidP="00003F16">
      <w:pPr>
        <w:pStyle w:val="Heading2"/>
      </w:pPr>
      <w:r>
        <w:t>Enhanced Mobile Broadband (</w:t>
      </w:r>
      <w:proofErr w:type="spellStart"/>
      <w:r>
        <w:t>eMBB</w:t>
      </w:r>
      <w:proofErr w:type="spellEnd"/>
      <w:r>
        <w:t>) Waveform</w:t>
      </w:r>
    </w:p>
    <w:p w14:paraId="6DB432BA" w14:textId="77777777" w:rsidR="00003F16" w:rsidRPr="00322AD5" w:rsidRDefault="00003F16" w:rsidP="00003F16">
      <w:pPr>
        <w:jc w:val="both"/>
      </w:pPr>
      <w:r>
        <w:t>Enhanced mobile broadband (</w:t>
      </w:r>
      <w:proofErr w:type="spellStart"/>
      <w:r>
        <w:t>eMBB</w:t>
      </w:r>
      <w:proofErr w:type="spellEnd"/>
      <w:r>
        <w:t xml:space="preserve">) is envisioned to be the low latency and high throughput anchor technology on to which various 5G services are derived, either through scalable numerology in the waveform itself or in the </w:t>
      </w:r>
      <w:proofErr w:type="spellStart"/>
      <w:r>
        <w:t>subframe</w:t>
      </w:r>
      <w:proofErr w:type="spellEnd"/>
      <w:r>
        <w:t xml:space="preserve"> definition. This design philosophy enables a common MAC design across technologies which can benefit integration (e.g., carrier aggregation between </w:t>
      </w:r>
      <w:proofErr w:type="spellStart"/>
      <w:r>
        <w:t>mmW</w:t>
      </w:r>
      <w:proofErr w:type="spellEnd"/>
      <w:r>
        <w:t xml:space="preserve"> and cellular). Enhanced Mobile Broadband includes aspect such as the uplink and downlink for large cells in licensed spectrum and small cells in licensed or unlicensed spectrum. This includes cellular frequencies below 6 GHz and bands above 6GHz such as </w:t>
      </w:r>
      <w:proofErr w:type="spellStart"/>
      <w:r>
        <w:t>mmW</w:t>
      </w:r>
      <w:proofErr w:type="spellEnd"/>
      <w:r>
        <w:t xml:space="preserve">. The critical requirement for </w:t>
      </w:r>
      <w:proofErr w:type="spellStart"/>
      <w:r>
        <w:t>eMBB</w:t>
      </w:r>
      <w:proofErr w:type="spellEnd"/>
      <w:r>
        <w:t xml:space="preserve"> is to ensure high spectral efficiency and lower latency across potentially larger licensed bandwidths which may become available between 4-6 GHz, such as the 4.4-4.9GHz being considered for 5G in Japan.  Enhanced Mobile Broadband additionally provisions for device-to-device communication co-channel with cellular uplink and downlink services, as well as integrated access and backhaul (IAB) communication between infrastructure nodes such as </w:t>
      </w:r>
      <w:proofErr w:type="spellStart"/>
      <w:r>
        <w:t>basestations</w:t>
      </w:r>
      <w:proofErr w:type="spellEnd"/>
      <w:r>
        <w:t>. This places further constraints on waveform design.</w:t>
      </w:r>
    </w:p>
    <w:p w14:paraId="350B0A39" w14:textId="77777777" w:rsidR="00003F16" w:rsidRPr="007836E2" w:rsidRDefault="00003F16" w:rsidP="00003F16">
      <w:pPr>
        <w:pStyle w:val="Heading3"/>
        <w:keepLines w:val="0"/>
        <w:tabs>
          <w:tab w:val="num" w:pos="720"/>
        </w:tabs>
        <w:overflowPunct/>
        <w:autoSpaceDE/>
        <w:autoSpaceDN/>
        <w:adjustRightInd/>
        <w:spacing w:before="240" w:after="60"/>
        <w:textAlignment w:val="auto"/>
      </w:pPr>
      <w:proofErr w:type="spellStart"/>
      <w:proofErr w:type="gramStart"/>
      <w:r w:rsidRPr="004448D9">
        <w:t>eMBB</w:t>
      </w:r>
      <w:proofErr w:type="spellEnd"/>
      <w:proofErr w:type="gramEnd"/>
      <w:r>
        <w:t xml:space="preserve"> Cellular Downlink</w:t>
      </w:r>
    </w:p>
    <w:p w14:paraId="039401E8" w14:textId="77777777" w:rsidR="00003F16" w:rsidRDefault="00003F16" w:rsidP="00003F16">
      <w:r>
        <w:t xml:space="preserve">For </w:t>
      </w:r>
      <w:proofErr w:type="spellStart"/>
      <w:r>
        <w:t>eMBB</w:t>
      </w:r>
      <w:proofErr w:type="spellEnd"/>
      <w:r>
        <w:t xml:space="preserve"> downlink, the key design consideration are: </w:t>
      </w:r>
    </w:p>
    <w:p w14:paraId="6019C28C" w14:textId="77777777" w:rsidR="00003F16" w:rsidRDefault="00003F16" w:rsidP="00003F16">
      <w:pPr>
        <w:pStyle w:val="ListParagraph"/>
        <w:numPr>
          <w:ilvl w:val="0"/>
          <w:numId w:val="14"/>
        </w:numPr>
      </w:pPr>
      <w:proofErr w:type="gramStart"/>
      <w:r>
        <w:t>support</w:t>
      </w:r>
      <w:proofErr w:type="gramEnd"/>
      <w:r>
        <w:t xml:space="preserve"> of high spectral efficiency across wide band.</w:t>
      </w:r>
    </w:p>
    <w:p w14:paraId="57496793" w14:textId="77777777" w:rsidR="00003F16" w:rsidRDefault="00003F16" w:rsidP="00003F16">
      <w:pPr>
        <w:pStyle w:val="ListParagraph"/>
        <w:numPr>
          <w:ilvl w:val="0"/>
          <w:numId w:val="14"/>
        </w:numPr>
      </w:pPr>
      <w:proofErr w:type="gramStart"/>
      <w:r>
        <w:t>fully</w:t>
      </w:r>
      <w:proofErr w:type="gramEnd"/>
      <w:r>
        <w:t xml:space="preserve"> leverage spatial multiplexing. </w:t>
      </w:r>
    </w:p>
    <w:p w14:paraId="36174FC4" w14:textId="77777777" w:rsidR="00003F16" w:rsidRDefault="00003F16" w:rsidP="00003F16">
      <w:pPr>
        <w:jc w:val="both"/>
      </w:pPr>
      <w:r>
        <w:t xml:space="preserve">For </w:t>
      </w:r>
      <w:proofErr w:type="spellStart"/>
      <w:r>
        <w:t>eMBB</w:t>
      </w:r>
      <w:proofErr w:type="spellEnd"/>
      <w:r>
        <w:t xml:space="preserve"> cellular downlink service, users can be assumed in connected RRC states, i.e. synchronization is already achieved and dedicated control/data channels have been established.</w:t>
      </w:r>
    </w:p>
    <w:p w14:paraId="375BD21E" w14:textId="77777777" w:rsidR="00003F16" w:rsidRDefault="00003F16" w:rsidP="00003F16">
      <w:pPr>
        <w:pStyle w:val="body"/>
        <w:tabs>
          <w:tab w:val="clear" w:pos="2160"/>
        </w:tabs>
      </w:pPr>
      <w:r>
        <w:t xml:space="preserve"> </w:t>
      </w:r>
    </w:p>
    <w:p w14:paraId="5898A06A" w14:textId="77777777" w:rsidR="00003F16" w:rsidRDefault="00003F16" w:rsidP="00003F16">
      <w:pPr>
        <w:pStyle w:val="Heading3"/>
        <w:keepLines w:val="0"/>
        <w:tabs>
          <w:tab w:val="num" w:pos="720"/>
        </w:tabs>
        <w:overflowPunct/>
        <w:autoSpaceDE/>
        <w:autoSpaceDN/>
        <w:adjustRightInd/>
        <w:spacing w:before="240" w:after="60"/>
        <w:textAlignment w:val="auto"/>
      </w:pPr>
      <w:proofErr w:type="spellStart"/>
      <w:proofErr w:type="gramStart"/>
      <w:r>
        <w:t>eMBB</w:t>
      </w:r>
      <w:proofErr w:type="spellEnd"/>
      <w:proofErr w:type="gramEnd"/>
      <w:r>
        <w:t xml:space="preserve"> </w:t>
      </w:r>
      <w:r w:rsidRPr="004448D9">
        <w:t>Cellular</w:t>
      </w:r>
      <w:r>
        <w:t xml:space="preserve"> Uplink</w:t>
      </w:r>
    </w:p>
    <w:p w14:paraId="724EE257" w14:textId="77777777" w:rsidR="00003F16" w:rsidRDefault="00003F16" w:rsidP="00003F16">
      <w:r>
        <w:t xml:space="preserve">For uplink enhanced mobile broadband services, there are two important deployments to consider. </w:t>
      </w:r>
    </w:p>
    <w:p w14:paraId="574E09A8" w14:textId="77777777" w:rsidR="00003F16" w:rsidRDefault="00003F16" w:rsidP="00003F16">
      <w:pPr>
        <w:jc w:val="both"/>
      </w:pPr>
      <w:r>
        <w:t>First are large cell or macro cell deployments, where users are power limited and may not be able to achieve a very high spectral efficiency depending on their location. In these cases, it becomes more important for waveforms to achieve low PAPR such as with single carrier or even constant envelope.</w:t>
      </w:r>
    </w:p>
    <w:p w14:paraId="67D55B27" w14:textId="77777777" w:rsidR="00003F16" w:rsidRDefault="00003F16" w:rsidP="00003F16">
      <w:pPr>
        <w:jc w:val="both"/>
      </w:pPr>
      <w:r>
        <w:t xml:space="preserve">For small cell or unlicensed deployments where the transmit power is smaller due to power requirements of small cell device or government regulations on unlicensed spectrum, respectively, the distance from the user to the </w:t>
      </w:r>
      <w:proofErr w:type="spellStart"/>
      <w:r>
        <w:t>basestation</w:t>
      </w:r>
      <w:proofErr w:type="spellEnd"/>
      <w:r>
        <w:t xml:space="preserve"> is significantly decreased but not necessarily the maximum transmit power of the user, particularly in more isolated small cells and unlicensed deployments like suburban indoor residential. Therefore, it becomes more important to allow for very high spectral efficiency </w:t>
      </w:r>
      <w:r>
        <w:lastRenderedPageBreak/>
        <w:t xml:space="preserve">within a set of subcarriers allocated to each user, including the maximum use of MIMO transmission, and then OFDMA becomes a more appropriate technology for enhanced mobile broadband. </w:t>
      </w:r>
    </w:p>
    <w:p w14:paraId="7F16E14C" w14:textId="77777777" w:rsidR="00003F16" w:rsidRDefault="00003F16" w:rsidP="00003F16">
      <w:pPr>
        <w:jc w:val="both"/>
      </w:pPr>
      <w:r>
        <w:t>An illustration of large cell (1732m inter-site distance for 1km cell radius) uplink SNR and SINR distribution without power control is provided below, were users are allowed to transmit 23dBm across the entire band. Note the path loss is so large in these cases that users are typically in the low spectral efficiency regime, and it becomes more advantageous to support lower PAPR waveforms with SC-FDMA instead of MIMO spatial multiplexing with OFDM. On the other hand, if the radius were to decrease by a factor of 8 (giving 125m cell radius), that would the shift the curves by 30dB under which case enabling MIMO on the uplink can be more generally useful.</w:t>
      </w:r>
    </w:p>
    <w:p w14:paraId="2BCE23A9" w14:textId="77777777" w:rsidR="00003F16" w:rsidRDefault="00003F16" w:rsidP="00003F16"/>
    <w:p w14:paraId="1E3AD866" w14:textId="77777777" w:rsidR="00003F16" w:rsidRDefault="00003F16" w:rsidP="00003F16">
      <w:pPr>
        <w:jc w:val="center"/>
      </w:pPr>
      <w:r w:rsidRPr="00097B8A">
        <w:rPr>
          <w:noProof/>
        </w:rPr>
        <w:drawing>
          <wp:inline distT="0" distB="0" distL="0" distR="0" wp14:anchorId="6DD494AA" wp14:editId="0F582E9A">
            <wp:extent cx="3566160" cy="2670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6160" cy="2670048"/>
                    </a:xfrm>
                    <a:prstGeom prst="rect">
                      <a:avLst/>
                    </a:prstGeom>
                    <a:noFill/>
                    <a:ln>
                      <a:noFill/>
                    </a:ln>
                  </pic:spPr>
                </pic:pic>
              </a:graphicData>
            </a:graphic>
          </wp:inline>
        </w:drawing>
      </w:r>
    </w:p>
    <w:p w14:paraId="528C77E7" w14:textId="77777777" w:rsidR="00003F16" w:rsidRDefault="00003F16" w:rsidP="00003F16">
      <w:pPr>
        <w:pStyle w:val="Caption"/>
        <w:jc w:val="center"/>
      </w:pPr>
      <w:r>
        <w:t xml:space="preserve">Figure </w:t>
      </w:r>
      <w:fldSimple w:instr=" SEQ Figure \* ARABIC ">
        <w:r>
          <w:rPr>
            <w:noProof/>
          </w:rPr>
          <w:t>2</w:t>
        </w:r>
      </w:fldSimple>
      <w:r>
        <w:t xml:space="preserve"> Distribution of UL SNR for 1732m ISD</w:t>
      </w:r>
    </w:p>
    <w:p w14:paraId="71E0B141" w14:textId="77777777" w:rsidR="00003F16" w:rsidRDefault="00003F16" w:rsidP="00003F16">
      <w:pPr>
        <w:pStyle w:val="body"/>
        <w:jc w:val="center"/>
      </w:pPr>
    </w:p>
    <w:p w14:paraId="53FD10BC" w14:textId="77777777" w:rsidR="00003F16" w:rsidRPr="00250033" w:rsidRDefault="00003F16" w:rsidP="00003F16">
      <w:pPr>
        <w:pStyle w:val="Heading3"/>
      </w:pPr>
      <w:proofErr w:type="spellStart"/>
      <w:proofErr w:type="gramStart"/>
      <w:r>
        <w:t>e</w:t>
      </w:r>
      <w:r w:rsidRPr="00250033">
        <w:t>MBB</w:t>
      </w:r>
      <w:proofErr w:type="spellEnd"/>
      <w:proofErr w:type="gramEnd"/>
      <w:r w:rsidRPr="00250033">
        <w:t xml:space="preserve"> </w:t>
      </w:r>
      <w:proofErr w:type="spellStart"/>
      <w:r w:rsidRPr="0069463D">
        <w:t>Millimeter</w:t>
      </w:r>
      <w:proofErr w:type="spellEnd"/>
      <w:r w:rsidRPr="00250033">
        <w:t xml:space="preserve"> Wave</w:t>
      </w:r>
    </w:p>
    <w:p w14:paraId="2E77DB88" w14:textId="77777777" w:rsidR="00003F16" w:rsidRDefault="00003F16" w:rsidP="00003F16">
      <w:pPr>
        <w:jc w:val="both"/>
      </w:pPr>
      <w:r>
        <w:t xml:space="preserve">Waveform tradeoffs in millimeter wave bands is determined by multiple factors such as PA efficiency, max PA power, channel properties (such as delay spread) and beamforming architecture (such as analog, digital or hybrid). </w:t>
      </w:r>
    </w:p>
    <w:p w14:paraId="472DC513" w14:textId="77777777" w:rsidR="00003F16" w:rsidRDefault="00003F16" w:rsidP="00003F16">
      <w:pPr>
        <w:pStyle w:val="ListParagraph"/>
        <w:numPr>
          <w:ilvl w:val="0"/>
          <w:numId w:val="19"/>
        </w:numPr>
        <w:jc w:val="both"/>
        <w:rPr>
          <w:rFonts w:ascii="Times New Roman" w:eastAsia="SimSun" w:hAnsi="Times New Roman"/>
          <w:sz w:val="20"/>
          <w:szCs w:val="20"/>
        </w:rPr>
      </w:pPr>
      <w:r w:rsidRPr="00EA5B3E">
        <w:rPr>
          <w:rFonts w:ascii="Times New Roman" w:eastAsia="SimSun" w:hAnsi="Times New Roman"/>
          <w:sz w:val="20"/>
          <w:szCs w:val="20"/>
        </w:rPr>
        <w:t xml:space="preserve">It is </w:t>
      </w:r>
      <w:r>
        <w:rPr>
          <w:rFonts w:ascii="Times New Roman" w:eastAsia="SimSun" w:hAnsi="Times New Roman"/>
          <w:sz w:val="20"/>
          <w:szCs w:val="20"/>
        </w:rPr>
        <w:t xml:space="preserve">likely that the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PAs may have lower efficiency and lower peak power. In such scenarios, it is important to have waveforms that have very low PAPR thus improving the link budget in a highly challenging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environment.</w:t>
      </w:r>
    </w:p>
    <w:p w14:paraId="41EE4D7B" w14:textId="77777777" w:rsidR="00003F16" w:rsidRDefault="00003F16" w:rsidP="00003F16">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The beamforming may also reduce the delay spread in the observed channel contributing towards a different tradeoff point between single carrier and OFDM approaches. </w:t>
      </w:r>
    </w:p>
    <w:p w14:paraId="6E1F50E1" w14:textId="77777777" w:rsidR="00003F16" w:rsidRDefault="00003F16" w:rsidP="00003F16">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Using larger subcarrier spacing in </w:t>
      </w:r>
      <w:proofErr w:type="spellStart"/>
      <w:r>
        <w:rPr>
          <w:rFonts w:ascii="Times New Roman" w:eastAsia="SimSun" w:hAnsi="Times New Roman"/>
          <w:sz w:val="20"/>
          <w:szCs w:val="20"/>
        </w:rPr>
        <w:t>mmw</w:t>
      </w:r>
      <w:proofErr w:type="spellEnd"/>
      <w:r>
        <w:rPr>
          <w:rFonts w:ascii="Times New Roman" w:eastAsia="SimSun" w:hAnsi="Times New Roman"/>
          <w:sz w:val="20"/>
          <w:szCs w:val="20"/>
        </w:rPr>
        <w:t xml:space="preserve"> bands may help with reducing the FFT size complexity in the presence of large bandwidths.</w:t>
      </w:r>
    </w:p>
    <w:p w14:paraId="426EC8D7" w14:textId="77777777" w:rsidR="00003F16" w:rsidRPr="00EA5B3E" w:rsidRDefault="00003F16" w:rsidP="00003F16">
      <w:pPr>
        <w:pStyle w:val="ListParagraph"/>
        <w:numPr>
          <w:ilvl w:val="0"/>
          <w:numId w:val="19"/>
        </w:numPr>
        <w:jc w:val="both"/>
        <w:rPr>
          <w:rFonts w:ascii="Times New Roman" w:eastAsia="SimSun" w:hAnsi="Times New Roman"/>
          <w:sz w:val="20"/>
          <w:szCs w:val="20"/>
        </w:rPr>
      </w:pPr>
      <w:r>
        <w:rPr>
          <w:rFonts w:ascii="Times New Roman" w:eastAsia="SimSun" w:hAnsi="Times New Roman"/>
          <w:sz w:val="20"/>
          <w:szCs w:val="20"/>
        </w:rPr>
        <w:t xml:space="preserve">In analog or hybrid </w:t>
      </w:r>
      <w:proofErr w:type="spellStart"/>
      <w:r>
        <w:rPr>
          <w:rFonts w:ascii="Times New Roman" w:eastAsia="SimSun" w:hAnsi="Times New Roman"/>
          <w:sz w:val="20"/>
          <w:szCs w:val="20"/>
        </w:rPr>
        <w:t>beamformed</w:t>
      </w:r>
      <w:proofErr w:type="spellEnd"/>
      <w:r>
        <w:rPr>
          <w:rFonts w:ascii="Times New Roman" w:eastAsia="SimSun" w:hAnsi="Times New Roman"/>
          <w:sz w:val="20"/>
          <w:szCs w:val="20"/>
        </w:rPr>
        <w:t xml:space="preserve"> systems, the number of digital chains is small compared to the number of antennas and part of the beamforming is realized through RF beamforming. In such architectures, multiplexing a large number of users in FDM is not possible unless multiple users fall within the same beam. To provide better granularity in scheduling and size of the transport blocks, it may be better to have short TTIs. This may also apply to waveforms for both control and data. </w:t>
      </w:r>
    </w:p>
    <w:p w14:paraId="2F1BB8BF" w14:textId="77777777" w:rsidR="00003F16" w:rsidRDefault="00003F16" w:rsidP="00003F16">
      <w:pPr>
        <w:jc w:val="both"/>
      </w:pPr>
    </w:p>
    <w:p w14:paraId="558B4CA7" w14:textId="77777777" w:rsidR="00003F16" w:rsidRDefault="00003F16" w:rsidP="00003F16">
      <w:pPr>
        <w:rPr>
          <w:lang w:val="en-GB"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Pr>
          <w:lang w:val="en-GB" w:eastAsia="zh-CN"/>
        </w:rPr>
        <w:t xml:space="preserve">for </w:t>
      </w:r>
      <w:proofErr w:type="spellStart"/>
      <w:r>
        <w:rPr>
          <w:lang w:val="en-GB" w:eastAsia="zh-CN"/>
        </w:rPr>
        <w:t>eMBB</w:t>
      </w:r>
      <w:proofErr w:type="spellEnd"/>
      <w:r>
        <w:rPr>
          <w:lang w:val="en-GB" w:eastAsia="zh-CN"/>
        </w:rPr>
        <w:t xml:space="preserve"> use cases (including </w:t>
      </w:r>
      <w:proofErr w:type="spellStart"/>
      <w:r>
        <w:rPr>
          <w:lang w:val="en-GB" w:eastAsia="zh-CN"/>
        </w:rPr>
        <w:t>mmW</w:t>
      </w:r>
      <w:proofErr w:type="spellEnd"/>
      <w:r>
        <w:rPr>
          <w:lang w:val="en-GB" w:eastAsia="zh-CN"/>
        </w:rPr>
        <w:t>), waveform design should allow:</w:t>
      </w:r>
    </w:p>
    <w:p w14:paraId="5C0897A1" w14:textId="77777777" w:rsidR="00003F16" w:rsidRDefault="00003F16" w:rsidP="00003F16">
      <w:pPr>
        <w:pStyle w:val="ListParagraph"/>
        <w:numPr>
          <w:ilvl w:val="0"/>
          <w:numId w:val="17"/>
        </w:numPr>
        <w:rPr>
          <w:lang w:val="en-GB" w:eastAsia="zh-CN"/>
        </w:rPr>
      </w:pPr>
      <w:r>
        <w:rPr>
          <w:lang w:val="en-GB" w:eastAsia="zh-CN"/>
        </w:rPr>
        <w:t>Downlink: high spectral efficiency and easy integration with MIMO</w:t>
      </w:r>
    </w:p>
    <w:p w14:paraId="50ADEA15" w14:textId="77777777" w:rsidR="00003F16" w:rsidRDefault="00003F16" w:rsidP="00003F16">
      <w:pPr>
        <w:pStyle w:val="ListParagraph"/>
        <w:numPr>
          <w:ilvl w:val="0"/>
          <w:numId w:val="17"/>
        </w:numPr>
        <w:rPr>
          <w:lang w:val="en-GB" w:eastAsia="zh-CN"/>
        </w:rPr>
      </w:pPr>
      <w:r>
        <w:rPr>
          <w:lang w:val="en-GB" w:eastAsia="zh-CN"/>
        </w:rPr>
        <w:t xml:space="preserve">Uplink: </w:t>
      </w:r>
    </w:p>
    <w:p w14:paraId="3AFA055D" w14:textId="77777777" w:rsidR="00003F16" w:rsidRDefault="00003F16" w:rsidP="00003F16">
      <w:pPr>
        <w:pStyle w:val="ListParagraph"/>
        <w:numPr>
          <w:ilvl w:val="1"/>
          <w:numId w:val="17"/>
        </w:numPr>
        <w:rPr>
          <w:lang w:val="en-GB" w:eastAsia="zh-CN"/>
        </w:rPr>
      </w:pPr>
      <w:r>
        <w:rPr>
          <w:lang w:val="en-GB" w:eastAsia="zh-CN"/>
        </w:rPr>
        <w:t>high spectral efficiency and easy integration with MIMO for small cell deployment</w:t>
      </w:r>
    </w:p>
    <w:p w14:paraId="24ACA38B" w14:textId="77777777" w:rsidR="00003F16" w:rsidRDefault="00003F16" w:rsidP="00003F16">
      <w:pPr>
        <w:pStyle w:val="ListParagraph"/>
        <w:numPr>
          <w:ilvl w:val="1"/>
          <w:numId w:val="17"/>
        </w:numPr>
        <w:rPr>
          <w:lang w:val="en-GB" w:eastAsia="zh-CN"/>
        </w:rPr>
      </w:pPr>
      <w:r>
        <w:rPr>
          <w:lang w:val="en-GB" w:eastAsia="zh-CN"/>
        </w:rPr>
        <w:lastRenderedPageBreak/>
        <w:t>support of low PAPR waveform for link budget limited users in macro cell deployment</w:t>
      </w:r>
    </w:p>
    <w:p w14:paraId="0E0ACE69" w14:textId="77777777" w:rsidR="00003F16" w:rsidRPr="009A287E" w:rsidRDefault="00003F16" w:rsidP="00003F16">
      <w:pPr>
        <w:jc w:val="both"/>
      </w:pPr>
      <w:r>
        <w:t xml:space="preserve"> </w:t>
      </w:r>
    </w:p>
    <w:p w14:paraId="4F9D4D7D" w14:textId="77777777" w:rsidR="00003F16" w:rsidRPr="005D4DF4" w:rsidRDefault="00003F16" w:rsidP="00003F16">
      <w:pPr>
        <w:pStyle w:val="Heading2"/>
      </w:pPr>
      <w:r w:rsidRPr="005D4DF4">
        <w:t xml:space="preserve">Wide Area </w:t>
      </w:r>
      <w:r w:rsidRPr="00311100">
        <w:t>Internet</w:t>
      </w:r>
      <w:r w:rsidRPr="005D4DF4">
        <w:t xml:space="preserve"> of Everything</w:t>
      </w:r>
      <w:r>
        <w:t xml:space="preserve"> (</w:t>
      </w:r>
      <w:proofErr w:type="spellStart"/>
      <w:r>
        <w:t>mMTC</w:t>
      </w:r>
      <w:proofErr w:type="spellEnd"/>
      <w:r>
        <w:t>)</w:t>
      </w:r>
    </w:p>
    <w:p w14:paraId="60B288DA" w14:textId="77777777" w:rsidR="00003F16" w:rsidRDefault="00003F16" w:rsidP="00003F16">
      <w:pPr>
        <w:jc w:val="both"/>
      </w:pPr>
      <w:r>
        <w:t>As mentioned in previous sections, one of the applications envisioned for 5G is the support of massive number of devices with wireless connection to the wide-area cellular networks. Other than focusing on extreme bandwidth and high spectral efficiency as in the 5G nominal use cases, WAN IoE has its unique design requirements and traffic profiles. Specifically, WAN IoE represents the category of applications with sporadic short data bursts and tight requirement on battery life. Also, in order to provide deployment flexibility for WAN IoE devices, the radio link should tolerate larger propagation and penetration losses. Due to the macro cell deployment and link budget considerations, high spectral efficiency is not the primary concern for this use case.</w:t>
      </w:r>
    </w:p>
    <w:p w14:paraId="3C39083C" w14:textId="77777777" w:rsidR="00003F16" w:rsidRDefault="00003F16" w:rsidP="00003F16">
      <w:pPr>
        <w:jc w:val="both"/>
      </w:pPr>
      <w:r>
        <w:t xml:space="preserve">Based on these design requirements, it is desirable for WAN IoE uplink to use single carrier waveforms or even constant envelope waveforms to allow better PAPR and PA efficiency, as well as simple waveform synthesis at transmitter, </w:t>
      </w:r>
    </w:p>
    <w:p w14:paraId="72FDB4FE" w14:textId="77777777" w:rsidR="00003F16" w:rsidRDefault="00003F16" w:rsidP="00003F16">
      <w:pPr>
        <w:jc w:val="both"/>
      </w:pPr>
      <w:r>
        <w:t xml:space="preserve">For the WAN IoE downlink, transmit PAPR is no longer the most critical constraint, and synchronization among multiple users is also not a concern. Therefore, it becomes desirable to use a similar waveform and multi-access scheme as nominal traffic, which provides better handling for channel delay spread, but scaled to appropriate bandwidth. </w:t>
      </w:r>
    </w:p>
    <w:p w14:paraId="0A157441" w14:textId="77777777" w:rsidR="00003F16" w:rsidRDefault="00003F16" w:rsidP="00003F16">
      <w:pPr>
        <w:jc w:val="both"/>
      </w:pPr>
    </w:p>
    <w:p w14:paraId="74199E61" w14:textId="77777777" w:rsidR="00003F16" w:rsidRDefault="00003F16" w:rsidP="00003F16">
      <w:pPr>
        <w:rPr>
          <w:lang w:val="en-GB" w:eastAsia="zh-CN"/>
        </w:rPr>
      </w:pPr>
      <w:r w:rsidRPr="00E87BE5">
        <w:rPr>
          <w:b/>
          <w:u w:val="single"/>
          <w:lang w:eastAsia="zh-CN"/>
        </w:rPr>
        <w:t xml:space="preserve">Proposal </w:t>
      </w:r>
      <w:r>
        <w:rPr>
          <w:b/>
          <w:u w:val="single"/>
          <w:lang w:eastAsia="zh-CN"/>
        </w:rPr>
        <w:t>2</w:t>
      </w:r>
      <w:r w:rsidRPr="00E87BE5">
        <w:rPr>
          <w:b/>
          <w:u w:val="single"/>
          <w:lang w:eastAsia="zh-CN"/>
        </w:rPr>
        <w:t>:</w:t>
      </w:r>
      <w:r w:rsidRPr="009036BA">
        <w:rPr>
          <w:lang w:eastAsia="zh-CN"/>
        </w:rPr>
        <w:t xml:space="preserve"> </w:t>
      </w:r>
      <w:r w:rsidRPr="00E87BE5">
        <w:rPr>
          <w:lang w:val="en-GB" w:eastAsia="zh-CN"/>
        </w:rPr>
        <w:t xml:space="preserve">for </w:t>
      </w:r>
      <w:proofErr w:type="spellStart"/>
      <w:r>
        <w:rPr>
          <w:lang w:val="en-GB" w:eastAsia="zh-CN"/>
        </w:rPr>
        <w:t>mMTC</w:t>
      </w:r>
      <w:proofErr w:type="spellEnd"/>
      <w:r w:rsidRPr="00E87BE5">
        <w:rPr>
          <w:lang w:val="en-GB" w:eastAsia="zh-CN"/>
        </w:rPr>
        <w:t xml:space="preserve"> </w:t>
      </w:r>
      <w:r>
        <w:rPr>
          <w:lang w:val="en-GB" w:eastAsia="zh-CN"/>
        </w:rPr>
        <w:t>use</w:t>
      </w:r>
      <w:r w:rsidRPr="00E87BE5">
        <w:rPr>
          <w:lang w:val="en-GB" w:eastAsia="zh-CN"/>
        </w:rPr>
        <w:t xml:space="preserve"> cases, waveform design should allow:</w:t>
      </w:r>
    </w:p>
    <w:p w14:paraId="15DDD4FE" w14:textId="77777777" w:rsidR="00003F16" w:rsidRDefault="00003F16" w:rsidP="00003F16">
      <w:pPr>
        <w:pStyle w:val="ListParagraph"/>
        <w:numPr>
          <w:ilvl w:val="0"/>
          <w:numId w:val="18"/>
        </w:numPr>
        <w:rPr>
          <w:lang w:val="en-GB" w:eastAsia="zh-CN"/>
        </w:rPr>
      </w:pPr>
      <w:r>
        <w:rPr>
          <w:lang w:val="en-GB" w:eastAsia="zh-CN"/>
        </w:rPr>
        <w:t>Uplink: high PA efficiency, reduced signalling/access overhead optimized for small data burst. High spectral efficiency is not critical.</w:t>
      </w:r>
    </w:p>
    <w:p w14:paraId="7A40E185" w14:textId="77777777" w:rsidR="00003F16" w:rsidRPr="00714C42" w:rsidRDefault="00003F16" w:rsidP="00003F16">
      <w:pPr>
        <w:pStyle w:val="ListParagraph"/>
        <w:numPr>
          <w:ilvl w:val="0"/>
          <w:numId w:val="18"/>
        </w:numPr>
        <w:rPr>
          <w:lang w:val="en-GB" w:eastAsia="zh-CN"/>
        </w:rPr>
      </w:pPr>
      <w:r>
        <w:rPr>
          <w:lang w:val="en-GB" w:eastAsia="zh-CN"/>
        </w:rPr>
        <w:t xml:space="preserve">Downlink: similar as </w:t>
      </w:r>
      <w:proofErr w:type="spellStart"/>
      <w:r>
        <w:rPr>
          <w:lang w:val="en-GB" w:eastAsia="zh-CN"/>
        </w:rPr>
        <w:t>eMBB</w:t>
      </w:r>
      <w:proofErr w:type="spellEnd"/>
      <w:r>
        <w:rPr>
          <w:lang w:val="en-GB" w:eastAsia="zh-CN"/>
        </w:rPr>
        <w:t xml:space="preserve"> but scaled to appropriate bandwidth</w:t>
      </w:r>
    </w:p>
    <w:p w14:paraId="2618B5F0" w14:textId="77777777" w:rsidR="00003F16" w:rsidRDefault="00003F16" w:rsidP="00003F16">
      <w:pPr>
        <w:jc w:val="both"/>
      </w:pPr>
    </w:p>
    <w:p w14:paraId="1D086D2A" w14:textId="77777777" w:rsidR="00003F16" w:rsidRPr="00811FED" w:rsidRDefault="00003F16" w:rsidP="00003F16">
      <w:pPr>
        <w:pStyle w:val="Heading2"/>
      </w:pPr>
      <w:r w:rsidRPr="00811FED">
        <w:t xml:space="preserve">Mission Critical </w:t>
      </w:r>
      <w:r w:rsidRPr="00311100">
        <w:t>Applications</w:t>
      </w:r>
      <w:r>
        <w:t xml:space="preserve"> (</w:t>
      </w:r>
      <w:proofErr w:type="spellStart"/>
      <w:r>
        <w:t>uLLRC</w:t>
      </w:r>
      <w:proofErr w:type="spellEnd"/>
      <w:r>
        <w:t>)</w:t>
      </w:r>
    </w:p>
    <w:p w14:paraId="6750A7D7" w14:textId="77777777" w:rsidR="00003F16" w:rsidRDefault="00003F16" w:rsidP="00003F16">
      <w:pPr>
        <w:jc w:val="both"/>
      </w:pPr>
      <w:r>
        <w:t xml:space="preserve">For very low latency mission critical applications, the numerology for </w:t>
      </w:r>
      <w:proofErr w:type="spellStart"/>
      <w:r>
        <w:t>subframe</w:t>
      </w:r>
      <w:proofErr w:type="spellEnd"/>
      <w:r>
        <w:t xml:space="preserve"> and HARQ timeline may need to be condensed to provide very high reliability in a shorter time span. One the downlink, since a single source is controlling the transmission to all users this can be less of a design issue and OFDMA is suitable solution where synchronization among users is already given. This is also important since the </w:t>
      </w:r>
      <w:proofErr w:type="spellStart"/>
      <w:r>
        <w:t>basestation</w:t>
      </w:r>
      <w:proofErr w:type="spellEnd"/>
      <w:r>
        <w:t xml:space="preserve"> does not have to support two different waveforms for each service. </w:t>
      </w:r>
    </w:p>
    <w:p w14:paraId="1C43DD2B" w14:textId="77777777" w:rsidR="00003F16" w:rsidRDefault="00003F16" w:rsidP="00003F16">
      <w:pPr>
        <w:jc w:val="both"/>
      </w:pPr>
      <w:r>
        <w:t xml:space="preserve">However, in the uplink there are now tradeoffs to be considered. One approach to reduce latency in general for lower spectral efficiency or short </w:t>
      </w:r>
      <w:proofErr w:type="spellStart"/>
      <w:r>
        <w:t>bursty</w:t>
      </w:r>
      <w:proofErr w:type="spellEnd"/>
      <w:r>
        <w:t xml:space="preserve"> transmissions is to enable non-orthogonal transmission and multi-user detection on the same time frequency resources, and another is to partition separate sub-bands for asynchronous transmission. </w:t>
      </w:r>
    </w:p>
    <w:p w14:paraId="728869F9" w14:textId="77777777" w:rsidR="00003F16" w:rsidRDefault="00003F16" w:rsidP="00003F16">
      <w:pPr>
        <w:jc w:val="both"/>
      </w:pPr>
    </w:p>
    <w:p w14:paraId="76566DDD" w14:textId="77777777" w:rsidR="00003F16" w:rsidRDefault="00003F16" w:rsidP="00003F16">
      <w:pPr>
        <w:rPr>
          <w:lang w:val="en-GB" w:eastAsia="zh-CN"/>
        </w:rPr>
      </w:pPr>
      <w:r w:rsidRPr="00E87BE5">
        <w:rPr>
          <w:b/>
          <w:u w:val="single"/>
          <w:lang w:eastAsia="zh-CN"/>
        </w:rPr>
        <w:t xml:space="preserve">Proposal </w:t>
      </w:r>
      <w:r>
        <w:rPr>
          <w:b/>
          <w:u w:val="single"/>
          <w:lang w:eastAsia="zh-CN"/>
        </w:rPr>
        <w:t>3</w:t>
      </w:r>
      <w:r w:rsidRPr="00E87BE5">
        <w:rPr>
          <w:b/>
          <w:u w:val="single"/>
          <w:lang w:eastAsia="zh-CN"/>
        </w:rPr>
        <w:t>:</w:t>
      </w:r>
      <w:r w:rsidRPr="009036BA">
        <w:rPr>
          <w:lang w:eastAsia="zh-CN"/>
        </w:rPr>
        <w:t xml:space="preserve"> </w:t>
      </w:r>
      <w:r w:rsidRPr="00E87BE5">
        <w:rPr>
          <w:lang w:val="en-GB" w:eastAsia="zh-CN"/>
        </w:rPr>
        <w:t xml:space="preserve">for </w:t>
      </w:r>
      <w:proofErr w:type="spellStart"/>
      <w:r>
        <w:rPr>
          <w:lang w:val="en-GB" w:eastAsia="zh-CN"/>
        </w:rPr>
        <w:t>uLLRC</w:t>
      </w:r>
      <w:proofErr w:type="spellEnd"/>
      <w:r w:rsidRPr="00E87BE5">
        <w:rPr>
          <w:lang w:val="en-GB" w:eastAsia="zh-CN"/>
        </w:rPr>
        <w:t xml:space="preserve"> </w:t>
      </w:r>
      <w:r>
        <w:rPr>
          <w:lang w:val="en-GB" w:eastAsia="zh-CN"/>
        </w:rPr>
        <w:t>use</w:t>
      </w:r>
      <w:r w:rsidRPr="00E87BE5">
        <w:rPr>
          <w:lang w:val="en-GB" w:eastAsia="zh-CN"/>
        </w:rPr>
        <w:t xml:space="preserve"> cases, waveform design should allow:</w:t>
      </w:r>
    </w:p>
    <w:p w14:paraId="6CC1B397" w14:textId="77777777" w:rsidR="00003F16" w:rsidRDefault="00003F16" w:rsidP="00003F16">
      <w:pPr>
        <w:pStyle w:val="ListParagraph"/>
        <w:numPr>
          <w:ilvl w:val="0"/>
          <w:numId w:val="14"/>
        </w:numPr>
        <w:rPr>
          <w:lang w:val="en-GB" w:eastAsia="zh-CN"/>
        </w:rPr>
      </w:pPr>
      <w:r>
        <w:rPr>
          <w:lang w:val="en-GB" w:eastAsia="zh-CN"/>
        </w:rPr>
        <w:t>Uplink: low processing latency, with support of low PAPR waveform for link budget limited users.</w:t>
      </w:r>
    </w:p>
    <w:p w14:paraId="5E138EE1" w14:textId="77777777" w:rsidR="00003F16" w:rsidRDefault="00003F16" w:rsidP="00003F16">
      <w:pPr>
        <w:pStyle w:val="ListParagraph"/>
        <w:numPr>
          <w:ilvl w:val="0"/>
          <w:numId w:val="14"/>
        </w:numPr>
        <w:rPr>
          <w:lang w:val="en-GB" w:eastAsia="zh-CN"/>
        </w:rPr>
      </w:pPr>
      <w:r>
        <w:rPr>
          <w:lang w:val="en-GB" w:eastAsia="zh-CN"/>
        </w:rPr>
        <w:t>Downlink: low processing latency.</w:t>
      </w:r>
    </w:p>
    <w:p w14:paraId="2F5D44A7" w14:textId="77777777" w:rsidR="00003F16" w:rsidRDefault="00003F16" w:rsidP="00003F16">
      <w:pPr>
        <w:jc w:val="both"/>
      </w:pPr>
    </w:p>
    <w:p w14:paraId="281F7843" w14:textId="77777777" w:rsidR="00003F16" w:rsidRDefault="00003F16" w:rsidP="00003F16">
      <w:pPr>
        <w:pStyle w:val="Heading2"/>
      </w:pPr>
      <w:r>
        <w:t xml:space="preserve">Cellular </w:t>
      </w:r>
      <w:r w:rsidRPr="00311100">
        <w:t>Device</w:t>
      </w:r>
      <w:r>
        <w:t>-to-</w:t>
      </w:r>
      <w:r w:rsidRPr="004448D9">
        <w:t>Device</w:t>
      </w:r>
      <w:r>
        <w:t xml:space="preserve"> (</w:t>
      </w:r>
      <w:proofErr w:type="spellStart"/>
      <w:r>
        <w:t>SideLink</w:t>
      </w:r>
      <w:proofErr w:type="spellEnd"/>
      <w:r>
        <w:t>)</w:t>
      </w:r>
    </w:p>
    <w:p w14:paraId="5A5561A7" w14:textId="77777777" w:rsidR="00003F16" w:rsidRDefault="00003F16" w:rsidP="00003F16">
      <w:pPr>
        <w:jc w:val="both"/>
      </w:pPr>
      <w:r>
        <w:t xml:space="preserve">Enhanced mobile broadband applications also are envisioned to enable device-to-device communication. Due to the symmetric nature of link, it is desirable to have the same waveform in either direction. It can be further studied whether OFDM or SC-FDM should be used. </w:t>
      </w:r>
    </w:p>
    <w:p w14:paraId="1890302B" w14:textId="77777777" w:rsidR="00003F16" w:rsidRDefault="00003F16" w:rsidP="00003F16">
      <w:pPr>
        <w:jc w:val="both"/>
      </w:pPr>
      <w:r>
        <w:t xml:space="preserve">Since the ranges for device-to-device are shorter, higher PAPR may be less of an issue and higher spectral efficiency may need to be supported. Therefore, it might </w:t>
      </w:r>
      <w:proofErr w:type="spellStart"/>
      <w:r>
        <w:t>becomes</w:t>
      </w:r>
      <w:proofErr w:type="spellEnd"/>
      <w:r>
        <w:t xml:space="preserve"> advantageous for device-to-device communications to leverage waveforms more suited to the downlink, which means adopting an OFDM waveform for this link. </w:t>
      </w:r>
    </w:p>
    <w:p w14:paraId="6E9495B2" w14:textId="77777777" w:rsidR="00003F16" w:rsidRDefault="00003F16" w:rsidP="00003F16">
      <w:pPr>
        <w:jc w:val="both"/>
      </w:pPr>
    </w:p>
    <w:p w14:paraId="553FB0B8" w14:textId="77777777" w:rsidR="00003F16" w:rsidRDefault="00003F16" w:rsidP="00003F16">
      <w:pPr>
        <w:rPr>
          <w:lang w:val="en-GB" w:eastAsia="zh-CN"/>
        </w:rPr>
      </w:pPr>
      <w:r w:rsidRPr="00E87BE5">
        <w:rPr>
          <w:b/>
          <w:u w:val="single"/>
          <w:lang w:eastAsia="zh-CN"/>
        </w:rPr>
        <w:t xml:space="preserve">Proposal </w:t>
      </w:r>
      <w:r>
        <w:rPr>
          <w:b/>
          <w:u w:val="single"/>
          <w:lang w:eastAsia="zh-CN"/>
        </w:rPr>
        <w:t>4</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D2D (</w:t>
      </w:r>
      <w:proofErr w:type="spellStart"/>
      <w:r>
        <w:rPr>
          <w:lang w:val="en-GB" w:eastAsia="zh-CN"/>
        </w:rPr>
        <w:t>sidelink</w:t>
      </w:r>
      <w:proofErr w:type="spellEnd"/>
      <w:r>
        <w:rPr>
          <w:lang w:val="en-GB" w:eastAsia="zh-CN"/>
        </w:rPr>
        <w:t>)</w:t>
      </w:r>
      <w:r w:rsidRPr="00E87BE5">
        <w:rPr>
          <w:lang w:val="en-GB" w:eastAsia="zh-CN"/>
        </w:rPr>
        <w:t xml:space="preserve"> </w:t>
      </w:r>
      <w:r>
        <w:rPr>
          <w:lang w:val="en-GB" w:eastAsia="zh-CN"/>
        </w:rPr>
        <w:t>use</w:t>
      </w:r>
      <w:r w:rsidRPr="00E87BE5">
        <w:rPr>
          <w:lang w:val="en-GB" w:eastAsia="zh-CN"/>
        </w:rPr>
        <w:t xml:space="preserve"> cases, waveform design should allow:</w:t>
      </w:r>
    </w:p>
    <w:p w14:paraId="076B61C8" w14:textId="77777777" w:rsidR="00003F16" w:rsidRDefault="00003F16" w:rsidP="00003F16">
      <w:pPr>
        <w:pStyle w:val="ListParagraph"/>
        <w:numPr>
          <w:ilvl w:val="0"/>
          <w:numId w:val="14"/>
        </w:numPr>
        <w:rPr>
          <w:lang w:val="en-GB" w:eastAsia="zh-CN"/>
        </w:rPr>
      </w:pPr>
      <w:r>
        <w:rPr>
          <w:lang w:val="en-GB" w:eastAsia="zh-CN"/>
        </w:rPr>
        <w:t>Symmetric waveform.</w:t>
      </w:r>
    </w:p>
    <w:p w14:paraId="3D92EE74" w14:textId="77777777" w:rsidR="00003F16" w:rsidRDefault="00003F16" w:rsidP="00003F16">
      <w:pPr>
        <w:pStyle w:val="ListParagraph"/>
        <w:numPr>
          <w:ilvl w:val="0"/>
          <w:numId w:val="14"/>
        </w:numPr>
        <w:rPr>
          <w:lang w:val="en-GB" w:eastAsia="zh-CN"/>
        </w:rPr>
      </w:pPr>
      <w:r>
        <w:rPr>
          <w:lang w:val="en-GB" w:eastAsia="zh-CN"/>
        </w:rPr>
        <w:t>High spectral efficiency support.</w:t>
      </w:r>
    </w:p>
    <w:p w14:paraId="48D2A5D7" w14:textId="77777777" w:rsidR="00003F16" w:rsidRDefault="00003F16" w:rsidP="00003F16">
      <w:pPr>
        <w:jc w:val="both"/>
      </w:pPr>
    </w:p>
    <w:p w14:paraId="543110CE" w14:textId="77777777" w:rsidR="00003F16" w:rsidRDefault="00003F16" w:rsidP="00003F16">
      <w:pPr>
        <w:pStyle w:val="Heading2"/>
      </w:pPr>
      <w:r>
        <w:t>Integrated Access and Backhaul (IAB)</w:t>
      </w:r>
    </w:p>
    <w:p w14:paraId="795E97A8" w14:textId="77777777" w:rsidR="00003F16" w:rsidRDefault="00003F16" w:rsidP="00003F16">
      <w:pPr>
        <w:jc w:val="both"/>
      </w:pPr>
      <w:r>
        <w:t xml:space="preserve">Enhanced mobile broadband applications also are envisioned to enable </w:t>
      </w:r>
      <w:proofErr w:type="spellStart"/>
      <w:r>
        <w:t>basestation</w:t>
      </w:r>
      <w:proofErr w:type="spellEnd"/>
      <w:r>
        <w:t>-to-</w:t>
      </w:r>
      <w:proofErr w:type="spellStart"/>
      <w:r>
        <w:t>basestation</w:t>
      </w:r>
      <w:proofErr w:type="spellEnd"/>
      <w:r>
        <w:t xml:space="preserve"> communication. It should be noted however, that there is less of a requirement for communication among large cells, since it is unlikely to deploy such large equipment without additional investment in wireline backhaul. However, in the case of small cells, it is more likely that they will need to establish mesh among other small cells or direct links to large cells which have wireline backhaul. Therefore, backhaul link can adopt OFDMA waveform, with additional support for SC-FDMA on the transmit side (small cell </w:t>
      </w:r>
      <w:proofErr w:type="spellStart"/>
      <w:r>
        <w:t>basestation</w:t>
      </w:r>
      <w:proofErr w:type="spellEnd"/>
      <w:r>
        <w:t xml:space="preserve">) only. This allows no change to the demodulation path of the base station, but may incur slight increase in complexity to the transmitter since a DFT must be introduced. </w:t>
      </w:r>
    </w:p>
    <w:p w14:paraId="3CED0CA8" w14:textId="77777777" w:rsidR="00003F16" w:rsidRDefault="00003F16" w:rsidP="00003F16">
      <w:pPr>
        <w:jc w:val="both"/>
      </w:pPr>
    </w:p>
    <w:p w14:paraId="6D0B4FFC" w14:textId="77777777" w:rsidR="00003F16" w:rsidRDefault="00003F16" w:rsidP="00003F16">
      <w:pPr>
        <w:rPr>
          <w:lang w:val="en-GB" w:eastAsia="zh-CN"/>
        </w:rPr>
      </w:pPr>
      <w:r w:rsidRPr="00E87BE5">
        <w:rPr>
          <w:b/>
          <w:u w:val="single"/>
          <w:lang w:eastAsia="zh-CN"/>
        </w:rPr>
        <w:t xml:space="preserve">Proposal </w:t>
      </w:r>
      <w:r>
        <w:rPr>
          <w:b/>
          <w:u w:val="single"/>
          <w:lang w:eastAsia="zh-CN"/>
        </w:rPr>
        <w:t>5</w:t>
      </w:r>
      <w:r w:rsidRPr="00E87BE5">
        <w:rPr>
          <w:b/>
          <w:u w:val="single"/>
          <w:lang w:eastAsia="zh-CN"/>
        </w:rPr>
        <w:t>:</w:t>
      </w:r>
      <w:r w:rsidRPr="009036BA">
        <w:rPr>
          <w:lang w:eastAsia="zh-CN"/>
        </w:rPr>
        <w:t xml:space="preserve"> </w:t>
      </w:r>
      <w:r w:rsidRPr="00E87BE5">
        <w:rPr>
          <w:lang w:val="en-GB" w:eastAsia="zh-CN"/>
        </w:rPr>
        <w:t xml:space="preserve">for </w:t>
      </w:r>
      <w:r>
        <w:rPr>
          <w:lang w:val="en-GB" w:eastAsia="zh-CN"/>
        </w:rPr>
        <w:t>IAB</w:t>
      </w:r>
      <w:r w:rsidRPr="00E87BE5">
        <w:rPr>
          <w:lang w:val="en-GB" w:eastAsia="zh-CN"/>
        </w:rPr>
        <w:t xml:space="preserve"> </w:t>
      </w:r>
      <w:r>
        <w:rPr>
          <w:lang w:val="en-GB" w:eastAsia="zh-CN"/>
        </w:rPr>
        <w:t>use</w:t>
      </w:r>
      <w:r w:rsidRPr="00E87BE5">
        <w:rPr>
          <w:lang w:val="en-GB" w:eastAsia="zh-CN"/>
        </w:rPr>
        <w:t xml:space="preserve"> cases, waveform design should </w:t>
      </w:r>
      <w:r>
        <w:rPr>
          <w:lang w:val="en-GB" w:eastAsia="zh-CN"/>
        </w:rPr>
        <w:t xml:space="preserve">have similar requirement as </w:t>
      </w:r>
      <w:proofErr w:type="spellStart"/>
      <w:r>
        <w:rPr>
          <w:lang w:val="en-GB" w:eastAsia="zh-CN"/>
        </w:rPr>
        <w:t>eMBB</w:t>
      </w:r>
      <w:proofErr w:type="spellEnd"/>
      <w:r>
        <w:rPr>
          <w:lang w:val="en-GB" w:eastAsia="zh-CN"/>
        </w:rPr>
        <w:t xml:space="preserve"> uplink.</w:t>
      </w:r>
    </w:p>
    <w:p w14:paraId="66087746" w14:textId="77777777" w:rsidR="00003F16" w:rsidRDefault="00003F16" w:rsidP="00003F16">
      <w:pPr>
        <w:jc w:val="both"/>
      </w:pPr>
    </w:p>
    <w:p w14:paraId="65813B9E" w14:textId="17C59B6C" w:rsidR="00003F16" w:rsidRPr="00F51ABC" w:rsidRDefault="00003F16" w:rsidP="00003F16">
      <w:pPr>
        <w:rPr>
          <w:color w:val="FF0000"/>
          <w:lang w:val="en-GB"/>
        </w:rPr>
      </w:pPr>
      <w:r w:rsidRPr="00F51ABC">
        <w:rPr>
          <w:color w:val="FF0000"/>
        </w:rPr>
        <w:t xml:space="preserve">== Text Proposal for RAN1 TR “General Description of Layer 1” </w:t>
      </w:r>
      <w:r>
        <w:rPr>
          <w:color w:val="FF0000"/>
        </w:rPr>
        <w:t>End</w:t>
      </w:r>
      <w:r w:rsidRPr="00F51ABC">
        <w:rPr>
          <w:color w:val="FF0000"/>
        </w:rPr>
        <w:t xml:space="preserve"> ==</w:t>
      </w:r>
    </w:p>
    <w:p w14:paraId="641393E0" w14:textId="77777777" w:rsidR="00003F16" w:rsidRPr="00300E5F" w:rsidRDefault="00003F16"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003F16" w:rsidRPr="00300E5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A53A5" w14:textId="77777777" w:rsidR="006E7B2A" w:rsidRDefault="006E7B2A">
      <w:r>
        <w:separator/>
      </w:r>
    </w:p>
  </w:endnote>
  <w:endnote w:type="continuationSeparator" w:id="0">
    <w:p w14:paraId="04223C25" w14:textId="77777777" w:rsidR="006E7B2A" w:rsidRDefault="006E7B2A">
      <w:r>
        <w:continuationSeparator/>
      </w:r>
    </w:p>
  </w:endnote>
  <w:endnote w:type="continuationNotice" w:id="1">
    <w:p w14:paraId="71930FA0" w14:textId="77777777" w:rsidR="006E7B2A" w:rsidRDefault="006E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A38AD" w:rsidRDefault="000A38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A38AD" w:rsidRDefault="000A38A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A38AD" w:rsidRDefault="000A38A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0F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F14">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3FD6D" w14:textId="77777777" w:rsidR="006E7B2A" w:rsidRDefault="006E7B2A">
      <w:r>
        <w:separator/>
      </w:r>
    </w:p>
  </w:footnote>
  <w:footnote w:type="continuationSeparator" w:id="0">
    <w:p w14:paraId="097E9F26" w14:textId="77777777" w:rsidR="006E7B2A" w:rsidRDefault="006E7B2A">
      <w:r>
        <w:continuationSeparator/>
      </w:r>
    </w:p>
  </w:footnote>
  <w:footnote w:type="continuationNotice" w:id="1">
    <w:p w14:paraId="3F274615" w14:textId="77777777" w:rsidR="006E7B2A" w:rsidRDefault="006E7B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A38AD" w:rsidRDefault="000A38A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5763A"/>
    <w:multiLevelType w:val="hybridMultilevel"/>
    <w:tmpl w:val="CF52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80416"/>
    <w:multiLevelType w:val="hybridMultilevel"/>
    <w:tmpl w:val="BC966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104D5"/>
    <w:multiLevelType w:val="hybridMultilevel"/>
    <w:tmpl w:val="291C5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4"/>
  </w:num>
  <w:num w:numId="6">
    <w:abstractNumId w:val="7"/>
  </w:num>
  <w:num w:numId="7">
    <w:abstractNumId w:val="9"/>
  </w:num>
  <w:num w:numId="8">
    <w:abstractNumId w:val="1"/>
  </w:num>
  <w:num w:numId="9">
    <w:abstractNumId w:val="8"/>
  </w:num>
  <w:num w:numId="10">
    <w:abstractNumId w:val="12"/>
  </w:num>
  <w:num w:numId="11">
    <w:abstractNumId w:val="6"/>
  </w:num>
  <w:num w:numId="12">
    <w:abstractNumId w:val="17"/>
  </w:num>
  <w:num w:numId="13">
    <w:abstractNumId w:val="18"/>
  </w:num>
  <w:num w:numId="14">
    <w:abstractNumId w:val="10"/>
  </w:num>
  <w:num w:numId="15">
    <w:abstractNumId w:val="2"/>
  </w:num>
  <w:num w:numId="16">
    <w:abstractNumId w:val="15"/>
  </w:num>
  <w:num w:numId="17">
    <w:abstractNumId w:val="14"/>
  </w:num>
  <w:num w:numId="18">
    <w:abstractNumId w:val="5"/>
  </w:num>
  <w:num w:numId="1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3F16"/>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852"/>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48F"/>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B8A"/>
    <w:rsid w:val="000A02DC"/>
    <w:rsid w:val="000A09A2"/>
    <w:rsid w:val="000A0CA1"/>
    <w:rsid w:val="000A0E99"/>
    <w:rsid w:val="000A1AD3"/>
    <w:rsid w:val="000A1D49"/>
    <w:rsid w:val="000A23E5"/>
    <w:rsid w:val="000A26E4"/>
    <w:rsid w:val="000A2D70"/>
    <w:rsid w:val="000A31F7"/>
    <w:rsid w:val="000A38A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0AB"/>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C73"/>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A7A58"/>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E0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1CE"/>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3F9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5BE3"/>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BB"/>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352"/>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F1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0CA"/>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25F7"/>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23"/>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B2A"/>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C42"/>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C9"/>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4CB3"/>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D36"/>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DFD"/>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5A0D"/>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76E"/>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E25"/>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75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56F"/>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8C6"/>
    <w:rsid w:val="00C24EE5"/>
    <w:rsid w:val="00C250CF"/>
    <w:rsid w:val="00C2544D"/>
    <w:rsid w:val="00C26871"/>
    <w:rsid w:val="00C2695A"/>
    <w:rsid w:val="00C26EB2"/>
    <w:rsid w:val="00C27156"/>
    <w:rsid w:val="00C274BE"/>
    <w:rsid w:val="00C275D9"/>
    <w:rsid w:val="00C2769D"/>
    <w:rsid w:val="00C27911"/>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AFE"/>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4A2"/>
    <w:rsid w:val="00C6560B"/>
    <w:rsid w:val="00C6560D"/>
    <w:rsid w:val="00C65A91"/>
    <w:rsid w:val="00C65ADD"/>
    <w:rsid w:val="00C65D24"/>
    <w:rsid w:val="00C65E0D"/>
    <w:rsid w:val="00C65EE7"/>
    <w:rsid w:val="00C65F58"/>
    <w:rsid w:val="00C66571"/>
    <w:rsid w:val="00C666DB"/>
    <w:rsid w:val="00C667F6"/>
    <w:rsid w:val="00C66C34"/>
    <w:rsid w:val="00C67F34"/>
    <w:rsid w:val="00C70239"/>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894"/>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BA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87BE5"/>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B"/>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2E"/>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qualcomm.com/documents/5g-waveform-multiple-access-techniqu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HR33RHYHUWRF-13-109712</_dlc_DocId>
    <_dlc_DocIdUrl xmlns="c06861ca-3f08-4d07-bff7-bb15bac121f4">
      <Url>https://projects.qualcomm.com/sites/pentari/_layouts/15/DocIdRedir.aspx?ID=HR33RHYHUWRF-13-109712</Url>
      <Description>HR33RHYHUWRF-13-109712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A24127-0C7C-45FC-959E-1C511B966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9</Pages>
  <Words>3255</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30</cp:revision>
  <cp:lastPrinted>2014-11-07T05:38:00Z</cp:lastPrinted>
  <dcterms:created xsi:type="dcterms:W3CDTF">2016-03-24T05:25:00Z</dcterms:created>
  <dcterms:modified xsi:type="dcterms:W3CDTF">2016-04-02T05:41:00Z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30f76854-6da3-480b-8385-57439a154262</vt:lpwstr>
  </property>
</Properties>
</file>