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A44E83">
      <w:pPr>
        <w:tabs>
          <w:tab w:val="right" w:pos="9360"/>
        </w:tabs>
        <w:jc w:val="both"/>
        <w:rPr>
          <w:rFonts w:ascii="Arial" w:eastAsia="MS Mincho" w:hAnsi="Arial"/>
          <w:b/>
        </w:rPr>
      </w:pPr>
      <w:bookmarkStart w:id="0" w:name="OLE_LINK1"/>
      <w:bookmarkStart w:id="1" w:name="_GoBack"/>
      <w:bookmarkEnd w:id="1"/>
      <w:r>
        <w:rPr>
          <w:rFonts w:ascii="Arial" w:eastAsia="MS Mincho" w:hAnsi="Arial"/>
          <w:b/>
          <w:bCs/>
        </w:rPr>
        <w:t>3GPP TSG RAN WG1 Meeting #</w:t>
      </w:r>
      <w:r w:rsidR="00025356">
        <w:rPr>
          <w:rFonts w:ascii="Arial" w:eastAsia="MS Mincho" w:hAnsi="Arial"/>
          <w:b/>
          <w:bCs/>
        </w:rPr>
        <w:t>7</w:t>
      </w:r>
      <w:r w:rsidR="00305F61">
        <w:rPr>
          <w:rFonts w:ascii="Arial" w:eastAsia="MS Mincho" w:hAnsi="Arial"/>
          <w:b/>
          <w:bCs/>
        </w:rPr>
        <w:t>8bis</w:t>
      </w:r>
      <w:r>
        <w:rPr>
          <w:rFonts w:ascii="Arial" w:eastAsia="MS Mincho" w:hAnsi="Arial"/>
          <w:b/>
          <w:bCs/>
        </w:rPr>
        <w:t>,</w:t>
      </w:r>
      <w:r>
        <w:rPr>
          <w:rFonts w:ascii="Arial" w:eastAsia="MS Mincho" w:hAnsi="Arial"/>
          <w:b/>
          <w:bCs/>
        </w:rPr>
        <w:tab/>
        <w:t>R1-</w:t>
      </w:r>
      <w:r w:rsidR="00025356">
        <w:rPr>
          <w:rFonts w:ascii="Arial" w:eastAsia="MS Mincho" w:hAnsi="Arial"/>
          <w:b/>
          <w:bCs/>
        </w:rPr>
        <w:t>14</w:t>
      </w:r>
      <w:r w:rsidR="001335F1">
        <w:rPr>
          <w:rFonts w:ascii="Arial" w:eastAsia="MS Mincho" w:hAnsi="Arial"/>
          <w:b/>
          <w:bCs/>
        </w:rPr>
        <w:t>4268</w:t>
      </w:r>
    </w:p>
    <w:p w:rsidR="007E4D40" w:rsidRPr="00E70914" w:rsidRDefault="00A44E83" w:rsidP="007E4D40">
      <w:pPr>
        <w:tabs>
          <w:tab w:val="center" w:pos="4536"/>
          <w:tab w:val="right" w:pos="9072"/>
        </w:tabs>
        <w:jc w:val="both"/>
        <w:rPr>
          <w:rFonts w:ascii="Arial" w:eastAsia="MS Mincho" w:hAnsi="Arial"/>
          <w:b/>
        </w:rPr>
      </w:pPr>
      <w:r w:rsidRPr="00A44E83">
        <w:rPr>
          <w:rFonts w:ascii="Arial" w:eastAsia="MS Mincho" w:hAnsi="Arial"/>
          <w:b/>
        </w:rPr>
        <w:t>Ljubljana, Slovenia, 6th – 10th October 2014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484B77">
        <w:t>Deployment scenarios for Licensed-Assisted Access using LTE</w:t>
      </w:r>
    </w:p>
    <w:p w:rsidR="007E4D40" w:rsidRPr="00E70914" w:rsidRDefault="007E4D40" w:rsidP="007E4D40">
      <w:pPr>
        <w:pStyle w:val="Header"/>
        <w:tabs>
          <w:tab w:val="left" w:pos="1800"/>
        </w:tabs>
        <w:jc w:val="both"/>
      </w:pPr>
      <w:r w:rsidRPr="00E70914">
        <w:t>Agenda Item:</w:t>
      </w:r>
      <w:r w:rsidRPr="00E70914">
        <w:tab/>
      </w:r>
      <w:r w:rsidR="00A44E83">
        <w:t>7.3.2.4</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A44E83" w:rsidRDefault="00A44E83" w:rsidP="00A44E83">
      <w:pPr>
        <w:pStyle w:val="BodyText"/>
      </w:pPr>
      <w:r>
        <w:t>The new Study Item on Licensed-Assisted Access (LAA) which was approved at RAN#65, includes the following objectives re</w:t>
      </w:r>
      <w:r w:rsidR="005579A3">
        <w:t xml:space="preserve">levant to RAN1 </w:t>
      </w:r>
      <w:r w:rsidR="005579A3">
        <w:fldChar w:fldCharType="begin"/>
      </w:r>
      <w:r w:rsidR="005579A3">
        <w:instrText xml:space="preserve"> REF _Ref399149024 \r \h </w:instrText>
      </w:r>
      <w:r w:rsidR="005579A3">
        <w:fldChar w:fldCharType="separate"/>
      </w:r>
      <w:r w:rsidR="00DB7652">
        <w:t>[1]</w:t>
      </w:r>
      <w:r w:rsidR="005579A3">
        <w:fldChar w:fldCharType="end"/>
      </w:r>
      <w:r>
        <w:t>:</w:t>
      </w:r>
    </w:p>
    <w:p w:rsidR="00A44E83" w:rsidRDefault="00A44E83" w:rsidP="00A44E83">
      <w:pPr>
        <w:pStyle w:val="BodyText"/>
        <w:ind w:left="720"/>
      </w:pPr>
      <w:r>
        <w:t>1)</w:t>
      </w:r>
      <w:r>
        <w:tab/>
        <w:t xml:space="preserve">Define an evaluation methodology and possible scenarios for LTE deployments, focusing on LTE Carrier Aggregation configurations and architecture where a low-power </w:t>
      </w:r>
      <w:proofErr w:type="spellStart"/>
      <w:r>
        <w:t>Scell</w:t>
      </w:r>
      <w:proofErr w:type="spellEnd"/>
      <w:r>
        <w:t xml:space="preserve"> operates in unlicensed spectrum and is either DL-only or contains UL and DL (using time-division multiplex between UL and DL), and where the </w:t>
      </w:r>
      <w:proofErr w:type="spellStart"/>
      <w:r>
        <w:t>PCell</w:t>
      </w:r>
      <w:proofErr w:type="spellEnd"/>
      <w:r>
        <w:t xml:space="preserve"> operates in licensed spectrum and can be either LTE FDD or LTE TDD. [RAN1]</w:t>
      </w:r>
    </w:p>
    <w:p w:rsidR="00A44E83" w:rsidRDefault="00A44E83" w:rsidP="00A44E83">
      <w:pPr>
        <w:pStyle w:val="BodyText"/>
        <w:ind w:left="720"/>
      </w:pPr>
      <w:r>
        <w:t>2)</w:t>
      </w:r>
      <w:r>
        <w:tab/>
        <w:t xml:space="preserve">Document the relevant requirements and design targets for unlicensed spectrum deployment, in particular: </w:t>
      </w:r>
    </w:p>
    <w:p w:rsidR="00A44E83" w:rsidRDefault="00A44E83" w:rsidP="00A44E83">
      <w:pPr>
        <w:pStyle w:val="BodyText"/>
        <w:numPr>
          <w:ilvl w:val="0"/>
          <w:numId w:val="11"/>
        </w:numPr>
      </w:pPr>
      <w: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t>LAA+Wi-Fi</w:t>
      </w:r>
      <w:proofErr w:type="spellEnd"/>
      <w:r>
        <w:t xml:space="preserve"> reception/transmission. This should also capture co-channel coexistence between different LAA operators and between LAA and other technologies in the same band. [RAN1, RAN4]</w:t>
      </w:r>
    </w:p>
    <w:p w:rsidR="00A44E83" w:rsidRDefault="00A44E83" w:rsidP="00A44E83">
      <w:pPr>
        <w:pStyle w:val="BodyText"/>
        <w:ind w:left="720"/>
      </w:pPr>
      <w:r>
        <w:t>3)</w:t>
      </w:r>
      <w:r>
        <w:tab/>
        <w:t xml:space="preserve">Identify and evaluate physical layer options and enhancements to LTE to meet the </w:t>
      </w:r>
      <w:proofErr w:type="gramStart"/>
      <w:r>
        <w:t>requirements</w:t>
      </w:r>
      <w:proofErr w:type="gramEnd"/>
      <w:r>
        <w:t xml:space="preserve"> and targets for unlicensed spectrum deployments identified in the previous bullet, including consideration of the methods to address the co-existence aspects on unlicensed bands with other LTE operators and other typical use of the band [RAN1]</w:t>
      </w:r>
    </w:p>
    <w:p w:rsidR="0014401D" w:rsidRDefault="00A44E83" w:rsidP="00A44E83">
      <w:pPr>
        <w:pStyle w:val="BodyText"/>
      </w:pPr>
      <w:r>
        <w:t xml:space="preserve">In this contribution, we discuss </w:t>
      </w:r>
      <w:r w:rsidR="00DB7652">
        <w:t xml:space="preserve">a number of </w:t>
      </w:r>
      <w:r w:rsidR="00E55A29">
        <w:t xml:space="preserve">deployment scenarios </w:t>
      </w:r>
      <w:r w:rsidR="007067C1">
        <w:t>for LAA</w:t>
      </w:r>
      <w:r w:rsidR="0014401D">
        <w:t>.</w:t>
      </w:r>
    </w:p>
    <w:p w:rsidR="00193CAA" w:rsidRDefault="00193CAA" w:rsidP="002443A0">
      <w:pPr>
        <w:pStyle w:val="Heading1"/>
        <w:jc w:val="both"/>
      </w:pPr>
      <w:r>
        <w:t>Deployment scenarios for LAA</w:t>
      </w:r>
    </w:p>
    <w:p w:rsidR="00DE09DE" w:rsidRDefault="00193CAA" w:rsidP="00DE09DE">
      <w:pPr>
        <w:pStyle w:val="BodyText"/>
      </w:pPr>
      <w:r>
        <w:t>In general, LAA can be used in various deployment scenarios considering different setups regarding:</w:t>
      </w:r>
    </w:p>
    <w:p w:rsidR="00193CAA" w:rsidRDefault="00193CAA" w:rsidP="00DE09DE">
      <w:pPr>
        <w:pStyle w:val="BodyText"/>
        <w:numPr>
          <w:ilvl w:val="0"/>
          <w:numId w:val="16"/>
        </w:numPr>
      </w:pPr>
      <w:r w:rsidRPr="00193CAA">
        <w:t>With and without macro coverage</w:t>
      </w:r>
    </w:p>
    <w:p w:rsidR="00193CAA" w:rsidRPr="00193CAA" w:rsidRDefault="00193CAA" w:rsidP="00DE09DE">
      <w:pPr>
        <w:pStyle w:val="BodyText"/>
        <w:numPr>
          <w:ilvl w:val="0"/>
          <w:numId w:val="16"/>
        </w:numPr>
      </w:pPr>
      <w:r w:rsidRPr="00193CAA">
        <w:t>Outdoor and indoor</w:t>
      </w:r>
    </w:p>
    <w:p w:rsidR="00193CAA" w:rsidRPr="00193CAA" w:rsidRDefault="00193CAA" w:rsidP="00DE09DE">
      <w:pPr>
        <w:pStyle w:val="BodyText"/>
        <w:numPr>
          <w:ilvl w:val="0"/>
          <w:numId w:val="16"/>
        </w:numPr>
      </w:pPr>
      <w:r w:rsidRPr="00193CAA">
        <w:t>Ideal and non-ideal backhaul</w:t>
      </w:r>
    </w:p>
    <w:p w:rsidR="00193CAA" w:rsidRPr="00193CAA" w:rsidRDefault="00193CAA" w:rsidP="00DE09DE">
      <w:pPr>
        <w:pStyle w:val="BodyText"/>
        <w:numPr>
          <w:ilvl w:val="0"/>
          <w:numId w:val="16"/>
        </w:numPr>
      </w:pPr>
      <w:r w:rsidRPr="00193CAA">
        <w:t>Sparse and dense</w:t>
      </w:r>
    </w:p>
    <w:p w:rsidR="00193CAA" w:rsidRDefault="00193CAA" w:rsidP="00DE09DE">
      <w:pPr>
        <w:pStyle w:val="BodyText"/>
        <w:numPr>
          <w:ilvl w:val="0"/>
          <w:numId w:val="16"/>
        </w:numPr>
      </w:pPr>
      <w:r>
        <w:t>Synchronized and unsynchronized</w:t>
      </w:r>
    </w:p>
    <w:p w:rsidR="00DE09DE" w:rsidRDefault="00DE09DE" w:rsidP="00DE09DE">
      <w:pPr>
        <w:pStyle w:val="BodyText"/>
        <w:numPr>
          <w:ilvl w:val="0"/>
          <w:numId w:val="16"/>
        </w:numPr>
      </w:pPr>
      <w:r>
        <w:t>Spectrum</w:t>
      </w:r>
      <w:r w:rsidR="0040425D">
        <w:t xml:space="preserve"> (licensed band carrier frequencies for the </w:t>
      </w:r>
      <w:r w:rsidR="00DD31A7">
        <w:t>small cell</w:t>
      </w:r>
      <w:r w:rsidR="0040425D">
        <w:t>s)</w:t>
      </w:r>
    </w:p>
    <w:p w:rsidR="00C00D65" w:rsidRDefault="00DD31A7" w:rsidP="00DE09DE">
      <w:pPr>
        <w:pStyle w:val="BodyText"/>
        <w:numPr>
          <w:ilvl w:val="0"/>
          <w:numId w:val="16"/>
        </w:numPr>
      </w:pPr>
      <w:r>
        <w:lastRenderedPageBreak/>
        <w:t>Small cell</w:t>
      </w:r>
      <w:r w:rsidR="00C00D65">
        <w:t xml:space="preserve"> transmission power</w:t>
      </w:r>
      <w:r w:rsidR="0040425D">
        <w:t>s</w:t>
      </w:r>
      <w:r w:rsidR="00C00D65">
        <w:t xml:space="preserve"> for the licensed band carrier</w:t>
      </w:r>
      <w:r w:rsidR="0040425D">
        <w:t>s</w:t>
      </w:r>
    </w:p>
    <w:p w:rsidR="00CA62C8" w:rsidRDefault="00CA62C8" w:rsidP="00DE09DE">
      <w:pPr>
        <w:pStyle w:val="BodyText"/>
        <w:numPr>
          <w:ilvl w:val="0"/>
          <w:numId w:val="16"/>
        </w:numPr>
      </w:pPr>
      <w:r>
        <w:t>LTE heterogeneous solutions and parameters</w:t>
      </w:r>
    </w:p>
    <w:p w:rsidR="00DE09DE" w:rsidRPr="00193CAA" w:rsidRDefault="00DE09DE" w:rsidP="00DE09DE">
      <w:pPr>
        <w:pStyle w:val="BodyText"/>
        <w:numPr>
          <w:ilvl w:val="0"/>
          <w:numId w:val="16"/>
        </w:numPr>
      </w:pPr>
      <w:r>
        <w:t>…</w:t>
      </w:r>
    </w:p>
    <w:p w:rsidR="00193CAA" w:rsidRDefault="00DE09DE" w:rsidP="00193CAA">
      <w:pPr>
        <w:pStyle w:val="BodyText"/>
      </w:pPr>
      <w:r>
        <w:t xml:space="preserve">Taking all aspects into account, a number of scenarios could be </w:t>
      </w:r>
      <w:r w:rsidR="00BA3B74">
        <w:t>deployed</w:t>
      </w:r>
      <w:r>
        <w:t xml:space="preserve"> for LAA. As an example, </w:t>
      </w:r>
      <w:r w:rsidR="0034652B">
        <w:t xml:space="preserve">the following LAA deployment </w:t>
      </w:r>
      <w:r>
        <w:t xml:space="preserve">scenarios </w:t>
      </w:r>
      <w:r w:rsidR="0034652B">
        <w:t xml:space="preserve">are </w:t>
      </w:r>
      <w:r>
        <w:t xml:space="preserve">of interest </w:t>
      </w:r>
      <w:r w:rsidR="00BA3B74">
        <w:t>to operators</w:t>
      </w:r>
      <w:r>
        <w:t>.</w:t>
      </w:r>
    </w:p>
    <w:p w:rsidR="00DB7652" w:rsidRDefault="00DB7652" w:rsidP="00193CAA">
      <w:pPr>
        <w:pStyle w:val="BodyText"/>
      </w:pPr>
    </w:p>
    <w:p w:rsidR="009C3DE8" w:rsidRDefault="009C3DE8" w:rsidP="00A536FB">
      <w:pPr>
        <w:pStyle w:val="BodyText"/>
        <w:rPr>
          <w:b/>
          <w:u w:val="single"/>
        </w:rPr>
      </w:pPr>
      <w:r>
        <w:rPr>
          <w:b/>
          <w:u w:val="single"/>
        </w:rPr>
        <w:t xml:space="preserve">Example 1: </w:t>
      </w:r>
    </w:p>
    <w:p w:rsidR="009C3DE8" w:rsidRDefault="000241A8" w:rsidP="009C3DE8">
      <w:pPr>
        <w:pStyle w:val="BodyText"/>
      </w:pPr>
      <w:r w:rsidRPr="0080009C">
        <w:t xml:space="preserve">Indoor </w:t>
      </w:r>
      <w:r w:rsidR="00DD31A7">
        <w:t>small cell</w:t>
      </w:r>
      <w:r w:rsidRPr="0080009C">
        <w:t>s without macro coverage (like SCE scenario 3)</w:t>
      </w:r>
      <w:r w:rsidR="00BA3B74" w:rsidRPr="0080009C">
        <w:t>:</w:t>
      </w:r>
      <w:r w:rsidRPr="0080009C">
        <w:t xml:space="preserve"> each </w:t>
      </w:r>
      <w:r w:rsidR="00DD31A7">
        <w:t>small cell</w:t>
      </w:r>
      <w:r w:rsidRPr="0080009C">
        <w:t xml:space="preserve"> with licensed carrier </w:t>
      </w:r>
      <w:r w:rsidR="0034652B">
        <w:t>i</w:t>
      </w:r>
      <w:r w:rsidRPr="0080009C">
        <w:t>n</w:t>
      </w:r>
      <w:r w:rsidR="0034652B">
        <w:t xml:space="preserve"> band</w:t>
      </w:r>
      <w:r w:rsidRPr="0080009C">
        <w:t xml:space="preserve"> F1</w:t>
      </w:r>
      <w:r w:rsidR="00733877" w:rsidRPr="00137238">
        <w:t xml:space="preserve"> </w:t>
      </w:r>
      <w:r w:rsidRPr="00137238">
        <w:t xml:space="preserve">and unlicensed carrier </w:t>
      </w:r>
      <w:r w:rsidR="0034652B">
        <w:t>i</w:t>
      </w:r>
      <w:r w:rsidRPr="00137238">
        <w:t xml:space="preserve">n </w:t>
      </w:r>
      <w:r w:rsidR="0034652B">
        <w:t xml:space="preserve">band </w:t>
      </w:r>
      <w:r w:rsidRPr="00137238">
        <w:t>F2</w:t>
      </w:r>
      <w:r w:rsidR="009C3DE8">
        <w:t xml:space="preserve">. </w:t>
      </w:r>
    </w:p>
    <w:p w:rsidR="009C3DE8" w:rsidRDefault="009C3DE8" w:rsidP="009C3DE8">
      <w:pPr>
        <w:pStyle w:val="BodyText"/>
      </w:pPr>
      <w:r>
        <w:t>The definition of this scenario is provided below.</w:t>
      </w:r>
    </w:p>
    <w:p w:rsidR="009C3DE8" w:rsidRDefault="009C3DE8" w:rsidP="009C3DE8">
      <w:pPr>
        <w:pStyle w:val="BodyText"/>
        <w:numPr>
          <w:ilvl w:val="0"/>
          <w:numId w:val="11"/>
        </w:numPr>
        <w:ind w:left="720"/>
      </w:pPr>
      <w:r>
        <w:t>Macro cell coverage is not present</w:t>
      </w:r>
    </w:p>
    <w:p w:rsidR="009C3DE8" w:rsidRDefault="009C3DE8" w:rsidP="009C3DE8">
      <w:pPr>
        <w:pStyle w:val="BodyText"/>
        <w:numPr>
          <w:ilvl w:val="0"/>
          <w:numId w:val="11"/>
        </w:numPr>
        <w:ind w:left="720"/>
      </w:pPr>
      <w:r>
        <w:t xml:space="preserve">Indoor </w:t>
      </w:r>
      <w:r w:rsidR="00FD550C">
        <w:t xml:space="preserve">small cell </w:t>
      </w:r>
      <w:r>
        <w:t>deployment</w:t>
      </w:r>
    </w:p>
    <w:p w:rsidR="009C3DE8" w:rsidRDefault="009C3DE8" w:rsidP="009C3DE8">
      <w:pPr>
        <w:pStyle w:val="BodyText"/>
        <w:numPr>
          <w:ilvl w:val="0"/>
          <w:numId w:val="11"/>
        </w:numPr>
        <w:ind w:left="720"/>
      </w:pPr>
      <w:r>
        <w:t>For small cell cluster</w:t>
      </w:r>
    </w:p>
    <w:p w:rsidR="009C3DE8" w:rsidRDefault="009C3DE8" w:rsidP="009C3DE8">
      <w:pPr>
        <w:pStyle w:val="BodyText"/>
        <w:numPr>
          <w:ilvl w:val="1"/>
          <w:numId w:val="11"/>
        </w:numPr>
        <w:ind w:left="1080"/>
      </w:pPr>
      <w:r>
        <w:t xml:space="preserve">Small cells deployed by 2 operators </w:t>
      </w:r>
    </w:p>
    <w:p w:rsidR="009C3DE8" w:rsidRDefault="009C3DE8" w:rsidP="0080009C">
      <w:pPr>
        <w:pStyle w:val="BodyText"/>
        <w:numPr>
          <w:ilvl w:val="1"/>
          <w:numId w:val="11"/>
        </w:numPr>
        <w:ind w:left="1080"/>
      </w:pPr>
      <w:r>
        <w:t xml:space="preserve">Each small cell has licensed carrier </w:t>
      </w:r>
      <w:r w:rsidR="007B7D9B">
        <w:t>i</w:t>
      </w:r>
      <w:r>
        <w:t xml:space="preserve">n </w:t>
      </w:r>
      <w:r w:rsidR="007B7D9B">
        <w:t xml:space="preserve">band </w:t>
      </w:r>
      <w:r>
        <w:t xml:space="preserve">F1 operating LTE, and unlicensed carrier </w:t>
      </w:r>
      <w:r w:rsidR="007B7D9B">
        <w:t>i</w:t>
      </w:r>
      <w:r>
        <w:t xml:space="preserve">n </w:t>
      </w:r>
      <w:r w:rsidR="007B7D9B">
        <w:t xml:space="preserve">band </w:t>
      </w:r>
      <w:r>
        <w:t>F2 operating Wi-Fi or LAA</w:t>
      </w:r>
    </w:p>
    <w:p w:rsidR="009C3DE8" w:rsidRDefault="009C3DE8" w:rsidP="00A536FB">
      <w:pPr>
        <w:pStyle w:val="BodyText"/>
        <w:numPr>
          <w:ilvl w:val="1"/>
          <w:numId w:val="11"/>
        </w:numPr>
        <w:ind w:left="1080"/>
      </w:pPr>
      <w:r>
        <w:t>The small cells may or may not have ideal backhaul connecting them</w:t>
      </w:r>
    </w:p>
    <w:p w:rsidR="009C3DE8" w:rsidRDefault="004A0610" w:rsidP="009C3DE8">
      <w:pPr>
        <w:pStyle w:val="BodyText"/>
        <w:jc w:val="center"/>
      </w:pPr>
      <w:r>
        <w:rPr>
          <w:noProof/>
        </w:rPr>
        <w:drawing>
          <wp:inline distT="0" distB="0" distL="0" distR="0" wp14:anchorId="238805A0" wp14:editId="344C7DC7">
            <wp:extent cx="2458800" cy="172800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8800" cy="1728000"/>
                    </a:xfrm>
                    <a:prstGeom prst="rect">
                      <a:avLst/>
                    </a:prstGeom>
                    <a:noFill/>
                  </pic:spPr>
                </pic:pic>
              </a:graphicData>
            </a:graphic>
          </wp:inline>
        </w:drawing>
      </w:r>
    </w:p>
    <w:p w:rsidR="009C3DE8" w:rsidRDefault="009C3DE8" w:rsidP="009C3DE8">
      <w:pPr>
        <w:pStyle w:val="Caption"/>
        <w:jc w:val="center"/>
      </w:pPr>
      <w:r>
        <w:t xml:space="preserve">Figure </w:t>
      </w:r>
      <w:r>
        <w:fldChar w:fldCharType="begin"/>
      </w:r>
      <w:r>
        <w:instrText xml:space="preserve"> SEQ Figure \* ARABIC </w:instrText>
      </w:r>
      <w:r>
        <w:fldChar w:fldCharType="separate"/>
      </w:r>
      <w:r w:rsidR="00DB7652">
        <w:rPr>
          <w:noProof/>
        </w:rPr>
        <w:t>1</w:t>
      </w:r>
      <w:r>
        <w:rPr>
          <w:noProof/>
        </w:rPr>
        <w:fldChar w:fldCharType="end"/>
      </w:r>
      <w:r w:rsidR="000B50E8">
        <w:rPr>
          <w:noProof/>
        </w:rPr>
        <w:t>:</w:t>
      </w:r>
      <w:r>
        <w:t xml:space="preserve"> LAA deployment scenario example 1</w:t>
      </w:r>
    </w:p>
    <w:p w:rsidR="009C3DE8" w:rsidRDefault="009C3DE8" w:rsidP="00A536FB">
      <w:pPr>
        <w:pStyle w:val="BodyText"/>
      </w:pPr>
    </w:p>
    <w:p w:rsidR="00B52ECD" w:rsidRDefault="00B52ECD" w:rsidP="00A536FB">
      <w:pPr>
        <w:pStyle w:val="BodyText"/>
      </w:pPr>
      <w:r>
        <w:rPr>
          <w:b/>
          <w:u w:val="single"/>
        </w:rPr>
        <w:t xml:space="preserve">Example 2: </w:t>
      </w:r>
    </w:p>
    <w:p w:rsidR="00DE09DE" w:rsidRDefault="000241A8" w:rsidP="00A536FB">
      <w:pPr>
        <w:pStyle w:val="BodyText"/>
      </w:pPr>
      <w:r>
        <w:t xml:space="preserve">Indoor </w:t>
      </w:r>
      <w:r w:rsidR="00DD31A7">
        <w:t>small cell</w:t>
      </w:r>
      <w:r>
        <w:t>s</w:t>
      </w:r>
      <w:r w:rsidR="00DE09DE">
        <w:t xml:space="preserve"> </w:t>
      </w:r>
      <w:r>
        <w:t xml:space="preserve">in </w:t>
      </w:r>
      <w:r w:rsidR="00DE09DE">
        <w:t>macro cell</w:t>
      </w:r>
      <w:r w:rsidR="000B50E8">
        <w:t xml:space="preserve"> coverage</w:t>
      </w:r>
      <w:r w:rsidR="00DE09DE">
        <w:t xml:space="preserve"> with non</w:t>
      </w:r>
      <w:r>
        <w:t>-</w:t>
      </w:r>
      <w:r w:rsidR="00DE09DE">
        <w:t xml:space="preserve">ideal </w:t>
      </w:r>
      <w:r w:rsidR="00BA3B74">
        <w:t>backhaul:</w:t>
      </w:r>
      <w:r w:rsidR="00DE09DE">
        <w:t xml:space="preserve"> </w:t>
      </w:r>
      <w:r w:rsidR="00BC792D">
        <w:t xml:space="preserve">macro with licensed carrier in band F1, </w:t>
      </w:r>
      <w:r w:rsidR="00DE09DE">
        <w:t xml:space="preserve">each </w:t>
      </w:r>
      <w:r w:rsidR="00DD31A7">
        <w:t>small cell</w:t>
      </w:r>
      <w:r w:rsidR="00DE09DE">
        <w:t xml:space="preserve"> with </w:t>
      </w:r>
      <w:r>
        <w:t xml:space="preserve">licensed carrier </w:t>
      </w:r>
      <w:r w:rsidR="0034652B">
        <w:t>in band F</w:t>
      </w:r>
      <w:r w:rsidR="00DE09DE">
        <w:t>1</w:t>
      </w:r>
      <w:r w:rsidR="00733877">
        <w:t xml:space="preserve"> </w:t>
      </w:r>
      <w:r>
        <w:t xml:space="preserve">and unlicensed carrier </w:t>
      </w:r>
      <w:r w:rsidR="0034652B">
        <w:t>in band F</w:t>
      </w:r>
      <w:r w:rsidR="00DE09DE">
        <w:t>2</w:t>
      </w:r>
      <w:r w:rsidR="008C14F8">
        <w:t>.</w:t>
      </w:r>
    </w:p>
    <w:p w:rsidR="008C14F8" w:rsidRDefault="008C14F8" w:rsidP="00A536FB">
      <w:pPr>
        <w:pStyle w:val="BodyText"/>
      </w:pPr>
      <w:r>
        <w:t>Note that the backhaul between macro and small cells is only relevant when LAA is used in small cells.</w:t>
      </w:r>
    </w:p>
    <w:p w:rsidR="00B52ECD" w:rsidRDefault="00B52ECD" w:rsidP="00B52ECD">
      <w:pPr>
        <w:pStyle w:val="BodyText"/>
      </w:pPr>
      <w:r>
        <w:t>The definition of this scenario is provided below.</w:t>
      </w:r>
    </w:p>
    <w:p w:rsidR="00422FCF" w:rsidRDefault="00422FCF" w:rsidP="00B52ECD">
      <w:pPr>
        <w:pStyle w:val="BodyText"/>
        <w:numPr>
          <w:ilvl w:val="0"/>
          <w:numId w:val="11"/>
        </w:numPr>
        <w:ind w:left="720"/>
      </w:pPr>
      <w:r>
        <w:t xml:space="preserve">The small cells are deployed in the presence of an overlaid macro network for each operator </w:t>
      </w:r>
    </w:p>
    <w:p w:rsidR="00B52ECD" w:rsidRDefault="00B52ECD" w:rsidP="00B52ECD">
      <w:pPr>
        <w:pStyle w:val="BodyText"/>
        <w:numPr>
          <w:ilvl w:val="0"/>
          <w:numId w:val="11"/>
        </w:numPr>
        <w:ind w:left="720"/>
      </w:pPr>
      <w:r>
        <w:t xml:space="preserve">Indoor </w:t>
      </w:r>
      <w:r w:rsidR="00422FCF">
        <w:t xml:space="preserve">small cell </w:t>
      </w:r>
      <w:r w:rsidR="00FD550C">
        <w:t>deployment</w:t>
      </w:r>
    </w:p>
    <w:p w:rsidR="00B52ECD" w:rsidRDefault="00B52ECD" w:rsidP="00B52ECD">
      <w:pPr>
        <w:pStyle w:val="BodyText"/>
        <w:numPr>
          <w:ilvl w:val="0"/>
          <w:numId w:val="11"/>
        </w:numPr>
        <w:ind w:left="720"/>
      </w:pPr>
      <w:r>
        <w:t>For small cell cluster</w:t>
      </w:r>
    </w:p>
    <w:p w:rsidR="00B52ECD" w:rsidRDefault="00B52ECD" w:rsidP="00B52ECD">
      <w:pPr>
        <w:pStyle w:val="BodyText"/>
        <w:numPr>
          <w:ilvl w:val="1"/>
          <w:numId w:val="11"/>
        </w:numPr>
        <w:ind w:left="1080"/>
      </w:pPr>
      <w:r>
        <w:t xml:space="preserve">Small cells deployed by 2 operators </w:t>
      </w:r>
    </w:p>
    <w:p w:rsidR="00B52ECD" w:rsidRDefault="00B52ECD" w:rsidP="0080009C">
      <w:pPr>
        <w:pStyle w:val="BodyText"/>
        <w:numPr>
          <w:ilvl w:val="1"/>
          <w:numId w:val="11"/>
        </w:numPr>
        <w:ind w:left="1080"/>
      </w:pPr>
      <w:r>
        <w:lastRenderedPageBreak/>
        <w:t>Each s</w:t>
      </w:r>
      <w:r w:rsidR="0080009C">
        <w:t xml:space="preserve">mall cell </w:t>
      </w:r>
      <w:r w:rsidR="002103C9">
        <w:t xml:space="preserve">has licensed carrier </w:t>
      </w:r>
      <w:r w:rsidR="0034652B">
        <w:t>in band F</w:t>
      </w:r>
      <w:r w:rsidR="002103C9">
        <w:t xml:space="preserve">1 operating LTE, and </w:t>
      </w:r>
      <w:r w:rsidR="0080009C">
        <w:t xml:space="preserve">unlicensed carrier </w:t>
      </w:r>
      <w:r w:rsidR="0034652B">
        <w:t>in band F</w:t>
      </w:r>
      <w:r>
        <w:t>2 operating Wi-Fi or LAA</w:t>
      </w:r>
    </w:p>
    <w:p w:rsidR="00B52ECD" w:rsidRDefault="00B52ECD" w:rsidP="00A536FB">
      <w:pPr>
        <w:pStyle w:val="BodyText"/>
        <w:numPr>
          <w:ilvl w:val="1"/>
          <w:numId w:val="11"/>
        </w:numPr>
        <w:ind w:left="1080"/>
      </w:pPr>
      <w:r>
        <w:t>The small cells may or may not have ideal backhaul connecting them</w:t>
      </w:r>
    </w:p>
    <w:p w:rsidR="00B52ECD" w:rsidRDefault="004A0610" w:rsidP="00B52ECD">
      <w:pPr>
        <w:pStyle w:val="BodyText"/>
        <w:jc w:val="center"/>
      </w:pPr>
      <w:r>
        <w:rPr>
          <w:noProof/>
        </w:rPr>
        <w:drawing>
          <wp:inline distT="0" distB="0" distL="0" distR="0" wp14:anchorId="75820D09" wp14:editId="193B18FE">
            <wp:extent cx="3913200" cy="280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3200" cy="2804400"/>
                    </a:xfrm>
                    <a:prstGeom prst="rect">
                      <a:avLst/>
                    </a:prstGeom>
                    <a:noFill/>
                  </pic:spPr>
                </pic:pic>
              </a:graphicData>
            </a:graphic>
          </wp:inline>
        </w:drawing>
      </w:r>
    </w:p>
    <w:p w:rsidR="00B52ECD" w:rsidRDefault="00B52ECD" w:rsidP="00B52ECD">
      <w:pPr>
        <w:pStyle w:val="Caption"/>
        <w:jc w:val="center"/>
      </w:pPr>
      <w:r>
        <w:t xml:space="preserve">Figure </w:t>
      </w:r>
      <w:r>
        <w:fldChar w:fldCharType="begin"/>
      </w:r>
      <w:r>
        <w:instrText xml:space="preserve"> SEQ Figure \* ARABIC </w:instrText>
      </w:r>
      <w:r>
        <w:fldChar w:fldCharType="separate"/>
      </w:r>
      <w:r w:rsidR="00DB7652">
        <w:rPr>
          <w:noProof/>
        </w:rPr>
        <w:t>2</w:t>
      </w:r>
      <w:r>
        <w:rPr>
          <w:noProof/>
        </w:rPr>
        <w:fldChar w:fldCharType="end"/>
      </w:r>
      <w:r w:rsidR="000B50E8">
        <w:rPr>
          <w:noProof/>
        </w:rPr>
        <w:t>:</w:t>
      </w:r>
      <w:r>
        <w:t xml:space="preserve"> LAA deployment scenario example </w:t>
      </w:r>
      <w:r w:rsidR="00FD550C">
        <w:t>2</w:t>
      </w:r>
    </w:p>
    <w:p w:rsidR="00B52ECD" w:rsidRDefault="00B52ECD" w:rsidP="00A536FB">
      <w:pPr>
        <w:pStyle w:val="BodyText"/>
      </w:pPr>
    </w:p>
    <w:p w:rsidR="00B52ECD" w:rsidRDefault="00FD550C" w:rsidP="00A536FB">
      <w:pPr>
        <w:pStyle w:val="BodyText"/>
      </w:pPr>
      <w:r>
        <w:rPr>
          <w:b/>
          <w:u w:val="single"/>
        </w:rPr>
        <w:t xml:space="preserve">Example 3: </w:t>
      </w:r>
    </w:p>
    <w:p w:rsidR="00DE09DE" w:rsidRDefault="000241A8" w:rsidP="00A536FB">
      <w:pPr>
        <w:pStyle w:val="BodyText"/>
      </w:pPr>
      <w:r>
        <w:t xml:space="preserve">Indoor </w:t>
      </w:r>
      <w:r w:rsidR="008C14F8">
        <w:t>small cells</w:t>
      </w:r>
      <w:r w:rsidR="00DE09DE">
        <w:t xml:space="preserve"> in macro cell</w:t>
      </w:r>
      <w:r w:rsidR="000B50E8">
        <w:t xml:space="preserve"> coverage</w:t>
      </w:r>
      <w:r w:rsidR="00DE09DE">
        <w:t xml:space="preserve"> with non</w:t>
      </w:r>
      <w:r>
        <w:t>-</w:t>
      </w:r>
      <w:r w:rsidR="00DE09DE">
        <w:t>ideal backhaul</w:t>
      </w:r>
      <w:r w:rsidR="00BC792D">
        <w:t xml:space="preserve"> (extension of </w:t>
      </w:r>
      <w:r w:rsidR="00667953">
        <w:t xml:space="preserve">SCE </w:t>
      </w:r>
      <w:r w:rsidR="00BC792D">
        <w:t>scenario 2b)</w:t>
      </w:r>
      <w:r w:rsidR="00BA3B74">
        <w:t>:</w:t>
      </w:r>
      <w:r w:rsidR="00DE09DE">
        <w:t xml:space="preserve"> </w:t>
      </w:r>
      <w:r>
        <w:t xml:space="preserve">macro with licensed carrier </w:t>
      </w:r>
      <w:r w:rsidR="0034652B">
        <w:t>in band F</w:t>
      </w:r>
      <w:r>
        <w:t xml:space="preserve">1, </w:t>
      </w:r>
      <w:r w:rsidR="00DE09DE">
        <w:t xml:space="preserve">each </w:t>
      </w:r>
      <w:r w:rsidR="00DD31A7">
        <w:t>small cell</w:t>
      </w:r>
      <w:r w:rsidR="00DE09DE">
        <w:t xml:space="preserve"> </w:t>
      </w:r>
      <w:r>
        <w:t xml:space="preserve">with licensed carrier </w:t>
      </w:r>
      <w:r w:rsidR="0034652B">
        <w:t>in band F</w:t>
      </w:r>
      <w:r>
        <w:t>1’</w:t>
      </w:r>
      <w:r w:rsidR="00DE09DE">
        <w:t xml:space="preserve"> </w:t>
      </w:r>
      <w:r>
        <w:t xml:space="preserve">and unlicensed carrier </w:t>
      </w:r>
      <w:r w:rsidR="0034652B">
        <w:t>in band F</w:t>
      </w:r>
      <w:r>
        <w:t>2 (where F</w:t>
      </w:r>
      <w:r w:rsidR="00DE09DE">
        <w:t>1’ is another licensed carrier frequency</w:t>
      </w:r>
      <w:r w:rsidR="00DF407B">
        <w:t xml:space="preserve"> band</w:t>
      </w:r>
      <w:r w:rsidR="00DE09DE">
        <w:t>)</w:t>
      </w:r>
      <w:r w:rsidR="008C14F8">
        <w:t>.</w:t>
      </w:r>
    </w:p>
    <w:p w:rsidR="008C14F8" w:rsidRDefault="008C14F8" w:rsidP="00A536FB">
      <w:pPr>
        <w:pStyle w:val="BodyText"/>
      </w:pPr>
      <w:r>
        <w:t>Note that the backhaul between macro and small cells is only relevant when LAA is used in small cells.</w:t>
      </w:r>
    </w:p>
    <w:p w:rsidR="00FD550C" w:rsidRDefault="00FD550C" w:rsidP="00FD550C">
      <w:pPr>
        <w:pStyle w:val="BodyText"/>
      </w:pPr>
      <w:r>
        <w:t>The definition of this scenario is provided below.</w:t>
      </w:r>
    </w:p>
    <w:p w:rsidR="00FD550C" w:rsidRDefault="00FD550C" w:rsidP="00FD550C">
      <w:pPr>
        <w:pStyle w:val="BodyText"/>
        <w:numPr>
          <w:ilvl w:val="0"/>
          <w:numId w:val="11"/>
        </w:numPr>
        <w:ind w:left="720"/>
      </w:pPr>
      <w:r>
        <w:t xml:space="preserve">The small cells are deployed in the presence of an overlaid macro network for each operator </w:t>
      </w:r>
    </w:p>
    <w:p w:rsidR="0080009C" w:rsidRDefault="0080009C" w:rsidP="00137238">
      <w:pPr>
        <w:pStyle w:val="BodyText"/>
        <w:numPr>
          <w:ilvl w:val="0"/>
          <w:numId w:val="11"/>
        </w:numPr>
        <w:ind w:left="720"/>
      </w:pPr>
      <w:r>
        <w:t xml:space="preserve">Separate frequency deployment of the macro cell and small cells, i.e., macro cell operates on licensed carrier </w:t>
      </w:r>
      <w:r w:rsidR="0034652B">
        <w:t>in band F</w:t>
      </w:r>
      <w:r>
        <w:t>1</w:t>
      </w:r>
      <w:r w:rsidR="005B6F8B">
        <w:t>,</w:t>
      </w:r>
      <w:r>
        <w:t xml:space="preserve"> and small cells operate on licensed carrier </w:t>
      </w:r>
      <w:r w:rsidR="0034652B">
        <w:t>in band F</w:t>
      </w:r>
      <w:r>
        <w:t xml:space="preserve">1’ and unlicensed carrier </w:t>
      </w:r>
      <w:r w:rsidR="0034652B">
        <w:t>in band F</w:t>
      </w:r>
      <w:r>
        <w:t>2</w:t>
      </w:r>
    </w:p>
    <w:p w:rsidR="00FD550C" w:rsidRDefault="00FD550C" w:rsidP="00FD550C">
      <w:pPr>
        <w:pStyle w:val="BodyText"/>
        <w:numPr>
          <w:ilvl w:val="0"/>
          <w:numId w:val="11"/>
        </w:numPr>
        <w:ind w:left="720"/>
      </w:pPr>
      <w:r>
        <w:t>Indoor small cell deployment</w:t>
      </w:r>
    </w:p>
    <w:p w:rsidR="00FD550C" w:rsidRDefault="00FD550C" w:rsidP="00FD550C">
      <w:pPr>
        <w:pStyle w:val="BodyText"/>
        <w:numPr>
          <w:ilvl w:val="0"/>
          <w:numId w:val="11"/>
        </w:numPr>
        <w:ind w:left="720"/>
      </w:pPr>
      <w:r>
        <w:t>For small cell cluster</w:t>
      </w:r>
    </w:p>
    <w:p w:rsidR="00FD550C" w:rsidRDefault="00FD550C" w:rsidP="00FD550C">
      <w:pPr>
        <w:pStyle w:val="BodyText"/>
        <w:numPr>
          <w:ilvl w:val="1"/>
          <w:numId w:val="11"/>
        </w:numPr>
        <w:ind w:left="1080"/>
      </w:pPr>
      <w:r>
        <w:t xml:space="preserve">Small cells deployed by 2 operators </w:t>
      </w:r>
    </w:p>
    <w:p w:rsidR="0015788C" w:rsidRDefault="00FD550C" w:rsidP="00A536FB">
      <w:pPr>
        <w:pStyle w:val="BodyText"/>
        <w:numPr>
          <w:ilvl w:val="1"/>
          <w:numId w:val="11"/>
        </w:numPr>
        <w:ind w:left="1080"/>
      </w:pPr>
      <w:r>
        <w:t xml:space="preserve">Each small cell has licensed carrier </w:t>
      </w:r>
      <w:r w:rsidR="0034652B">
        <w:t>in band F</w:t>
      </w:r>
      <w:r>
        <w:t>1</w:t>
      </w:r>
      <w:r w:rsidR="0015788C">
        <w:t>’</w:t>
      </w:r>
      <w:r>
        <w:t xml:space="preserve"> operating LTE, and unlicensed carrier </w:t>
      </w:r>
      <w:r w:rsidR="0034652B">
        <w:t>in band F</w:t>
      </w:r>
      <w:r>
        <w:t>2 operating Wi-Fi or LAA</w:t>
      </w:r>
    </w:p>
    <w:p w:rsidR="0015788C" w:rsidRDefault="00FD550C" w:rsidP="00A536FB">
      <w:pPr>
        <w:pStyle w:val="BodyText"/>
        <w:numPr>
          <w:ilvl w:val="1"/>
          <w:numId w:val="11"/>
        </w:numPr>
        <w:ind w:left="1080"/>
      </w:pPr>
      <w:r>
        <w:t>The small cells may or may not have ideal backhaul connecting them</w:t>
      </w:r>
    </w:p>
    <w:p w:rsidR="0015788C" w:rsidRDefault="004A0610" w:rsidP="00A536FB">
      <w:pPr>
        <w:pStyle w:val="BodyText"/>
        <w:ind w:left="1080"/>
        <w:jc w:val="center"/>
      </w:pPr>
      <w:r w:rsidRPr="000B50E8">
        <w:rPr>
          <w:noProof/>
        </w:rPr>
        <w:lastRenderedPageBreak/>
        <w:drawing>
          <wp:inline distT="0" distB="0" distL="0" distR="0" wp14:anchorId="0B3A9262" wp14:editId="610E5F5D">
            <wp:extent cx="3913200" cy="2804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3200" cy="2804400"/>
                    </a:xfrm>
                    <a:prstGeom prst="rect">
                      <a:avLst/>
                    </a:prstGeom>
                    <a:noFill/>
                  </pic:spPr>
                </pic:pic>
              </a:graphicData>
            </a:graphic>
          </wp:inline>
        </w:drawing>
      </w:r>
    </w:p>
    <w:p w:rsidR="0015788C" w:rsidRDefault="0015788C" w:rsidP="00A536FB">
      <w:pPr>
        <w:pStyle w:val="Caption"/>
        <w:jc w:val="center"/>
      </w:pPr>
      <w:r>
        <w:t xml:space="preserve">Figure </w:t>
      </w:r>
      <w:r>
        <w:fldChar w:fldCharType="begin"/>
      </w:r>
      <w:r>
        <w:instrText xml:space="preserve"> SEQ Figure \* ARABIC </w:instrText>
      </w:r>
      <w:r>
        <w:fldChar w:fldCharType="separate"/>
      </w:r>
      <w:r w:rsidR="00DB7652">
        <w:rPr>
          <w:noProof/>
        </w:rPr>
        <w:t>3</w:t>
      </w:r>
      <w:r>
        <w:fldChar w:fldCharType="end"/>
      </w:r>
      <w:r w:rsidR="000B50E8">
        <w:t>:</w:t>
      </w:r>
      <w:r>
        <w:t xml:space="preserve"> LAA deployment scenario example 3</w:t>
      </w:r>
    </w:p>
    <w:p w:rsidR="0015788C" w:rsidRDefault="0015788C" w:rsidP="00A536FB">
      <w:pPr>
        <w:pStyle w:val="BodyText"/>
      </w:pPr>
    </w:p>
    <w:p w:rsidR="0015788C" w:rsidRDefault="0015788C" w:rsidP="00A536FB">
      <w:pPr>
        <w:pStyle w:val="BodyText"/>
      </w:pPr>
      <w:r>
        <w:rPr>
          <w:b/>
          <w:u w:val="single"/>
        </w:rPr>
        <w:t xml:space="preserve">Example 4: </w:t>
      </w:r>
    </w:p>
    <w:p w:rsidR="00733877" w:rsidRDefault="00733877" w:rsidP="00A536FB">
      <w:pPr>
        <w:pStyle w:val="BodyText"/>
      </w:pPr>
      <w:r>
        <w:t xml:space="preserve">Outdoor </w:t>
      </w:r>
      <w:r w:rsidR="00DD31A7">
        <w:t>small cell</w:t>
      </w:r>
      <w:r>
        <w:t>s in macro cell</w:t>
      </w:r>
      <w:r w:rsidR="000B50E8">
        <w:t xml:space="preserve"> coverage</w:t>
      </w:r>
      <w:r>
        <w:t xml:space="preserve"> with ideal backhaul: macro with licensed carrier </w:t>
      </w:r>
      <w:r w:rsidR="0034652B">
        <w:t>in band F</w:t>
      </w:r>
      <w:r>
        <w:t xml:space="preserve">1, each </w:t>
      </w:r>
      <w:r w:rsidR="00DD31A7">
        <w:t>small cell</w:t>
      </w:r>
      <w:r>
        <w:t xml:space="preserve"> with unlicensed carrier </w:t>
      </w:r>
      <w:r w:rsidR="0034652B">
        <w:t>in band F</w:t>
      </w:r>
      <w:r>
        <w:t>2</w:t>
      </w:r>
      <w:r w:rsidR="008C14F8">
        <w:t>.</w:t>
      </w:r>
    </w:p>
    <w:p w:rsidR="008C14F8" w:rsidRDefault="008C14F8" w:rsidP="00A536FB">
      <w:pPr>
        <w:pStyle w:val="BodyText"/>
      </w:pPr>
      <w:r>
        <w:t>Note that the backhaul between macro and small cells is only relevant when LAA is used in small cells.</w:t>
      </w:r>
    </w:p>
    <w:p w:rsidR="0015788C" w:rsidRDefault="0015788C" w:rsidP="00A536FB">
      <w:pPr>
        <w:pStyle w:val="BodyText"/>
      </w:pPr>
      <w:r>
        <w:t>The definition of this scenario is provided below.</w:t>
      </w:r>
    </w:p>
    <w:p w:rsidR="00FD550C" w:rsidRDefault="00FD550C" w:rsidP="00FD550C">
      <w:pPr>
        <w:pStyle w:val="BodyText"/>
        <w:numPr>
          <w:ilvl w:val="0"/>
          <w:numId w:val="11"/>
        </w:numPr>
        <w:ind w:left="720"/>
      </w:pPr>
      <w:r>
        <w:t>The small cells are deployed as RRHs in the presence of an overlaid macro network for each operator</w:t>
      </w:r>
    </w:p>
    <w:p w:rsidR="00FD550C" w:rsidRDefault="00FD550C" w:rsidP="00FD550C">
      <w:pPr>
        <w:pStyle w:val="BodyText"/>
        <w:numPr>
          <w:ilvl w:val="0"/>
          <w:numId w:val="11"/>
        </w:numPr>
        <w:ind w:left="720"/>
      </w:pPr>
      <w:r>
        <w:t xml:space="preserve">Separate frequency deployment of the macro cell and small cells, i.e., macro cell operates on licensed carrier </w:t>
      </w:r>
      <w:r w:rsidR="000A646A">
        <w:t>in band</w:t>
      </w:r>
      <w:r>
        <w:t xml:space="preserve"> F1 and small cells operate on unlicensed carrier </w:t>
      </w:r>
      <w:r w:rsidR="000A646A">
        <w:t>i</w:t>
      </w:r>
      <w:r>
        <w:t>n</w:t>
      </w:r>
      <w:r w:rsidR="000A646A">
        <w:t xml:space="preserve"> band</w:t>
      </w:r>
      <w:r>
        <w:t xml:space="preserve"> F2</w:t>
      </w:r>
    </w:p>
    <w:p w:rsidR="00FD550C" w:rsidRDefault="00FD550C" w:rsidP="00FD550C">
      <w:pPr>
        <w:pStyle w:val="BodyText"/>
        <w:numPr>
          <w:ilvl w:val="0"/>
          <w:numId w:val="11"/>
        </w:numPr>
        <w:ind w:left="720"/>
      </w:pPr>
      <w:r>
        <w:t xml:space="preserve">Outdoor </w:t>
      </w:r>
      <w:r w:rsidR="0080009C">
        <w:t xml:space="preserve">small cell </w:t>
      </w:r>
      <w:r>
        <w:t>deployment</w:t>
      </w:r>
    </w:p>
    <w:p w:rsidR="00FD550C" w:rsidRDefault="00FD550C" w:rsidP="00FD550C">
      <w:pPr>
        <w:pStyle w:val="BodyText"/>
        <w:numPr>
          <w:ilvl w:val="0"/>
          <w:numId w:val="11"/>
        </w:numPr>
        <w:ind w:left="720"/>
      </w:pPr>
      <w:r>
        <w:t>For small cell cluster</w:t>
      </w:r>
    </w:p>
    <w:p w:rsidR="0080009C" w:rsidRDefault="0080009C" w:rsidP="0080009C">
      <w:pPr>
        <w:pStyle w:val="BodyText"/>
        <w:numPr>
          <w:ilvl w:val="1"/>
          <w:numId w:val="11"/>
        </w:numPr>
        <w:ind w:left="1080"/>
      </w:pPr>
      <w:r>
        <w:t xml:space="preserve">Small cells deployed by 2 operators </w:t>
      </w:r>
    </w:p>
    <w:p w:rsidR="0080009C" w:rsidRDefault="0080009C" w:rsidP="0080009C">
      <w:pPr>
        <w:pStyle w:val="BodyText"/>
        <w:numPr>
          <w:ilvl w:val="1"/>
          <w:numId w:val="11"/>
        </w:numPr>
        <w:ind w:left="1080"/>
      </w:pPr>
      <w:r>
        <w:t xml:space="preserve">Each small cell has unlicensed carrier </w:t>
      </w:r>
      <w:r w:rsidR="0034652B">
        <w:t>in band F</w:t>
      </w:r>
      <w:r>
        <w:t>2 operating Wi-Fi or LAA</w:t>
      </w:r>
    </w:p>
    <w:p w:rsidR="00FD550C" w:rsidRDefault="00FD550C" w:rsidP="00FD550C">
      <w:pPr>
        <w:pStyle w:val="BodyText"/>
        <w:numPr>
          <w:ilvl w:val="0"/>
          <w:numId w:val="11"/>
        </w:numPr>
        <w:ind w:left="720"/>
      </w:pPr>
      <w:r>
        <w:t xml:space="preserve">Ideal backhaul is considered for interfaces between the macro </w:t>
      </w:r>
      <w:proofErr w:type="spellStart"/>
      <w:r>
        <w:t>eNB</w:t>
      </w:r>
      <w:proofErr w:type="spellEnd"/>
      <w:r>
        <w:t xml:space="preserve"> and small cells</w:t>
      </w:r>
    </w:p>
    <w:p w:rsidR="00FD550C" w:rsidRDefault="004A0610" w:rsidP="00FD550C">
      <w:pPr>
        <w:pStyle w:val="BodyText"/>
        <w:jc w:val="center"/>
      </w:pPr>
      <w:r>
        <w:rPr>
          <w:noProof/>
        </w:rPr>
        <w:lastRenderedPageBreak/>
        <w:drawing>
          <wp:inline distT="0" distB="0" distL="0" distR="0" wp14:anchorId="15511249" wp14:editId="6237496B">
            <wp:extent cx="3304800"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4800" cy="2286000"/>
                    </a:xfrm>
                    <a:prstGeom prst="rect">
                      <a:avLst/>
                    </a:prstGeom>
                    <a:noFill/>
                  </pic:spPr>
                </pic:pic>
              </a:graphicData>
            </a:graphic>
          </wp:inline>
        </w:drawing>
      </w:r>
    </w:p>
    <w:p w:rsidR="00FD550C" w:rsidRDefault="00FD550C" w:rsidP="00FD550C">
      <w:pPr>
        <w:pStyle w:val="Caption"/>
        <w:jc w:val="center"/>
      </w:pPr>
      <w:r>
        <w:t xml:space="preserve">Figure </w:t>
      </w:r>
      <w:r>
        <w:fldChar w:fldCharType="begin"/>
      </w:r>
      <w:r>
        <w:instrText xml:space="preserve"> SEQ Figure \* ARABIC </w:instrText>
      </w:r>
      <w:r>
        <w:fldChar w:fldCharType="separate"/>
      </w:r>
      <w:r w:rsidR="00DB7652">
        <w:rPr>
          <w:noProof/>
        </w:rPr>
        <w:t>4</w:t>
      </w:r>
      <w:r>
        <w:rPr>
          <w:noProof/>
        </w:rPr>
        <w:fldChar w:fldCharType="end"/>
      </w:r>
      <w:r w:rsidR="00AE3EA7">
        <w:rPr>
          <w:noProof/>
        </w:rPr>
        <w:t>:</w:t>
      </w:r>
      <w:r>
        <w:t xml:space="preserve"> LAA deployment scenario </w:t>
      </w:r>
      <w:r w:rsidR="0080009C">
        <w:t>example 4</w:t>
      </w:r>
    </w:p>
    <w:p w:rsidR="00FD550C" w:rsidRDefault="00FD550C" w:rsidP="00A536FB">
      <w:pPr>
        <w:pStyle w:val="BodyText"/>
      </w:pPr>
    </w:p>
    <w:p w:rsidR="0080009C" w:rsidRDefault="0080009C" w:rsidP="00A536FB">
      <w:pPr>
        <w:pStyle w:val="BodyText"/>
      </w:pPr>
      <w:r>
        <w:rPr>
          <w:b/>
          <w:u w:val="single"/>
        </w:rPr>
        <w:t xml:space="preserve">Example 5: </w:t>
      </w:r>
    </w:p>
    <w:p w:rsidR="00F36191" w:rsidRDefault="00F36191" w:rsidP="00A536FB">
      <w:pPr>
        <w:pStyle w:val="BodyText"/>
      </w:pPr>
      <w:r>
        <w:t xml:space="preserve">Outdoor </w:t>
      </w:r>
      <w:r w:rsidR="00DD31A7">
        <w:t>small cell</w:t>
      </w:r>
      <w:r>
        <w:t>s</w:t>
      </w:r>
      <w:r w:rsidR="00BA3B74">
        <w:t xml:space="preserve"> in macro cell</w:t>
      </w:r>
      <w:r w:rsidR="00AE3EA7">
        <w:t xml:space="preserve"> coverage</w:t>
      </w:r>
      <w:r>
        <w:t xml:space="preserve"> with ideal backhaul: macro with</w:t>
      </w:r>
      <w:r w:rsidR="00BA3B74">
        <w:t xml:space="preserve"> licensed carrier </w:t>
      </w:r>
      <w:r w:rsidR="0034652B">
        <w:t>in band F</w:t>
      </w:r>
      <w:r>
        <w:t xml:space="preserve">1, each </w:t>
      </w:r>
      <w:r w:rsidR="00DD31A7">
        <w:t>small cell</w:t>
      </w:r>
      <w:r>
        <w:t xml:space="preserve"> with licensed carrier </w:t>
      </w:r>
      <w:r w:rsidR="0034652B">
        <w:t>in band F</w:t>
      </w:r>
      <w:r>
        <w:t xml:space="preserve">1 and unlicensed carrier </w:t>
      </w:r>
      <w:r w:rsidR="0034652B">
        <w:t>in band F</w:t>
      </w:r>
      <w:r>
        <w:t>2</w:t>
      </w:r>
      <w:r w:rsidR="008C14F8">
        <w:t>.</w:t>
      </w:r>
    </w:p>
    <w:p w:rsidR="008C14F8" w:rsidRDefault="008C14F8" w:rsidP="00A536FB">
      <w:pPr>
        <w:pStyle w:val="BodyText"/>
      </w:pPr>
      <w:r>
        <w:t>Note that the backhaul between macro and small cells is only relevant when LAA is used in small cells.</w:t>
      </w:r>
    </w:p>
    <w:p w:rsidR="007E082F" w:rsidRDefault="007E082F" w:rsidP="007E082F">
      <w:pPr>
        <w:pStyle w:val="BodyText"/>
      </w:pPr>
      <w:r>
        <w:t>The definition of this scenario is provided below.</w:t>
      </w:r>
    </w:p>
    <w:p w:rsidR="007E082F" w:rsidRDefault="007E082F" w:rsidP="007E082F">
      <w:pPr>
        <w:pStyle w:val="BodyText"/>
        <w:numPr>
          <w:ilvl w:val="0"/>
          <w:numId w:val="11"/>
        </w:numPr>
        <w:ind w:left="720"/>
      </w:pPr>
      <w:r>
        <w:t>The small cells are deployed as RRHs in the presence of an overlaid macro network for each operator</w:t>
      </w:r>
    </w:p>
    <w:p w:rsidR="007E082F" w:rsidRDefault="007E082F" w:rsidP="007E082F">
      <w:pPr>
        <w:pStyle w:val="BodyText"/>
        <w:numPr>
          <w:ilvl w:val="0"/>
          <w:numId w:val="11"/>
        </w:numPr>
        <w:ind w:left="720"/>
      </w:pPr>
      <w:r>
        <w:t>Outdoor small cell deployment</w:t>
      </w:r>
    </w:p>
    <w:p w:rsidR="007E082F" w:rsidRDefault="007E082F" w:rsidP="007E082F">
      <w:pPr>
        <w:pStyle w:val="BodyText"/>
        <w:numPr>
          <w:ilvl w:val="0"/>
          <w:numId w:val="11"/>
        </w:numPr>
        <w:ind w:left="720"/>
      </w:pPr>
      <w:r>
        <w:t>For small cell cluster</w:t>
      </w:r>
    </w:p>
    <w:p w:rsidR="007E082F" w:rsidRDefault="007E082F" w:rsidP="007E082F">
      <w:pPr>
        <w:pStyle w:val="BodyText"/>
        <w:numPr>
          <w:ilvl w:val="1"/>
          <w:numId w:val="11"/>
        </w:numPr>
        <w:ind w:left="1080"/>
      </w:pPr>
      <w:r>
        <w:t xml:space="preserve">Small cells deployed by 2 operators </w:t>
      </w:r>
    </w:p>
    <w:p w:rsidR="007E082F" w:rsidRDefault="007E082F" w:rsidP="007E082F">
      <w:pPr>
        <w:pStyle w:val="BodyText"/>
        <w:numPr>
          <w:ilvl w:val="1"/>
          <w:numId w:val="11"/>
        </w:numPr>
        <w:ind w:left="1080"/>
      </w:pPr>
      <w:r>
        <w:t xml:space="preserve">Each small cell has licensed carrier </w:t>
      </w:r>
      <w:r w:rsidR="0034652B">
        <w:t>in band F</w:t>
      </w:r>
      <w:r>
        <w:t xml:space="preserve">1 operating LTE, and unlicensed carrier </w:t>
      </w:r>
      <w:r w:rsidR="0034652B">
        <w:t>in band F</w:t>
      </w:r>
      <w:r>
        <w:t>2 operating Wi-Fi or LAA</w:t>
      </w:r>
    </w:p>
    <w:p w:rsidR="007E082F" w:rsidRDefault="007E082F" w:rsidP="00137238">
      <w:pPr>
        <w:pStyle w:val="BodyText"/>
        <w:numPr>
          <w:ilvl w:val="1"/>
          <w:numId w:val="11"/>
        </w:numPr>
        <w:ind w:left="1080"/>
      </w:pPr>
      <w:r>
        <w:t>The licensed band carrier at the small cells can be transmitted at a diverse range of power level</w:t>
      </w:r>
      <w:r w:rsidR="00CA7546">
        <w:t>s</w:t>
      </w:r>
    </w:p>
    <w:p w:rsidR="007E082F" w:rsidRDefault="007E082F" w:rsidP="007E082F">
      <w:pPr>
        <w:pStyle w:val="BodyText"/>
        <w:numPr>
          <w:ilvl w:val="0"/>
          <w:numId w:val="11"/>
        </w:numPr>
        <w:ind w:left="720"/>
      </w:pPr>
      <w:r>
        <w:t xml:space="preserve">Ideal backhaul is considered for interfaces between the macro </w:t>
      </w:r>
      <w:proofErr w:type="spellStart"/>
      <w:r>
        <w:t>eNB</w:t>
      </w:r>
      <w:proofErr w:type="spellEnd"/>
      <w:r>
        <w:t xml:space="preserve"> and small cells</w:t>
      </w:r>
    </w:p>
    <w:p w:rsidR="007E082F" w:rsidRDefault="007E082F" w:rsidP="00A536FB">
      <w:pPr>
        <w:pStyle w:val="BodyText"/>
      </w:pPr>
    </w:p>
    <w:p w:rsidR="007E082F" w:rsidRDefault="004A0610" w:rsidP="007E082F">
      <w:pPr>
        <w:pStyle w:val="BodyText"/>
        <w:jc w:val="center"/>
      </w:pPr>
      <w:r>
        <w:rPr>
          <w:noProof/>
        </w:rPr>
        <w:lastRenderedPageBreak/>
        <w:drawing>
          <wp:inline distT="0" distB="0" distL="0" distR="0" wp14:anchorId="0073874B" wp14:editId="6B1A0456">
            <wp:extent cx="3625200"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200" cy="2286000"/>
                    </a:xfrm>
                    <a:prstGeom prst="rect">
                      <a:avLst/>
                    </a:prstGeom>
                    <a:noFill/>
                  </pic:spPr>
                </pic:pic>
              </a:graphicData>
            </a:graphic>
          </wp:inline>
        </w:drawing>
      </w:r>
    </w:p>
    <w:p w:rsidR="007E082F" w:rsidRDefault="007E082F" w:rsidP="007E082F">
      <w:pPr>
        <w:pStyle w:val="Caption"/>
        <w:jc w:val="center"/>
      </w:pPr>
      <w:r>
        <w:t xml:space="preserve">Figure </w:t>
      </w:r>
      <w:r>
        <w:fldChar w:fldCharType="begin"/>
      </w:r>
      <w:r>
        <w:instrText xml:space="preserve"> SEQ Figure \* ARABIC </w:instrText>
      </w:r>
      <w:r>
        <w:fldChar w:fldCharType="separate"/>
      </w:r>
      <w:r w:rsidR="00DB7652">
        <w:rPr>
          <w:noProof/>
        </w:rPr>
        <w:t>5</w:t>
      </w:r>
      <w:r>
        <w:rPr>
          <w:noProof/>
        </w:rPr>
        <w:fldChar w:fldCharType="end"/>
      </w:r>
      <w:r w:rsidR="00AE3EA7">
        <w:rPr>
          <w:noProof/>
        </w:rPr>
        <w:t>:</w:t>
      </w:r>
      <w:r>
        <w:t xml:space="preserve"> LAA deployment scenario example 5</w:t>
      </w:r>
    </w:p>
    <w:p w:rsidR="007E082F" w:rsidRDefault="007E082F" w:rsidP="00A536FB">
      <w:pPr>
        <w:pStyle w:val="BodyText"/>
      </w:pPr>
    </w:p>
    <w:p w:rsidR="00163FAD" w:rsidRDefault="00163FAD" w:rsidP="00163FAD">
      <w:pPr>
        <w:pStyle w:val="BodyText"/>
      </w:pPr>
      <w:r>
        <w:rPr>
          <w:b/>
          <w:u w:val="single"/>
        </w:rPr>
        <w:t xml:space="preserve">Example 6: </w:t>
      </w:r>
    </w:p>
    <w:p w:rsidR="00DE09DE" w:rsidRDefault="00BA3B74" w:rsidP="00A536FB">
      <w:pPr>
        <w:pStyle w:val="BodyText"/>
      </w:pPr>
      <w:r>
        <w:t xml:space="preserve">Outdoor </w:t>
      </w:r>
      <w:r w:rsidR="00DD31A7">
        <w:t>small cell</w:t>
      </w:r>
      <w:r>
        <w:t>s in macro cell</w:t>
      </w:r>
      <w:r w:rsidR="00AE3EA7">
        <w:t xml:space="preserve"> coverage</w:t>
      </w:r>
      <w:r>
        <w:t xml:space="preserve"> </w:t>
      </w:r>
      <w:r w:rsidR="00DE09DE">
        <w:t>with non</w:t>
      </w:r>
      <w:r w:rsidR="000241A8">
        <w:t xml:space="preserve">-ideal backhaul: macro with </w:t>
      </w:r>
      <w:r>
        <w:t xml:space="preserve">licensed carrier </w:t>
      </w:r>
      <w:r w:rsidR="0034652B">
        <w:t>in band F</w:t>
      </w:r>
      <w:r w:rsidR="00DE09DE">
        <w:t xml:space="preserve">1, each </w:t>
      </w:r>
      <w:r w:rsidR="00DD31A7">
        <w:t>small cell</w:t>
      </w:r>
      <w:r w:rsidR="00F36191">
        <w:t xml:space="preserve"> with</w:t>
      </w:r>
      <w:r w:rsidR="00DE09DE">
        <w:t xml:space="preserve"> </w:t>
      </w:r>
      <w:r w:rsidR="00F36191">
        <w:t xml:space="preserve">licensed carrier </w:t>
      </w:r>
      <w:r w:rsidR="0034652B">
        <w:t>in band F</w:t>
      </w:r>
      <w:r w:rsidR="00F36191">
        <w:t>1</w:t>
      </w:r>
      <w:r w:rsidR="00DE09DE">
        <w:t xml:space="preserve"> </w:t>
      </w:r>
      <w:r w:rsidR="00F36191">
        <w:t xml:space="preserve">and unlicensed carrier </w:t>
      </w:r>
      <w:r w:rsidR="0034652B">
        <w:t>in band F</w:t>
      </w:r>
      <w:r w:rsidR="00DE09DE">
        <w:t>2</w:t>
      </w:r>
      <w:r w:rsidR="008C14F8">
        <w:t>.</w:t>
      </w:r>
    </w:p>
    <w:p w:rsidR="008C14F8" w:rsidRDefault="008C14F8" w:rsidP="00A536FB">
      <w:pPr>
        <w:pStyle w:val="BodyText"/>
      </w:pPr>
      <w:r>
        <w:t>Note that the backhaul between macro and small cells is only relevant when LAA is used in small cells.</w:t>
      </w:r>
    </w:p>
    <w:p w:rsidR="00163FAD" w:rsidRDefault="00163FAD" w:rsidP="00163FAD">
      <w:pPr>
        <w:pStyle w:val="BodyText"/>
      </w:pPr>
      <w:r>
        <w:t>The definition of this scenario is provided below.</w:t>
      </w:r>
    </w:p>
    <w:p w:rsidR="00163FAD" w:rsidRDefault="00163FAD" w:rsidP="00163FAD">
      <w:pPr>
        <w:pStyle w:val="BodyText"/>
        <w:numPr>
          <w:ilvl w:val="0"/>
          <w:numId w:val="11"/>
        </w:numPr>
        <w:ind w:left="720"/>
      </w:pPr>
      <w:r>
        <w:t>The small cells are deployed</w:t>
      </w:r>
      <w:r w:rsidR="00216513">
        <w:t xml:space="preserve"> </w:t>
      </w:r>
      <w:r>
        <w:t>in the presence of an overlaid macro network for each operator</w:t>
      </w:r>
    </w:p>
    <w:p w:rsidR="00163FAD" w:rsidRDefault="00163FAD" w:rsidP="00163FAD">
      <w:pPr>
        <w:pStyle w:val="BodyText"/>
        <w:numPr>
          <w:ilvl w:val="0"/>
          <w:numId w:val="11"/>
        </w:numPr>
        <w:ind w:left="720"/>
      </w:pPr>
      <w:r>
        <w:t>Outdoor small cell deployment</w:t>
      </w:r>
    </w:p>
    <w:p w:rsidR="00163FAD" w:rsidRDefault="00163FAD" w:rsidP="00163FAD">
      <w:pPr>
        <w:pStyle w:val="BodyText"/>
        <w:numPr>
          <w:ilvl w:val="0"/>
          <w:numId w:val="11"/>
        </w:numPr>
        <w:ind w:left="720"/>
      </w:pPr>
      <w:r>
        <w:t>For small cell cluster</w:t>
      </w:r>
    </w:p>
    <w:p w:rsidR="00163FAD" w:rsidRDefault="00163FAD" w:rsidP="00163FAD">
      <w:pPr>
        <w:pStyle w:val="BodyText"/>
        <w:numPr>
          <w:ilvl w:val="1"/>
          <w:numId w:val="11"/>
        </w:numPr>
        <w:ind w:left="1080"/>
      </w:pPr>
      <w:r>
        <w:t xml:space="preserve">Small cells deployed by 2 operators </w:t>
      </w:r>
    </w:p>
    <w:p w:rsidR="00163FAD" w:rsidRDefault="00163FAD" w:rsidP="00163FAD">
      <w:pPr>
        <w:pStyle w:val="BodyText"/>
        <w:numPr>
          <w:ilvl w:val="1"/>
          <w:numId w:val="11"/>
        </w:numPr>
        <w:ind w:left="1080"/>
      </w:pPr>
      <w:r>
        <w:t xml:space="preserve">Each small cell has </w:t>
      </w:r>
      <w:r w:rsidR="00DB7652">
        <w:t xml:space="preserve">licensed carrier </w:t>
      </w:r>
      <w:r w:rsidR="0034652B">
        <w:t>in band F</w:t>
      </w:r>
      <w:r w:rsidR="00DB7652">
        <w:t xml:space="preserve">1 operating LTE and </w:t>
      </w:r>
      <w:r>
        <w:t xml:space="preserve">unlicensed carrier </w:t>
      </w:r>
      <w:r w:rsidR="0034652B">
        <w:t>in band F</w:t>
      </w:r>
      <w:r>
        <w:t>2 operating Wi-Fi or LAA</w:t>
      </w:r>
    </w:p>
    <w:p w:rsidR="00216513" w:rsidRDefault="00216513" w:rsidP="00163FAD">
      <w:pPr>
        <w:pStyle w:val="BodyText"/>
        <w:numPr>
          <w:ilvl w:val="1"/>
          <w:numId w:val="11"/>
        </w:numPr>
        <w:ind w:left="1080"/>
      </w:pPr>
      <w:r>
        <w:t>The licensed band carrier at the small cells can be transmitted at a diverse range of power level</w:t>
      </w:r>
      <w:r w:rsidR="00CA7546">
        <w:t>s</w:t>
      </w:r>
    </w:p>
    <w:p w:rsidR="00216513" w:rsidRDefault="00216513" w:rsidP="00163FAD">
      <w:pPr>
        <w:pStyle w:val="BodyText"/>
        <w:numPr>
          <w:ilvl w:val="1"/>
          <w:numId w:val="11"/>
        </w:numPr>
        <w:ind w:left="1080"/>
      </w:pPr>
      <w:r>
        <w:t>The small cells may or may not have ideal backhaul connecting them</w:t>
      </w:r>
    </w:p>
    <w:p w:rsidR="00163FAD" w:rsidRDefault="00216513" w:rsidP="00163FAD">
      <w:pPr>
        <w:pStyle w:val="BodyText"/>
        <w:numPr>
          <w:ilvl w:val="0"/>
          <w:numId w:val="11"/>
        </w:numPr>
        <w:ind w:left="720"/>
      </w:pPr>
      <w:r>
        <w:t>Non-i</w:t>
      </w:r>
      <w:r w:rsidR="00163FAD">
        <w:t xml:space="preserve">deal backhaul is considered for interfaces between the macro </w:t>
      </w:r>
      <w:proofErr w:type="spellStart"/>
      <w:r w:rsidR="00163FAD">
        <w:t>eNB</w:t>
      </w:r>
      <w:proofErr w:type="spellEnd"/>
      <w:r w:rsidR="00163FAD">
        <w:t xml:space="preserve"> and small cells</w:t>
      </w:r>
    </w:p>
    <w:p w:rsidR="00216513" w:rsidRDefault="00216513" w:rsidP="00A536FB">
      <w:pPr>
        <w:pStyle w:val="BodyText"/>
        <w:jc w:val="center"/>
      </w:pPr>
    </w:p>
    <w:p w:rsidR="00216513" w:rsidRDefault="004A0610" w:rsidP="00216513">
      <w:pPr>
        <w:pStyle w:val="BodyText"/>
        <w:jc w:val="center"/>
      </w:pPr>
      <w:r>
        <w:rPr>
          <w:noProof/>
        </w:rPr>
        <w:lastRenderedPageBreak/>
        <w:drawing>
          <wp:inline distT="0" distB="0" distL="0" distR="0" wp14:anchorId="64DCD8F7" wp14:editId="077C60E3">
            <wp:extent cx="3607200" cy="228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7200" cy="2286000"/>
                    </a:xfrm>
                    <a:prstGeom prst="rect">
                      <a:avLst/>
                    </a:prstGeom>
                    <a:noFill/>
                  </pic:spPr>
                </pic:pic>
              </a:graphicData>
            </a:graphic>
          </wp:inline>
        </w:drawing>
      </w:r>
    </w:p>
    <w:p w:rsidR="00216513" w:rsidRDefault="00216513" w:rsidP="00216513">
      <w:pPr>
        <w:pStyle w:val="Caption"/>
        <w:jc w:val="center"/>
      </w:pPr>
      <w:r>
        <w:t xml:space="preserve">Figure </w:t>
      </w:r>
      <w:r>
        <w:fldChar w:fldCharType="begin"/>
      </w:r>
      <w:r>
        <w:instrText xml:space="preserve"> SEQ Figure \* ARABIC </w:instrText>
      </w:r>
      <w:r>
        <w:fldChar w:fldCharType="separate"/>
      </w:r>
      <w:proofErr w:type="gramStart"/>
      <w:r w:rsidR="00DB7652">
        <w:rPr>
          <w:noProof/>
        </w:rPr>
        <w:t>6</w:t>
      </w:r>
      <w:r>
        <w:rPr>
          <w:noProof/>
        </w:rPr>
        <w:fldChar w:fldCharType="end"/>
      </w:r>
      <w:r>
        <w:t xml:space="preserve"> LAA deployment scenario example</w:t>
      </w:r>
      <w:proofErr w:type="gramEnd"/>
      <w:r>
        <w:t xml:space="preserve"> 6</w:t>
      </w:r>
    </w:p>
    <w:p w:rsidR="00216513" w:rsidRDefault="00216513" w:rsidP="00A536FB">
      <w:pPr>
        <w:pStyle w:val="BodyText"/>
      </w:pPr>
    </w:p>
    <w:p w:rsidR="00402C9D" w:rsidRDefault="00402C9D" w:rsidP="00A536FB">
      <w:pPr>
        <w:pStyle w:val="BodyText"/>
      </w:pPr>
      <w:r>
        <w:rPr>
          <w:b/>
          <w:u w:val="single"/>
        </w:rPr>
        <w:t xml:space="preserve">Example 7: </w:t>
      </w:r>
    </w:p>
    <w:p w:rsidR="00DE09DE" w:rsidRDefault="00DE09DE" w:rsidP="00A536FB">
      <w:pPr>
        <w:pStyle w:val="BodyText"/>
      </w:pPr>
      <w:r>
        <w:t xml:space="preserve">Outdoor </w:t>
      </w:r>
      <w:r w:rsidR="00DD31A7">
        <w:t>small cell</w:t>
      </w:r>
      <w:r>
        <w:t xml:space="preserve">s </w:t>
      </w:r>
      <w:r w:rsidR="00BA3B74">
        <w:t xml:space="preserve">in macro cells </w:t>
      </w:r>
      <w:r>
        <w:t>with non</w:t>
      </w:r>
      <w:r w:rsidR="00F36191">
        <w:t>-</w:t>
      </w:r>
      <w:r>
        <w:t>ideal backhaul</w:t>
      </w:r>
      <w:r w:rsidR="00AE3EA7">
        <w:t xml:space="preserve"> (extension of SCE scenario 2a)</w:t>
      </w:r>
      <w:r>
        <w:t xml:space="preserve">: </w:t>
      </w:r>
      <w:r w:rsidR="00F36191">
        <w:t xml:space="preserve">macro with licensed carrier </w:t>
      </w:r>
      <w:r w:rsidR="0034652B">
        <w:t>in band F</w:t>
      </w:r>
      <w:r w:rsidR="00F36191">
        <w:t xml:space="preserve">1, each </w:t>
      </w:r>
      <w:r w:rsidR="00DD31A7">
        <w:t>small cell</w:t>
      </w:r>
      <w:r w:rsidR="00F36191">
        <w:t xml:space="preserve"> with licensed carrier </w:t>
      </w:r>
      <w:r w:rsidR="0034652B">
        <w:t>in band F</w:t>
      </w:r>
      <w:r w:rsidR="00F36191">
        <w:t xml:space="preserve">1’ and unlicensed carrier </w:t>
      </w:r>
      <w:r w:rsidR="0034652B">
        <w:t>in band F</w:t>
      </w:r>
      <w:r w:rsidR="00F36191">
        <w:t>2 (where F1’ is another licensed carrier frequency)</w:t>
      </w:r>
      <w:r w:rsidR="008C14F8">
        <w:t>.</w:t>
      </w:r>
    </w:p>
    <w:p w:rsidR="008C14F8" w:rsidRDefault="008C14F8" w:rsidP="00A536FB">
      <w:pPr>
        <w:pStyle w:val="BodyText"/>
      </w:pPr>
      <w:r>
        <w:t>Note that the backhaul between macro and small cells is only relevant when LAA is used in small cells.</w:t>
      </w:r>
    </w:p>
    <w:p w:rsidR="00402C9D" w:rsidRDefault="00402C9D" w:rsidP="00402C9D">
      <w:pPr>
        <w:pStyle w:val="BodyText"/>
      </w:pPr>
      <w:r>
        <w:t>The definition of this scenario is provided below.</w:t>
      </w:r>
    </w:p>
    <w:p w:rsidR="00DB7652" w:rsidRDefault="00DB7652" w:rsidP="00DB7652">
      <w:pPr>
        <w:pStyle w:val="BodyText"/>
        <w:numPr>
          <w:ilvl w:val="0"/>
          <w:numId w:val="11"/>
        </w:numPr>
        <w:ind w:left="720"/>
      </w:pPr>
      <w:r>
        <w:t>The small cells are deployed in the presence of an overlaid macro network for each operator</w:t>
      </w:r>
    </w:p>
    <w:p w:rsidR="00DB7652" w:rsidRDefault="00DB7652" w:rsidP="00DB7652">
      <w:pPr>
        <w:pStyle w:val="BodyText"/>
        <w:numPr>
          <w:ilvl w:val="0"/>
          <w:numId w:val="11"/>
        </w:numPr>
        <w:ind w:left="720"/>
      </w:pPr>
      <w:r>
        <w:t xml:space="preserve">Separate frequency deployment of the macro cell and small cells, i.e., macro cell operates on licensed carrier </w:t>
      </w:r>
      <w:r w:rsidR="0034652B">
        <w:t>in band F</w:t>
      </w:r>
      <w:r>
        <w:t xml:space="preserve">1, and small cells operate on licensed carrier </w:t>
      </w:r>
      <w:r w:rsidR="0034652B">
        <w:t>in band F</w:t>
      </w:r>
      <w:r>
        <w:t xml:space="preserve">1’ and unlicensed carrier </w:t>
      </w:r>
      <w:r w:rsidR="0034652B">
        <w:t>in band F</w:t>
      </w:r>
      <w:r>
        <w:t>2</w:t>
      </w:r>
    </w:p>
    <w:p w:rsidR="00DB7652" w:rsidRDefault="00DB7652" w:rsidP="00DB7652">
      <w:pPr>
        <w:pStyle w:val="BodyText"/>
        <w:numPr>
          <w:ilvl w:val="0"/>
          <w:numId w:val="11"/>
        </w:numPr>
        <w:ind w:left="720"/>
      </w:pPr>
      <w:r>
        <w:t>Outdoor small cell deployment</w:t>
      </w:r>
    </w:p>
    <w:p w:rsidR="00DB7652" w:rsidRDefault="00DB7652" w:rsidP="00DB7652">
      <w:pPr>
        <w:pStyle w:val="BodyText"/>
        <w:numPr>
          <w:ilvl w:val="0"/>
          <w:numId w:val="11"/>
        </w:numPr>
        <w:ind w:left="720"/>
      </w:pPr>
      <w:r>
        <w:t>For small cell cluster</w:t>
      </w:r>
    </w:p>
    <w:p w:rsidR="00DB7652" w:rsidRDefault="00DB7652" w:rsidP="00DB7652">
      <w:pPr>
        <w:pStyle w:val="BodyText"/>
        <w:numPr>
          <w:ilvl w:val="1"/>
          <w:numId w:val="11"/>
        </w:numPr>
        <w:ind w:left="1080"/>
      </w:pPr>
      <w:r>
        <w:t xml:space="preserve">Small cells deployed by 2 operators </w:t>
      </w:r>
    </w:p>
    <w:p w:rsidR="00DB7652" w:rsidRDefault="00DB7652" w:rsidP="00DB7652">
      <w:pPr>
        <w:pStyle w:val="BodyText"/>
        <w:numPr>
          <w:ilvl w:val="1"/>
          <w:numId w:val="11"/>
        </w:numPr>
        <w:ind w:left="1080"/>
      </w:pPr>
      <w:r>
        <w:t xml:space="preserve">Each small cell has licensed carrier </w:t>
      </w:r>
      <w:r w:rsidR="0034652B">
        <w:t>in band F</w:t>
      </w:r>
      <w:r>
        <w:t xml:space="preserve">1’ operating LTE and unlicensed carrier </w:t>
      </w:r>
      <w:r w:rsidR="0034652B">
        <w:t>in band F</w:t>
      </w:r>
      <w:r>
        <w:t>2 operating Wi-Fi or LAA</w:t>
      </w:r>
    </w:p>
    <w:p w:rsidR="00DB7652" w:rsidRDefault="00DB7652" w:rsidP="00DB7652">
      <w:pPr>
        <w:pStyle w:val="BodyText"/>
        <w:numPr>
          <w:ilvl w:val="1"/>
          <w:numId w:val="11"/>
        </w:numPr>
        <w:ind w:left="1080"/>
      </w:pPr>
      <w:r>
        <w:t>The licensed band carrier at the small cells can be transmitted at a diverse range of power level</w:t>
      </w:r>
      <w:r w:rsidR="00CA7546">
        <w:t>s</w:t>
      </w:r>
    </w:p>
    <w:p w:rsidR="00DB7652" w:rsidRDefault="00DB7652" w:rsidP="00DB7652">
      <w:pPr>
        <w:pStyle w:val="BodyText"/>
        <w:numPr>
          <w:ilvl w:val="1"/>
          <w:numId w:val="11"/>
        </w:numPr>
        <w:ind w:left="1080"/>
      </w:pPr>
      <w:r>
        <w:t>The small cells may or may not have ideal backhaul connecting them</w:t>
      </w:r>
    </w:p>
    <w:p w:rsidR="00DB7652" w:rsidRDefault="00DB7652" w:rsidP="00DB7652">
      <w:pPr>
        <w:pStyle w:val="BodyText"/>
        <w:numPr>
          <w:ilvl w:val="0"/>
          <w:numId w:val="11"/>
        </w:numPr>
        <w:ind w:left="720"/>
      </w:pPr>
      <w:r>
        <w:t xml:space="preserve">Non-ideal backhaul is considered for interfaces between the macro </w:t>
      </w:r>
      <w:proofErr w:type="spellStart"/>
      <w:r>
        <w:t>eNB</w:t>
      </w:r>
      <w:proofErr w:type="spellEnd"/>
      <w:r>
        <w:t xml:space="preserve"> and small cells</w:t>
      </w:r>
    </w:p>
    <w:p w:rsidR="00DB7652" w:rsidRDefault="00DB7652" w:rsidP="00A536FB">
      <w:pPr>
        <w:pStyle w:val="BodyText"/>
      </w:pPr>
    </w:p>
    <w:p w:rsidR="00DB7652" w:rsidRDefault="004A0610" w:rsidP="00DB7652">
      <w:pPr>
        <w:pStyle w:val="BodyText"/>
        <w:jc w:val="center"/>
      </w:pPr>
      <w:r>
        <w:rPr>
          <w:noProof/>
        </w:rPr>
        <w:lastRenderedPageBreak/>
        <w:drawing>
          <wp:inline distT="0" distB="0" distL="0" distR="0" wp14:anchorId="0DF235CC" wp14:editId="20067CC6">
            <wp:extent cx="3607200" cy="228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7200" cy="2286000"/>
                    </a:xfrm>
                    <a:prstGeom prst="rect">
                      <a:avLst/>
                    </a:prstGeom>
                    <a:noFill/>
                  </pic:spPr>
                </pic:pic>
              </a:graphicData>
            </a:graphic>
          </wp:inline>
        </w:drawing>
      </w:r>
    </w:p>
    <w:p w:rsidR="00DB7652" w:rsidRDefault="00DB7652" w:rsidP="00DB7652">
      <w:pPr>
        <w:pStyle w:val="Caption"/>
        <w:jc w:val="center"/>
      </w:pPr>
      <w:r>
        <w:t xml:space="preserve">Figure </w:t>
      </w:r>
      <w:r>
        <w:fldChar w:fldCharType="begin"/>
      </w:r>
      <w:r>
        <w:instrText xml:space="preserve"> SEQ Figure \* ARABIC </w:instrText>
      </w:r>
      <w:r>
        <w:fldChar w:fldCharType="separate"/>
      </w:r>
      <w:proofErr w:type="gramStart"/>
      <w:r>
        <w:rPr>
          <w:noProof/>
        </w:rPr>
        <w:t>7</w:t>
      </w:r>
      <w:r>
        <w:rPr>
          <w:noProof/>
        </w:rPr>
        <w:fldChar w:fldCharType="end"/>
      </w:r>
      <w:r>
        <w:t xml:space="preserve"> LAA deployment scenario example</w:t>
      </w:r>
      <w:proofErr w:type="gramEnd"/>
      <w:r>
        <w:t xml:space="preserve"> </w:t>
      </w:r>
      <w:r w:rsidR="0060233F">
        <w:t>7</w:t>
      </w:r>
    </w:p>
    <w:p w:rsidR="004B2F3C" w:rsidRDefault="004B2F3C" w:rsidP="00A44E83">
      <w:pPr>
        <w:pStyle w:val="BodyText"/>
      </w:pPr>
    </w:p>
    <w:p w:rsidR="002443A0" w:rsidRPr="00E70914" w:rsidRDefault="002443A0" w:rsidP="002443A0">
      <w:pPr>
        <w:pStyle w:val="Heading1"/>
        <w:jc w:val="both"/>
      </w:pPr>
      <w:r w:rsidRPr="00E70914">
        <w:t>Conclusions</w:t>
      </w:r>
    </w:p>
    <w:p w:rsidR="000E1428" w:rsidRDefault="002443A0" w:rsidP="000E1428">
      <w:pPr>
        <w:pStyle w:val="BodyText"/>
      </w:pPr>
      <w:r w:rsidRPr="00E70914">
        <w:t xml:space="preserve">In this contribution, </w:t>
      </w:r>
      <w:r w:rsidR="000E1428">
        <w:t xml:space="preserve">it has been identified that LAA can be applied in a large array of network topologies, backhaul options, spectrum availability and licensed band transmission powers. A </w:t>
      </w:r>
      <w:r w:rsidR="00B63D67">
        <w:t xml:space="preserve">diverse set </w:t>
      </w:r>
      <w:r w:rsidR="000E1428">
        <w:t>of</w:t>
      </w:r>
      <w:r w:rsidR="00B63D67">
        <w:t xml:space="preserve"> beneficial</w:t>
      </w:r>
      <w:r w:rsidR="000E1428">
        <w:t xml:space="preserve"> deployment scenario examples </w:t>
      </w:r>
      <w:r w:rsidR="00B63D67">
        <w:t xml:space="preserve">for operators using </w:t>
      </w:r>
      <w:r w:rsidR="000E1428">
        <w:t>LAA have been discussed and defined.</w:t>
      </w:r>
      <w:r w:rsidR="00B63D67">
        <w:t xml:space="preserve"> This discussion indicates LAA can be a versatile and important tool for operators’ network planning to meet ever increasing user data demands.</w:t>
      </w:r>
    </w:p>
    <w:p w:rsidR="00304E57" w:rsidRDefault="00B63D67" w:rsidP="002443A0">
      <w:pPr>
        <w:pStyle w:val="BodyText"/>
      </w:pPr>
      <w:r>
        <w:t>It is noted that, t</w:t>
      </w:r>
      <w:r w:rsidR="005B2661">
        <w:t xml:space="preserve">o facilitate the study </w:t>
      </w:r>
      <w:r>
        <w:t xml:space="preserve">and </w:t>
      </w:r>
      <w:r w:rsidR="005B2661">
        <w:t xml:space="preserve">evaluation </w:t>
      </w:r>
      <w:r>
        <w:t xml:space="preserve">of coexistence solutions </w:t>
      </w:r>
      <w:r w:rsidR="005B2661">
        <w:t xml:space="preserve">in Rel-13 LAA SI, </w:t>
      </w:r>
      <w:r>
        <w:t xml:space="preserve">a </w:t>
      </w:r>
      <w:r w:rsidR="00A04177">
        <w:t xml:space="preserve">limited </w:t>
      </w:r>
      <w:r w:rsidR="00AE3EA7">
        <w:t>number of</w:t>
      </w:r>
      <w:r w:rsidR="00A04177">
        <w:t xml:space="preserve"> </w:t>
      </w:r>
      <w:r w:rsidR="003C77DA">
        <w:t xml:space="preserve">representative </w:t>
      </w:r>
      <w:r w:rsidR="00A04177">
        <w:t xml:space="preserve">scenarios </w:t>
      </w:r>
      <w:r>
        <w:t>focusing on coexistence evaluation</w:t>
      </w:r>
      <w:r w:rsidR="00AE3EA7">
        <w:t>s</w:t>
      </w:r>
      <w:r>
        <w:t xml:space="preserve"> should be </w:t>
      </w:r>
      <w:r w:rsidR="005B6F8B">
        <w:t>select</w:t>
      </w:r>
      <w:r>
        <w:t xml:space="preserve">ed from the </w:t>
      </w:r>
      <w:r w:rsidR="004359DD">
        <w:t xml:space="preserve">range of </w:t>
      </w:r>
      <w:r>
        <w:t xml:space="preserve">applicable deployment scenarios. </w:t>
      </w:r>
      <w:r w:rsidR="003346CD">
        <w:t>We provide further discussion</w:t>
      </w:r>
      <w:r>
        <w:t xml:space="preserve"> </w:t>
      </w:r>
      <w:r w:rsidR="005B6F8B">
        <w:t xml:space="preserve">in </w:t>
      </w:r>
      <w:r>
        <w:t xml:space="preserve">a </w:t>
      </w:r>
      <w:r w:rsidR="005B6F8B">
        <w:t xml:space="preserve">companion paper </w:t>
      </w:r>
      <w:r w:rsidR="005B6F8B">
        <w:fldChar w:fldCharType="begin"/>
      </w:r>
      <w:r w:rsidR="005B6F8B">
        <w:instrText xml:space="preserve"> REF _Ref399244790 \r \h </w:instrText>
      </w:r>
      <w:r w:rsidR="005B6F8B">
        <w:fldChar w:fldCharType="separate"/>
      </w:r>
      <w:r w:rsidR="005B6F8B">
        <w:t>[2]</w:t>
      </w:r>
      <w:r w:rsidR="005B6F8B">
        <w:fldChar w:fldCharType="end"/>
      </w:r>
      <w:r w:rsidR="005B6F8B">
        <w:t xml:space="preserve">. </w:t>
      </w:r>
    </w:p>
    <w:p w:rsidR="002443A0" w:rsidRPr="00E70914" w:rsidRDefault="002443A0" w:rsidP="002443A0">
      <w:pPr>
        <w:pStyle w:val="Heading1"/>
        <w:jc w:val="both"/>
      </w:pPr>
      <w:r w:rsidRPr="00E70914">
        <w:t>References</w:t>
      </w:r>
    </w:p>
    <w:p w:rsidR="002443A0" w:rsidRDefault="00EC5C84" w:rsidP="005579A3">
      <w:pPr>
        <w:pStyle w:val="Reference"/>
      </w:pPr>
      <w:bookmarkStart w:id="3" w:name="_Ref399149024"/>
      <w:r>
        <w:t xml:space="preserve">RP-141664 </w:t>
      </w:r>
      <w:r w:rsidR="005579A3" w:rsidRPr="005579A3">
        <w:t>Study on Licensed-Assisted Access usi</w:t>
      </w:r>
      <w:r>
        <w:t>ng LTE,</w:t>
      </w:r>
      <w:r w:rsidR="005579A3" w:rsidRPr="005579A3">
        <w:t xml:space="preserve"> Ericsson, Qualcomm, Huawei, ALU</w:t>
      </w:r>
      <w:bookmarkEnd w:id="3"/>
      <w:r w:rsidR="005579A3" w:rsidRPr="005579A3">
        <w:t xml:space="preserve"> </w:t>
      </w:r>
    </w:p>
    <w:p w:rsidR="00EB5BF0" w:rsidRPr="00CA6A1B" w:rsidRDefault="000252DC" w:rsidP="00402C9D">
      <w:pPr>
        <w:pStyle w:val="Reference"/>
      </w:pPr>
      <w:bookmarkStart w:id="4" w:name="_Ref399244790"/>
      <w:r w:rsidRPr="00A536FB">
        <w:t>R1-14</w:t>
      </w:r>
      <w:r w:rsidR="001335F1" w:rsidRPr="00A536FB">
        <w:t>4</w:t>
      </w:r>
      <w:r w:rsidR="001335F1">
        <w:t>2</w:t>
      </w:r>
      <w:r w:rsidR="001335F1" w:rsidRPr="00A536FB">
        <w:t>69</w:t>
      </w:r>
      <w:r w:rsidR="00EC5C84">
        <w:t xml:space="preserve"> </w:t>
      </w:r>
      <w:r w:rsidR="00CA6A1B" w:rsidRPr="00CA6A1B">
        <w:t>Coexistence evaluation methodology and scenarios</w:t>
      </w:r>
      <w:r w:rsidR="00EC5C84">
        <w:t>,</w:t>
      </w:r>
      <w:r w:rsidRPr="005579A3">
        <w:t xml:space="preserve"> Ericsson</w:t>
      </w:r>
      <w:bookmarkEnd w:id="4"/>
    </w:p>
    <w:sectPr w:rsidR="00EB5BF0" w:rsidRPr="00CA6A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3056AB"/>
    <w:multiLevelType w:val="hybridMultilevel"/>
    <w:tmpl w:val="44222CD6"/>
    <w:lvl w:ilvl="0" w:tplc="8DD47168">
      <w:start w:val="1"/>
      <w:numFmt w:val="bullet"/>
      <w:lvlText w:val="•"/>
      <w:lvlJc w:val="left"/>
      <w:pPr>
        <w:tabs>
          <w:tab w:val="num" w:pos="720"/>
        </w:tabs>
        <w:ind w:left="720" w:hanging="360"/>
      </w:pPr>
      <w:rPr>
        <w:rFonts w:ascii="Arial" w:hAnsi="Arial" w:hint="default"/>
      </w:rPr>
    </w:lvl>
    <w:lvl w:ilvl="1" w:tplc="03BA46D0">
      <w:start w:val="1138"/>
      <w:numFmt w:val="bullet"/>
      <w:lvlText w:val="–"/>
      <w:lvlJc w:val="left"/>
      <w:pPr>
        <w:tabs>
          <w:tab w:val="num" w:pos="1440"/>
        </w:tabs>
        <w:ind w:left="1440" w:hanging="360"/>
      </w:pPr>
      <w:rPr>
        <w:rFonts w:ascii="Arial" w:hAnsi="Arial" w:hint="default"/>
      </w:rPr>
    </w:lvl>
    <w:lvl w:ilvl="2" w:tplc="15F838E2" w:tentative="1">
      <w:start w:val="1"/>
      <w:numFmt w:val="bullet"/>
      <w:lvlText w:val="•"/>
      <w:lvlJc w:val="left"/>
      <w:pPr>
        <w:tabs>
          <w:tab w:val="num" w:pos="2160"/>
        </w:tabs>
        <w:ind w:left="2160" w:hanging="360"/>
      </w:pPr>
      <w:rPr>
        <w:rFonts w:ascii="Arial" w:hAnsi="Arial" w:hint="default"/>
      </w:rPr>
    </w:lvl>
    <w:lvl w:ilvl="3" w:tplc="C9A65DD8" w:tentative="1">
      <w:start w:val="1"/>
      <w:numFmt w:val="bullet"/>
      <w:lvlText w:val="•"/>
      <w:lvlJc w:val="left"/>
      <w:pPr>
        <w:tabs>
          <w:tab w:val="num" w:pos="2880"/>
        </w:tabs>
        <w:ind w:left="2880" w:hanging="360"/>
      </w:pPr>
      <w:rPr>
        <w:rFonts w:ascii="Arial" w:hAnsi="Arial" w:hint="default"/>
      </w:rPr>
    </w:lvl>
    <w:lvl w:ilvl="4" w:tplc="C6264102" w:tentative="1">
      <w:start w:val="1"/>
      <w:numFmt w:val="bullet"/>
      <w:lvlText w:val="•"/>
      <w:lvlJc w:val="left"/>
      <w:pPr>
        <w:tabs>
          <w:tab w:val="num" w:pos="3600"/>
        </w:tabs>
        <w:ind w:left="3600" w:hanging="360"/>
      </w:pPr>
      <w:rPr>
        <w:rFonts w:ascii="Arial" w:hAnsi="Arial" w:hint="default"/>
      </w:rPr>
    </w:lvl>
    <w:lvl w:ilvl="5" w:tplc="5218C3F4" w:tentative="1">
      <w:start w:val="1"/>
      <w:numFmt w:val="bullet"/>
      <w:lvlText w:val="•"/>
      <w:lvlJc w:val="left"/>
      <w:pPr>
        <w:tabs>
          <w:tab w:val="num" w:pos="4320"/>
        </w:tabs>
        <w:ind w:left="4320" w:hanging="360"/>
      </w:pPr>
      <w:rPr>
        <w:rFonts w:ascii="Arial" w:hAnsi="Arial" w:hint="default"/>
      </w:rPr>
    </w:lvl>
    <w:lvl w:ilvl="6" w:tplc="E7AAF932" w:tentative="1">
      <w:start w:val="1"/>
      <w:numFmt w:val="bullet"/>
      <w:lvlText w:val="•"/>
      <w:lvlJc w:val="left"/>
      <w:pPr>
        <w:tabs>
          <w:tab w:val="num" w:pos="5040"/>
        </w:tabs>
        <w:ind w:left="5040" w:hanging="360"/>
      </w:pPr>
      <w:rPr>
        <w:rFonts w:ascii="Arial" w:hAnsi="Arial" w:hint="default"/>
      </w:rPr>
    </w:lvl>
    <w:lvl w:ilvl="7" w:tplc="89006010" w:tentative="1">
      <w:start w:val="1"/>
      <w:numFmt w:val="bullet"/>
      <w:lvlText w:val="•"/>
      <w:lvlJc w:val="left"/>
      <w:pPr>
        <w:tabs>
          <w:tab w:val="num" w:pos="5760"/>
        </w:tabs>
        <w:ind w:left="5760" w:hanging="360"/>
      </w:pPr>
      <w:rPr>
        <w:rFonts w:ascii="Arial" w:hAnsi="Arial" w:hint="default"/>
      </w:rPr>
    </w:lvl>
    <w:lvl w:ilvl="8" w:tplc="B516B92C" w:tentative="1">
      <w:start w:val="1"/>
      <w:numFmt w:val="bullet"/>
      <w:lvlText w:val="•"/>
      <w:lvlJc w:val="left"/>
      <w:pPr>
        <w:tabs>
          <w:tab w:val="num" w:pos="6480"/>
        </w:tabs>
        <w:ind w:left="6480" w:hanging="360"/>
      </w:pPr>
      <w:rPr>
        <w:rFonts w:ascii="Arial" w:hAnsi="Arial" w:hint="default"/>
      </w:rPr>
    </w:lvl>
  </w:abstractNum>
  <w:abstractNum w:abstractNumId="9">
    <w:nsid w:val="615B1AB4"/>
    <w:multiLevelType w:val="hybridMultilevel"/>
    <w:tmpl w:val="DE8C42CC"/>
    <w:lvl w:ilvl="0" w:tplc="3F54E758">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713818"/>
    <w:multiLevelType w:val="hybridMultilevel"/>
    <w:tmpl w:val="AEBCF5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BA37718"/>
    <w:multiLevelType w:val="hybridMultilevel"/>
    <w:tmpl w:val="D6ECA326"/>
    <w:lvl w:ilvl="0" w:tplc="9CB65D6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3"/>
  </w:num>
  <w:num w:numId="2">
    <w:abstractNumId w:val="14"/>
  </w:num>
  <w:num w:numId="3">
    <w:abstractNumId w:val="3"/>
  </w:num>
  <w:num w:numId="4">
    <w:abstractNumId w:val="6"/>
  </w:num>
  <w:num w:numId="5">
    <w:abstractNumId w:val="7"/>
  </w:num>
  <w:num w:numId="6">
    <w:abstractNumId w:val="13"/>
  </w:num>
  <w:num w:numId="7">
    <w:abstractNumId w:val="10"/>
  </w:num>
  <w:num w:numId="8">
    <w:abstractNumId w:val="5"/>
  </w:num>
  <w:num w:numId="9">
    <w:abstractNumId w:val="4"/>
  </w:num>
  <w:num w:numId="10">
    <w:abstractNumId w:val="1"/>
  </w:num>
  <w:num w:numId="11">
    <w:abstractNumId w:val="11"/>
  </w:num>
  <w:num w:numId="12">
    <w:abstractNumId w:val="0"/>
  </w:num>
  <w:num w:numId="13">
    <w:abstractNumId w:val="2"/>
  </w:num>
  <w:num w:numId="14">
    <w:abstractNumId w:val="8"/>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20322"/>
    <w:rsid w:val="000241A8"/>
    <w:rsid w:val="000244CE"/>
    <w:rsid w:val="000252DC"/>
    <w:rsid w:val="00025356"/>
    <w:rsid w:val="000267B4"/>
    <w:rsid w:val="00026EB0"/>
    <w:rsid w:val="00046CD7"/>
    <w:rsid w:val="000470C5"/>
    <w:rsid w:val="000666BA"/>
    <w:rsid w:val="00094096"/>
    <w:rsid w:val="00095AC6"/>
    <w:rsid w:val="000A5208"/>
    <w:rsid w:val="000A646A"/>
    <w:rsid w:val="000B27DD"/>
    <w:rsid w:val="000B50E8"/>
    <w:rsid w:val="000C6BAD"/>
    <w:rsid w:val="000D1218"/>
    <w:rsid w:val="000E1428"/>
    <w:rsid w:val="000E344A"/>
    <w:rsid w:val="000E3A12"/>
    <w:rsid w:val="00101DFB"/>
    <w:rsid w:val="001114D1"/>
    <w:rsid w:val="00131938"/>
    <w:rsid w:val="00132C22"/>
    <w:rsid w:val="001335F1"/>
    <w:rsid w:val="00137238"/>
    <w:rsid w:val="0014401D"/>
    <w:rsid w:val="001477CA"/>
    <w:rsid w:val="0015732F"/>
    <w:rsid w:val="0015788C"/>
    <w:rsid w:val="00161864"/>
    <w:rsid w:val="00163FAD"/>
    <w:rsid w:val="0018647A"/>
    <w:rsid w:val="00186916"/>
    <w:rsid w:val="001871C3"/>
    <w:rsid w:val="00187BEF"/>
    <w:rsid w:val="00193CAA"/>
    <w:rsid w:val="001A1FD1"/>
    <w:rsid w:val="001D0668"/>
    <w:rsid w:val="001D3504"/>
    <w:rsid w:val="001E1170"/>
    <w:rsid w:val="001F3B43"/>
    <w:rsid w:val="002103C9"/>
    <w:rsid w:val="00216513"/>
    <w:rsid w:val="00216EA4"/>
    <w:rsid w:val="0022142E"/>
    <w:rsid w:val="00226330"/>
    <w:rsid w:val="002343EE"/>
    <w:rsid w:val="002443A0"/>
    <w:rsid w:val="002574CA"/>
    <w:rsid w:val="00260907"/>
    <w:rsid w:val="00265864"/>
    <w:rsid w:val="00273F0F"/>
    <w:rsid w:val="002900AE"/>
    <w:rsid w:val="00296698"/>
    <w:rsid w:val="002C1898"/>
    <w:rsid w:val="002D4655"/>
    <w:rsid w:val="00300204"/>
    <w:rsid w:val="00304E57"/>
    <w:rsid w:val="00305F61"/>
    <w:rsid w:val="00315917"/>
    <w:rsid w:val="00320F89"/>
    <w:rsid w:val="003332F3"/>
    <w:rsid w:val="003346CD"/>
    <w:rsid w:val="00334A50"/>
    <w:rsid w:val="00345559"/>
    <w:rsid w:val="0034652B"/>
    <w:rsid w:val="003666F9"/>
    <w:rsid w:val="003736D3"/>
    <w:rsid w:val="00381ECB"/>
    <w:rsid w:val="003900C1"/>
    <w:rsid w:val="00393F38"/>
    <w:rsid w:val="003C77DA"/>
    <w:rsid w:val="003E593D"/>
    <w:rsid w:val="003E5BDE"/>
    <w:rsid w:val="003F7679"/>
    <w:rsid w:val="00402C9D"/>
    <w:rsid w:val="0040425D"/>
    <w:rsid w:val="00422FCF"/>
    <w:rsid w:val="004359DD"/>
    <w:rsid w:val="00450532"/>
    <w:rsid w:val="0045472A"/>
    <w:rsid w:val="004603AF"/>
    <w:rsid w:val="00484B77"/>
    <w:rsid w:val="004858E4"/>
    <w:rsid w:val="004909D3"/>
    <w:rsid w:val="0049209A"/>
    <w:rsid w:val="004935FB"/>
    <w:rsid w:val="004A0610"/>
    <w:rsid w:val="004B2F3C"/>
    <w:rsid w:val="004B740D"/>
    <w:rsid w:val="004D5722"/>
    <w:rsid w:val="004E158C"/>
    <w:rsid w:val="004E6145"/>
    <w:rsid w:val="004F3F73"/>
    <w:rsid w:val="005017D1"/>
    <w:rsid w:val="00506A6E"/>
    <w:rsid w:val="00511CC2"/>
    <w:rsid w:val="00513103"/>
    <w:rsid w:val="0051482C"/>
    <w:rsid w:val="00543E28"/>
    <w:rsid w:val="0054660D"/>
    <w:rsid w:val="005579A3"/>
    <w:rsid w:val="005707CA"/>
    <w:rsid w:val="00594573"/>
    <w:rsid w:val="005A772A"/>
    <w:rsid w:val="005B157E"/>
    <w:rsid w:val="005B2661"/>
    <w:rsid w:val="005B27C0"/>
    <w:rsid w:val="005B6F8B"/>
    <w:rsid w:val="005C5F43"/>
    <w:rsid w:val="005D4F86"/>
    <w:rsid w:val="005E57D0"/>
    <w:rsid w:val="00600464"/>
    <w:rsid w:val="0060233F"/>
    <w:rsid w:val="0060696D"/>
    <w:rsid w:val="00615A18"/>
    <w:rsid w:val="00622B6C"/>
    <w:rsid w:val="006423C0"/>
    <w:rsid w:val="0065237F"/>
    <w:rsid w:val="00663289"/>
    <w:rsid w:val="00667953"/>
    <w:rsid w:val="0067586C"/>
    <w:rsid w:val="00681874"/>
    <w:rsid w:val="00686D90"/>
    <w:rsid w:val="006B0837"/>
    <w:rsid w:val="006B71C5"/>
    <w:rsid w:val="006C08F8"/>
    <w:rsid w:val="006F22EA"/>
    <w:rsid w:val="006F544D"/>
    <w:rsid w:val="006F66D1"/>
    <w:rsid w:val="00703951"/>
    <w:rsid w:val="007059C4"/>
    <w:rsid w:val="007067C1"/>
    <w:rsid w:val="007256A7"/>
    <w:rsid w:val="0072775D"/>
    <w:rsid w:val="00733877"/>
    <w:rsid w:val="007538D3"/>
    <w:rsid w:val="00761FC3"/>
    <w:rsid w:val="00770D08"/>
    <w:rsid w:val="007778CA"/>
    <w:rsid w:val="007A19DD"/>
    <w:rsid w:val="007B6A80"/>
    <w:rsid w:val="007B7D9B"/>
    <w:rsid w:val="007E082F"/>
    <w:rsid w:val="007E4D40"/>
    <w:rsid w:val="007F04FD"/>
    <w:rsid w:val="007F344D"/>
    <w:rsid w:val="0080009C"/>
    <w:rsid w:val="008056E3"/>
    <w:rsid w:val="0081098A"/>
    <w:rsid w:val="00813F2F"/>
    <w:rsid w:val="0081482F"/>
    <w:rsid w:val="00853007"/>
    <w:rsid w:val="00861197"/>
    <w:rsid w:val="00864655"/>
    <w:rsid w:val="00890D9B"/>
    <w:rsid w:val="008A47C5"/>
    <w:rsid w:val="008C14F8"/>
    <w:rsid w:val="008D1F6A"/>
    <w:rsid w:val="008E78FB"/>
    <w:rsid w:val="008F7CFE"/>
    <w:rsid w:val="00910629"/>
    <w:rsid w:val="009112D6"/>
    <w:rsid w:val="009335C3"/>
    <w:rsid w:val="00934C4C"/>
    <w:rsid w:val="00940DFB"/>
    <w:rsid w:val="00942722"/>
    <w:rsid w:val="0095212E"/>
    <w:rsid w:val="009548E2"/>
    <w:rsid w:val="00970982"/>
    <w:rsid w:val="009764E1"/>
    <w:rsid w:val="00983434"/>
    <w:rsid w:val="00985F4A"/>
    <w:rsid w:val="009A6EC2"/>
    <w:rsid w:val="009B3249"/>
    <w:rsid w:val="009B7D53"/>
    <w:rsid w:val="009C104C"/>
    <w:rsid w:val="009C3DE8"/>
    <w:rsid w:val="009E1FF5"/>
    <w:rsid w:val="00A04177"/>
    <w:rsid w:val="00A05F49"/>
    <w:rsid w:val="00A11A66"/>
    <w:rsid w:val="00A12F8F"/>
    <w:rsid w:val="00A235F8"/>
    <w:rsid w:val="00A34536"/>
    <w:rsid w:val="00A36C2E"/>
    <w:rsid w:val="00A44E83"/>
    <w:rsid w:val="00A536FB"/>
    <w:rsid w:val="00A54860"/>
    <w:rsid w:val="00A562B7"/>
    <w:rsid w:val="00A808CF"/>
    <w:rsid w:val="00A84A3D"/>
    <w:rsid w:val="00A87F16"/>
    <w:rsid w:val="00AC5152"/>
    <w:rsid w:val="00AD17FA"/>
    <w:rsid w:val="00AE3EA7"/>
    <w:rsid w:val="00AE59EB"/>
    <w:rsid w:val="00AF6456"/>
    <w:rsid w:val="00B11970"/>
    <w:rsid w:val="00B1343D"/>
    <w:rsid w:val="00B33466"/>
    <w:rsid w:val="00B42193"/>
    <w:rsid w:val="00B50BA4"/>
    <w:rsid w:val="00B50D00"/>
    <w:rsid w:val="00B52ECD"/>
    <w:rsid w:val="00B55301"/>
    <w:rsid w:val="00B62DD7"/>
    <w:rsid w:val="00B63D67"/>
    <w:rsid w:val="00B661E1"/>
    <w:rsid w:val="00B70BCD"/>
    <w:rsid w:val="00B75C21"/>
    <w:rsid w:val="00B807C6"/>
    <w:rsid w:val="00B935B2"/>
    <w:rsid w:val="00BA3B74"/>
    <w:rsid w:val="00BC2A47"/>
    <w:rsid w:val="00BC792D"/>
    <w:rsid w:val="00BD18B9"/>
    <w:rsid w:val="00BE10FC"/>
    <w:rsid w:val="00BF43CF"/>
    <w:rsid w:val="00BF5895"/>
    <w:rsid w:val="00BF61F4"/>
    <w:rsid w:val="00C00D65"/>
    <w:rsid w:val="00C23EC8"/>
    <w:rsid w:val="00C413C3"/>
    <w:rsid w:val="00C62DC9"/>
    <w:rsid w:val="00C74A08"/>
    <w:rsid w:val="00C951F9"/>
    <w:rsid w:val="00CA62C8"/>
    <w:rsid w:val="00CA6A1B"/>
    <w:rsid w:val="00CA7546"/>
    <w:rsid w:val="00CC1C57"/>
    <w:rsid w:val="00CC2819"/>
    <w:rsid w:val="00CD055C"/>
    <w:rsid w:val="00CD09F7"/>
    <w:rsid w:val="00CE3F47"/>
    <w:rsid w:val="00CF5E58"/>
    <w:rsid w:val="00D11908"/>
    <w:rsid w:val="00D23AFA"/>
    <w:rsid w:val="00D37A9A"/>
    <w:rsid w:val="00D42A52"/>
    <w:rsid w:val="00D60E79"/>
    <w:rsid w:val="00D70BCA"/>
    <w:rsid w:val="00D9260C"/>
    <w:rsid w:val="00DA4F06"/>
    <w:rsid w:val="00DB17FC"/>
    <w:rsid w:val="00DB7652"/>
    <w:rsid w:val="00DC0182"/>
    <w:rsid w:val="00DC6DE4"/>
    <w:rsid w:val="00DD0733"/>
    <w:rsid w:val="00DD31A7"/>
    <w:rsid w:val="00DD3514"/>
    <w:rsid w:val="00DD763E"/>
    <w:rsid w:val="00DE09DE"/>
    <w:rsid w:val="00DE2B08"/>
    <w:rsid w:val="00DF2E49"/>
    <w:rsid w:val="00DF34B3"/>
    <w:rsid w:val="00DF407B"/>
    <w:rsid w:val="00E31BFA"/>
    <w:rsid w:val="00E43340"/>
    <w:rsid w:val="00E52DA4"/>
    <w:rsid w:val="00E55A29"/>
    <w:rsid w:val="00E76D42"/>
    <w:rsid w:val="00E876B5"/>
    <w:rsid w:val="00EA02AD"/>
    <w:rsid w:val="00EB0848"/>
    <w:rsid w:val="00EB5BF0"/>
    <w:rsid w:val="00EC5C84"/>
    <w:rsid w:val="00EF3059"/>
    <w:rsid w:val="00F255C2"/>
    <w:rsid w:val="00F3336D"/>
    <w:rsid w:val="00F34185"/>
    <w:rsid w:val="00F36191"/>
    <w:rsid w:val="00F621CB"/>
    <w:rsid w:val="00F6593F"/>
    <w:rsid w:val="00F82A91"/>
    <w:rsid w:val="00FA7484"/>
    <w:rsid w:val="00FC1D25"/>
    <w:rsid w:val="00FD550C"/>
    <w:rsid w:val="00FE7092"/>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paragraph" w:styleId="Revision">
    <w:name w:val="Revision"/>
    <w:hidden/>
    <w:uiPriority w:val="99"/>
    <w:semiHidden/>
    <w:rsid w:val="00137238"/>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paragraph" w:styleId="Revision">
    <w:name w:val="Revision"/>
    <w:hidden/>
    <w:uiPriority w:val="99"/>
    <w:semiHidden/>
    <w:rsid w:val="00137238"/>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447430652">
          <w:marLeft w:val="1411"/>
          <w:marRight w:val="0"/>
          <w:marTop w:val="96"/>
          <w:marBottom w:val="0"/>
          <w:divBdr>
            <w:top w:val="none" w:sz="0" w:space="0" w:color="auto"/>
            <w:left w:val="none" w:sz="0" w:space="0" w:color="auto"/>
            <w:bottom w:val="none" w:sz="0" w:space="0" w:color="auto"/>
            <w:right w:val="none" w:sz="0" w:space="0" w:color="auto"/>
          </w:divBdr>
        </w:div>
        <w:div w:id="1638410345">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97822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D8B5C-2093-45B5-95CC-A0E37842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 - Ericsson</cp:lastModifiedBy>
  <cp:revision>3</cp:revision>
  <dcterms:created xsi:type="dcterms:W3CDTF">2014-09-27T00:04:00Z</dcterms:created>
  <dcterms:modified xsi:type="dcterms:W3CDTF">2014-09-27T00:04:00Z</dcterms:modified>
</cp:coreProperties>
</file>