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4D510" w14:textId="3E3C8230" w:rsidR="00052E73" w:rsidRPr="004F5493" w:rsidRDefault="00052E73" w:rsidP="00123B9A">
      <w:pPr>
        <w:pStyle w:val="Header"/>
        <w:tabs>
          <w:tab w:val="right" w:pos="9540"/>
        </w:tabs>
        <w:spacing w:after="180"/>
        <w:jc w:val="both"/>
        <w:rPr>
          <w:bCs/>
          <w:i/>
          <w:noProof w:val="0"/>
          <w:sz w:val="32"/>
          <w:lang w:eastAsia="ja-JP"/>
        </w:rPr>
      </w:pPr>
      <w:r w:rsidRPr="00430B84">
        <w:rPr>
          <w:bCs/>
          <w:noProof w:val="0"/>
          <w:sz w:val="24"/>
        </w:rPr>
        <w:t>3GPP T</w:t>
      </w:r>
      <w:bookmarkStart w:id="0" w:name="_Ref452454252"/>
      <w:bookmarkEnd w:id="0"/>
      <w:r w:rsidRPr="00430B84">
        <w:rPr>
          <w:bCs/>
          <w:noProof w:val="0"/>
          <w:sz w:val="24"/>
        </w:rPr>
        <w:t xml:space="preserve">SG-RAN </w:t>
      </w:r>
      <w:r w:rsidR="006E3639" w:rsidRPr="00430B84">
        <w:rPr>
          <w:noProof w:val="0"/>
          <w:sz w:val="24"/>
        </w:rPr>
        <w:t>WG1 Meeting #7</w:t>
      </w:r>
      <w:r w:rsidR="00430B84" w:rsidRPr="00430B84">
        <w:rPr>
          <w:noProof w:val="0"/>
          <w:sz w:val="24"/>
        </w:rPr>
        <w:t>8</w:t>
      </w:r>
      <w:r w:rsidR="006E6EE4" w:rsidRPr="00430B84">
        <w:rPr>
          <w:noProof w:val="0"/>
          <w:sz w:val="24"/>
        </w:rPr>
        <w:t>bis</w:t>
      </w:r>
      <w:r w:rsidRPr="00430B84">
        <w:rPr>
          <w:bCs/>
          <w:noProof w:val="0"/>
          <w:color w:val="7030A0"/>
          <w:sz w:val="24"/>
        </w:rPr>
        <w:tab/>
      </w:r>
      <w:r w:rsidRPr="004F5493">
        <w:rPr>
          <w:bCs/>
          <w:noProof w:val="0"/>
          <w:sz w:val="24"/>
          <w:lang w:eastAsia="ja-JP"/>
        </w:rPr>
        <w:t>R1-1</w:t>
      </w:r>
      <w:r w:rsidR="00322500" w:rsidRPr="004F5493">
        <w:rPr>
          <w:bCs/>
          <w:noProof w:val="0"/>
          <w:sz w:val="24"/>
          <w:lang w:eastAsia="ja-JP"/>
        </w:rPr>
        <w:t>44217</w:t>
      </w:r>
    </w:p>
    <w:p w14:paraId="54A4D511" w14:textId="77777777" w:rsidR="00052E73" w:rsidRPr="00123B9A" w:rsidRDefault="00EA67A3" w:rsidP="00123B9A">
      <w:pPr>
        <w:pStyle w:val="Header"/>
        <w:spacing w:after="180"/>
        <w:jc w:val="both"/>
        <w:rPr>
          <w:bCs/>
          <w:noProof w:val="0"/>
          <w:sz w:val="24"/>
          <w:lang w:eastAsia="ja-JP"/>
        </w:rPr>
      </w:pPr>
      <w:r w:rsidRPr="00123B9A">
        <w:rPr>
          <w:bCs/>
          <w:noProof w:val="0"/>
          <w:sz w:val="24"/>
          <w:lang w:eastAsia="ja-JP"/>
        </w:rPr>
        <w:t>Ljubljana, Slovenia, 6</w:t>
      </w:r>
      <w:r w:rsidR="00123B9A" w:rsidRPr="00123B9A">
        <w:rPr>
          <w:bCs/>
          <w:noProof w:val="0"/>
          <w:sz w:val="24"/>
          <w:vertAlign w:val="superscript"/>
          <w:lang w:eastAsia="ja-JP"/>
        </w:rPr>
        <w:t>th</w:t>
      </w:r>
      <w:r w:rsidRPr="00123B9A">
        <w:rPr>
          <w:bCs/>
          <w:noProof w:val="0"/>
          <w:sz w:val="24"/>
          <w:lang w:eastAsia="ja-JP"/>
        </w:rPr>
        <w:t xml:space="preserve"> – 10</w:t>
      </w:r>
      <w:r w:rsidR="00123B9A" w:rsidRPr="00123B9A">
        <w:rPr>
          <w:bCs/>
          <w:noProof w:val="0"/>
          <w:sz w:val="24"/>
          <w:vertAlign w:val="superscript"/>
          <w:lang w:eastAsia="ja-JP"/>
        </w:rPr>
        <w:t>th</w:t>
      </w:r>
      <w:r w:rsidR="00123B9A">
        <w:rPr>
          <w:bCs/>
          <w:noProof w:val="0"/>
          <w:sz w:val="24"/>
          <w:lang w:eastAsia="ja-JP"/>
        </w:rPr>
        <w:t xml:space="preserve"> </w:t>
      </w:r>
      <w:r w:rsidRPr="00123B9A">
        <w:rPr>
          <w:bCs/>
          <w:noProof w:val="0"/>
          <w:sz w:val="24"/>
          <w:lang w:eastAsia="ja-JP"/>
        </w:rPr>
        <w:t>October 2014</w:t>
      </w:r>
    </w:p>
    <w:p w14:paraId="54A4D512" w14:textId="77777777" w:rsidR="00052E73" w:rsidRPr="00430B84" w:rsidRDefault="00052E73" w:rsidP="00123B9A">
      <w:pPr>
        <w:pStyle w:val="CRCoverPage"/>
        <w:tabs>
          <w:tab w:val="left" w:pos="1980"/>
        </w:tabs>
        <w:spacing w:after="180"/>
        <w:jc w:val="both"/>
        <w:rPr>
          <w:rFonts w:cs="Arial"/>
          <w:b/>
          <w:bCs/>
          <w:sz w:val="24"/>
          <w:lang w:val="en-US" w:eastAsia="ja-JP"/>
        </w:rPr>
      </w:pPr>
      <w:r w:rsidRPr="00430B84">
        <w:rPr>
          <w:rFonts w:cs="Arial"/>
          <w:b/>
          <w:bCs/>
          <w:sz w:val="24"/>
          <w:lang w:val="en-US"/>
        </w:rPr>
        <w:t>Agenda item:</w:t>
      </w:r>
      <w:r w:rsidRPr="00430B84">
        <w:rPr>
          <w:rFonts w:cs="Arial"/>
          <w:b/>
          <w:bCs/>
          <w:sz w:val="24"/>
          <w:lang w:val="en-US"/>
        </w:rPr>
        <w:tab/>
      </w:r>
      <w:r w:rsidR="00202D5F" w:rsidRPr="00430B84">
        <w:rPr>
          <w:rFonts w:cs="Arial"/>
          <w:b/>
          <w:bCs/>
          <w:sz w:val="24"/>
          <w:lang w:val="en-US"/>
        </w:rPr>
        <w:t>7.</w:t>
      </w:r>
      <w:r w:rsidR="00801834">
        <w:rPr>
          <w:rFonts w:cs="Arial"/>
          <w:b/>
          <w:bCs/>
          <w:sz w:val="24"/>
          <w:lang w:val="en-US"/>
        </w:rPr>
        <w:t>2.2.1</w:t>
      </w:r>
    </w:p>
    <w:p w14:paraId="54A4D513" w14:textId="77777777" w:rsidR="00052E73" w:rsidRPr="00430B84" w:rsidRDefault="00052E73" w:rsidP="00123B9A">
      <w:pPr>
        <w:tabs>
          <w:tab w:val="left" w:pos="1985"/>
        </w:tabs>
        <w:jc w:val="both"/>
        <w:rPr>
          <w:rFonts w:ascii="Arial" w:hAnsi="Arial" w:cs="Arial"/>
          <w:b/>
          <w:bCs/>
          <w:sz w:val="24"/>
          <w:lang w:val="en-US"/>
        </w:rPr>
      </w:pPr>
      <w:r w:rsidRPr="00430B84">
        <w:rPr>
          <w:rFonts w:ascii="Arial" w:hAnsi="Arial" w:cs="Arial"/>
          <w:b/>
          <w:bCs/>
          <w:sz w:val="24"/>
          <w:lang w:val="en-US"/>
        </w:rPr>
        <w:t>Source:</w:t>
      </w:r>
      <w:r w:rsidRPr="00430B84">
        <w:rPr>
          <w:rFonts w:ascii="Arial" w:hAnsi="Arial" w:cs="Arial"/>
          <w:b/>
          <w:bCs/>
          <w:sz w:val="24"/>
          <w:lang w:val="en-US"/>
        </w:rPr>
        <w:tab/>
        <w:t>InterDigital</w:t>
      </w:r>
      <w:r w:rsidR="004E66AE">
        <w:rPr>
          <w:rFonts w:ascii="Arial" w:hAnsi="Arial" w:cs="Arial"/>
          <w:b/>
          <w:bCs/>
          <w:sz w:val="24"/>
          <w:lang w:val="en-US"/>
        </w:rPr>
        <w:t xml:space="preserve"> Communications</w:t>
      </w:r>
    </w:p>
    <w:p w14:paraId="54A4D514" w14:textId="77777777" w:rsidR="00052E73" w:rsidRPr="00341204" w:rsidRDefault="00052E73" w:rsidP="004C563B">
      <w:pPr>
        <w:ind w:left="1985" w:hanging="1985"/>
        <w:jc w:val="both"/>
        <w:rPr>
          <w:rFonts w:ascii="Arial" w:hAnsi="Arial" w:cs="Arial"/>
          <w:b/>
          <w:bCs/>
          <w:sz w:val="24"/>
          <w:lang w:val="en-US"/>
        </w:rPr>
      </w:pPr>
      <w:r w:rsidRPr="00341204">
        <w:rPr>
          <w:rFonts w:ascii="Arial" w:hAnsi="Arial" w:cs="Arial"/>
          <w:b/>
          <w:bCs/>
          <w:sz w:val="24"/>
          <w:lang w:val="en-US"/>
        </w:rPr>
        <w:t>Title:</w:t>
      </w:r>
      <w:r w:rsidRPr="00341204">
        <w:rPr>
          <w:rFonts w:ascii="Arial" w:hAnsi="Arial" w:cs="Arial"/>
          <w:b/>
          <w:bCs/>
          <w:sz w:val="24"/>
          <w:lang w:val="en-US"/>
        </w:rPr>
        <w:tab/>
      </w:r>
      <w:r w:rsidR="00801834">
        <w:rPr>
          <w:rFonts w:ascii="Arial" w:hAnsi="Arial" w:cs="Arial"/>
          <w:b/>
          <w:bCs/>
          <w:sz w:val="24"/>
          <w:lang w:val="en-US"/>
        </w:rPr>
        <w:t>SRS prioritization and handling</w:t>
      </w:r>
    </w:p>
    <w:p w14:paraId="54A4D515" w14:textId="77777777" w:rsidR="00052E73" w:rsidRPr="00430B84" w:rsidRDefault="00052E73" w:rsidP="004C563B">
      <w:pPr>
        <w:ind w:left="1985" w:hanging="1985"/>
        <w:jc w:val="both"/>
        <w:rPr>
          <w:rFonts w:ascii="Arial" w:hAnsi="Arial" w:cs="Arial"/>
          <w:b/>
          <w:bCs/>
          <w:sz w:val="24"/>
          <w:lang w:val="en-US" w:eastAsia="ko-KR"/>
        </w:rPr>
      </w:pPr>
      <w:r w:rsidRPr="00430B84">
        <w:rPr>
          <w:rFonts w:ascii="Arial" w:hAnsi="Arial" w:cs="Arial"/>
          <w:b/>
          <w:bCs/>
          <w:sz w:val="24"/>
          <w:lang w:val="en-US"/>
        </w:rPr>
        <w:t>Document for:</w:t>
      </w:r>
      <w:r w:rsidRPr="00430B84">
        <w:rPr>
          <w:rFonts w:ascii="Arial" w:hAnsi="Arial" w:cs="Arial"/>
          <w:b/>
          <w:bCs/>
          <w:sz w:val="24"/>
          <w:lang w:val="en-US"/>
        </w:rPr>
        <w:tab/>
      </w:r>
      <w:r w:rsidRPr="00430B84">
        <w:rPr>
          <w:rFonts w:ascii="Arial" w:hAnsi="Arial" w:cs="Arial"/>
          <w:b/>
          <w:bCs/>
          <w:sz w:val="24"/>
          <w:lang w:val="en-US"/>
        </w:rPr>
        <w:tab/>
        <w:t>Discussion</w:t>
      </w:r>
      <w:r w:rsidR="00801834">
        <w:rPr>
          <w:rFonts w:ascii="Arial" w:hAnsi="Arial" w:cs="Arial"/>
          <w:b/>
          <w:bCs/>
          <w:sz w:val="24"/>
          <w:lang w:val="en-US"/>
        </w:rPr>
        <w:t xml:space="preserve"> and decision</w:t>
      </w:r>
    </w:p>
    <w:p w14:paraId="54A4D516" w14:textId="77777777" w:rsidR="00052E73" w:rsidRPr="00430B84" w:rsidRDefault="00EC4AD5" w:rsidP="004C563B">
      <w:pPr>
        <w:pStyle w:val="Heading1"/>
        <w:jc w:val="both"/>
        <w:rPr>
          <w:lang w:val="en-US"/>
        </w:rPr>
      </w:pPr>
      <w:r w:rsidRPr="00430B84">
        <w:rPr>
          <w:lang w:val="en-US"/>
        </w:rPr>
        <w:t>1.</w:t>
      </w:r>
      <w:r w:rsidRPr="00430B84">
        <w:rPr>
          <w:lang w:val="en-US"/>
        </w:rPr>
        <w:tab/>
      </w:r>
      <w:r w:rsidR="006E6EE4" w:rsidRPr="00430B84">
        <w:rPr>
          <w:lang w:val="en-US"/>
        </w:rPr>
        <w:t>Introduction</w:t>
      </w:r>
    </w:p>
    <w:p w14:paraId="54A4D517" w14:textId="77777777" w:rsidR="00170EF7" w:rsidRPr="00801834" w:rsidRDefault="00327A00" w:rsidP="00801834">
      <w:pPr>
        <w:jc w:val="both"/>
        <w:rPr>
          <w:rFonts w:eastAsia="MS PGothic"/>
          <w:lang w:val="en-US" w:eastAsia="ja-JP"/>
        </w:rPr>
      </w:pPr>
      <w:r>
        <w:rPr>
          <w:rFonts w:eastAsia="MS PGothic"/>
          <w:lang w:val="en-US" w:eastAsia="ja-JP"/>
        </w:rPr>
        <w:t xml:space="preserve">This contribution </w:t>
      </w:r>
      <w:r w:rsidR="00801834">
        <w:rPr>
          <w:rFonts w:eastAsia="MS PGothic"/>
          <w:lang w:val="en-US" w:eastAsia="ja-JP"/>
        </w:rPr>
        <w:t>discusses how SRS is handled in case of power limitation when dual connectivity is configured.</w:t>
      </w:r>
    </w:p>
    <w:p w14:paraId="54A4D518" w14:textId="77777777" w:rsidR="00DC2D49" w:rsidRPr="00591C8A" w:rsidRDefault="00DC2D49" w:rsidP="004C563B">
      <w:pPr>
        <w:pStyle w:val="Heading1"/>
        <w:jc w:val="both"/>
        <w:rPr>
          <w:lang w:val="en-US"/>
        </w:rPr>
      </w:pPr>
      <w:r w:rsidRPr="00591C8A">
        <w:rPr>
          <w:lang w:val="en-US"/>
        </w:rPr>
        <w:t>2</w:t>
      </w:r>
      <w:r w:rsidRPr="00591C8A">
        <w:rPr>
          <w:lang w:val="en-US"/>
        </w:rPr>
        <w:tab/>
      </w:r>
      <w:r w:rsidR="00801834">
        <w:rPr>
          <w:lang w:val="en-US"/>
        </w:rPr>
        <w:t>Discussion</w:t>
      </w:r>
    </w:p>
    <w:p w14:paraId="54A4D519" w14:textId="77777777" w:rsidR="008C10DA" w:rsidRDefault="008C10DA" w:rsidP="004E66AE">
      <w:pPr>
        <w:jc w:val="both"/>
        <w:rPr>
          <w:lang w:val="en-US"/>
        </w:rPr>
      </w:pPr>
      <w:r w:rsidRPr="001647DC">
        <w:rPr>
          <w:lang w:val="en-US"/>
        </w:rPr>
        <w:t xml:space="preserve">In </w:t>
      </w:r>
      <w:r>
        <w:rPr>
          <w:lang w:val="en-US"/>
        </w:rPr>
        <w:t>R10/</w:t>
      </w:r>
      <w:r w:rsidRPr="001647DC">
        <w:rPr>
          <w:lang w:val="en-US"/>
        </w:rPr>
        <w:t>R11</w:t>
      </w:r>
      <w:r>
        <w:rPr>
          <w:lang w:val="en-US"/>
        </w:rPr>
        <w:t xml:space="preserve">, SRS is </w:t>
      </w:r>
      <w:r w:rsidR="00B82AC9">
        <w:rPr>
          <w:lang w:val="en-US"/>
        </w:rPr>
        <w:t xml:space="preserve">generally </w:t>
      </w:r>
      <w:r>
        <w:rPr>
          <w:lang w:val="en-US"/>
        </w:rPr>
        <w:t>the transmission with the lowest priority. When SRS overlaps with PUSCH or PUCCH and P</w:t>
      </w:r>
      <w:r w:rsidRPr="001647DC">
        <w:rPr>
          <w:vertAlign w:val="subscript"/>
          <w:lang w:val="en-US"/>
        </w:rPr>
        <w:t>cmax</w:t>
      </w:r>
      <w:r>
        <w:rPr>
          <w:lang w:val="en-US"/>
        </w:rPr>
        <w:t xml:space="preserve"> would be exceeded (multiple TAG’s only), SRS is dropped. With dual connectivity, the same principles should be maintained </w:t>
      </w:r>
      <w:r w:rsidR="004E66AE">
        <w:rPr>
          <w:lang w:val="en-US"/>
        </w:rPr>
        <w:t xml:space="preserve">for </w:t>
      </w:r>
      <w:r>
        <w:rPr>
          <w:lang w:val="en-US"/>
        </w:rPr>
        <w:t>a SRS transmission that overlaps with PUSCH or PUCCH of another CG such that SRS should be dropped also in this case.</w:t>
      </w:r>
    </w:p>
    <w:p w14:paraId="54A4D51B" w14:textId="77777777" w:rsidR="004E66AE" w:rsidRDefault="004E66AE" w:rsidP="004E66AE">
      <w:pPr>
        <w:ind w:left="1080" w:hanging="1080"/>
        <w:jc w:val="both"/>
        <w:rPr>
          <w:b/>
          <w:i/>
          <w:lang w:val="en-US"/>
        </w:rPr>
      </w:pPr>
      <w:r w:rsidRPr="007C070F">
        <w:rPr>
          <w:b/>
          <w:i/>
          <w:lang w:val="en-US"/>
        </w:rPr>
        <w:t xml:space="preserve">Proposal </w:t>
      </w:r>
      <w:r>
        <w:rPr>
          <w:b/>
          <w:i/>
          <w:lang w:val="en-US"/>
        </w:rPr>
        <w:t>1</w:t>
      </w:r>
      <w:r w:rsidRPr="007C070F">
        <w:rPr>
          <w:b/>
          <w:i/>
          <w:lang w:val="en-US"/>
        </w:rPr>
        <w:t xml:space="preserve">: </w:t>
      </w:r>
      <w:r>
        <w:rPr>
          <w:b/>
          <w:i/>
          <w:lang w:val="en-US"/>
        </w:rPr>
        <w:tab/>
        <w:t>The UE shall drop any SRS transmission(s) that overlaps with PUCCH/PUSCH or PRACH transmission(s) if P</w:t>
      </w:r>
      <w:r w:rsidRPr="004E66AE">
        <w:rPr>
          <w:b/>
          <w:i/>
          <w:vertAlign w:val="subscript"/>
          <w:lang w:val="en-US"/>
        </w:rPr>
        <w:t>CMAX</w:t>
      </w:r>
      <w:r>
        <w:rPr>
          <w:b/>
          <w:i/>
          <w:lang w:val="en-US"/>
        </w:rPr>
        <w:t xml:space="preserve"> would be otherwise exceeded.</w:t>
      </w:r>
    </w:p>
    <w:p w14:paraId="54A4D51C" w14:textId="77777777" w:rsidR="005E046F" w:rsidRDefault="001A1CC7" w:rsidP="004E66AE">
      <w:pPr>
        <w:jc w:val="both"/>
        <w:rPr>
          <w:lang w:val="en-US"/>
        </w:rPr>
      </w:pPr>
      <w:r w:rsidRPr="001647DC">
        <w:rPr>
          <w:lang w:val="en-US"/>
        </w:rPr>
        <w:t xml:space="preserve">In </w:t>
      </w:r>
      <w:r>
        <w:rPr>
          <w:lang w:val="en-US"/>
        </w:rPr>
        <w:t>R10/</w:t>
      </w:r>
      <w:r w:rsidRPr="001647DC">
        <w:rPr>
          <w:lang w:val="en-US"/>
        </w:rPr>
        <w:t>R11</w:t>
      </w:r>
      <w:r>
        <w:rPr>
          <w:lang w:val="en-US"/>
        </w:rPr>
        <w:t>, when P</w:t>
      </w:r>
      <w:r w:rsidRPr="001647DC">
        <w:rPr>
          <w:vertAlign w:val="subscript"/>
          <w:lang w:val="en-US"/>
        </w:rPr>
        <w:t>cmax</w:t>
      </w:r>
      <w:r>
        <w:rPr>
          <w:lang w:val="en-US"/>
        </w:rPr>
        <w:t xml:space="preserve"> would be exceeded during an SC-FDMA symbol with SRS transmissions only, the powers of SRS transmissions are scaled down by an equal factor. Scaling of SRS is acceptable when the scheduler can determine that the overlap between SRS transmissions has occurred, which is always the case with single connectivity. </w:t>
      </w:r>
    </w:p>
    <w:p w14:paraId="54A4D51D" w14:textId="77777777" w:rsidR="004E66AE" w:rsidRDefault="00332540" w:rsidP="004E66AE">
      <w:pPr>
        <w:jc w:val="both"/>
        <w:rPr>
          <w:lang w:val="en-US"/>
        </w:rPr>
      </w:pPr>
      <w:r>
        <w:rPr>
          <w:lang w:val="en-US"/>
        </w:rPr>
        <w:t xml:space="preserve">However, in Dual Connectivity </w:t>
      </w:r>
      <w:r w:rsidR="004E66AE">
        <w:rPr>
          <w:lang w:val="en-US"/>
        </w:rPr>
        <w:t>a scheduler cannot determine that an overlap between SRS transmissions of different CGs has occurred and this makes scaling of SRS undesirable in this case. Instead, the UE should drop the overlapping SRS transmission(s) of one CG as a consequence of such overlap.</w:t>
      </w:r>
    </w:p>
    <w:p w14:paraId="54A4D51F" w14:textId="77777777" w:rsidR="00332540" w:rsidRPr="00E1769E" w:rsidRDefault="005E046F" w:rsidP="004E66AE">
      <w:pPr>
        <w:jc w:val="both"/>
        <w:rPr>
          <w:b/>
          <w:i/>
          <w:lang w:val="en-US"/>
        </w:rPr>
      </w:pPr>
      <w:r w:rsidRPr="00E1769E">
        <w:rPr>
          <w:b/>
          <w:i/>
          <w:lang w:val="en-US"/>
        </w:rPr>
        <w:t xml:space="preserve">Proposal 2: </w:t>
      </w:r>
      <w:r w:rsidR="004E66AE">
        <w:rPr>
          <w:b/>
          <w:i/>
          <w:lang w:val="en-US"/>
        </w:rPr>
        <w:tab/>
      </w:r>
      <w:r w:rsidRPr="00E1769E">
        <w:rPr>
          <w:b/>
          <w:i/>
          <w:lang w:val="en-US"/>
        </w:rPr>
        <w:t>In case multiple SRS transmissions overlap with each other and P</w:t>
      </w:r>
      <w:r w:rsidRPr="00E1769E">
        <w:rPr>
          <w:b/>
          <w:i/>
          <w:vertAlign w:val="subscript"/>
          <w:lang w:val="en-US"/>
        </w:rPr>
        <w:t>cmax</w:t>
      </w:r>
      <w:r w:rsidRPr="00E1769E">
        <w:rPr>
          <w:b/>
          <w:i/>
          <w:lang w:val="en-US"/>
        </w:rPr>
        <w:t xml:space="preserve"> would be exceeded:</w:t>
      </w:r>
    </w:p>
    <w:p w14:paraId="54A4D520" w14:textId="77777777" w:rsidR="005E046F" w:rsidRPr="00E1769E" w:rsidRDefault="005E046F" w:rsidP="004E66AE">
      <w:pPr>
        <w:pStyle w:val="ListParagraph"/>
        <w:numPr>
          <w:ilvl w:val="0"/>
          <w:numId w:val="6"/>
        </w:numPr>
        <w:jc w:val="both"/>
        <w:rPr>
          <w:b/>
          <w:i/>
          <w:lang w:val="en-US"/>
        </w:rPr>
      </w:pPr>
      <w:r w:rsidRPr="00E1769E">
        <w:rPr>
          <w:b/>
          <w:i/>
          <w:lang w:val="en-US"/>
        </w:rPr>
        <w:t>The UE applies R10/11 behaviour if all SRS transmissions are within the same CG;</w:t>
      </w:r>
    </w:p>
    <w:p w14:paraId="54A4D521" w14:textId="77777777" w:rsidR="005E046F" w:rsidRPr="00E1769E" w:rsidRDefault="005E046F" w:rsidP="004E66AE">
      <w:pPr>
        <w:pStyle w:val="ListParagraph"/>
        <w:numPr>
          <w:ilvl w:val="0"/>
          <w:numId w:val="6"/>
        </w:numPr>
        <w:jc w:val="both"/>
        <w:rPr>
          <w:b/>
          <w:i/>
          <w:lang w:val="en-US"/>
        </w:rPr>
      </w:pPr>
      <w:r w:rsidRPr="00E1769E">
        <w:rPr>
          <w:b/>
          <w:i/>
          <w:lang w:val="en-US"/>
        </w:rPr>
        <w:t>The UE drops the SRS transmission(s) of one CG if SRS transmissions are in both CG’s.</w:t>
      </w:r>
    </w:p>
    <w:p w14:paraId="54A4D522" w14:textId="77777777" w:rsidR="00332540" w:rsidRDefault="005E046F" w:rsidP="004E66AE">
      <w:pPr>
        <w:jc w:val="both"/>
        <w:rPr>
          <w:lang w:val="en-US"/>
        </w:rPr>
      </w:pPr>
      <w:r>
        <w:rPr>
          <w:lang w:val="en-US"/>
        </w:rPr>
        <w:t xml:space="preserve">In case the UE needs to drop SRS transmission(s) of one CG as per the above, </w:t>
      </w:r>
      <w:r w:rsidR="00E1769E">
        <w:rPr>
          <w:lang w:val="en-US"/>
        </w:rPr>
        <w:t>a possible criterion for determining which is dropped is the trigger type (periodic or aperiodic) of the SRS transmission. Given that aperiodic SRS is already prioritized over periodic SRS in R10, it would make sense to maintain the same principle for dual connectivity. In case the trigger type is the same in both CG’s then the SRS of MCG could be prioritized.</w:t>
      </w:r>
    </w:p>
    <w:p w14:paraId="54A4D523" w14:textId="3C716EB6" w:rsidR="00E1769E" w:rsidRPr="00E1769E" w:rsidRDefault="00E1769E" w:rsidP="004E66AE">
      <w:pPr>
        <w:ind w:left="1080" w:hanging="1080"/>
        <w:jc w:val="both"/>
        <w:rPr>
          <w:b/>
          <w:i/>
          <w:lang w:val="en-US"/>
        </w:rPr>
      </w:pPr>
      <w:r w:rsidRPr="00E1769E">
        <w:rPr>
          <w:b/>
          <w:i/>
          <w:lang w:val="en-US"/>
        </w:rPr>
        <w:t xml:space="preserve">Proposal 3: </w:t>
      </w:r>
      <w:r w:rsidR="004E66AE">
        <w:rPr>
          <w:b/>
          <w:i/>
          <w:lang w:val="en-US"/>
        </w:rPr>
        <w:tab/>
        <w:t xml:space="preserve">When the UE determines that </w:t>
      </w:r>
      <w:r w:rsidRPr="00E1769E">
        <w:rPr>
          <w:b/>
          <w:i/>
          <w:lang w:val="en-US"/>
        </w:rPr>
        <w:t xml:space="preserve">the SRS transmission(s) of one CG </w:t>
      </w:r>
      <w:r w:rsidR="004F5493">
        <w:rPr>
          <w:b/>
          <w:i/>
          <w:lang w:val="en-US"/>
        </w:rPr>
        <w:t>shall be dropped,</w:t>
      </w:r>
      <w:r w:rsidRPr="00E1769E">
        <w:rPr>
          <w:b/>
          <w:i/>
          <w:lang w:val="en-US"/>
        </w:rPr>
        <w:t xml:space="preserve"> the </w:t>
      </w:r>
      <w:r w:rsidR="004E66AE">
        <w:rPr>
          <w:b/>
          <w:i/>
          <w:lang w:val="en-US"/>
        </w:rPr>
        <w:t xml:space="preserve">UE selects the </w:t>
      </w:r>
      <w:r w:rsidRPr="00E1769E">
        <w:rPr>
          <w:b/>
          <w:i/>
          <w:lang w:val="en-US"/>
        </w:rPr>
        <w:t>CG for which SRS is dropped</w:t>
      </w:r>
      <w:r w:rsidR="004E66AE">
        <w:rPr>
          <w:b/>
          <w:i/>
          <w:lang w:val="en-US"/>
        </w:rPr>
        <w:t xml:space="preserve"> as follows</w:t>
      </w:r>
      <w:r w:rsidRPr="00E1769E">
        <w:rPr>
          <w:b/>
          <w:i/>
          <w:lang w:val="en-US"/>
        </w:rPr>
        <w:t>:</w:t>
      </w:r>
    </w:p>
    <w:p w14:paraId="54A4D524" w14:textId="77777777" w:rsidR="00E1769E" w:rsidRPr="00E1769E" w:rsidRDefault="00E1769E" w:rsidP="004E66AE">
      <w:pPr>
        <w:pStyle w:val="ListParagraph"/>
        <w:numPr>
          <w:ilvl w:val="1"/>
          <w:numId w:val="6"/>
        </w:numPr>
        <w:jc w:val="both"/>
        <w:rPr>
          <w:b/>
          <w:i/>
          <w:lang w:val="en-US"/>
        </w:rPr>
      </w:pPr>
      <w:r w:rsidRPr="00E1769E">
        <w:rPr>
          <w:b/>
          <w:i/>
          <w:lang w:val="en-US"/>
        </w:rPr>
        <w:t>In case aperiodic SRS is transmitted in one CG and not in the other CG, the UE drops SRS of the CG where no aperiodic SRS is transmitted</w:t>
      </w:r>
      <w:r>
        <w:rPr>
          <w:b/>
          <w:i/>
          <w:lang w:val="en-US"/>
        </w:rPr>
        <w:t>;</w:t>
      </w:r>
    </w:p>
    <w:p w14:paraId="54A4D525" w14:textId="77777777" w:rsidR="00E1769E" w:rsidRDefault="00E1769E" w:rsidP="004E66AE">
      <w:pPr>
        <w:pStyle w:val="ListParagraph"/>
        <w:numPr>
          <w:ilvl w:val="1"/>
          <w:numId w:val="6"/>
        </w:numPr>
        <w:jc w:val="both"/>
        <w:rPr>
          <w:b/>
          <w:i/>
          <w:lang w:val="en-US"/>
        </w:rPr>
      </w:pPr>
      <w:r w:rsidRPr="00E1769E">
        <w:rPr>
          <w:b/>
          <w:i/>
          <w:lang w:val="en-US"/>
        </w:rPr>
        <w:t>Otherwise, the UE drops SRS of the SCG.</w:t>
      </w:r>
    </w:p>
    <w:p w14:paraId="54A4D526" w14:textId="77777777" w:rsidR="00E1769E" w:rsidRPr="00E1769E" w:rsidRDefault="00E1769E" w:rsidP="004E66AE">
      <w:pPr>
        <w:jc w:val="both"/>
        <w:rPr>
          <w:b/>
          <w:lang w:val="en-US"/>
        </w:rPr>
      </w:pPr>
      <w:bookmarkStart w:id="1" w:name="_GoBack"/>
      <w:bookmarkEnd w:id="1"/>
    </w:p>
    <w:p w14:paraId="54A4D527" w14:textId="77777777" w:rsidR="00EC4AD5" w:rsidRPr="00591C8A" w:rsidRDefault="00E1769E" w:rsidP="004C563B">
      <w:pPr>
        <w:pStyle w:val="Heading1"/>
        <w:jc w:val="both"/>
        <w:rPr>
          <w:lang w:val="en-US"/>
        </w:rPr>
      </w:pPr>
      <w:r>
        <w:rPr>
          <w:lang w:val="en-US"/>
        </w:rPr>
        <w:t>3</w:t>
      </w:r>
      <w:r w:rsidR="00EC4AD5" w:rsidRPr="00591C8A">
        <w:rPr>
          <w:lang w:val="en-US"/>
        </w:rPr>
        <w:tab/>
        <w:t xml:space="preserve">Conclusions </w:t>
      </w:r>
    </w:p>
    <w:p w14:paraId="54A4D528" w14:textId="77777777" w:rsidR="00F56586" w:rsidRDefault="00E1769E" w:rsidP="004E66AE">
      <w:pPr>
        <w:jc w:val="both"/>
        <w:rPr>
          <w:rFonts w:eastAsia="MS PGothic"/>
          <w:lang w:val="en-US" w:eastAsia="ja-JP"/>
        </w:rPr>
      </w:pPr>
      <w:r>
        <w:rPr>
          <w:rFonts w:eastAsia="MS PGothic"/>
          <w:lang w:val="en-US" w:eastAsia="ja-JP"/>
        </w:rPr>
        <w:t>This contribution discusses how SRS is handled in case of power limitation when dual connectivity is configured.</w:t>
      </w:r>
    </w:p>
    <w:p w14:paraId="54A4D529" w14:textId="0DACFB53" w:rsidR="000B549C" w:rsidRDefault="00F56586" w:rsidP="004E66AE">
      <w:pPr>
        <w:jc w:val="both"/>
        <w:rPr>
          <w:rFonts w:eastAsia="MS PGothic"/>
          <w:lang w:val="en-US" w:eastAsia="ja-JP"/>
        </w:rPr>
      </w:pPr>
      <w:r>
        <w:rPr>
          <w:rFonts w:eastAsia="MS PGothic"/>
          <w:lang w:val="en-US" w:eastAsia="ja-JP"/>
        </w:rPr>
        <w:t xml:space="preserve">RAN1 should discuss and agree to the </w:t>
      </w:r>
      <w:r w:rsidR="00E1769E">
        <w:rPr>
          <w:rFonts w:eastAsia="MS PGothic"/>
          <w:lang w:val="en-US" w:eastAsia="ja-JP"/>
        </w:rPr>
        <w:t>following proposals:</w:t>
      </w:r>
    </w:p>
    <w:p w14:paraId="54A4D52A" w14:textId="77777777" w:rsidR="004E66AE" w:rsidRDefault="004E66AE" w:rsidP="004E66AE">
      <w:pPr>
        <w:ind w:left="1080" w:hanging="1080"/>
        <w:jc w:val="both"/>
        <w:rPr>
          <w:b/>
          <w:i/>
          <w:lang w:val="en-US"/>
        </w:rPr>
      </w:pPr>
      <w:r w:rsidRPr="007C070F">
        <w:rPr>
          <w:b/>
          <w:i/>
          <w:lang w:val="en-US"/>
        </w:rPr>
        <w:t xml:space="preserve">Proposal </w:t>
      </w:r>
      <w:r>
        <w:rPr>
          <w:b/>
          <w:i/>
          <w:lang w:val="en-US"/>
        </w:rPr>
        <w:t>1</w:t>
      </w:r>
      <w:r w:rsidRPr="007C070F">
        <w:rPr>
          <w:b/>
          <w:i/>
          <w:lang w:val="en-US"/>
        </w:rPr>
        <w:t xml:space="preserve">: </w:t>
      </w:r>
      <w:r>
        <w:rPr>
          <w:b/>
          <w:i/>
          <w:lang w:val="en-US"/>
        </w:rPr>
        <w:tab/>
        <w:t>The UE shall drop any SRS transmission(s) that overlaps with PUCCH/PUSCH or PRACH transmission(s) if P</w:t>
      </w:r>
      <w:r w:rsidRPr="004E66AE">
        <w:rPr>
          <w:b/>
          <w:i/>
          <w:vertAlign w:val="subscript"/>
          <w:lang w:val="en-US"/>
        </w:rPr>
        <w:t>CMAX</w:t>
      </w:r>
      <w:r>
        <w:rPr>
          <w:b/>
          <w:i/>
          <w:lang w:val="en-US"/>
        </w:rPr>
        <w:t xml:space="preserve"> would be otherwise exceeded.</w:t>
      </w:r>
    </w:p>
    <w:p w14:paraId="54A4D52B" w14:textId="77777777" w:rsidR="004E66AE" w:rsidRPr="00E1769E" w:rsidRDefault="004E66AE" w:rsidP="004E66AE">
      <w:pPr>
        <w:jc w:val="both"/>
        <w:rPr>
          <w:b/>
          <w:i/>
          <w:lang w:val="en-US"/>
        </w:rPr>
      </w:pPr>
      <w:r w:rsidRPr="00E1769E">
        <w:rPr>
          <w:b/>
          <w:i/>
          <w:lang w:val="en-US"/>
        </w:rPr>
        <w:lastRenderedPageBreak/>
        <w:t xml:space="preserve">Proposal 2: </w:t>
      </w:r>
      <w:r>
        <w:rPr>
          <w:b/>
          <w:i/>
          <w:lang w:val="en-US"/>
        </w:rPr>
        <w:tab/>
      </w:r>
      <w:r w:rsidRPr="00E1769E">
        <w:rPr>
          <w:b/>
          <w:i/>
          <w:lang w:val="en-US"/>
        </w:rPr>
        <w:t>In case multiple SRS transmissions overlap with each other and P</w:t>
      </w:r>
      <w:r w:rsidRPr="00E1769E">
        <w:rPr>
          <w:b/>
          <w:i/>
          <w:vertAlign w:val="subscript"/>
          <w:lang w:val="en-US"/>
        </w:rPr>
        <w:t>cmax</w:t>
      </w:r>
      <w:r w:rsidRPr="00E1769E">
        <w:rPr>
          <w:b/>
          <w:i/>
          <w:lang w:val="en-US"/>
        </w:rPr>
        <w:t xml:space="preserve"> would be exceeded:</w:t>
      </w:r>
    </w:p>
    <w:p w14:paraId="54A4D52C" w14:textId="77777777" w:rsidR="004E66AE" w:rsidRPr="00E1769E" w:rsidRDefault="004E66AE" w:rsidP="004E66AE">
      <w:pPr>
        <w:pStyle w:val="ListParagraph"/>
        <w:numPr>
          <w:ilvl w:val="0"/>
          <w:numId w:val="6"/>
        </w:numPr>
        <w:jc w:val="both"/>
        <w:rPr>
          <w:b/>
          <w:i/>
          <w:lang w:val="en-US"/>
        </w:rPr>
      </w:pPr>
      <w:r w:rsidRPr="00E1769E">
        <w:rPr>
          <w:b/>
          <w:i/>
          <w:lang w:val="en-US"/>
        </w:rPr>
        <w:t>The UE applies R10/11 behaviour if all SRS transmissions are within the same CG;</w:t>
      </w:r>
    </w:p>
    <w:p w14:paraId="54A4D52D" w14:textId="77777777" w:rsidR="004E66AE" w:rsidRPr="00E1769E" w:rsidRDefault="004E66AE" w:rsidP="004E66AE">
      <w:pPr>
        <w:pStyle w:val="ListParagraph"/>
        <w:numPr>
          <w:ilvl w:val="0"/>
          <w:numId w:val="6"/>
        </w:numPr>
        <w:jc w:val="both"/>
        <w:rPr>
          <w:b/>
          <w:i/>
          <w:lang w:val="en-US"/>
        </w:rPr>
      </w:pPr>
      <w:r w:rsidRPr="00E1769E">
        <w:rPr>
          <w:b/>
          <w:i/>
          <w:lang w:val="en-US"/>
        </w:rPr>
        <w:t>The UE drops the SRS transmission(s) of one CG if SRS transmissions are in both CG’s.</w:t>
      </w:r>
    </w:p>
    <w:p w14:paraId="54A4D52E" w14:textId="371168AF" w:rsidR="004E66AE" w:rsidRPr="00E1769E" w:rsidRDefault="004E66AE" w:rsidP="004E66AE">
      <w:pPr>
        <w:ind w:left="1080" w:hanging="1080"/>
        <w:jc w:val="both"/>
        <w:rPr>
          <w:b/>
          <w:i/>
          <w:lang w:val="en-US"/>
        </w:rPr>
      </w:pPr>
      <w:r w:rsidRPr="00E1769E">
        <w:rPr>
          <w:b/>
          <w:i/>
          <w:lang w:val="en-US"/>
        </w:rPr>
        <w:t xml:space="preserve">Proposal 3: </w:t>
      </w:r>
      <w:r>
        <w:rPr>
          <w:b/>
          <w:i/>
          <w:lang w:val="en-US"/>
        </w:rPr>
        <w:tab/>
        <w:t xml:space="preserve">When the UE determines that </w:t>
      </w:r>
      <w:r w:rsidRPr="00E1769E">
        <w:rPr>
          <w:b/>
          <w:i/>
          <w:lang w:val="en-US"/>
        </w:rPr>
        <w:t xml:space="preserve">the SRS transmission(s) of one CG </w:t>
      </w:r>
      <w:r w:rsidR="004F5493">
        <w:rPr>
          <w:b/>
          <w:i/>
          <w:lang w:val="en-US"/>
        </w:rPr>
        <w:t>shall be dropped,</w:t>
      </w:r>
      <w:r w:rsidRPr="00E1769E">
        <w:rPr>
          <w:b/>
          <w:i/>
          <w:lang w:val="en-US"/>
        </w:rPr>
        <w:t xml:space="preserve"> the </w:t>
      </w:r>
      <w:r>
        <w:rPr>
          <w:b/>
          <w:i/>
          <w:lang w:val="en-US"/>
        </w:rPr>
        <w:t xml:space="preserve">UE selects the </w:t>
      </w:r>
      <w:r w:rsidRPr="00E1769E">
        <w:rPr>
          <w:b/>
          <w:i/>
          <w:lang w:val="en-US"/>
        </w:rPr>
        <w:t>CG for which SRS is dropped</w:t>
      </w:r>
      <w:r>
        <w:rPr>
          <w:b/>
          <w:i/>
          <w:lang w:val="en-US"/>
        </w:rPr>
        <w:t xml:space="preserve"> as follows</w:t>
      </w:r>
      <w:r w:rsidRPr="00E1769E">
        <w:rPr>
          <w:b/>
          <w:i/>
          <w:lang w:val="en-US"/>
        </w:rPr>
        <w:t>:</w:t>
      </w:r>
    </w:p>
    <w:p w14:paraId="54A4D52F" w14:textId="77777777" w:rsidR="004E66AE" w:rsidRPr="00E1769E" w:rsidRDefault="004E66AE" w:rsidP="004E66AE">
      <w:pPr>
        <w:pStyle w:val="ListParagraph"/>
        <w:numPr>
          <w:ilvl w:val="1"/>
          <w:numId w:val="6"/>
        </w:numPr>
        <w:jc w:val="both"/>
        <w:rPr>
          <w:b/>
          <w:i/>
          <w:lang w:val="en-US"/>
        </w:rPr>
      </w:pPr>
      <w:r w:rsidRPr="00E1769E">
        <w:rPr>
          <w:b/>
          <w:i/>
          <w:lang w:val="en-US"/>
        </w:rPr>
        <w:t>In case aperiodic SRS is transmitted in one CG and not in the other CG, the UE drops SRS of the CG where no aperiodic SRS is transmitted</w:t>
      </w:r>
      <w:r>
        <w:rPr>
          <w:b/>
          <w:i/>
          <w:lang w:val="en-US"/>
        </w:rPr>
        <w:t>;</w:t>
      </w:r>
    </w:p>
    <w:p w14:paraId="54A4D530" w14:textId="77777777" w:rsidR="004E66AE" w:rsidRDefault="004E66AE" w:rsidP="004E66AE">
      <w:pPr>
        <w:pStyle w:val="ListParagraph"/>
        <w:numPr>
          <w:ilvl w:val="1"/>
          <w:numId w:val="6"/>
        </w:numPr>
        <w:jc w:val="both"/>
        <w:rPr>
          <w:b/>
          <w:i/>
          <w:lang w:val="en-US"/>
        </w:rPr>
      </w:pPr>
      <w:r w:rsidRPr="00E1769E">
        <w:rPr>
          <w:b/>
          <w:i/>
          <w:lang w:val="en-US"/>
        </w:rPr>
        <w:t>Otherwise, the UE drops SRS of the SCG.</w:t>
      </w:r>
    </w:p>
    <w:p w14:paraId="54A4D538" w14:textId="77777777" w:rsidR="006E6EE4" w:rsidRPr="00430B84" w:rsidRDefault="006E6EE4" w:rsidP="004C563B">
      <w:pPr>
        <w:spacing w:after="0"/>
        <w:jc w:val="both"/>
        <w:rPr>
          <w:color w:val="7030A0"/>
          <w:lang w:val="en-US"/>
        </w:rPr>
      </w:pPr>
    </w:p>
    <w:sectPr w:rsidR="006E6EE4" w:rsidRPr="00430B84" w:rsidSect="00341C77">
      <w:footerReference w:type="defaul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4D53B" w14:textId="77777777" w:rsidR="007E6CAF" w:rsidRDefault="007E6CAF">
      <w:r>
        <w:separator/>
      </w:r>
    </w:p>
  </w:endnote>
  <w:endnote w:type="continuationSeparator" w:id="0">
    <w:p w14:paraId="54A4D53C" w14:textId="77777777" w:rsidR="007E6CAF" w:rsidRDefault="007E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1001"/>
      <w:docPartObj>
        <w:docPartGallery w:val="Page Numbers (Bottom of Page)"/>
        <w:docPartUnique/>
      </w:docPartObj>
    </w:sdtPr>
    <w:sdtEndPr/>
    <w:sdtContent>
      <w:p w14:paraId="54A4D53D" w14:textId="77777777" w:rsidR="00051B12" w:rsidRDefault="00051B12">
        <w:pPr>
          <w:pStyle w:val="Footer"/>
          <w:jc w:val="right"/>
        </w:pPr>
        <w:r>
          <w:fldChar w:fldCharType="begin"/>
        </w:r>
        <w:r>
          <w:instrText xml:space="preserve"> PAGE   \* MERGEFORMAT </w:instrText>
        </w:r>
        <w:r>
          <w:fldChar w:fldCharType="separate"/>
        </w:r>
        <w:r w:rsidR="004F5493">
          <w:t>1</w:t>
        </w:r>
        <w:r>
          <w:fldChar w:fldCharType="end"/>
        </w:r>
      </w:p>
    </w:sdtContent>
  </w:sdt>
  <w:p w14:paraId="54A4D53E" w14:textId="77777777" w:rsidR="00051B12" w:rsidRDefault="00051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4D539" w14:textId="77777777" w:rsidR="007E6CAF" w:rsidRDefault="007E6CAF">
      <w:r>
        <w:separator/>
      </w:r>
    </w:p>
  </w:footnote>
  <w:footnote w:type="continuationSeparator" w:id="0">
    <w:p w14:paraId="54A4D53A" w14:textId="77777777" w:rsidR="007E6CAF" w:rsidRDefault="007E6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BE034A"/>
    <w:multiLevelType w:val="hybridMultilevel"/>
    <w:tmpl w:val="E8861802"/>
    <w:lvl w:ilvl="0" w:tplc="10E8E9CC">
      <w:start w:val="2"/>
      <w:numFmt w:val="bullet"/>
      <w:lvlText w:val="-"/>
      <w:lvlJc w:val="left"/>
      <w:pPr>
        <w:ind w:left="720" w:hanging="360"/>
      </w:pPr>
      <w:rPr>
        <w:rFonts w:ascii="Times New Roman" w:eastAsia="Batang"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D5"/>
    <w:rsid w:val="00001E5E"/>
    <w:rsid w:val="00003705"/>
    <w:rsid w:val="00004963"/>
    <w:rsid w:val="00005D67"/>
    <w:rsid w:val="00007D1E"/>
    <w:rsid w:val="00010FB4"/>
    <w:rsid w:val="00011019"/>
    <w:rsid w:val="00013773"/>
    <w:rsid w:val="00014F7E"/>
    <w:rsid w:val="00015F7E"/>
    <w:rsid w:val="00017761"/>
    <w:rsid w:val="000216C1"/>
    <w:rsid w:val="00021B35"/>
    <w:rsid w:val="000224AD"/>
    <w:rsid w:val="00025630"/>
    <w:rsid w:val="00034256"/>
    <w:rsid w:val="00034820"/>
    <w:rsid w:val="00036A2F"/>
    <w:rsid w:val="0004040B"/>
    <w:rsid w:val="000420CF"/>
    <w:rsid w:val="000435D0"/>
    <w:rsid w:val="00044C1B"/>
    <w:rsid w:val="00051B12"/>
    <w:rsid w:val="00052E73"/>
    <w:rsid w:val="00055080"/>
    <w:rsid w:val="00055C50"/>
    <w:rsid w:val="000631AC"/>
    <w:rsid w:val="00064DB2"/>
    <w:rsid w:val="00064E96"/>
    <w:rsid w:val="00066B25"/>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32E4"/>
    <w:rsid w:val="000A45A4"/>
    <w:rsid w:val="000A53AC"/>
    <w:rsid w:val="000A5B75"/>
    <w:rsid w:val="000A693B"/>
    <w:rsid w:val="000A7057"/>
    <w:rsid w:val="000A714D"/>
    <w:rsid w:val="000A7F97"/>
    <w:rsid w:val="000B0242"/>
    <w:rsid w:val="000B11CE"/>
    <w:rsid w:val="000B322A"/>
    <w:rsid w:val="000B3518"/>
    <w:rsid w:val="000B45B6"/>
    <w:rsid w:val="000B5063"/>
    <w:rsid w:val="000B549C"/>
    <w:rsid w:val="000C180F"/>
    <w:rsid w:val="000C32FF"/>
    <w:rsid w:val="000C3585"/>
    <w:rsid w:val="000C533F"/>
    <w:rsid w:val="000D352F"/>
    <w:rsid w:val="000D6B28"/>
    <w:rsid w:val="000D7868"/>
    <w:rsid w:val="000D7A59"/>
    <w:rsid w:val="000E0896"/>
    <w:rsid w:val="000E34DF"/>
    <w:rsid w:val="000E367D"/>
    <w:rsid w:val="000E6081"/>
    <w:rsid w:val="000E70B4"/>
    <w:rsid w:val="000F05F7"/>
    <w:rsid w:val="000F3538"/>
    <w:rsid w:val="000F56CC"/>
    <w:rsid w:val="000F5BDC"/>
    <w:rsid w:val="000F6B3C"/>
    <w:rsid w:val="000F6C40"/>
    <w:rsid w:val="000F7504"/>
    <w:rsid w:val="00101F40"/>
    <w:rsid w:val="0010269D"/>
    <w:rsid w:val="00103FC1"/>
    <w:rsid w:val="00104E14"/>
    <w:rsid w:val="00106A2F"/>
    <w:rsid w:val="00110A66"/>
    <w:rsid w:val="00114533"/>
    <w:rsid w:val="0012091C"/>
    <w:rsid w:val="00120962"/>
    <w:rsid w:val="00121F73"/>
    <w:rsid w:val="00123B9A"/>
    <w:rsid w:val="00123FD8"/>
    <w:rsid w:val="00125AE2"/>
    <w:rsid w:val="001261C0"/>
    <w:rsid w:val="00126389"/>
    <w:rsid w:val="00126D0F"/>
    <w:rsid w:val="001306D8"/>
    <w:rsid w:val="001315E9"/>
    <w:rsid w:val="00131C35"/>
    <w:rsid w:val="00131D43"/>
    <w:rsid w:val="0014142F"/>
    <w:rsid w:val="00141CC3"/>
    <w:rsid w:val="00141D5C"/>
    <w:rsid w:val="00150BEC"/>
    <w:rsid w:val="00151588"/>
    <w:rsid w:val="00152F49"/>
    <w:rsid w:val="00153BC7"/>
    <w:rsid w:val="00153D9F"/>
    <w:rsid w:val="00161AFA"/>
    <w:rsid w:val="00161FA0"/>
    <w:rsid w:val="00165AE1"/>
    <w:rsid w:val="00170EF7"/>
    <w:rsid w:val="00172893"/>
    <w:rsid w:val="00175D6B"/>
    <w:rsid w:val="001772D1"/>
    <w:rsid w:val="001777FB"/>
    <w:rsid w:val="00177C7B"/>
    <w:rsid w:val="00180560"/>
    <w:rsid w:val="001813C4"/>
    <w:rsid w:val="00192CC2"/>
    <w:rsid w:val="0019325F"/>
    <w:rsid w:val="00195457"/>
    <w:rsid w:val="00196352"/>
    <w:rsid w:val="0019741E"/>
    <w:rsid w:val="001A05EB"/>
    <w:rsid w:val="001A1076"/>
    <w:rsid w:val="001A1CC7"/>
    <w:rsid w:val="001A1CF9"/>
    <w:rsid w:val="001A1F02"/>
    <w:rsid w:val="001A22F6"/>
    <w:rsid w:val="001A25F0"/>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C7058"/>
    <w:rsid w:val="001D1C59"/>
    <w:rsid w:val="001D3FBB"/>
    <w:rsid w:val="001D66BD"/>
    <w:rsid w:val="001E23A6"/>
    <w:rsid w:val="001E2CCD"/>
    <w:rsid w:val="001E2CD0"/>
    <w:rsid w:val="001E361A"/>
    <w:rsid w:val="001E3FD8"/>
    <w:rsid w:val="001E4050"/>
    <w:rsid w:val="001E56CB"/>
    <w:rsid w:val="001E628D"/>
    <w:rsid w:val="001E637C"/>
    <w:rsid w:val="001E63D0"/>
    <w:rsid w:val="001F1525"/>
    <w:rsid w:val="001F3BF1"/>
    <w:rsid w:val="001F4A6B"/>
    <w:rsid w:val="001F58FC"/>
    <w:rsid w:val="001F613A"/>
    <w:rsid w:val="00202D5F"/>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3991"/>
    <w:rsid w:val="00284D36"/>
    <w:rsid w:val="00285899"/>
    <w:rsid w:val="00286EFB"/>
    <w:rsid w:val="0029323F"/>
    <w:rsid w:val="002952B3"/>
    <w:rsid w:val="00297EB3"/>
    <w:rsid w:val="00297F26"/>
    <w:rsid w:val="002A07CA"/>
    <w:rsid w:val="002A0F69"/>
    <w:rsid w:val="002A3028"/>
    <w:rsid w:val="002A6B64"/>
    <w:rsid w:val="002A727D"/>
    <w:rsid w:val="002B0E2D"/>
    <w:rsid w:val="002B2C47"/>
    <w:rsid w:val="002B791A"/>
    <w:rsid w:val="002C0CB6"/>
    <w:rsid w:val="002C0E6A"/>
    <w:rsid w:val="002C0EDB"/>
    <w:rsid w:val="002D14A9"/>
    <w:rsid w:val="002D1EF7"/>
    <w:rsid w:val="002D1FDE"/>
    <w:rsid w:val="002D36D0"/>
    <w:rsid w:val="002D4BCA"/>
    <w:rsid w:val="002D5DA8"/>
    <w:rsid w:val="002E0A48"/>
    <w:rsid w:val="002E210B"/>
    <w:rsid w:val="002E6ADB"/>
    <w:rsid w:val="002E7574"/>
    <w:rsid w:val="002F163B"/>
    <w:rsid w:val="002F1C26"/>
    <w:rsid w:val="002F274E"/>
    <w:rsid w:val="002F328E"/>
    <w:rsid w:val="002F43F6"/>
    <w:rsid w:val="002F5CA9"/>
    <w:rsid w:val="002F72A2"/>
    <w:rsid w:val="002F753C"/>
    <w:rsid w:val="003067BD"/>
    <w:rsid w:val="00313ECC"/>
    <w:rsid w:val="00314C18"/>
    <w:rsid w:val="00315723"/>
    <w:rsid w:val="003161C9"/>
    <w:rsid w:val="00322500"/>
    <w:rsid w:val="00327A00"/>
    <w:rsid w:val="003300F5"/>
    <w:rsid w:val="00330162"/>
    <w:rsid w:val="00332540"/>
    <w:rsid w:val="00335289"/>
    <w:rsid w:val="0033545F"/>
    <w:rsid w:val="003364E3"/>
    <w:rsid w:val="00340AE8"/>
    <w:rsid w:val="00340D71"/>
    <w:rsid w:val="00341204"/>
    <w:rsid w:val="00341964"/>
    <w:rsid w:val="00341C77"/>
    <w:rsid w:val="0034751C"/>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2D42"/>
    <w:rsid w:val="00396D2D"/>
    <w:rsid w:val="003A2655"/>
    <w:rsid w:val="003A2EFB"/>
    <w:rsid w:val="003A3EBF"/>
    <w:rsid w:val="003A58C0"/>
    <w:rsid w:val="003B2031"/>
    <w:rsid w:val="003B373E"/>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D7E64"/>
    <w:rsid w:val="003E0497"/>
    <w:rsid w:val="003E2558"/>
    <w:rsid w:val="003E5530"/>
    <w:rsid w:val="003E62BE"/>
    <w:rsid w:val="003E6941"/>
    <w:rsid w:val="00400664"/>
    <w:rsid w:val="004021CF"/>
    <w:rsid w:val="0040298E"/>
    <w:rsid w:val="00405418"/>
    <w:rsid w:val="00412AA1"/>
    <w:rsid w:val="0041541E"/>
    <w:rsid w:val="004209BC"/>
    <w:rsid w:val="00424244"/>
    <w:rsid w:val="004247EF"/>
    <w:rsid w:val="00424866"/>
    <w:rsid w:val="0042498E"/>
    <w:rsid w:val="0042550C"/>
    <w:rsid w:val="004267FE"/>
    <w:rsid w:val="004277FE"/>
    <w:rsid w:val="00430B84"/>
    <w:rsid w:val="00433B4A"/>
    <w:rsid w:val="00433CE8"/>
    <w:rsid w:val="0043631F"/>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9DC"/>
    <w:rsid w:val="00464E22"/>
    <w:rsid w:val="00466CE8"/>
    <w:rsid w:val="00467BCD"/>
    <w:rsid w:val="00467EE1"/>
    <w:rsid w:val="004712C8"/>
    <w:rsid w:val="00472F4F"/>
    <w:rsid w:val="00472F81"/>
    <w:rsid w:val="00473A3F"/>
    <w:rsid w:val="004767C1"/>
    <w:rsid w:val="00477234"/>
    <w:rsid w:val="00480F0B"/>
    <w:rsid w:val="004823A3"/>
    <w:rsid w:val="00482D94"/>
    <w:rsid w:val="00483537"/>
    <w:rsid w:val="00486E2A"/>
    <w:rsid w:val="00487A76"/>
    <w:rsid w:val="004937B4"/>
    <w:rsid w:val="00493D0A"/>
    <w:rsid w:val="00496A30"/>
    <w:rsid w:val="00497082"/>
    <w:rsid w:val="004A20B8"/>
    <w:rsid w:val="004A6A03"/>
    <w:rsid w:val="004A72D2"/>
    <w:rsid w:val="004A7AC9"/>
    <w:rsid w:val="004B11B9"/>
    <w:rsid w:val="004B2AFE"/>
    <w:rsid w:val="004B2EC8"/>
    <w:rsid w:val="004B45C4"/>
    <w:rsid w:val="004B761E"/>
    <w:rsid w:val="004B7C45"/>
    <w:rsid w:val="004C563B"/>
    <w:rsid w:val="004C67CB"/>
    <w:rsid w:val="004D1B85"/>
    <w:rsid w:val="004D2B86"/>
    <w:rsid w:val="004D4436"/>
    <w:rsid w:val="004D5539"/>
    <w:rsid w:val="004E1AB6"/>
    <w:rsid w:val="004E2899"/>
    <w:rsid w:val="004E28FC"/>
    <w:rsid w:val="004E3BF9"/>
    <w:rsid w:val="004E66AE"/>
    <w:rsid w:val="004E6869"/>
    <w:rsid w:val="004E7496"/>
    <w:rsid w:val="004F1387"/>
    <w:rsid w:val="004F23DA"/>
    <w:rsid w:val="004F2BB8"/>
    <w:rsid w:val="004F4C97"/>
    <w:rsid w:val="004F5493"/>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5B32"/>
    <w:rsid w:val="00516DAC"/>
    <w:rsid w:val="00520075"/>
    <w:rsid w:val="00520A7E"/>
    <w:rsid w:val="005230A8"/>
    <w:rsid w:val="00525FCA"/>
    <w:rsid w:val="00536924"/>
    <w:rsid w:val="00537BFD"/>
    <w:rsid w:val="005414C1"/>
    <w:rsid w:val="00543132"/>
    <w:rsid w:val="005431AF"/>
    <w:rsid w:val="00543FB6"/>
    <w:rsid w:val="00547FD9"/>
    <w:rsid w:val="0055190D"/>
    <w:rsid w:val="0056171E"/>
    <w:rsid w:val="00562441"/>
    <w:rsid w:val="005647F7"/>
    <w:rsid w:val="005655CE"/>
    <w:rsid w:val="005656FF"/>
    <w:rsid w:val="0056663B"/>
    <w:rsid w:val="00570A6A"/>
    <w:rsid w:val="00571183"/>
    <w:rsid w:val="005720AB"/>
    <w:rsid w:val="005730F2"/>
    <w:rsid w:val="0057315F"/>
    <w:rsid w:val="00575735"/>
    <w:rsid w:val="00575C6C"/>
    <w:rsid w:val="00576163"/>
    <w:rsid w:val="005855DE"/>
    <w:rsid w:val="00587F57"/>
    <w:rsid w:val="00591B35"/>
    <w:rsid w:val="00591C8A"/>
    <w:rsid w:val="005922AD"/>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B7A85"/>
    <w:rsid w:val="005C3956"/>
    <w:rsid w:val="005C6B7C"/>
    <w:rsid w:val="005D3B3F"/>
    <w:rsid w:val="005D5C7E"/>
    <w:rsid w:val="005D5ED7"/>
    <w:rsid w:val="005D6A4D"/>
    <w:rsid w:val="005E009A"/>
    <w:rsid w:val="005E046F"/>
    <w:rsid w:val="005E1599"/>
    <w:rsid w:val="005E26A3"/>
    <w:rsid w:val="005E3A40"/>
    <w:rsid w:val="005E55EE"/>
    <w:rsid w:val="005E5E51"/>
    <w:rsid w:val="005E692B"/>
    <w:rsid w:val="005F0415"/>
    <w:rsid w:val="005F1405"/>
    <w:rsid w:val="005F1C5F"/>
    <w:rsid w:val="005F297E"/>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6EE1"/>
    <w:rsid w:val="00637DA8"/>
    <w:rsid w:val="00642B6C"/>
    <w:rsid w:val="00645854"/>
    <w:rsid w:val="0064736D"/>
    <w:rsid w:val="00651C43"/>
    <w:rsid w:val="00652563"/>
    <w:rsid w:val="00661619"/>
    <w:rsid w:val="00661B73"/>
    <w:rsid w:val="00664A6E"/>
    <w:rsid w:val="00666028"/>
    <w:rsid w:val="006703D7"/>
    <w:rsid w:val="00670586"/>
    <w:rsid w:val="00670795"/>
    <w:rsid w:val="00670B34"/>
    <w:rsid w:val="00671DBA"/>
    <w:rsid w:val="00673A6D"/>
    <w:rsid w:val="00673B63"/>
    <w:rsid w:val="006754D7"/>
    <w:rsid w:val="00680FCE"/>
    <w:rsid w:val="006823FF"/>
    <w:rsid w:val="00682D1F"/>
    <w:rsid w:val="006833A7"/>
    <w:rsid w:val="00683E62"/>
    <w:rsid w:val="006852CF"/>
    <w:rsid w:val="00685448"/>
    <w:rsid w:val="006954BC"/>
    <w:rsid w:val="00695E84"/>
    <w:rsid w:val="006A5583"/>
    <w:rsid w:val="006A5E12"/>
    <w:rsid w:val="006B0A67"/>
    <w:rsid w:val="006B2B51"/>
    <w:rsid w:val="006B2C36"/>
    <w:rsid w:val="006B6855"/>
    <w:rsid w:val="006B79FB"/>
    <w:rsid w:val="006C149A"/>
    <w:rsid w:val="006C34EC"/>
    <w:rsid w:val="006C3E0D"/>
    <w:rsid w:val="006C5354"/>
    <w:rsid w:val="006C7631"/>
    <w:rsid w:val="006D258F"/>
    <w:rsid w:val="006D3F07"/>
    <w:rsid w:val="006D52D4"/>
    <w:rsid w:val="006E06A8"/>
    <w:rsid w:val="006E3639"/>
    <w:rsid w:val="006E6BDD"/>
    <w:rsid w:val="006E6EE4"/>
    <w:rsid w:val="006F0DD0"/>
    <w:rsid w:val="006F12AD"/>
    <w:rsid w:val="006F20DE"/>
    <w:rsid w:val="006F339A"/>
    <w:rsid w:val="006F3B0B"/>
    <w:rsid w:val="006F7C0A"/>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404B"/>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1D3E"/>
    <w:rsid w:val="007A21D8"/>
    <w:rsid w:val="007A309E"/>
    <w:rsid w:val="007A476D"/>
    <w:rsid w:val="007B1897"/>
    <w:rsid w:val="007B2470"/>
    <w:rsid w:val="007B37D3"/>
    <w:rsid w:val="007B7062"/>
    <w:rsid w:val="007B7ADB"/>
    <w:rsid w:val="007C06DF"/>
    <w:rsid w:val="007D0E35"/>
    <w:rsid w:val="007D27B2"/>
    <w:rsid w:val="007D3130"/>
    <w:rsid w:val="007D31D5"/>
    <w:rsid w:val="007D48A2"/>
    <w:rsid w:val="007D5240"/>
    <w:rsid w:val="007D5E6A"/>
    <w:rsid w:val="007E03CF"/>
    <w:rsid w:val="007E0DE5"/>
    <w:rsid w:val="007E6CAF"/>
    <w:rsid w:val="007F1207"/>
    <w:rsid w:val="007F3DA3"/>
    <w:rsid w:val="007F469C"/>
    <w:rsid w:val="007F64A1"/>
    <w:rsid w:val="007F699C"/>
    <w:rsid w:val="007F7A2E"/>
    <w:rsid w:val="00801834"/>
    <w:rsid w:val="00801CE0"/>
    <w:rsid w:val="0080203E"/>
    <w:rsid w:val="008044F9"/>
    <w:rsid w:val="00807F04"/>
    <w:rsid w:val="00810495"/>
    <w:rsid w:val="00811EC3"/>
    <w:rsid w:val="00813DAD"/>
    <w:rsid w:val="00817600"/>
    <w:rsid w:val="00817E39"/>
    <w:rsid w:val="00820365"/>
    <w:rsid w:val="00820F68"/>
    <w:rsid w:val="008213A1"/>
    <w:rsid w:val="00823E3C"/>
    <w:rsid w:val="00826D5C"/>
    <w:rsid w:val="0083146F"/>
    <w:rsid w:val="008316E3"/>
    <w:rsid w:val="00832008"/>
    <w:rsid w:val="00834CF6"/>
    <w:rsid w:val="00836E1E"/>
    <w:rsid w:val="00837066"/>
    <w:rsid w:val="008400E2"/>
    <w:rsid w:val="00840BEB"/>
    <w:rsid w:val="00843F4E"/>
    <w:rsid w:val="008460BC"/>
    <w:rsid w:val="00846282"/>
    <w:rsid w:val="00846F58"/>
    <w:rsid w:val="008473D9"/>
    <w:rsid w:val="00851999"/>
    <w:rsid w:val="00852A29"/>
    <w:rsid w:val="00855286"/>
    <w:rsid w:val="00856E2D"/>
    <w:rsid w:val="008612FA"/>
    <w:rsid w:val="00873C70"/>
    <w:rsid w:val="008774E4"/>
    <w:rsid w:val="00877D70"/>
    <w:rsid w:val="00880521"/>
    <w:rsid w:val="008827B7"/>
    <w:rsid w:val="00882B05"/>
    <w:rsid w:val="00883341"/>
    <w:rsid w:val="00883F33"/>
    <w:rsid w:val="008846A8"/>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88C"/>
    <w:rsid w:val="008B2225"/>
    <w:rsid w:val="008B2437"/>
    <w:rsid w:val="008B3831"/>
    <w:rsid w:val="008C0A06"/>
    <w:rsid w:val="008C10DA"/>
    <w:rsid w:val="008C19F3"/>
    <w:rsid w:val="008C2445"/>
    <w:rsid w:val="008C265F"/>
    <w:rsid w:val="008C2912"/>
    <w:rsid w:val="008C35AA"/>
    <w:rsid w:val="008C689D"/>
    <w:rsid w:val="008C6987"/>
    <w:rsid w:val="008C7C97"/>
    <w:rsid w:val="008D1E0C"/>
    <w:rsid w:val="008D3F77"/>
    <w:rsid w:val="008D4A99"/>
    <w:rsid w:val="008D53DB"/>
    <w:rsid w:val="008D5ACD"/>
    <w:rsid w:val="008D6912"/>
    <w:rsid w:val="008D7A2C"/>
    <w:rsid w:val="008E00F7"/>
    <w:rsid w:val="008E05DB"/>
    <w:rsid w:val="008E0AF4"/>
    <w:rsid w:val="008E1772"/>
    <w:rsid w:val="008E1FD4"/>
    <w:rsid w:val="008E3875"/>
    <w:rsid w:val="008E3BBD"/>
    <w:rsid w:val="008E5FEA"/>
    <w:rsid w:val="008E6578"/>
    <w:rsid w:val="008E7DAC"/>
    <w:rsid w:val="008F1B3B"/>
    <w:rsid w:val="008F2BF2"/>
    <w:rsid w:val="008F2F9B"/>
    <w:rsid w:val="008F3B8A"/>
    <w:rsid w:val="008F4290"/>
    <w:rsid w:val="008F4F45"/>
    <w:rsid w:val="008F739F"/>
    <w:rsid w:val="00900B2E"/>
    <w:rsid w:val="0090296C"/>
    <w:rsid w:val="00905402"/>
    <w:rsid w:val="00905C20"/>
    <w:rsid w:val="0090674D"/>
    <w:rsid w:val="00906763"/>
    <w:rsid w:val="009073E6"/>
    <w:rsid w:val="009129D2"/>
    <w:rsid w:val="00914404"/>
    <w:rsid w:val="009203EA"/>
    <w:rsid w:val="00921086"/>
    <w:rsid w:val="00925E98"/>
    <w:rsid w:val="009262A1"/>
    <w:rsid w:val="0092670B"/>
    <w:rsid w:val="009267AC"/>
    <w:rsid w:val="0092692F"/>
    <w:rsid w:val="0092704F"/>
    <w:rsid w:val="0092754E"/>
    <w:rsid w:val="00927668"/>
    <w:rsid w:val="0093021F"/>
    <w:rsid w:val="009317DD"/>
    <w:rsid w:val="00937097"/>
    <w:rsid w:val="00937FF6"/>
    <w:rsid w:val="0094146C"/>
    <w:rsid w:val="00941A22"/>
    <w:rsid w:val="00941A9F"/>
    <w:rsid w:val="00942278"/>
    <w:rsid w:val="009423AE"/>
    <w:rsid w:val="0094469E"/>
    <w:rsid w:val="0094534F"/>
    <w:rsid w:val="00951706"/>
    <w:rsid w:val="0095415D"/>
    <w:rsid w:val="00954E77"/>
    <w:rsid w:val="00956A52"/>
    <w:rsid w:val="00957752"/>
    <w:rsid w:val="009577F1"/>
    <w:rsid w:val="009625D5"/>
    <w:rsid w:val="009634BE"/>
    <w:rsid w:val="00963DDC"/>
    <w:rsid w:val="00966106"/>
    <w:rsid w:val="00966431"/>
    <w:rsid w:val="0096754B"/>
    <w:rsid w:val="00970305"/>
    <w:rsid w:val="00971A21"/>
    <w:rsid w:val="00972D46"/>
    <w:rsid w:val="00973277"/>
    <w:rsid w:val="00975718"/>
    <w:rsid w:val="009763B0"/>
    <w:rsid w:val="00976859"/>
    <w:rsid w:val="00980C9F"/>
    <w:rsid w:val="0098184E"/>
    <w:rsid w:val="0098219C"/>
    <w:rsid w:val="009821BC"/>
    <w:rsid w:val="009827DD"/>
    <w:rsid w:val="009837DA"/>
    <w:rsid w:val="009944F8"/>
    <w:rsid w:val="00994ABF"/>
    <w:rsid w:val="00995CC9"/>
    <w:rsid w:val="009A00F9"/>
    <w:rsid w:val="009A312B"/>
    <w:rsid w:val="009A33E4"/>
    <w:rsid w:val="009A34CA"/>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659"/>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058"/>
    <w:rsid w:val="00A111DB"/>
    <w:rsid w:val="00A11CDE"/>
    <w:rsid w:val="00A20083"/>
    <w:rsid w:val="00A22FD3"/>
    <w:rsid w:val="00A23F3D"/>
    <w:rsid w:val="00A245CE"/>
    <w:rsid w:val="00A245DD"/>
    <w:rsid w:val="00A2487C"/>
    <w:rsid w:val="00A25A3A"/>
    <w:rsid w:val="00A276DA"/>
    <w:rsid w:val="00A3132E"/>
    <w:rsid w:val="00A31410"/>
    <w:rsid w:val="00A32465"/>
    <w:rsid w:val="00A34877"/>
    <w:rsid w:val="00A34AF9"/>
    <w:rsid w:val="00A34BB1"/>
    <w:rsid w:val="00A37786"/>
    <w:rsid w:val="00A41DBB"/>
    <w:rsid w:val="00A42D50"/>
    <w:rsid w:val="00A45611"/>
    <w:rsid w:val="00A52A05"/>
    <w:rsid w:val="00A553DD"/>
    <w:rsid w:val="00A61325"/>
    <w:rsid w:val="00A628F7"/>
    <w:rsid w:val="00A67F04"/>
    <w:rsid w:val="00A714A4"/>
    <w:rsid w:val="00A714B9"/>
    <w:rsid w:val="00A72E06"/>
    <w:rsid w:val="00A76790"/>
    <w:rsid w:val="00A76AFC"/>
    <w:rsid w:val="00A82EFF"/>
    <w:rsid w:val="00A87207"/>
    <w:rsid w:val="00A9017E"/>
    <w:rsid w:val="00A9416D"/>
    <w:rsid w:val="00A965CB"/>
    <w:rsid w:val="00AA2D28"/>
    <w:rsid w:val="00AA7573"/>
    <w:rsid w:val="00AB12E5"/>
    <w:rsid w:val="00AB2030"/>
    <w:rsid w:val="00AB3A7F"/>
    <w:rsid w:val="00AB4BBA"/>
    <w:rsid w:val="00AB5B06"/>
    <w:rsid w:val="00AB5DAF"/>
    <w:rsid w:val="00AC007D"/>
    <w:rsid w:val="00AC1E67"/>
    <w:rsid w:val="00AC2065"/>
    <w:rsid w:val="00AC213B"/>
    <w:rsid w:val="00AC57CA"/>
    <w:rsid w:val="00AC5900"/>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4486"/>
    <w:rsid w:val="00B06D23"/>
    <w:rsid w:val="00B06F94"/>
    <w:rsid w:val="00B070E6"/>
    <w:rsid w:val="00B108DD"/>
    <w:rsid w:val="00B111E0"/>
    <w:rsid w:val="00B12586"/>
    <w:rsid w:val="00B14EBD"/>
    <w:rsid w:val="00B16054"/>
    <w:rsid w:val="00B17C94"/>
    <w:rsid w:val="00B214F1"/>
    <w:rsid w:val="00B22A83"/>
    <w:rsid w:val="00B236D6"/>
    <w:rsid w:val="00B2576C"/>
    <w:rsid w:val="00B2616E"/>
    <w:rsid w:val="00B31022"/>
    <w:rsid w:val="00B3325D"/>
    <w:rsid w:val="00B34C38"/>
    <w:rsid w:val="00B36710"/>
    <w:rsid w:val="00B37DFD"/>
    <w:rsid w:val="00B41AB4"/>
    <w:rsid w:val="00B45668"/>
    <w:rsid w:val="00B4586F"/>
    <w:rsid w:val="00B45CC5"/>
    <w:rsid w:val="00B47DD1"/>
    <w:rsid w:val="00B47F38"/>
    <w:rsid w:val="00B51D99"/>
    <w:rsid w:val="00B51DBE"/>
    <w:rsid w:val="00B5242C"/>
    <w:rsid w:val="00B52873"/>
    <w:rsid w:val="00B62F37"/>
    <w:rsid w:val="00B637BF"/>
    <w:rsid w:val="00B6591B"/>
    <w:rsid w:val="00B7126D"/>
    <w:rsid w:val="00B72228"/>
    <w:rsid w:val="00B72329"/>
    <w:rsid w:val="00B727D1"/>
    <w:rsid w:val="00B73E83"/>
    <w:rsid w:val="00B74BDC"/>
    <w:rsid w:val="00B7594C"/>
    <w:rsid w:val="00B75A5E"/>
    <w:rsid w:val="00B76D21"/>
    <w:rsid w:val="00B82AC9"/>
    <w:rsid w:val="00B839B9"/>
    <w:rsid w:val="00B862EF"/>
    <w:rsid w:val="00B932B6"/>
    <w:rsid w:val="00B93C0F"/>
    <w:rsid w:val="00B942E2"/>
    <w:rsid w:val="00B9433D"/>
    <w:rsid w:val="00B95EAC"/>
    <w:rsid w:val="00B96BE1"/>
    <w:rsid w:val="00B979C3"/>
    <w:rsid w:val="00BA11F5"/>
    <w:rsid w:val="00BA1520"/>
    <w:rsid w:val="00BA1F16"/>
    <w:rsid w:val="00BA2E5E"/>
    <w:rsid w:val="00BA3797"/>
    <w:rsid w:val="00BA438C"/>
    <w:rsid w:val="00BA4DAC"/>
    <w:rsid w:val="00BA4E5F"/>
    <w:rsid w:val="00BA7C7B"/>
    <w:rsid w:val="00BB1DE2"/>
    <w:rsid w:val="00BB3EE6"/>
    <w:rsid w:val="00BB58E6"/>
    <w:rsid w:val="00BB60EB"/>
    <w:rsid w:val="00BB6862"/>
    <w:rsid w:val="00BB6C82"/>
    <w:rsid w:val="00BC1FA9"/>
    <w:rsid w:val="00BC3DC2"/>
    <w:rsid w:val="00BC5873"/>
    <w:rsid w:val="00BD116B"/>
    <w:rsid w:val="00BD356E"/>
    <w:rsid w:val="00BD3CBA"/>
    <w:rsid w:val="00BD3FA0"/>
    <w:rsid w:val="00BD574C"/>
    <w:rsid w:val="00BD6BE8"/>
    <w:rsid w:val="00BD6D6A"/>
    <w:rsid w:val="00BD7084"/>
    <w:rsid w:val="00BE37BB"/>
    <w:rsid w:val="00BE5F04"/>
    <w:rsid w:val="00BE6CB6"/>
    <w:rsid w:val="00BF0BDB"/>
    <w:rsid w:val="00BF11E4"/>
    <w:rsid w:val="00BF3AD3"/>
    <w:rsid w:val="00BF4BAD"/>
    <w:rsid w:val="00BF760E"/>
    <w:rsid w:val="00BF79BC"/>
    <w:rsid w:val="00BF79D2"/>
    <w:rsid w:val="00C01708"/>
    <w:rsid w:val="00C0418E"/>
    <w:rsid w:val="00C0443E"/>
    <w:rsid w:val="00C06280"/>
    <w:rsid w:val="00C11B2F"/>
    <w:rsid w:val="00C1283F"/>
    <w:rsid w:val="00C13E40"/>
    <w:rsid w:val="00C1624C"/>
    <w:rsid w:val="00C17062"/>
    <w:rsid w:val="00C20B69"/>
    <w:rsid w:val="00C217E3"/>
    <w:rsid w:val="00C22F83"/>
    <w:rsid w:val="00C23D3B"/>
    <w:rsid w:val="00C243EA"/>
    <w:rsid w:val="00C265A4"/>
    <w:rsid w:val="00C2721B"/>
    <w:rsid w:val="00C315CF"/>
    <w:rsid w:val="00C31A87"/>
    <w:rsid w:val="00C32148"/>
    <w:rsid w:val="00C335CB"/>
    <w:rsid w:val="00C35F46"/>
    <w:rsid w:val="00C3703C"/>
    <w:rsid w:val="00C37AC4"/>
    <w:rsid w:val="00C40C3A"/>
    <w:rsid w:val="00C430CC"/>
    <w:rsid w:val="00C44018"/>
    <w:rsid w:val="00C4463E"/>
    <w:rsid w:val="00C44DF3"/>
    <w:rsid w:val="00C47AC2"/>
    <w:rsid w:val="00C51C3A"/>
    <w:rsid w:val="00C52E4E"/>
    <w:rsid w:val="00C567B8"/>
    <w:rsid w:val="00C56B33"/>
    <w:rsid w:val="00C56C5F"/>
    <w:rsid w:val="00C56D3A"/>
    <w:rsid w:val="00C57FD1"/>
    <w:rsid w:val="00C654B2"/>
    <w:rsid w:val="00C73852"/>
    <w:rsid w:val="00C741A9"/>
    <w:rsid w:val="00C743CF"/>
    <w:rsid w:val="00C75BB8"/>
    <w:rsid w:val="00C81132"/>
    <w:rsid w:val="00C82747"/>
    <w:rsid w:val="00C8278A"/>
    <w:rsid w:val="00C8440E"/>
    <w:rsid w:val="00C857E4"/>
    <w:rsid w:val="00C86B67"/>
    <w:rsid w:val="00C8776B"/>
    <w:rsid w:val="00C9131B"/>
    <w:rsid w:val="00C91FBC"/>
    <w:rsid w:val="00C95245"/>
    <w:rsid w:val="00C95398"/>
    <w:rsid w:val="00CA04F1"/>
    <w:rsid w:val="00CA1FCC"/>
    <w:rsid w:val="00CA216D"/>
    <w:rsid w:val="00CA22EF"/>
    <w:rsid w:val="00CA3781"/>
    <w:rsid w:val="00CA535C"/>
    <w:rsid w:val="00CA7C64"/>
    <w:rsid w:val="00CB0766"/>
    <w:rsid w:val="00CB0AC0"/>
    <w:rsid w:val="00CB1493"/>
    <w:rsid w:val="00CB56FE"/>
    <w:rsid w:val="00CB65E2"/>
    <w:rsid w:val="00CC077A"/>
    <w:rsid w:val="00CC2499"/>
    <w:rsid w:val="00CC2840"/>
    <w:rsid w:val="00CC2972"/>
    <w:rsid w:val="00CC5466"/>
    <w:rsid w:val="00CC6A2F"/>
    <w:rsid w:val="00CD28AF"/>
    <w:rsid w:val="00CD71CE"/>
    <w:rsid w:val="00CE2B9F"/>
    <w:rsid w:val="00CE4379"/>
    <w:rsid w:val="00CE4CB4"/>
    <w:rsid w:val="00CE5143"/>
    <w:rsid w:val="00CE58AF"/>
    <w:rsid w:val="00CE5E3A"/>
    <w:rsid w:val="00CE64CA"/>
    <w:rsid w:val="00CE7BD7"/>
    <w:rsid w:val="00CF4123"/>
    <w:rsid w:val="00CF6068"/>
    <w:rsid w:val="00CF7836"/>
    <w:rsid w:val="00D007AD"/>
    <w:rsid w:val="00D023D9"/>
    <w:rsid w:val="00D02838"/>
    <w:rsid w:val="00D02BA1"/>
    <w:rsid w:val="00D043A6"/>
    <w:rsid w:val="00D05AD2"/>
    <w:rsid w:val="00D0792C"/>
    <w:rsid w:val="00D07980"/>
    <w:rsid w:val="00D10CDF"/>
    <w:rsid w:val="00D12A88"/>
    <w:rsid w:val="00D14028"/>
    <w:rsid w:val="00D147D1"/>
    <w:rsid w:val="00D1525E"/>
    <w:rsid w:val="00D1566F"/>
    <w:rsid w:val="00D178E0"/>
    <w:rsid w:val="00D178E6"/>
    <w:rsid w:val="00D2125C"/>
    <w:rsid w:val="00D2208C"/>
    <w:rsid w:val="00D22D91"/>
    <w:rsid w:val="00D23EF7"/>
    <w:rsid w:val="00D24306"/>
    <w:rsid w:val="00D26CC6"/>
    <w:rsid w:val="00D317BD"/>
    <w:rsid w:val="00D330B9"/>
    <w:rsid w:val="00D33D64"/>
    <w:rsid w:val="00D3617C"/>
    <w:rsid w:val="00D4339C"/>
    <w:rsid w:val="00D46599"/>
    <w:rsid w:val="00D52200"/>
    <w:rsid w:val="00D53321"/>
    <w:rsid w:val="00D5378B"/>
    <w:rsid w:val="00D5495C"/>
    <w:rsid w:val="00D54EE9"/>
    <w:rsid w:val="00D603AC"/>
    <w:rsid w:val="00D62DE4"/>
    <w:rsid w:val="00D63CCD"/>
    <w:rsid w:val="00D64259"/>
    <w:rsid w:val="00D64BA9"/>
    <w:rsid w:val="00D6680C"/>
    <w:rsid w:val="00D66B39"/>
    <w:rsid w:val="00D66B8B"/>
    <w:rsid w:val="00D66F2C"/>
    <w:rsid w:val="00D6764B"/>
    <w:rsid w:val="00D7045F"/>
    <w:rsid w:val="00D71377"/>
    <w:rsid w:val="00D7200C"/>
    <w:rsid w:val="00D72691"/>
    <w:rsid w:val="00D73B8A"/>
    <w:rsid w:val="00D74054"/>
    <w:rsid w:val="00D756C2"/>
    <w:rsid w:val="00D832B7"/>
    <w:rsid w:val="00D86B60"/>
    <w:rsid w:val="00D878C6"/>
    <w:rsid w:val="00D95D3E"/>
    <w:rsid w:val="00DA13B0"/>
    <w:rsid w:val="00DA5DA3"/>
    <w:rsid w:val="00DA60A0"/>
    <w:rsid w:val="00DA6FAE"/>
    <w:rsid w:val="00DA7DEF"/>
    <w:rsid w:val="00DB029C"/>
    <w:rsid w:val="00DB1294"/>
    <w:rsid w:val="00DB306D"/>
    <w:rsid w:val="00DB575C"/>
    <w:rsid w:val="00DC1C7E"/>
    <w:rsid w:val="00DC2D49"/>
    <w:rsid w:val="00DC4409"/>
    <w:rsid w:val="00DC4F98"/>
    <w:rsid w:val="00DC6F6D"/>
    <w:rsid w:val="00DC7CE0"/>
    <w:rsid w:val="00DC7DE4"/>
    <w:rsid w:val="00DD1181"/>
    <w:rsid w:val="00DD1212"/>
    <w:rsid w:val="00DD14C2"/>
    <w:rsid w:val="00DD237B"/>
    <w:rsid w:val="00DD5CE3"/>
    <w:rsid w:val="00DD6630"/>
    <w:rsid w:val="00DD7841"/>
    <w:rsid w:val="00DE5B14"/>
    <w:rsid w:val="00DE71AB"/>
    <w:rsid w:val="00DE7A54"/>
    <w:rsid w:val="00DF202B"/>
    <w:rsid w:val="00DF3159"/>
    <w:rsid w:val="00E02D1A"/>
    <w:rsid w:val="00E04634"/>
    <w:rsid w:val="00E0587E"/>
    <w:rsid w:val="00E058D9"/>
    <w:rsid w:val="00E079C6"/>
    <w:rsid w:val="00E07D80"/>
    <w:rsid w:val="00E1119C"/>
    <w:rsid w:val="00E11251"/>
    <w:rsid w:val="00E12FD7"/>
    <w:rsid w:val="00E140D1"/>
    <w:rsid w:val="00E142D6"/>
    <w:rsid w:val="00E15F0E"/>
    <w:rsid w:val="00E165F1"/>
    <w:rsid w:val="00E1769E"/>
    <w:rsid w:val="00E234E0"/>
    <w:rsid w:val="00E253CC"/>
    <w:rsid w:val="00E25D18"/>
    <w:rsid w:val="00E2681F"/>
    <w:rsid w:val="00E33745"/>
    <w:rsid w:val="00E36542"/>
    <w:rsid w:val="00E405F9"/>
    <w:rsid w:val="00E42BF0"/>
    <w:rsid w:val="00E43276"/>
    <w:rsid w:val="00E44091"/>
    <w:rsid w:val="00E44E93"/>
    <w:rsid w:val="00E46D44"/>
    <w:rsid w:val="00E46DCD"/>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87A20"/>
    <w:rsid w:val="00E91C45"/>
    <w:rsid w:val="00E92706"/>
    <w:rsid w:val="00E95C79"/>
    <w:rsid w:val="00EA1A57"/>
    <w:rsid w:val="00EA3C0E"/>
    <w:rsid w:val="00EA4C40"/>
    <w:rsid w:val="00EA5436"/>
    <w:rsid w:val="00EA67A3"/>
    <w:rsid w:val="00EA7E86"/>
    <w:rsid w:val="00EB61E2"/>
    <w:rsid w:val="00EB6232"/>
    <w:rsid w:val="00EB659E"/>
    <w:rsid w:val="00EB7291"/>
    <w:rsid w:val="00EB774C"/>
    <w:rsid w:val="00EC2420"/>
    <w:rsid w:val="00EC2DFE"/>
    <w:rsid w:val="00EC4AD5"/>
    <w:rsid w:val="00EC5975"/>
    <w:rsid w:val="00EC75DC"/>
    <w:rsid w:val="00ED0EB7"/>
    <w:rsid w:val="00ED1FB7"/>
    <w:rsid w:val="00ED22F4"/>
    <w:rsid w:val="00ED2F7F"/>
    <w:rsid w:val="00ED436A"/>
    <w:rsid w:val="00ED7384"/>
    <w:rsid w:val="00EE287D"/>
    <w:rsid w:val="00EE6D2B"/>
    <w:rsid w:val="00EE7B93"/>
    <w:rsid w:val="00EF13E3"/>
    <w:rsid w:val="00EF2729"/>
    <w:rsid w:val="00EF30A3"/>
    <w:rsid w:val="00EF4077"/>
    <w:rsid w:val="00EF5A39"/>
    <w:rsid w:val="00EF697E"/>
    <w:rsid w:val="00F023F0"/>
    <w:rsid w:val="00F0486F"/>
    <w:rsid w:val="00F049D5"/>
    <w:rsid w:val="00F1223A"/>
    <w:rsid w:val="00F135C3"/>
    <w:rsid w:val="00F14C4E"/>
    <w:rsid w:val="00F15C6A"/>
    <w:rsid w:val="00F1679C"/>
    <w:rsid w:val="00F2007E"/>
    <w:rsid w:val="00F22EF8"/>
    <w:rsid w:val="00F24754"/>
    <w:rsid w:val="00F2490F"/>
    <w:rsid w:val="00F25C96"/>
    <w:rsid w:val="00F32782"/>
    <w:rsid w:val="00F32BA3"/>
    <w:rsid w:val="00F32EFB"/>
    <w:rsid w:val="00F43AC5"/>
    <w:rsid w:val="00F443EC"/>
    <w:rsid w:val="00F47121"/>
    <w:rsid w:val="00F50E1A"/>
    <w:rsid w:val="00F511F8"/>
    <w:rsid w:val="00F553DB"/>
    <w:rsid w:val="00F554A0"/>
    <w:rsid w:val="00F56586"/>
    <w:rsid w:val="00F60738"/>
    <w:rsid w:val="00F61B86"/>
    <w:rsid w:val="00F62F95"/>
    <w:rsid w:val="00F63FEC"/>
    <w:rsid w:val="00F65426"/>
    <w:rsid w:val="00F67CA4"/>
    <w:rsid w:val="00F70F92"/>
    <w:rsid w:val="00F7223B"/>
    <w:rsid w:val="00F74DA8"/>
    <w:rsid w:val="00F76199"/>
    <w:rsid w:val="00F809CC"/>
    <w:rsid w:val="00F82AC6"/>
    <w:rsid w:val="00F8303E"/>
    <w:rsid w:val="00F83F34"/>
    <w:rsid w:val="00F853B0"/>
    <w:rsid w:val="00F86BC8"/>
    <w:rsid w:val="00F87CDA"/>
    <w:rsid w:val="00F902FA"/>
    <w:rsid w:val="00F90A1E"/>
    <w:rsid w:val="00F90A5E"/>
    <w:rsid w:val="00F9526B"/>
    <w:rsid w:val="00F963D0"/>
    <w:rsid w:val="00F965CF"/>
    <w:rsid w:val="00F9689C"/>
    <w:rsid w:val="00FA1D08"/>
    <w:rsid w:val="00FA2619"/>
    <w:rsid w:val="00FA3A42"/>
    <w:rsid w:val="00FA44E8"/>
    <w:rsid w:val="00FA52FA"/>
    <w:rsid w:val="00FB0126"/>
    <w:rsid w:val="00FB0D0F"/>
    <w:rsid w:val="00FB1009"/>
    <w:rsid w:val="00FB5187"/>
    <w:rsid w:val="00FB5A98"/>
    <w:rsid w:val="00FB5FB1"/>
    <w:rsid w:val="00FC026E"/>
    <w:rsid w:val="00FC0C7E"/>
    <w:rsid w:val="00FC288A"/>
    <w:rsid w:val="00FC3CF0"/>
    <w:rsid w:val="00FC76C0"/>
    <w:rsid w:val="00FD1444"/>
    <w:rsid w:val="00FD19FD"/>
    <w:rsid w:val="00FD21E1"/>
    <w:rsid w:val="00FD3FA3"/>
    <w:rsid w:val="00FD5DDB"/>
    <w:rsid w:val="00FD65C3"/>
    <w:rsid w:val="00FD73CD"/>
    <w:rsid w:val="00FD7695"/>
    <w:rsid w:val="00FE0529"/>
    <w:rsid w:val="00FE1532"/>
    <w:rsid w:val="00FE1E68"/>
    <w:rsid w:val="00FE47E5"/>
    <w:rsid w:val="00FE4F53"/>
    <w:rsid w:val="00FE6667"/>
    <w:rsid w:val="00FE75C4"/>
    <w:rsid w:val="00FE7D0E"/>
    <w:rsid w:val="00FF05C4"/>
    <w:rsid w:val="00FF09BC"/>
    <w:rsid w:val="00FF1953"/>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4D510"/>
  <w15:docId w15:val="{B5C0ABD1-C12F-49AA-9E5D-06B750EFC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Char,Caption Char1 Char,cap Char Char1,Caption Char Char1 Char,cap Char2"/>
    <w:basedOn w:val="Normal"/>
    <w:next w:val="Normal"/>
    <w:link w:val="CaptionChar1"/>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4"/>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3"/>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5"/>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2"/>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 w:type="character" w:customStyle="1" w:styleId="FooterChar">
    <w:name w:val="Footer Char"/>
    <w:basedOn w:val="DefaultParagraphFont"/>
    <w:link w:val="Footer"/>
    <w:uiPriority w:val="99"/>
    <w:rsid w:val="008C35AA"/>
    <w:rPr>
      <w:rFonts w:ascii="Arial" w:hAnsi="Arial"/>
      <w:b/>
      <w:i/>
      <w:noProof/>
      <w:sz w:val="18"/>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DB1294"/>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4509">
      <w:bodyDiv w:val="1"/>
      <w:marLeft w:val="0"/>
      <w:marRight w:val="0"/>
      <w:marTop w:val="0"/>
      <w:marBottom w:val="0"/>
      <w:divBdr>
        <w:top w:val="none" w:sz="0" w:space="0" w:color="auto"/>
        <w:left w:val="none" w:sz="0" w:space="0" w:color="auto"/>
        <w:bottom w:val="none" w:sz="0" w:space="0" w:color="auto"/>
        <w:right w:val="none" w:sz="0" w:space="0" w:color="auto"/>
      </w:divBdr>
    </w:div>
    <w:div w:id="6833224">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26309144">
      <w:bodyDiv w:val="1"/>
      <w:marLeft w:val="0"/>
      <w:marRight w:val="0"/>
      <w:marTop w:val="0"/>
      <w:marBottom w:val="0"/>
      <w:divBdr>
        <w:top w:val="none" w:sz="0" w:space="0" w:color="auto"/>
        <w:left w:val="none" w:sz="0" w:space="0" w:color="auto"/>
        <w:bottom w:val="none" w:sz="0" w:space="0" w:color="auto"/>
        <w:right w:val="none" w:sz="0" w:space="0" w:color="auto"/>
      </w:divBdr>
      <w:divsChild>
        <w:div w:id="1619491028">
          <w:marLeft w:val="547"/>
          <w:marRight w:val="0"/>
          <w:marTop w:val="0"/>
          <w:marBottom w:val="0"/>
          <w:divBdr>
            <w:top w:val="none" w:sz="0" w:space="0" w:color="auto"/>
            <w:left w:val="none" w:sz="0" w:space="0" w:color="auto"/>
            <w:bottom w:val="none" w:sz="0" w:space="0" w:color="auto"/>
            <w:right w:val="none" w:sz="0" w:space="0" w:color="auto"/>
          </w:divBdr>
        </w:div>
        <w:div w:id="296645991">
          <w:marLeft w:val="547"/>
          <w:marRight w:val="0"/>
          <w:marTop w:val="0"/>
          <w:marBottom w:val="0"/>
          <w:divBdr>
            <w:top w:val="none" w:sz="0" w:space="0" w:color="auto"/>
            <w:left w:val="none" w:sz="0" w:space="0" w:color="auto"/>
            <w:bottom w:val="none" w:sz="0" w:space="0" w:color="auto"/>
            <w:right w:val="none" w:sz="0" w:space="0" w:color="auto"/>
          </w:divBdr>
        </w:div>
        <w:div w:id="408500634">
          <w:marLeft w:val="547"/>
          <w:marRight w:val="0"/>
          <w:marTop w:val="0"/>
          <w:marBottom w:val="0"/>
          <w:divBdr>
            <w:top w:val="none" w:sz="0" w:space="0" w:color="auto"/>
            <w:left w:val="none" w:sz="0" w:space="0" w:color="auto"/>
            <w:bottom w:val="none" w:sz="0" w:space="0" w:color="auto"/>
            <w:right w:val="none" w:sz="0" w:space="0" w:color="auto"/>
          </w:divBdr>
        </w:div>
        <w:div w:id="1453403786">
          <w:marLeft w:val="547"/>
          <w:marRight w:val="0"/>
          <w:marTop w:val="0"/>
          <w:marBottom w:val="0"/>
          <w:divBdr>
            <w:top w:val="none" w:sz="0" w:space="0" w:color="auto"/>
            <w:left w:val="none" w:sz="0" w:space="0" w:color="auto"/>
            <w:bottom w:val="none" w:sz="0" w:space="0" w:color="auto"/>
            <w:right w:val="none" w:sz="0" w:space="0" w:color="auto"/>
          </w:divBdr>
        </w:div>
        <w:div w:id="1946688160">
          <w:marLeft w:val="547"/>
          <w:marRight w:val="0"/>
          <w:marTop w:val="0"/>
          <w:marBottom w:val="0"/>
          <w:divBdr>
            <w:top w:val="none" w:sz="0" w:space="0" w:color="auto"/>
            <w:left w:val="none" w:sz="0" w:space="0" w:color="auto"/>
            <w:bottom w:val="none" w:sz="0" w:space="0" w:color="auto"/>
            <w:right w:val="none" w:sz="0" w:space="0" w:color="auto"/>
          </w:divBdr>
        </w:div>
        <w:div w:id="1865513427">
          <w:marLeft w:val="547"/>
          <w:marRight w:val="0"/>
          <w:marTop w:val="0"/>
          <w:marBottom w:val="0"/>
          <w:divBdr>
            <w:top w:val="none" w:sz="0" w:space="0" w:color="auto"/>
            <w:left w:val="none" w:sz="0" w:space="0" w:color="auto"/>
            <w:bottom w:val="none" w:sz="0" w:space="0" w:color="auto"/>
            <w:right w:val="none" w:sz="0" w:space="0" w:color="auto"/>
          </w:divBdr>
        </w:div>
        <w:div w:id="1031802265">
          <w:marLeft w:val="547"/>
          <w:marRight w:val="0"/>
          <w:marTop w:val="0"/>
          <w:marBottom w:val="0"/>
          <w:divBdr>
            <w:top w:val="none" w:sz="0" w:space="0" w:color="auto"/>
            <w:left w:val="none" w:sz="0" w:space="0" w:color="auto"/>
            <w:bottom w:val="none" w:sz="0" w:space="0" w:color="auto"/>
            <w:right w:val="none" w:sz="0" w:space="0" w:color="auto"/>
          </w:divBdr>
        </w:div>
        <w:div w:id="667439433">
          <w:marLeft w:val="547"/>
          <w:marRight w:val="0"/>
          <w:marTop w:val="0"/>
          <w:marBottom w:val="0"/>
          <w:divBdr>
            <w:top w:val="none" w:sz="0" w:space="0" w:color="auto"/>
            <w:left w:val="none" w:sz="0" w:space="0" w:color="auto"/>
            <w:bottom w:val="none" w:sz="0" w:space="0" w:color="auto"/>
            <w:right w:val="none" w:sz="0" w:space="0" w:color="auto"/>
          </w:divBdr>
        </w:div>
        <w:div w:id="222185660">
          <w:marLeft w:val="547"/>
          <w:marRight w:val="0"/>
          <w:marTop w:val="0"/>
          <w:marBottom w:val="0"/>
          <w:divBdr>
            <w:top w:val="none" w:sz="0" w:space="0" w:color="auto"/>
            <w:left w:val="none" w:sz="0" w:space="0" w:color="auto"/>
            <w:bottom w:val="none" w:sz="0" w:space="0" w:color="auto"/>
            <w:right w:val="none" w:sz="0" w:space="0" w:color="auto"/>
          </w:divBdr>
        </w:div>
        <w:div w:id="52507061">
          <w:marLeft w:val="547"/>
          <w:marRight w:val="0"/>
          <w:marTop w:val="120"/>
          <w:marBottom w:val="120"/>
          <w:divBdr>
            <w:top w:val="none" w:sz="0" w:space="0" w:color="auto"/>
            <w:left w:val="none" w:sz="0" w:space="0" w:color="auto"/>
            <w:bottom w:val="none" w:sz="0" w:space="0" w:color="auto"/>
            <w:right w:val="none" w:sz="0" w:space="0" w:color="auto"/>
          </w:divBdr>
        </w:div>
        <w:div w:id="1898777778">
          <w:marLeft w:val="547"/>
          <w:marRight w:val="0"/>
          <w:marTop w:val="120"/>
          <w:marBottom w:val="120"/>
          <w:divBdr>
            <w:top w:val="none" w:sz="0" w:space="0" w:color="auto"/>
            <w:left w:val="none" w:sz="0" w:space="0" w:color="auto"/>
            <w:bottom w:val="none" w:sz="0" w:space="0" w:color="auto"/>
            <w:right w:val="none" w:sz="0" w:space="0" w:color="auto"/>
          </w:divBdr>
        </w:div>
      </w:divsChild>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24597712">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85338393">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9595181">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04467445">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66408536">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92579763">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8244A-99DF-4291-B440-3615F8D26C73}">
  <ds:schemaRefs>
    <ds:schemaRef ds:uri="http://schemas.microsoft.com/office/2006/metadata/properties"/>
    <ds:schemaRef ds:uri="http://www.w3.org/XML/1998/namespace"/>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1a6b509d-2589-4a83-a0a0-28d3825bdbf3"/>
    <ds:schemaRef ds:uri="a98b0458-14e1-4e1f-a9ed-8418c6586003"/>
  </ds:schemaRefs>
</ds:datastoreItem>
</file>

<file path=customXml/itemProps2.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3.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5.xml><?xml version="1.0" encoding="utf-8"?>
<ds:datastoreItem xmlns:ds="http://schemas.openxmlformats.org/officeDocument/2006/customXml" ds:itemID="{4D3F34EE-A171-451F-8A80-6D05F829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cp:lastModifiedBy>Marinier, Paul</cp:lastModifiedBy>
  <cp:revision>6</cp:revision>
  <cp:lastPrinted>2013-09-26T15:51:00Z</cp:lastPrinted>
  <dcterms:created xsi:type="dcterms:W3CDTF">2014-09-26T13:51:00Z</dcterms:created>
  <dcterms:modified xsi:type="dcterms:W3CDTF">2014-09-26T19:11:00Z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