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2B1" w:rsidRPr="005A1501" w:rsidRDefault="003B42B1" w:rsidP="003B42B1">
      <w:pPr>
        <w:pStyle w:val="Header"/>
        <w:rPr>
          <w:bCs/>
          <w:noProof w:val="0"/>
          <w:sz w:val="24"/>
          <w:szCs w:val="24"/>
        </w:rPr>
      </w:pPr>
      <w:r w:rsidRPr="005A1501">
        <w:rPr>
          <w:bCs/>
          <w:noProof w:val="0"/>
          <w:sz w:val="24"/>
          <w:szCs w:val="24"/>
        </w:rPr>
        <w:t>3GPP TSG RAN WG1 Meeting #78bis</w:t>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r>
      <w:r w:rsidRPr="005A1501">
        <w:rPr>
          <w:bCs/>
          <w:noProof w:val="0"/>
          <w:sz w:val="24"/>
          <w:szCs w:val="24"/>
        </w:rPr>
        <w:tab/>
        <w:t>R1-14</w:t>
      </w:r>
      <w:r w:rsidR="00FE7CD3">
        <w:rPr>
          <w:bCs/>
          <w:noProof w:val="0"/>
          <w:sz w:val="24"/>
          <w:szCs w:val="24"/>
        </w:rPr>
        <w:t>4188</w:t>
      </w:r>
    </w:p>
    <w:p w:rsidR="003C676A" w:rsidRPr="005A1501" w:rsidRDefault="003B42B1" w:rsidP="003B42B1">
      <w:pPr>
        <w:pStyle w:val="Header"/>
        <w:rPr>
          <w:bCs/>
          <w:noProof w:val="0"/>
          <w:sz w:val="24"/>
          <w:szCs w:val="24"/>
        </w:rPr>
      </w:pPr>
      <w:r w:rsidRPr="005A1501">
        <w:rPr>
          <w:bCs/>
          <w:noProof w:val="0"/>
          <w:sz w:val="24"/>
          <w:szCs w:val="24"/>
        </w:rPr>
        <w:t>Ljubljana, Slovenia, 6th – 10th October 2014</w:t>
      </w:r>
    </w:p>
    <w:p w:rsidR="003B42B1" w:rsidRPr="005A1501" w:rsidRDefault="003B42B1" w:rsidP="003B42B1">
      <w:pPr>
        <w:pStyle w:val="Header"/>
        <w:rPr>
          <w:bCs/>
          <w:noProof w:val="0"/>
          <w:sz w:val="24"/>
          <w:lang w:eastAsia="ja-JP"/>
        </w:rPr>
      </w:pPr>
    </w:p>
    <w:p w:rsidR="00CA26B3" w:rsidRPr="005A1501" w:rsidRDefault="00CA26B3" w:rsidP="00CA26B3">
      <w:pPr>
        <w:pStyle w:val="CRCoverPage"/>
        <w:rPr>
          <w:rFonts w:cs="Arial"/>
          <w:b/>
          <w:bCs/>
          <w:sz w:val="24"/>
          <w:lang w:val="en-US" w:eastAsia="ja-JP"/>
        </w:rPr>
      </w:pPr>
      <w:r w:rsidRPr="005A1501">
        <w:rPr>
          <w:rFonts w:cs="Arial"/>
          <w:b/>
          <w:bCs/>
          <w:sz w:val="24"/>
          <w:lang w:val="en-US"/>
        </w:rPr>
        <w:t>Agenda item:</w:t>
      </w:r>
      <w:r w:rsidRPr="005A1501">
        <w:rPr>
          <w:rFonts w:cs="Arial"/>
          <w:b/>
          <w:bCs/>
          <w:sz w:val="24"/>
          <w:lang w:val="en-US"/>
        </w:rPr>
        <w:tab/>
      </w:r>
      <w:r w:rsidRPr="005A1501">
        <w:rPr>
          <w:rFonts w:cs="Arial"/>
          <w:b/>
          <w:bCs/>
          <w:sz w:val="24"/>
          <w:lang w:val="en-US"/>
        </w:rPr>
        <w:tab/>
      </w:r>
      <w:r w:rsidR="00F14EF0" w:rsidRPr="00FE7CD3">
        <w:rPr>
          <w:rFonts w:cs="Arial"/>
          <w:b/>
          <w:bCs/>
          <w:sz w:val="24"/>
          <w:lang w:val="en-US"/>
        </w:rPr>
        <w:t>7.</w:t>
      </w:r>
      <w:r w:rsidR="006D4932" w:rsidRPr="00FE7CD3">
        <w:rPr>
          <w:rFonts w:cs="Arial"/>
          <w:b/>
          <w:bCs/>
          <w:sz w:val="24"/>
          <w:lang w:val="en-US"/>
        </w:rPr>
        <w:t>3.2.4</w:t>
      </w:r>
    </w:p>
    <w:p w:rsidR="00CA26B3" w:rsidRPr="005A1501" w:rsidRDefault="00CA26B3" w:rsidP="00CA26B3">
      <w:pPr>
        <w:tabs>
          <w:tab w:val="left" w:pos="1985"/>
        </w:tabs>
        <w:ind w:left="1985" w:hanging="1985"/>
        <w:rPr>
          <w:rFonts w:ascii="Arial" w:hAnsi="Arial" w:cs="Arial"/>
          <w:b/>
          <w:bCs/>
          <w:sz w:val="24"/>
        </w:rPr>
      </w:pPr>
      <w:r w:rsidRPr="005A1501">
        <w:rPr>
          <w:rFonts w:ascii="Arial" w:hAnsi="Arial" w:cs="Arial"/>
          <w:b/>
          <w:bCs/>
          <w:sz w:val="24"/>
        </w:rPr>
        <w:t>Source:</w:t>
      </w:r>
      <w:r w:rsidRPr="005A1501">
        <w:rPr>
          <w:rFonts w:ascii="Arial" w:hAnsi="Arial" w:cs="Arial"/>
          <w:b/>
          <w:bCs/>
          <w:sz w:val="24"/>
        </w:rPr>
        <w:tab/>
      </w:r>
      <w:r w:rsidR="00AC5DD6" w:rsidRPr="005A1501">
        <w:rPr>
          <w:rFonts w:ascii="Arial" w:hAnsi="Arial" w:cs="Arial"/>
          <w:b/>
          <w:bCs/>
          <w:sz w:val="24"/>
        </w:rPr>
        <w:t>N</w:t>
      </w:r>
      <w:r w:rsidR="003B42B1" w:rsidRPr="005A1501">
        <w:rPr>
          <w:rFonts w:ascii="Arial" w:hAnsi="Arial" w:cs="Arial"/>
          <w:b/>
          <w:bCs/>
          <w:sz w:val="24"/>
        </w:rPr>
        <w:t>okia Networks</w:t>
      </w:r>
      <w:r w:rsidRPr="005A1501">
        <w:rPr>
          <w:rFonts w:ascii="Arial" w:hAnsi="Arial" w:cs="Arial"/>
          <w:b/>
          <w:bCs/>
          <w:sz w:val="24"/>
        </w:rPr>
        <w:t>, Nokia</w:t>
      </w:r>
      <w:r w:rsidR="003B42B1" w:rsidRPr="005A1501">
        <w:rPr>
          <w:rFonts w:ascii="Arial" w:hAnsi="Arial" w:cs="Arial"/>
          <w:b/>
          <w:bCs/>
          <w:sz w:val="24"/>
        </w:rPr>
        <w:t xml:space="preserve"> Corporation</w:t>
      </w:r>
    </w:p>
    <w:p w:rsidR="00CA26B3" w:rsidRPr="005A1501" w:rsidRDefault="00CA26B3" w:rsidP="00CA26B3">
      <w:pPr>
        <w:ind w:left="1985" w:hanging="1985"/>
        <w:rPr>
          <w:rFonts w:ascii="Arial" w:hAnsi="Arial" w:cs="Arial"/>
          <w:b/>
          <w:bCs/>
          <w:sz w:val="24"/>
        </w:rPr>
      </w:pPr>
      <w:r w:rsidRPr="005A1501">
        <w:rPr>
          <w:rFonts w:ascii="Arial" w:hAnsi="Arial" w:cs="Arial"/>
          <w:b/>
          <w:bCs/>
          <w:sz w:val="24"/>
        </w:rPr>
        <w:t>Title:</w:t>
      </w:r>
      <w:r w:rsidRPr="005A1501">
        <w:rPr>
          <w:rFonts w:ascii="Arial" w:hAnsi="Arial" w:cs="Arial"/>
          <w:b/>
          <w:bCs/>
          <w:sz w:val="24"/>
        </w:rPr>
        <w:tab/>
      </w:r>
      <w:r w:rsidR="006D4932">
        <w:rPr>
          <w:rFonts w:ascii="Arial" w:hAnsi="Arial" w:cs="Arial"/>
          <w:b/>
          <w:bCs/>
          <w:sz w:val="24"/>
        </w:rPr>
        <w:t>S</w:t>
      </w:r>
      <w:r w:rsidR="00F14EF0" w:rsidRPr="005A1501">
        <w:rPr>
          <w:rFonts w:ascii="Arial" w:hAnsi="Arial" w:cs="Arial"/>
          <w:b/>
          <w:bCs/>
          <w:sz w:val="24"/>
        </w:rPr>
        <w:t xml:space="preserve">imulation </w:t>
      </w:r>
      <w:r w:rsidR="00753EE1">
        <w:rPr>
          <w:rFonts w:ascii="Arial" w:hAnsi="Arial" w:cs="Arial"/>
          <w:b/>
          <w:bCs/>
          <w:sz w:val="24"/>
        </w:rPr>
        <w:t>scenarios</w:t>
      </w:r>
      <w:r w:rsidR="006D4932">
        <w:rPr>
          <w:rFonts w:ascii="Arial" w:hAnsi="Arial" w:cs="Arial"/>
          <w:b/>
          <w:bCs/>
          <w:sz w:val="24"/>
        </w:rPr>
        <w:t xml:space="preserve"> for LTE Licensed Assisted Access</w:t>
      </w:r>
      <w:r w:rsidR="003C676A" w:rsidRPr="005A1501">
        <w:rPr>
          <w:rFonts w:ascii="Arial" w:hAnsi="Arial" w:cs="Arial"/>
          <w:b/>
          <w:bCs/>
          <w:sz w:val="24"/>
        </w:rPr>
        <w:t xml:space="preserve">  </w:t>
      </w:r>
    </w:p>
    <w:p w:rsidR="00CA26B3" w:rsidRPr="005A1501" w:rsidRDefault="00CA26B3" w:rsidP="00CA26B3">
      <w:pPr>
        <w:rPr>
          <w:rFonts w:ascii="Arial" w:hAnsi="Arial" w:cs="Arial"/>
          <w:b/>
          <w:bCs/>
          <w:sz w:val="24"/>
        </w:rPr>
      </w:pPr>
      <w:r w:rsidRPr="005A1501">
        <w:rPr>
          <w:rFonts w:ascii="Arial" w:hAnsi="Arial" w:cs="Arial"/>
          <w:b/>
          <w:bCs/>
          <w:sz w:val="24"/>
        </w:rPr>
        <w:t>Document for:</w:t>
      </w:r>
      <w:r w:rsidRPr="005A1501">
        <w:rPr>
          <w:rFonts w:ascii="Arial" w:hAnsi="Arial" w:cs="Arial"/>
          <w:b/>
          <w:bCs/>
          <w:sz w:val="24"/>
        </w:rPr>
        <w:tab/>
      </w:r>
      <w:r w:rsidRPr="005A1501">
        <w:rPr>
          <w:rFonts w:ascii="Arial" w:hAnsi="Arial" w:cs="Arial"/>
          <w:b/>
          <w:bCs/>
          <w:sz w:val="24"/>
        </w:rPr>
        <w:tab/>
        <w:t>Discussion and Decision</w:t>
      </w:r>
    </w:p>
    <w:p w:rsidR="007A1F9C" w:rsidRPr="005A1501" w:rsidRDefault="00B4163E" w:rsidP="00F66CB6">
      <w:pPr>
        <w:pStyle w:val="Heading1"/>
        <w:numPr>
          <w:ilvl w:val="0"/>
          <w:numId w:val="3"/>
        </w:numPr>
        <w:pBdr>
          <w:top w:val="single" w:sz="12" w:space="4" w:color="auto"/>
        </w:pBdr>
        <w:ind w:left="748" w:hanging="748"/>
        <w:rPr>
          <w:rFonts w:cs="Arial"/>
          <w:lang w:val="en-US"/>
        </w:rPr>
      </w:pPr>
      <w:r w:rsidRPr="005A1501">
        <w:rPr>
          <w:rFonts w:cs="Arial"/>
          <w:lang w:val="en-US"/>
        </w:rPr>
        <w:t>Introduction</w:t>
      </w:r>
    </w:p>
    <w:p w:rsidR="0062737E" w:rsidRDefault="0062737E" w:rsidP="00FE7CD3">
      <w:pPr>
        <w:jc w:val="both"/>
      </w:pPr>
      <w:r w:rsidRPr="0062737E">
        <w:t>At RAN#65, a new study item on Licensed-Assisted Access (LAA) using LTE has been approved in [1]</w:t>
      </w:r>
      <w:r>
        <w:t>. One of the objectives of the study item is to:</w:t>
      </w:r>
    </w:p>
    <w:p w:rsidR="0062737E" w:rsidRPr="0062737E" w:rsidRDefault="004144C9" w:rsidP="00FE7CD3">
      <w:pPr>
        <w:pStyle w:val="ListParagraph"/>
        <w:numPr>
          <w:ilvl w:val="0"/>
          <w:numId w:val="38"/>
        </w:numPr>
        <w:spacing w:after="180" w:line="240" w:lineRule="auto"/>
        <w:ind w:left="714" w:hanging="357"/>
        <w:jc w:val="both"/>
        <w:rPr>
          <w:rFonts w:ascii="Times New Roman" w:hAnsi="Times New Roman" w:cs="Times New Roman"/>
          <w:sz w:val="20"/>
          <w:szCs w:val="20"/>
          <w:lang w:val="en-US"/>
        </w:rPr>
      </w:pPr>
      <w:r>
        <w:rPr>
          <w:rFonts w:ascii="Times New Roman" w:hAnsi="Times New Roman" w:cs="Times New Roman"/>
          <w:sz w:val="20"/>
          <w:szCs w:val="20"/>
          <w:lang w:val="en-US"/>
        </w:rPr>
        <w:t>d</w:t>
      </w:r>
      <w:r w:rsidR="0062737E" w:rsidRPr="0062737E">
        <w:rPr>
          <w:rFonts w:ascii="Times New Roman" w:hAnsi="Times New Roman" w:cs="Times New Roman"/>
          <w:sz w:val="20"/>
          <w:szCs w:val="20"/>
          <w:lang w:val="en-US"/>
        </w:rPr>
        <w:t>efine an evaluation methodology and possible scenarios for LTE deployments, focusing on LTE Carrier Aggregation configurations and architectur</w:t>
      </w:r>
      <w:r w:rsidR="0062737E">
        <w:rPr>
          <w:rFonts w:ascii="Times New Roman" w:hAnsi="Times New Roman" w:cs="Times New Roman"/>
          <w:sz w:val="20"/>
          <w:szCs w:val="20"/>
          <w:lang w:val="en-US"/>
        </w:rPr>
        <w:t>e where one or more low power SC</w:t>
      </w:r>
      <w:r w:rsidR="0062737E" w:rsidRPr="0062737E">
        <w:rPr>
          <w:rFonts w:ascii="Times New Roman" w:hAnsi="Times New Roman" w:cs="Times New Roman"/>
          <w:sz w:val="20"/>
          <w:szCs w:val="20"/>
          <w:lang w:val="en-US"/>
        </w:rPr>
        <w:t>ell(s) (i</w:t>
      </w:r>
      <w:r w:rsidR="0062737E">
        <w:rPr>
          <w:rFonts w:ascii="Times New Roman" w:hAnsi="Times New Roman" w:cs="Times New Roman"/>
          <w:sz w:val="20"/>
          <w:szCs w:val="20"/>
          <w:lang w:val="en-US"/>
        </w:rPr>
        <w:t>.</w:t>
      </w:r>
      <w:r w:rsidR="0062737E" w:rsidRPr="0062737E">
        <w:rPr>
          <w:rFonts w:ascii="Times New Roman" w:hAnsi="Times New Roman" w:cs="Times New Roman"/>
          <w:sz w:val="20"/>
          <w:szCs w:val="20"/>
          <w:lang w:val="en-US"/>
        </w:rPr>
        <w:t>e. based on regulatory power limits) operates in unlicensed spectrum and is either DL-only or contains UL and DL, and where the PCell operates in licensed spectrum and can be either LTE FDD or LTE TDD</w:t>
      </w:r>
    </w:p>
    <w:p w:rsidR="00F66CB6" w:rsidRDefault="0062737E" w:rsidP="00FE7CD3">
      <w:pPr>
        <w:jc w:val="both"/>
      </w:pPr>
      <w:r w:rsidRPr="00E21D02">
        <w:t xml:space="preserve">The definition of </w:t>
      </w:r>
      <w:r w:rsidR="00E21D02" w:rsidRPr="00E21D02">
        <w:t>clear</w:t>
      </w:r>
      <w:r w:rsidRPr="00E21D02">
        <w:t xml:space="preserve"> scenarios and evaluation methodology</w:t>
      </w:r>
      <w:r w:rsidR="00E21D02" w:rsidRPr="00E21D02">
        <w:t xml:space="preserve"> for LAA is important in order to:</w:t>
      </w:r>
    </w:p>
    <w:p w:rsidR="00F66CB6" w:rsidRPr="00F66CB6" w:rsidRDefault="00E21D02" w:rsidP="00FE7CD3">
      <w:pPr>
        <w:pStyle w:val="ListParagraph"/>
        <w:numPr>
          <w:ilvl w:val="0"/>
          <w:numId w:val="41"/>
        </w:numPr>
        <w:spacing w:after="180" w:line="240" w:lineRule="auto"/>
        <w:jc w:val="both"/>
        <w:rPr>
          <w:rFonts w:ascii="Times New Roman" w:hAnsi="Times New Roman" w:cs="Times New Roman"/>
          <w:sz w:val="20"/>
          <w:szCs w:val="20"/>
          <w:lang w:val="en-US"/>
        </w:rPr>
      </w:pPr>
      <w:r w:rsidRPr="00F66CB6">
        <w:rPr>
          <w:rFonts w:ascii="Times New Roman" w:hAnsi="Times New Roman" w:cs="Times New Roman"/>
          <w:sz w:val="20"/>
          <w:szCs w:val="20"/>
          <w:lang w:val="en-US"/>
        </w:rPr>
        <w:t>identify (and define) the design targets for coexistence with other unlicensed spectrum deployments, including fairness with respect to Wi-Fi and other</w:t>
      </w:r>
      <w:r w:rsidR="00F66CB6" w:rsidRPr="00F66CB6">
        <w:rPr>
          <w:rFonts w:ascii="Times New Roman" w:hAnsi="Times New Roman" w:cs="Times New Roman"/>
          <w:sz w:val="20"/>
          <w:szCs w:val="20"/>
          <w:lang w:val="en-US"/>
        </w:rPr>
        <w:t xml:space="preserve"> LAA services, and consequently</w:t>
      </w:r>
    </w:p>
    <w:p w:rsidR="00F66CB6" w:rsidRDefault="00F66CB6" w:rsidP="00FE7CD3">
      <w:pPr>
        <w:pStyle w:val="ListParagraph"/>
        <w:spacing w:after="180" w:line="240" w:lineRule="auto"/>
        <w:ind w:left="714"/>
        <w:jc w:val="both"/>
        <w:rPr>
          <w:rFonts w:ascii="Times New Roman" w:hAnsi="Times New Roman" w:cs="Times New Roman"/>
          <w:sz w:val="20"/>
          <w:szCs w:val="20"/>
          <w:lang w:val="en-US"/>
        </w:rPr>
      </w:pPr>
    </w:p>
    <w:p w:rsidR="0062737E" w:rsidRPr="00F66CB6" w:rsidRDefault="00F66CB6" w:rsidP="00FE7CD3">
      <w:pPr>
        <w:pStyle w:val="ListParagraph"/>
        <w:numPr>
          <w:ilvl w:val="0"/>
          <w:numId w:val="38"/>
        </w:numPr>
        <w:spacing w:after="180" w:line="240" w:lineRule="auto"/>
        <w:ind w:left="714" w:hanging="357"/>
        <w:jc w:val="both"/>
        <w:rPr>
          <w:rFonts w:ascii="Times New Roman" w:hAnsi="Times New Roman" w:cs="Times New Roman"/>
          <w:sz w:val="20"/>
          <w:szCs w:val="20"/>
          <w:lang w:val="en-US"/>
        </w:rPr>
      </w:pPr>
      <w:r>
        <w:rPr>
          <w:rFonts w:ascii="Times New Roman" w:hAnsi="Times New Roman" w:cs="Times New Roman"/>
          <w:sz w:val="20"/>
          <w:szCs w:val="20"/>
          <w:lang w:val="en-US"/>
        </w:rPr>
        <w:t>i</w:t>
      </w:r>
      <w:r w:rsidR="00E21D02" w:rsidRPr="00F66CB6">
        <w:rPr>
          <w:rFonts w:ascii="Times New Roman" w:hAnsi="Times New Roman" w:cs="Times New Roman"/>
          <w:sz w:val="20"/>
          <w:szCs w:val="20"/>
          <w:lang w:val="en-US"/>
        </w:rPr>
        <w:t>dentify and evaluate physical layer options and enhancements to LTE to meet the requirements and targets for unlicensed spectrum deployments identified in the previous bullet</w:t>
      </w:r>
    </w:p>
    <w:p w:rsidR="0062737E" w:rsidRDefault="00D86FE0" w:rsidP="00FE7CD3">
      <w:pPr>
        <w:jc w:val="both"/>
      </w:pPr>
      <w:r>
        <w:t xml:space="preserve">Besides enabling RAN1 </w:t>
      </w:r>
      <w:r w:rsidR="00E21D02">
        <w:t xml:space="preserve">to </w:t>
      </w:r>
      <w:r>
        <w:t xml:space="preserve">address the </w:t>
      </w:r>
      <w:r w:rsidR="00E21D02">
        <w:t>co</w:t>
      </w:r>
      <w:r>
        <w:t>-</w:t>
      </w:r>
      <w:r w:rsidR="00E21D02">
        <w:t xml:space="preserve">existence </w:t>
      </w:r>
      <w:r w:rsidR="004144C9">
        <w:t>aspects</w:t>
      </w:r>
      <w:r>
        <w:t xml:space="preserve"> on unlicensed bands</w:t>
      </w:r>
      <w:r w:rsidR="00E21D02">
        <w:t xml:space="preserve">, the definition of </w:t>
      </w:r>
      <w:r w:rsidR="00E21D02" w:rsidRPr="00E21D02">
        <w:t>clear scenarios and evaluation methodology</w:t>
      </w:r>
      <w:r w:rsidR="00E21D02">
        <w:t xml:space="preserve"> </w:t>
      </w:r>
      <w:r>
        <w:t xml:space="preserve">can also </w:t>
      </w:r>
      <w:r w:rsidR="00E21D02">
        <w:t xml:space="preserve">be helpful to </w:t>
      </w:r>
      <w:r>
        <w:t>provide a performance benchmark</w:t>
      </w:r>
      <w:r w:rsidR="00E21D02">
        <w:t xml:space="preserve"> between LTE (LAA) and WiFi in scenarios </w:t>
      </w:r>
      <w:r w:rsidR="00E21D02" w:rsidRPr="00F53995">
        <w:t>with neither inter-operator nor inter-RAT interference</w:t>
      </w:r>
      <w:r>
        <w:t>.</w:t>
      </w:r>
    </w:p>
    <w:p w:rsidR="004144C9" w:rsidRDefault="004144C9" w:rsidP="00FE7CD3">
      <w:pPr>
        <w:jc w:val="both"/>
      </w:pPr>
      <w:r>
        <w:t xml:space="preserve">In this document we </w:t>
      </w:r>
      <w:r w:rsidR="00A2565F">
        <w:t xml:space="preserve">discuss </w:t>
      </w:r>
      <w:r>
        <w:t xml:space="preserve">the simulation scenarios to be used for LAA studies. Other simulation assumptions and the evaluation methodology are </w:t>
      </w:r>
      <w:r w:rsidR="00A2565F">
        <w:t xml:space="preserve">further discussed </w:t>
      </w:r>
      <w:r>
        <w:t xml:space="preserve">in [2]. The main focus is in outdoor and indoor public hotspots. </w:t>
      </w:r>
    </w:p>
    <w:p w:rsidR="00FE7CD3" w:rsidRDefault="00FE7CD3" w:rsidP="00FE7CD3">
      <w:pPr>
        <w:jc w:val="both"/>
      </w:pPr>
    </w:p>
    <w:p w:rsidR="00EC2E2E" w:rsidRDefault="00A2565F" w:rsidP="00750064">
      <w:pPr>
        <w:pStyle w:val="Heading1"/>
        <w:numPr>
          <w:ilvl w:val="0"/>
          <w:numId w:val="3"/>
        </w:numPr>
        <w:ind w:left="748" w:hanging="748"/>
        <w:rPr>
          <w:rFonts w:cs="Arial"/>
          <w:lang w:val="en-US" w:eastAsia="zh-CN"/>
        </w:rPr>
      </w:pPr>
      <w:r>
        <w:rPr>
          <w:rFonts w:cs="Arial"/>
          <w:lang w:val="en-US" w:eastAsia="zh-CN"/>
        </w:rPr>
        <w:t>Simulation scenarios</w:t>
      </w:r>
    </w:p>
    <w:p w:rsidR="00A2565F" w:rsidRDefault="00A2565F" w:rsidP="00FE7CD3">
      <w:pPr>
        <w:jc w:val="both"/>
      </w:pPr>
      <w:r>
        <w:t xml:space="preserve">Since the main target of RAN1/3GPP is to investigate the co-existence aspects between different LAA operators as well as between LAA and other technologies in the same band, </w:t>
      </w:r>
      <w:r w:rsidRPr="005A1501">
        <w:t xml:space="preserve">we </w:t>
      </w:r>
      <w:r>
        <w:t xml:space="preserve">propose </w:t>
      </w:r>
      <w:r w:rsidRPr="005A1501">
        <w:t xml:space="preserve">to </w:t>
      </w:r>
      <w:r>
        <w:t xml:space="preserve">only define deployment scenarios </w:t>
      </w:r>
      <w:r w:rsidR="00311ED0">
        <w:t>with a maximum of two independently deployed networks operating on the same 20 MHz channel</w:t>
      </w:r>
      <w:r w:rsidR="00525BB3">
        <w:t xml:space="preserve"> in the unlicensed spectrum</w:t>
      </w:r>
      <w:r>
        <w:t xml:space="preserve">. </w:t>
      </w:r>
      <w:r w:rsidR="00AF59AE">
        <w:t xml:space="preserve">Later on deployments with larger number of operators, interfering WiFi network and/or number of channels </w:t>
      </w:r>
      <w:r w:rsidR="00494B33">
        <w:t xml:space="preserve">deployed </w:t>
      </w:r>
      <w:r w:rsidR="00AF59AE">
        <w:t xml:space="preserve">in the </w:t>
      </w:r>
      <w:r w:rsidR="00AF59AE" w:rsidRPr="003616FF">
        <w:t>unlicensed spectrum could also be considered in order to more accurately evaluate the overall offloading benefits that LAA can provide to operators as compared to WiFi</w:t>
      </w:r>
      <w:r w:rsidR="00AF59AE">
        <w:rPr>
          <w:color w:val="1F497D"/>
        </w:rPr>
        <w:t>.</w:t>
      </w:r>
    </w:p>
    <w:p w:rsidR="00F66CB6" w:rsidRDefault="00A2565F" w:rsidP="00FE7CD3">
      <w:pPr>
        <w:jc w:val="both"/>
      </w:pPr>
      <w:r>
        <w:t>The idea is to reuse as much as possible the scenario</w:t>
      </w:r>
      <w:r w:rsidR="006D4932">
        <w:t>s</w:t>
      </w:r>
      <w:r>
        <w:t xml:space="preserve"> defined for </w:t>
      </w:r>
      <w:r w:rsidR="001E7D13">
        <w:t xml:space="preserve">prior 3GPP studies. Scenarios defined for </w:t>
      </w:r>
      <w:r>
        <w:t>Rel-12 SCE studies [3]</w:t>
      </w:r>
      <w:r w:rsidR="001E7D13">
        <w:t xml:space="preserve"> as well as Carrier Aggregation </w:t>
      </w:r>
      <w:r w:rsidR="00A812B0">
        <w:t xml:space="preserve">(CA) </w:t>
      </w:r>
      <w:r w:rsidR="00441747" w:rsidRPr="00A812B0">
        <w:t>[</w:t>
      </w:r>
      <w:r w:rsidR="00A812B0" w:rsidRPr="00A812B0">
        <w:t>6</w:t>
      </w:r>
      <w:r w:rsidR="00441747" w:rsidRPr="00A812B0">
        <w:t>]</w:t>
      </w:r>
      <w:r w:rsidR="001E7D13">
        <w:t xml:space="preserve"> are a natural starting point</w:t>
      </w:r>
      <w:r>
        <w:t>.</w:t>
      </w:r>
      <w:r w:rsidRPr="00A2565F">
        <w:t xml:space="preserve"> </w:t>
      </w:r>
      <w:r w:rsidR="00F66CB6">
        <w:t>We propose to define scenario</w:t>
      </w:r>
      <w:r w:rsidR="00311ED0">
        <w:t>s</w:t>
      </w:r>
      <w:r w:rsidR="00F66CB6">
        <w:t xml:space="preserve"> for </w:t>
      </w:r>
      <w:r w:rsidR="00311ED0">
        <w:t xml:space="preserve">both </w:t>
      </w:r>
      <w:r w:rsidR="00F66CB6">
        <w:t>outdoor and indoor deployments</w:t>
      </w:r>
      <w:r w:rsidR="00311ED0">
        <w:t xml:space="preserve"> of APs operating on the unlicensed spectrum</w:t>
      </w:r>
      <w:r w:rsidR="0058156E">
        <w:t>. Regarding SCE scenarios, the following ones are applicable for LTE LAA case</w:t>
      </w:r>
      <w:r w:rsidR="00FE7CD3">
        <w:t xml:space="preserve"> as shown in Figure 1</w:t>
      </w:r>
      <w:r w:rsidR="0058156E">
        <w:t>:</w:t>
      </w:r>
    </w:p>
    <w:p w:rsidR="00F66CB6" w:rsidRPr="00525BB3" w:rsidRDefault="00441747" w:rsidP="00750064">
      <w:pPr>
        <w:pStyle w:val="ListParagraph"/>
        <w:numPr>
          <w:ilvl w:val="0"/>
          <w:numId w:val="40"/>
        </w:numPr>
        <w:spacing w:line="240" w:lineRule="auto"/>
        <w:rPr>
          <w:rFonts w:ascii="Times New Roman" w:hAnsi="Times New Roman" w:cs="Times New Roman"/>
          <w:sz w:val="20"/>
          <w:szCs w:val="20"/>
          <w:lang w:val="it-IT"/>
        </w:rPr>
      </w:pPr>
      <w:r w:rsidRPr="00441747">
        <w:rPr>
          <w:rFonts w:ascii="Times New Roman" w:eastAsia="ヒラギノ角ゴ Pro W3" w:hAnsi="Times New Roman" w:cs="Times New Roman"/>
          <w:sz w:val="20"/>
          <w:szCs w:val="20"/>
          <w:lang w:val="it-IT"/>
        </w:rPr>
        <w:t xml:space="preserve">Outdoor scenario: SCE </w:t>
      </w:r>
      <w:proofErr w:type="gramStart"/>
      <w:r w:rsidRPr="00441747">
        <w:rPr>
          <w:rFonts w:ascii="Times New Roman" w:eastAsia="ヒラギノ角ゴ Pro W3" w:hAnsi="Times New Roman" w:cs="Times New Roman"/>
          <w:sz w:val="20"/>
          <w:szCs w:val="20"/>
          <w:lang w:val="it-IT"/>
        </w:rPr>
        <w:t>scenario</w:t>
      </w:r>
      <w:proofErr w:type="gramEnd"/>
      <w:r w:rsidRPr="00441747">
        <w:rPr>
          <w:rFonts w:ascii="Times New Roman" w:eastAsia="ヒラギノ角ゴ Pro W3" w:hAnsi="Times New Roman" w:cs="Times New Roman"/>
          <w:sz w:val="20"/>
          <w:szCs w:val="20"/>
          <w:lang w:val="it-IT"/>
        </w:rPr>
        <w:t xml:space="preserve"> 2a in [3]</w:t>
      </w:r>
    </w:p>
    <w:p w:rsidR="00F66CB6" w:rsidRPr="00525BB3" w:rsidRDefault="00F66CB6" w:rsidP="00750064">
      <w:pPr>
        <w:pStyle w:val="ListParagraph"/>
        <w:spacing w:line="240" w:lineRule="auto"/>
        <w:rPr>
          <w:rFonts w:ascii="Times New Roman" w:hAnsi="Times New Roman" w:cs="Times New Roman"/>
          <w:sz w:val="20"/>
          <w:szCs w:val="20"/>
          <w:lang w:val="it-IT"/>
        </w:rPr>
      </w:pPr>
    </w:p>
    <w:p w:rsidR="00121C6A" w:rsidRPr="00525BB3" w:rsidRDefault="00441747" w:rsidP="00750064">
      <w:pPr>
        <w:pStyle w:val="ListParagraph"/>
        <w:numPr>
          <w:ilvl w:val="0"/>
          <w:numId w:val="40"/>
        </w:numPr>
        <w:spacing w:line="240" w:lineRule="auto"/>
        <w:rPr>
          <w:rFonts w:ascii="Times New Roman" w:hAnsi="Times New Roman" w:cs="Times New Roman"/>
          <w:sz w:val="20"/>
          <w:szCs w:val="20"/>
          <w:lang w:val="it-IT"/>
        </w:rPr>
      </w:pPr>
      <w:r w:rsidRPr="00441747">
        <w:rPr>
          <w:rFonts w:ascii="Times New Roman" w:eastAsia="ヒラギノ角ゴ Pro W3" w:hAnsi="Times New Roman" w:cs="Times New Roman"/>
          <w:sz w:val="20"/>
          <w:szCs w:val="20"/>
          <w:lang w:val="it-IT"/>
        </w:rPr>
        <w:t xml:space="preserve">Indoor scenario: SCE scenario </w:t>
      </w:r>
      <w:proofErr w:type="gramStart"/>
      <w:r w:rsidRPr="00441747">
        <w:rPr>
          <w:rFonts w:ascii="Times New Roman" w:eastAsia="ヒラギノ角ゴ Pro W3" w:hAnsi="Times New Roman" w:cs="Times New Roman"/>
          <w:sz w:val="20"/>
          <w:szCs w:val="20"/>
          <w:lang w:val="it-IT"/>
        </w:rPr>
        <w:t>2b</w:t>
      </w:r>
      <w:proofErr w:type="gramEnd"/>
      <w:r w:rsidRPr="00441747">
        <w:rPr>
          <w:rFonts w:ascii="Times New Roman" w:eastAsia="ヒラギノ角ゴ Pro W3" w:hAnsi="Times New Roman" w:cs="Times New Roman"/>
          <w:sz w:val="20"/>
          <w:szCs w:val="20"/>
          <w:lang w:val="it-IT"/>
        </w:rPr>
        <w:t xml:space="preserve"> in [3]</w:t>
      </w:r>
    </w:p>
    <w:p w:rsidR="00441747" w:rsidRDefault="0093749F" w:rsidP="00441747">
      <w:pPr>
        <w:pStyle w:val="Heading2"/>
        <w:ind w:left="748" w:hanging="748"/>
        <w:jc w:val="center"/>
      </w:pPr>
      <w:r>
        <w:rPr>
          <w:noProof/>
          <w:lang w:val="en-US"/>
        </w:rPr>
        <w:lastRenderedPageBreak/>
        <w:drawing>
          <wp:inline distT="0" distB="0" distL="0" distR="0">
            <wp:extent cx="2586732" cy="2218053"/>
            <wp:effectExtent l="19050" t="0" r="4068"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580308" cy="2212545"/>
                    </a:xfrm>
                    <a:prstGeom prst="rect">
                      <a:avLst/>
                    </a:prstGeom>
                    <a:noFill/>
                    <a:ln w="9525">
                      <a:noFill/>
                      <a:miter lim="800000"/>
                      <a:headEnd/>
                      <a:tailEnd/>
                    </a:ln>
                  </pic:spPr>
                </pic:pic>
              </a:graphicData>
            </a:graphic>
          </wp:inline>
        </w:drawing>
      </w:r>
      <w:r>
        <w:rPr>
          <w:noProof/>
          <w:lang w:val="en-US"/>
        </w:rPr>
        <w:drawing>
          <wp:inline distT="0" distB="0" distL="0" distR="0">
            <wp:extent cx="2591139" cy="2214805"/>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594841" cy="2217969"/>
                    </a:xfrm>
                    <a:prstGeom prst="rect">
                      <a:avLst/>
                    </a:prstGeom>
                    <a:noFill/>
                    <a:ln w="9525">
                      <a:noFill/>
                      <a:miter lim="800000"/>
                      <a:headEnd/>
                      <a:tailEnd/>
                    </a:ln>
                  </pic:spPr>
                </pic:pic>
              </a:graphicData>
            </a:graphic>
          </wp:inline>
        </w:drawing>
      </w:r>
    </w:p>
    <w:p w:rsidR="00441747" w:rsidRPr="00F97640" w:rsidRDefault="006D4932" w:rsidP="00441747">
      <w:pPr>
        <w:pStyle w:val="Caption"/>
        <w:jc w:val="center"/>
        <w:rPr>
          <w:rFonts w:cs="Arial"/>
          <w:b/>
        </w:rPr>
      </w:pPr>
      <w:proofErr w:type="gramStart"/>
      <w:r w:rsidRPr="00F97640">
        <w:rPr>
          <w:rFonts w:cs="Arial"/>
          <w:b/>
        </w:rPr>
        <w:t xml:space="preserve">Figure </w:t>
      </w:r>
      <w:r w:rsidR="00693ADE" w:rsidRPr="00F97640">
        <w:rPr>
          <w:rFonts w:cs="Arial"/>
          <w:b/>
        </w:rPr>
        <w:fldChar w:fldCharType="begin"/>
      </w:r>
      <w:r w:rsidR="00441747" w:rsidRPr="00F97640">
        <w:rPr>
          <w:rFonts w:cs="Arial"/>
          <w:b/>
        </w:rPr>
        <w:instrText xml:space="preserve"> SEQ Figure \* ARABIC </w:instrText>
      </w:r>
      <w:r w:rsidR="00693ADE" w:rsidRPr="00F97640">
        <w:rPr>
          <w:rFonts w:cs="Arial"/>
          <w:b/>
        </w:rPr>
        <w:fldChar w:fldCharType="separate"/>
      </w:r>
      <w:r w:rsidR="00F97640" w:rsidRPr="00F97640">
        <w:rPr>
          <w:rFonts w:cs="Arial"/>
          <w:b/>
          <w:noProof/>
        </w:rPr>
        <w:t>1</w:t>
      </w:r>
      <w:r w:rsidR="00693ADE" w:rsidRPr="00F97640">
        <w:rPr>
          <w:rFonts w:cs="Arial"/>
          <w:b/>
        </w:rPr>
        <w:fldChar w:fldCharType="end"/>
      </w:r>
      <w:r w:rsidRPr="00F97640">
        <w:rPr>
          <w:rFonts w:cs="Arial"/>
          <w:b/>
        </w:rPr>
        <w:t>.</w:t>
      </w:r>
      <w:proofErr w:type="gramEnd"/>
      <w:r w:rsidRPr="00F97640">
        <w:rPr>
          <w:rFonts w:cs="Arial"/>
          <w:b/>
        </w:rPr>
        <w:t xml:space="preserve"> Small cell scenarios 2a and 2b defined in [3].</w:t>
      </w:r>
    </w:p>
    <w:p w:rsidR="00FE7CD3" w:rsidRDefault="00FE7CD3" w:rsidP="00FE7CD3">
      <w:pPr>
        <w:jc w:val="both"/>
      </w:pPr>
    </w:p>
    <w:p w:rsidR="0058156E" w:rsidRDefault="0058156E" w:rsidP="00FE7CD3">
      <w:pPr>
        <w:jc w:val="both"/>
      </w:pPr>
      <w:r w:rsidRPr="002F1FF3">
        <w:t>Regarding C</w:t>
      </w:r>
      <w:r w:rsidR="00A812B0">
        <w:t>A</w:t>
      </w:r>
      <w:r w:rsidRPr="002F1FF3">
        <w:t xml:space="preserve"> scenarios defined in </w:t>
      </w:r>
      <w:r w:rsidRPr="00A812B0">
        <w:t>[</w:t>
      </w:r>
      <w:r w:rsidR="00A812B0" w:rsidRPr="00A812B0">
        <w:t>6</w:t>
      </w:r>
      <w:r w:rsidRPr="00A812B0">
        <w:t>]</w:t>
      </w:r>
      <w:r w:rsidRPr="002F1FF3">
        <w:t>, the scenarios #2, #3, and #4 are in principle applicable</w:t>
      </w:r>
      <w:r w:rsidR="005029FF" w:rsidRPr="002F1FF3">
        <w:t xml:space="preserve"> as shown in </w:t>
      </w:r>
      <w:r w:rsidR="005029FF" w:rsidRPr="003616FF">
        <w:t xml:space="preserve">Figure </w:t>
      </w:r>
      <w:r w:rsidR="00A812B0" w:rsidRPr="003616FF">
        <w:t>2</w:t>
      </w:r>
      <w:r w:rsidRPr="002F1FF3">
        <w:t xml:space="preserve">. </w:t>
      </w:r>
      <w:r w:rsidR="005029FF" w:rsidRPr="002F1FF3">
        <w:t xml:space="preserve">However, </w:t>
      </w:r>
      <w:r w:rsidR="00A812B0">
        <w:t xml:space="preserve">due to low </w:t>
      </w:r>
      <w:proofErr w:type="gramStart"/>
      <w:r w:rsidR="00A812B0">
        <w:t>Tx</w:t>
      </w:r>
      <w:proofErr w:type="gramEnd"/>
      <w:r w:rsidR="00A812B0">
        <w:t xml:space="preserve"> power of LAA nodes </w:t>
      </w:r>
      <w:r w:rsidR="005029FF" w:rsidRPr="002F1FF3">
        <w:t xml:space="preserve">we see that the most relevant </w:t>
      </w:r>
      <w:r w:rsidR="00525BB3" w:rsidRPr="002F1FF3">
        <w:t>scenarios are CA scenario#2</w:t>
      </w:r>
      <w:r w:rsidR="005029FF" w:rsidRPr="002F1FF3">
        <w:t xml:space="preserve"> </w:t>
      </w:r>
      <w:r w:rsidR="00525BB3" w:rsidRPr="002F1FF3">
        <w:t xml:space="preserve">(collocated deployment of licensed and unlicensed spectrum in small cell APs) and </w:t>
      </w:r>
      <w:r w:rsidR="005029FF" w:rsidRPr="002F1FF3">
        <w:t>CA scenario #4</w:t>
      </w:r>
      <w:r w:rsidR="001A6A28" w:rsidRPr="002F1FF3">
        <w:t>(</w:t>
      </w:r>
      <w:r w:rsidR="001A6A28">
        <w:t>non-</w:t>
      </w:r>
      <w:r w:rsidR="001A6A28" w:rsidRPr="002F1FF3">
        <w:t xml:space="preserve">collocated deployment of licensed </w:t>
      </w:r>
      <w:r w:rsidR="001A6A28">
        <w:t xml:space="preserve">spectrum at macro cell layer </w:t>
      </w:r>
      <w:r w:rsidR="001A6A28" w:rsidRPr="002F1FF3">
        <w:t>and unlicensed spectrum in small cell APs)</w:t>
      </w:r>
      <w:r w:rsidR="00A23790" w:rsidRPr="002F1FF3">
        <w:t xml:space="preserve">. </w:t>
      </w:r>
      <w:r w:rsidR="001A6A28">
        <w:t>However, a</w:t>
      </w:r>
      <w:r w:rsidR="00A23790" w:rsidRPr="002F1FF3">
        <w:t xml:space="preserve">ssuming that for </w:t>
      </w:r>
      <w:r w:rsidR="00441747" w:rsidRPr="00441747">
        <w:t>LAA coexistence studies it is enough to model the small cell (unlicensed) layer only</w:t>
      </w:r>
      <w:r w:rsidR="000611DD">
        <w:t xml:space="preserve"> </w:t>
      </w:r>
      <w:r w:rsidR="00A812B0">
        <w:t>as discussed and proposed in [2]</w:t>
      </w:r>
      <w:proofErr w:type="gramStart"/>
      <w:r w:rsidR="00A23790" w:rsidRPr="002F1FF3">
        <w:t>,</w:t>
      </w:r>
      <w:proofErr w:type="gramEnd"/>
      <w:r w:rsidR="00A23790" w:rsidRPr="002F1FF3">
        <w:t xml:space="preserve"> </w:t>
      </w:r>
      <w:r w:rsidR="005029FF" w:rsidRPr="002F1FF3">
        <w:t xml:space="preserve">in principle </w:t>
      </w:r>
      <w:r w:rsidR="00A23790" w:rsidRPr="002F1FF3">
        <w:t xml:space="preserve">the relevant CA scenarios </w:t>
      </w:r>
      <w:r w:rsidR="00525BB3" w:rsidRPr="002F1FF3">
        <w:t xml:space="preserve">are </w:t>
      </w:r>
      <w:r w:rsidR="00B95A82" w:rsidRPr="002F1FF3">
        <w:t>in many ways</w:t>
      </w:r>
      <w:r w:rsidR="005029FF" w:rsidRPr="002F1FF3">
        <w:t xml:space="preserve"> similar to SCE scenario 2a/2b. Therefore</w:t>
      </w:r>
      <w:r w:rsidR="00B95A82" w:rsidRPr="002F1FF3">
        <w:t>,</w:t>
      </w:r>
      <w:r w:rsidR="005029FF" w:rsidRPr="002F1FF3">
        <w:t xml:space="preserve"> we propose to focus the in the LTE LAA studies on Small Cell scenarios 2a and 2b.</w:t>
      </w:r>
      <w:r w:rsidR="00AF59AE" w:rsidRPr="002F1FF3">
        <w:t xml:space="preserve"> </w:t>
      </w:r>
      <w:r w:rsidR="005029FF" w:rsidRPr="002F1FF3">
        <w:t>Furthermore, the exact number of small cell clusters</w:t>
      </w:r>
      <w:r w:rsidR="007323FC">
        <w:t xml:space="preserve">/buildings </w:t>
      </w:r>
      <w:r w:rsidR="005029FF" w:rsidRPr="002F1FF3">
        <w:t xml:space="preserve">per macro </w:t>
      </w:r>
      <w:r w:rsidR="007323FC">
        <w:t xml:space="preserve">cell area </w:t>
      </w:r>
      <w:r w:rsidR="005029FF" w:rsidRPr="002F1FF3">
        <w:t xml:space="preserve">as well as the number of small cell </w:t>
      </w:r>
      <w:r w:rsidR="007323FC">
        <w:t xml:space="preserve">APs </w:t>
      </w:r>
      <w:r w:rsidR="005029FF" w:rsidRPr="002F1FF3">
        <w:t>per cluster</w:t>
      </w:r>
      <w:r w:rsidR="007323FC">
        <w:t xml:space="preserve">/building </w:t>
      </w:r>
      <w:r w:rsidR="005029FF" w:rsidRPr="002F1FF3">
        <w:t xml:space="preserve">may need to be reassessed to ensure too dense deployments (leading to performance degradation due to </w:t>
      </w:r>
      <w:r w:rsidR="00B95A82" w:rsidRPr="002F1FF3">
        <w:t xml:space="preserve">excessive </w:t>
      </w:r>
      <w:r w:rsidR="005029FF" w:rsidRPr="002F1FF3">
        <w:t xml:space="preserve">interference and LBT requirements) are not assumed. </w:t>
      </w:r>
      <w:r w:rsidR="000611DD">
        <w:t>This may need to be separately reassessed fo</w:t>
      </w:r>
      <w:r w:rsidR="00FE7CD3">
        <w:t>r scenarios with single and two-</w:t>
      </w:r>
      <w:r w:rsidR="000611DD">
        <w:t>operator networks simulated.</w:t>
      </w:r>
    </w:p>
    <w:p w:rsidR="00FE7CD3" w:rsidRPr="002F1FF3" w:rsidRDefault="00FE7CD3" w:rsidP="00FE7CD3">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
        <w:gridCol w:w="5192"/>
        <w:gridCol w:w="4346"/>
      </w:tblGrid>
      <w:tr w:rsidR="0058156E" w:rsidRPr="00FE7CD3" w:rsidTr="007323FC">
        <w:trPr>
          <w:jc w:val="center"/>
        </w:trPr>
        <w:tc>
          <w:tcPr>
            <w:tcW w:w="316" w:type="dxa"/>
            <w:tcBorders>
              <w:top w:val="single" w:sz="4" w:space="0" w:color="auto"/>
              <w:left w:val="single" w:sz="4" w:space="0" w:color="auto"/>
              <w:bottom w:val="single" w:sz="4" w:space="0" w:color="auto"/>
              <w:right w:val="single" w:sz="4" w:space="0" w:color="auto"/>
            </w:tcBorders>
            <w:shd w:val="clear" w:color="auto" w:fill="auto"/>
          </w:tcPr>
          <w:p w:rsidR="0058156E" w:rsidRPr="00FE7CD3" w:rsidRDefault="0058156E" w:rsidP="00541840">
            <w:pPr>
              <w:pStyle w:val="TAH"/>
              <w:widowControl w:val="0"/>
              <w:spacing w:before="60" w:after="60"/>
              <w:rPr>
                <w:sz w:val="16"/>
              </w:rPr>
            </w:pPr>
            <w:r w:rsidRPr="00FE7CD3">
              <w:rPr>
                <w:sz w:val="16"/>
              </w:rPr>
              <w:t>#</w:t>
            </w:r>
          </w:p>
        </w:tc>
        <w:tc>
          <w:tcPr>
            <w:tcW w:w="5192" w:type="dxa"/>
            <w:tcBorders>
              <w:top w:val="single" w:sz="4" w:space="0" w:color="auto"/>
              <w:left w:val="single" w:sz="4" w:space="0" w:color="auto"/>
              <w:bottom w:val="single" w:sz="4" w:space="0" w:color="auto"/>
              <w:right w:val="single" w:sz="4" w:space="0" w:color="auto"/>
            </w:tcBorders>
            <w:shd w:val="clear" w:color="auto" w:fill="auto"/>
          </w:tcPr>
          <w:p w:rsidR="0058156E" w:rsidRPr="00FE7CD3" w:rsidRDefault="0058156E" w:rsidP="0058156E">
            <w:pPr>
              <w:pStyle w:val="TAC"/>
              <w:jc w:val="left"/>
              <w:rPr>
                <w:b/>
                <w:sz w:val="16"/>
              </w:rPr>
            </w:pPr>
            <w:r w:rsidRPr="00FE7CD3">
              <w:rPr>
                <w:b/>
                <w:sz w:val="16"/>
              </w:rPr>
              <w:t>Description</w:t>
            </w:r>
          </w:p>
        </w:tc>
        <w:tc>
          <w:tcPr>
            <w:tcW w:w="4346" w:type="dxa"/>
            <w:tcBorders>
              <w:top w:val="single" w:sz="4" w:space="0" w:color="auto"/>
              <w:left w:val="single" w:sz="4" w:space="0" w:color="auto"/>
              <w:bottom w:val="single" w:sz="4" w:space="0" w:color="auto"/>
              <w:right w:val="single" w:sz="4" w:space="0" w:color="auto"/>
            </w:tcBorders>
            <w:shd w:val="clear" w:color="auto" w:fill="auto"/>
            <w:vAlign w:val="center"/>
          </w:tcPr>
          <w:p w:rsidR="0058156E" w:rsidRPr="00FE7CD3" w:rsidRDefault="0058156E" w:rsidP="0058156E">
            <w:pPr>
              <w:rPr>
                <w:b/>
                <w:sz w:val="16"/>
              </w:rPr>
            </w:pPr>
            <w:r w:rsidRPr="00FE7CD3">
              <w:rPr>
                <w:b/>
                <w:sz w:val="16"/>
              </w:rPr>
              <w:t>Example</w:t>
            </w:r>
          </w:p>
        </w:tc>
      </w:tr>
      <w:tr w:rsidR="0058156E" w:rsidRPr="00FE7CD3" w:rsidTr="007323FC">
        <w:trPr>
          <w:jc w:val="center"/>
        </w:trPr>
        <w:tc>
          <w:tcPr>
            <w:tcW w:w="316" w:type="dxa"/>
            <w:shd w:val="clear" w:color="auto" w:fill="auto"/>
          </w:tcPr>
          <w:p w:rsidR="0058156E" w:rsidRPr="00FE7CD3" w:rsidRDefault="0058156E" w:rsidP="00541840">
            <w:pPr>
              <w:pStyle w:val="TAH"/>
              <w:widowControl w:val="0"/>
              <w:spacing w:before="60" w:after="60"/>
              <w:rPr>
                <w:sz w:val="16"/>
              </w:rPr>
            </w:pPr>
            <w:r w:rsidRPr="00FE7CD3">
              <w:rPr>
                <w:sz w:val="16"/>
              </w:rPr>
              <w:t>2</w:t>
            </w:r>
          </w:p>
        </w:tc>
        <w:tc>
          <w:tcPr>
            <w:tcW w:w="5192" w:type="dxa"/>
            <w:shd w:val="clear" w:color="auto" w:fill="auto"/>
          </w:tcPr>
          <w:p w:rsidR="0058156E" w:rsidRPr="00FE7CD3" w:rsidRDefault="0058156E" w:rsidP="00541840">
            <w:pPr>
              <w:pStyle w:val="TAC"/>
              <w:widowControl w:val="0"/>
              <w:spacing w:before="60" w:after="60"/>
              <w:jc w:val="left"/>
              <w:rPr>
                <w:sz w:val="16"/>
              </w:rPr>
            </w:pPr>
            <w:r w:rsidRPr="00FE7CD3">
              <w:rPr>
                <w:sz w:val="16"/>
              </w:rPr>
              <w:t>F1 and F2 cells are co-located and overlaid, but F2 has smaller coverage due to larger path loss. Only F1 provides sufficient coverage and F2 is used to improve throughput. Mobility is performed based on F1 coverage. Likely scenario when F1 and F2 are of different bands, e.g., F1 = {800 MHz, 2 GHz} and F2 = {3.5 GHz}, etc. It is expected that aggregation is possible between overlaid F1 and F2 cells.</w:t>
            </w:r>
          </w:p>
        </w:tc>
        <w:tc>
          <w:tcPr>
            <w:tcW w:w="4346" w:type="dxa"/>
            <w:shd w:val="clear" w:color="auto" w:fill="auto"/>
            <w:vAlign w:val="center"/>
          </w:tcPr>
          <w:p w:rsidR="0058156E" w:rsidRPr="00FE7CD3" w:rsidRDefault="0058156E" w:rsidP="00541840">
            <w:pPr>
              <w:widowControl w:val="0"/>
              <w:spacing w:before="60" w:after="60"/>
              <w:jc w:val="center"/>
              <w:rPr>
                <w:sz w:val="16"/>
              </w:rPr>
            </w:pPr>
            <w:r w:rsidRPr="00FE7CD3">
              <w:rPr>
                <w:sz w:val="16"/>
              </w:rPr>
              <w:object w:dxaOrig="7266" w:dyaOrig="2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15pt;height:71.35pt" o:ole="">
                  <v:imagedata r:id="rId10" o:title=""/>
                </v:shape>
                <o:OLEObject Type="Embed" ProgID="Visio.Drawing.11" ShapeID="_x0000_i1025" DrawAspect="Content" ObjectID="_1473236649" r:id="rId11"/>
              </w:object>
            </w:r>
          </w:p>
        </w:tc>
      </w:tr>
      <w:tr w:rsidR="0058156E" w:rsidRPr="00FE7CD3" w:rsidTr="007323FC">
        <w:trPr>
          <w:jc w:val="center"/>
        </w:trPr>
        <w:tc>
          <w:tcPr>
            <w:tcW w:w="316" w:type="dxa"/>
            <w:shd w:val="clear" w:color="auto" w:fill="auto"/>
          </w:tcPr>
          <w:p w:rsidR="0058156E" w:rsidRPr="00FE7CD3" w:rsidRDefault="0058156E" w:rsidP="00541840">
            <w:pPr>
              <w:pStyle w:val="TAH"/>
              <w:widowControl w:val="0"/>
              <w:spacing w:before="60" w:after="60"/>
              <w:rPr>
                <w:sz w:val="16"/>
              </w:rPr>
            </w:pPr>
            <w:r w:rsidRPr="00FE7CD3">
              <w:rPr>
                <w:sz w:val="16"/>
              </w:rPr>
              <w:t>3</w:t>
            </w:r>
          </w:p>
        </w:tc>
        <w:tc>
          <w:tcPr>
            <w:tcW w:w="5192" w:type="dxa"/>
            <w:shd w:val="clear" w:color="auto" w:fill="auto"/>
          </w:tcPr>
          <w:p w:rsidR="0058156E" w:rsidRPr="00FE7CD3" w:rsidRDefault="0058156E" w:rsidP="00541840">
            <w:pPr>
              <w:pStyle w:val="TAC"/>
              <w:widowControl w:val="0"/>
              <w:spacing w:before="60" w:after="60"/>
              <w:jc w:val="left"/>
              <w:rPr>
                <w:sz w:val="16"/>
              </w:rPr>
            </w:pPr>
            <w:r w:rsidRPr="00FE7CD3">
              <w:rPr>
                <w:sz w:val="16"/>
              </w:rPr>
              <w:t>F1 and F2 cells are co-located but F2 antennas are directed to the cell boundaries of F1 so that cell edge throughput is increased. F1 provides sufficient coverage but F2 potentially has holes, e.g., due to larger path loss. Mobility is based on F1 coverage. Likely scenario is when F1 and F2 are of different bands, e.g., F1 = {800 MHz, 2 GHz} and F2 = {3.5 GHz}, etc. It is expected that F1 and F2 cells of the same eNB can be aggregated where coverage overlaps.</w:t>
            </w:r>
          </w:p>
        </w:tc>
        <w:tc>
          <w:tcPr>
            <w:tcW w:w="4346" w:type="dxa"/>
            <w:shd w:val="clear" w:color="auto" w:fill="auto"/>
            <w:vAlign w:val="center"/>
          </w:tcPr>
          <w:p w:rsidR="0058156E" w:rsidRPr="00FE7CD3" w:rsidRDefault="0058156E" w:rsidP="00541840">
            <w:pPr>
              <w:widowControl w:val="0"/>
              <w:spacing w:before="60" w:after="60"/>
              <w:jc w:val="center"/>
              <w:rPr>
                <w:sz w:val="16"/>
              </w:rPr>
            </w:pPr>
            <w:r w:rsidRPr="00FE7CD3">
              <w:rPr>
                <w:sz w:val="16"/>
              </w:rPr>
              <w:object w:dxaOrig="7266" w:dyaOrig="2593">
                <v:shape id="_x0000_i1026" type="#_x0000_t75" style="width:200.15pt;height:71.35pt" o:ole="">
                  <v:imagedata r:id="rId12" o:title=""/>
                </v:shape>
                <o:OLEObject Type="Embed" ProgID="Visio.Drawing.11" ShapeID="_x0000_i1026" DrawAspect="Content" ObjectID="_1473236650" r:id="rId13"/>
              </w:object>
            </w:r>
          </w:p>
        </w:tc>
      </w:tr>
      <w:tr w:rsidR="0058156E" w:rsidRPr="00FE7CD3" w:rsidTr="007323FC">
        <w:trPr>
          <w:jc w:val="center"/>
        </w:trPr>
        <w:tc>
          <w:tcPr>
            <w:tcW w:w="316" w:type="dxa"/>
            <w:shd w:val="clear" w:color="auto" w:fill="auto"/>
          </w:tcPr>
          <w:p w:rsidR="0058156E" w:rsidRPr="00FE7CD3" w:rsidRDefault="0058156E" w:rsidP="00541840">
            <w:pPr>
              <w:pStyle w:val="TAH"/>
              <w:widowControl w:val="0"/>
              <w:spacing w:before="60" w:after="60"/>
              <w:rPr>
                <w:sz w:val="16"/>
              </w:rPr>
            </w:pPr>
            <w:r w:rsidRPr="00FE7CD3">
              <w:rPr>
                <w:sz w:val="16"/>
              </w:rPr>
              <w:t>4</w:t>
            </w:r>
          </w:p>
        </w:tc>
        <w:tc>
          <w:tcPr>
            <w:tcW w:w="5192" w:type="dxa"/>
            <w:shd w:val="clear" w:color="auto" w:fill="auto"/>
          </w:tcPr>
          <w:p w:rsidR="0058156E" w:rsidRPr="00FE7CD3" w:rsidRDefault="0058156E" w:rsidP="00541840">
            <w:pPr>
              <w:pStyle w:val="TAC"/>
              <w:widowControl w:val="0"/>
              <w:spacing w:before="60" w:after="60"/>
              <w:jc w:val="left"/>
              <w:rPr>
                <w:sz w:val="16"/>
              </w:rPr>
            </w:pPr>
            <w:r w:rsidRPr="00FE7CD3">
              <w:rPr>
                <w:sz w:val="16"/>
              </w:rPr>
              <w:t>F1 provides macro coverage and on F2 Remote Radio Heads (RRHs) are used to improve throughput at hot spots. Mobility is performed based on F1 coverage. Likely scenarios are both when F1 and F2 are DL non-contiguous carrier on the same band, e.g., 1.7 GHz, etc. and F1 and F2 are of different bands, e.g., F1 = {800 MHz, 2 GHz} and F2 = {3.5 GHz}, etc. It is expected that F2 RRHs cells can be aggregated with the underlying F1 macro cells.</w:t>
            </w:r>
          </w:p>
        </w:tc>
        <w:tc>
          <w:tcPr>
            <w:tcW w:w="4346" w:type="dxa"/>
            <w:shd w:val="clear" w:color="auto" w:fill="auto"/>
            <w:vAlign w:val="center"/>
          </w:tcPr>
          <w:p w:rsidR="0058156E" w:rsidRPr="00FE7CD3" w:rsidRDefault="0058156E" w:rsidP="005029FF">
            <w:pPr>
              <w:keepNext/>
              <w:widowControl w:val="0"/>
              <w:spacing w:before="60" w:after="60"/>
              <w:jc w:val="center"/>
              <w:rPr>
                <w:sz w:val="16"/>
              </w:rPr>
            </w:pPr>
            <w:r w:rsidRPr="00FE7CD3">
              <w:rPr>
                <w:sz w:val="16"/>
              </w:rPr>
              <w:object w:dxaOrig="7266" w:dyaOrig="2593">
                <v:shape id="_x0000_i1027" type="#_x0000_t75" style="width:200.15pt;height:71.35pt" o:ole="">
                  <v:imagedata r:id="rId14" o:title=""/>
                </v:shape>
                <o:OLEObject Type="Embed" ProgID="Visio.Drawing.11" ShapeID="_x0000_i1027" DrawAspect="Content" ObjectID="_1473236651" r:id="rId15"/>
              </w:object>
            </w:r>
          </w:p>
        </w:tc>
      </w:tr>
    </w:tbl>
    <w:p w:rsidR="00441747" w:rsidRPr="003616FF" w:rsidRDefault="005029FF" w:rsidP="00441747">
      <w:pPr>
        <w:pStyle w:val="Caption"/>
        <w:spacing w:before="180"/>
        <w:jc w:val="center"/>
        <w:rPr>
          <w:rFonts w:cs="Arial"/>
          <w:b/>
        </w:rPr>
      </w:pPr>
      <w:proofErr w:type="gramStart"/>
      <w:r w:rsidRPr="003616FF">
        <w:rPr>
          <w:rFonts w:cs="Arial"/>
          <w:b/>
        </w:rPr>
        <w:t xml:space="preserve">Figure </w:t>
      </w:r>
      <w:r w:rsidR="00693ADE" w:rsidRPr="003616FF">
        <w:rPr>
          <w:rFonts w:cs="Arial"/>
          <w:b/>
        </w:rPr>
        <w:fldChar w:fldCharType="begin"/>
      </w:r>
      <w:r w:rsidR="00441747" w:rsidRPr="003616FF">
        <w:rPr>
          <w:rFonts w:cs="Arial"/>
          <w:b/>
        </w:rPr>
        <w:instrText xml:space="preserve"> SEQ Figure \* ARABIC </w:instrText>
      </w:r>
      <w:r w:rsidR="00693ADE" w:rsidRPr="003616FF">
        <w:rPr>
          <w:rFonts w:cs="Arial"/>
          <w:b/>
        </w:rPr>
        <w:fldChar w:fldCharType="separate"/>
      </w:r>
      <w:r w:rsidR="00F97640">
        <w:rPr>
          <w:rFonts w:cs="Arial"/>
          <w:b/>
          <w:noProof/>
        </w:rPr>
        <w:t>2</w:t>
      </w:r>
      <w:r w:rsidR="00693ADE" w:rsidRPr="003616FF">
        <w:rPr>
          <w:rFonts w:cs="Arial"/>
          <w:b/>
        </w:rPr>
        <w:fldChar w:fldCharType="end"/>
      </w:r>
      <w:r w:rsidRPr="003616FF">
        <w:rPr>
          <w:rFonts w:cs="Arial"/>
          <w:b/>
        </w:rPr>
        <w:t>.</w:t>
      </w:r>
      <w:proofErr w:type="gramEnd"/>
      <w:r w:rsidRPr="003616FF">
        <w:rPr>
          <w:rFonts w:cs="Arial"/>
          <w:b/>
        </w:rPr>
        <w:t xml:space="preserve"> Carrier aggregation scenarios applicable for LTE LAA.</w:t>
      </w:r>
    </w:p>
    <w:p w:rsidR="00FE7CD3" w:rsidRDefault="00FE7CD3" w:rsidP="00441747">
      <w:pPr>
        <w:rPr>
          <w:b/>
        </w:rPr>
      </w:pPr>
    </w:p>
    <w:p w:rsidR="00FE7CD3" w:rsidRDefault="00FE7CD3" w:rsidP="00441747">
      <w:pPr>
        <w:rPr>
          <w:b/>
        </w:rPr>
      </w:pPr>
    </w:p>
    <w:p w:rsidR="00441747" w:rsidRDefault="00441747" w:rsidP="00441747">
      <w:pPr>
        <w:rPr>
          <w:b/>
          <w:i/>
        </w:rPr>
      </w:pPr>
      <w:r w:rsidRPr="00441747">
        <w:rPr>
          <w:b/>
        </w:rPr>
        <w:lastRenderedPageBreak/>
        <w:t>Proposal</w:t>
      </w:r>
      <w:r w:rsidR="00B95A82">
        <w:rPr>
          <w:b/>
        </w:rPr>
        <w:t xml:space="preserve"> #1</w:t>
      </w:r>
      <w:r w:rsidRPr="00441747">
        <w:rPr>
          <w:b/>
        </w:rPr>
        <w:t xml:space="preserve">: </w:t>
      </w:r>
      <w:r w:rsidRPr="00441747">
        <w:rPr>
          <w:b/>
          <w:i/>
        </w:rPr>
        <w:t>Small</w:t>
      </w:r>
      <w:r w:rsidRPr="00441747">
        <w:rPr>
          <w:b/>
        </w:rPr>
        <w:t xml:space="preserve"> </w:t>
      </w:r>
      <w:r w:rsidRPr="00441747">
        <w:rPr>
          <w:b/>
          <w:i/>
        </w:rPr>
        <w:t>cell scenarios 2a and 2b are assumed as th</w:t>
      </w:r>
      <w:r w:rsidR="00B95A82">
        <w:rPr>
          <w:b/>
          <w:i/>
        </w:rPr>
        <w:t xml:space="preserve">e baseline deployment scenarios for LTE LAA. </w:t>
      </w:r>
    </w:p>
    <w:p w:rsidR="00441747" w:rsidRDefault="00441747" w:rsidP="00441747">
      <w:pPr>
        <w:rPr>
          <w:b/>
          <w:i/>
        </w:rPr>
      </w:pPr>
      <w:r w:rsidRPr="00441747">
        <w:rPr>
          <w:b/>
        </w:rPr>
        <w:t>Observation:</w:t>
      </w:r>
      <w:r w:rsidR="00B95A82">
        <w:rPr>
          <w:b/>
        </w:rPr>
        <w:t xml:space="preserve"> </w:t>
      </w:r>
      <w:r w:rsidR="00B95A82">
        <w:rPr>
          <w:b/>
          <w:i/>
        </w:rPr>
        <w:t>The exact number of small cell clusters</w:t>
      </w:r>
      <w:r w:rsidR="007323FC">
        <w:rPr>
          <w:b/>
          <w:i/>
        </w:rPr>
        <w:t>/buildings</w:t>
      </w:r>
      <w:r w:rsidR="00B95A82">
        <w:rPr>
          <w:b/>
          <w:i/>
        </w:rPr>
        <w:t xml:space="preserve"> per macro </w:t>
      </w:r>
      <w:r w:rsidR="007323FC">
        <w:rPr>
          <w:b/>
          <w:i/>
        </w:rPr>
        <w:t xml:space="preserve">cell area </w:t>
      </w:r>
      <w:r w:rsidR="00B95A82">
        <w:rPr>
          <w:b/>
          <w:i/>
        </w:rPr>
        <w:t>as well as the number of small cell</w:t>
      </w:r>
      <w:r w:rsidR="007323FC">
        <w:rPr>
          <w:b/>
          <w:i/>
        </w:rPr>
        <w:t xml:space="preserve"> APs </w:t>
      </w:r>
      <w:r w:rsidR="00B95A82">
        <w:rPr>
          <w:b/>
          <w:i/>
        </w:rPr>
        <w:t>per cluster</w:t>
      </w:r>
      <w:r w:rsidR="007323FC">
        <w:rPr>
          <w:b/>
          <w:i/>
        </w:rPr>
        <w:t xml:space="preserve">/building </w:t>
      </w:r>
      <w:r w:rsidR="00B95A82">
        <w:rPr>
          <w:b/>
          <w:i/>
        </w:rPr>
        <w:t xml:space="preserve">may need to </w:t>
      </w:r>
      <w:r w:rsidR="00695BF6">
        <w:rPr>
          <w:b/>
          <w:i/>
        </w:rPr>
        <w:t xml:space="preserve">be </w:t>
      </w:r>
      <w:r w:rsidR="00B95A82">
        <w:rPr>
          <w:b/>
          <w:i/>
        </w:rPr>
        <w:t xml:space="preserve">reconsidered to ensure </w:t>
      </w:r>
      <w:r w:rsidR="00695BF6">
        <w:rPr>
          <w:b/>
          <w:i/>
        </w:rPr>
        <w:t xml:space="preserve">sensible </w:t>
      </w:r>
      <w:r w:rsidR="00B95A82">
        <w:rPr>
          <w:b/>
          <w:i/>
        </w:rPr>
        <w:t>interference scenario</w:t>
      </w:r>
      <w:r w:rsidR="00695BF6">
        <w:rPr>
          <w:b/>
          <w:i/>
        </w:rPr>
        <w:t>s</w:t>
      </w:r>
      <w:r w:rsidR="00B95A82">
        <w:rPr>
          <w:b/>
          <w:i/>
        </w:rPr>
        <w:t>.</w:t>
      </w:r>
      <w:r w:rsidR="000611DD" w:rsidRPr="000611DD">
        <w:t xml:space="preserve"> </w:t>
      </w:r>
      <w:r w:rsidR="000611DD" w:rsidRPr="000611DD">
        <w:rPr>
          <w:b/>
          <w:i/>
        </w:rPr>
        <w:t>This may need to be separately assessed for scenarios with single and two operator networks simulated.</w:t>
      </w:r>
    </w:p>
    <w:p w:rsidR="00441747" w:rsidRDefault="000611DD" w:rsidP="00441747">
      <w:pPr>
        <w:rPr>
          <w:b/>
          <w:i/>
        </w:rPr>
      </w:pPr>
      <w:r>
        <w:rPr>
          <w:b/>
        </w:rPr>
        <w:t>Observation</w:t>
      </w:r>
      <w:r w:rsidR="00A23790" w:rsidRPr="002F1FF3">
        <w:rPr>
          <w:b/>
        </w:rPr>
        <w:t>:</w:t>
      </w:r>
      <w:r w:rsidR="00031A1C" w:rsidRPr="002F1FF3">
        <w:rPr>
          <w:b/>
        </w:rPr>
        <w:t xml:space="preserve"> </w:t>
      </w:r>
      <w:r w:rsidR="00031A1C" w:rsidRPr="002F1FF3">
        <w:rPr>
          <w:b/>
          <w:i/>
        </w:rPr>
        <w:t xml:space="preserve">For </w:t>
      </w:r>
      <w:r w:rsidR="00441747" w:rsidRPr="00441747">
        <w:rPr>
          <w:b/>
          <w:i/>
        </w:rPr>
        <w:t xml:space="preserve">the purpose of coexistence studies it is (at least initially) enough to model the small cell (unlicensed) layer only with </w:t>
      </w:r>
      <w:r w:rsidR="00031A1C" w:rsidRPr="002F1FF3">
        <w:rPr>
          <w:b/>
          <w:i/>
        </w:rPr>
        <w:t>a maximum of two independently deployed networks operating on the same 20 MHz channel in the unlicensed spectrum</w:t>
      </w:r>
      <w:r>
        <w:rPr>
          <w:b/>
          <w:i/>
        </w:rPr>
        <w:t xml:space="preserve"> as proposed in [2]</w:t>
      </w:r>
      <w:r w:rsidR="00031A1C" w:rsidRPr="002F1FF3">
        <w:rPr>
          <w:b/>
          <w:i/>
        </w:rPr>
        <w:t>.</w:t>
      </w:r>
      <w:r w:rsidR="007065D3">
        <w:rPr>
          <w:b/>
          <w:i/>
        </w:rPr>
        <w:t xml:space="preserve"> It is </w:t>
      </w:r>
      <w:r w:rsidR="00A500C9" w:rsidRPr="002F1FF3">
        <w:rPr>
          <w:b/>
          <w:i/>
        </w:rPr>
        <w:t xml:space="preserve">FFS whether </w:t>
      </w:r>
      <w:r w:rsidR="004650FC" w:rsidRPr="002F1FF3">
        <w:rPr>
          <w:b/>
          <w:i/>
        </w:rPr>
        <w:t xml:space="preserve">RAN1 </w:t>
      </w:r>
      <w:r w:rsidR="00A500C9" w:rsidRPr="002F1FF3">
        <w:rPr>
          <w:b/>
          <w:i/>
        </w:rPr>
        <w:t xml:space="preserve">also </w:t>
      </w:r>
      <w:r w:rsidR="004650FC" w:rsidRPr="002F1FF3">
        <w:rPr>
          <w:b/>
          <w:i/>
        </w:rPr>
        <w:t>needs</w:t>
      </w:r>
      <w:r w:rsidR="00A500C9" w:rsidRPr="002F1FF3">
        <w:rPr>
          <w:b/>
          <w:i/>
        </w:rPr>
        <w:t xml:space="preserve"> to perform </w:t>
      </w:r>
      <w:r w:rsidR="004D0D23">
        <w:rPr>
          <w:b/>
          <w:i/>
        </w:rPr>
        <w:t xml:space="preserve">investigations </w:t>
      </w:r>
      <w:r w:rsidR="00A500C9" w:rsidRPr="002F1FF3">
        <w:rPr>
          <w:b/>
          <w:i/>
        </w:rPr>
        <w:t xml:space="preserve">with explicit modeling of the licensed spectrum overlay, including scenarios with collocated </w:t>
      </w:r>
      <w:r w:rsidR="007065D3">
        <w:rPr>
          <w:b/>
          <w:i/>
        </w:rPr>
        <w:t xml:space="preserve">(in small cell AP) </w:t>
      </w:r>
      <w:r w:rsidR="00A500C9" w:rsidRPr="002F1FF3">
        <w:rPr>
          <w:b/>
          <w:i/>
        </w:rPr>
        <w:t>and non-collocated deployment of licensed and unlicensed spectrum.</w:t>
      </w:r>
    </w:p>
    <w:p w:rsidR="00441747" w:rsidRDefault="00441747" w:rsidP="00441747">
      <w:pPr>
        <w:rPr>
          <w:bCs/>
        </w:rPr>
      </w:pPr>
      <w:r w:rsidRPr="00441747">
        <w:t>The</w:t>
      </w:r>
      <w:r w:rsidR="009072E8">
        <w:t xml:space="preserve"> following sections discuss in more details the </w:t>
      </w:r>
      <w:r w:rsidR="009072E8">
        <w:rPr>
          <w:bCs/>
        </w:rPr>
        <w:t>s</w:t>
      </w:r>
      <w:r w:rsidRPr="00441747">
        <w:rPr>
          <w:bCs/>
        </w:rPr>
        <w:t xml:space="preserve">imulation scenarios for LTE </w:t>
      </w:r>
      <w:r w:rsidR="007065D3">
        <w:rPr>
          <w:bCs/>
        </w:rPr>
        <w:t>LAA</w:t>
      </w:r>
      <w:r w:rsidR="009072E8">
        <w:rPr>
          <w:bCs/>
        </w:rPr>
        <w:t>.</w:t>
      </w:r>
    </w:p>
    <w:p w:rsidR="00FE7CD3" w:rsidRDefault="00FE7CD3" w:rsidP="009072E8">
      <w:pPr>
        <w:pStyle w:val="Heading2"/>
        <w:ind w:left="748" w:hanging="748"/>
      </w:pPr>
    </w:p>
    <w:p w:rsidR="00A2565F" w:rsidRDefault="00F66CB6" w:rsidP="009072E8">
      <w:pPr>
        <w:pStyle w:val="Heading2"/>
        <w:ind w:left="748" w:hanging="748"/>
      </w:pPr>
      <w:r>
        <w:t>2.1</w:t>
      </w:r>
      <w:r>
        <w:tab/>
      </w:r>
      <w:r w:rsidR="007065D3">
        <w:t xml:space="preserve">LTE </w:t>
      </w:r>
      <w:r>
        <w:t>LAA outdoor scenario</w:t>
      </w:r>
    </w:p>
    <w:p w:rsidR="002F1FF3" w:rsidRDefault="00F66CB6" w:rsidP="00FE7CD3">
      <w:pPr>
        <w:jc w:val="both"/>
      </w:pPr>
      <w:r>
        <w:rPr>
          <w:lang w:eastAsia="zh-CN"/>
        </w:rPr>
        <w:t>Outdoor APs are located in a macro geographical area assuming a macro inter-site distance of 500 meters (</w:t>
      </w:r>
      <w:r w:rsidR="002F1FF3">
        <w:rPr>
          <w:lang w:eastAsia="zh-CN"/>
        </w:rPr>
        <w:t xml:space="preserve">macro </w:t>
      </w:r>
      <w:r>
        <w:rPr>
          <w:lang w:eastAsia="zh-CN"/>
        </w:rPr>
        <w:t>case</w:t>
      </w:r>
      <w:r w:rsidR="002F1FF3">
        <w:rPr>
          <w:lang w:eastAsia="zh-CN"/>
        </w:rPr>
        <w:t> </w:t>
      </w:r>
      <w:r>
        <w:rPr>
          <w:lang w:eastAsia="zh-CN"/>
        </w:rPr>
        <w:t>1).</w:t>
      </w:r>
      <w:r w:rsidR="002F1FF3">
        <w:rPr>
          <w:lang w:eastAsia="zh-CN"/>
        </w:rPr>
        <w:t xml:space="preserve"> </w:t>
      </w:r>
      <w:r w:rsidR="00750064">
        <w:t>C</w:t>
      </w:r>
      <w:r>
        <w:t xml:space="preserve">lusters </w:t>
      </w:r>
      <w:r w:rsidR="00750064">
        <w:t xml:space="preserve">of APs </w:t>
      </w:r>
      <w:r>
        <w:t xml:space="preserve">are </w:t>
      </w:r>
      <w:r w:rsidRPr="008B0187">
        <w:t xml:space="preserve">uniformly </w:t>
      </w:r>
      <w:r>
        <w:t xml:space="preserve">random distributed </w:t>
      </w:r>
      <w:r w:rsidRPr="008B0187">
        <w:t xml:space="preserve">within </w:t>
      </w:r>
      <w:r w:rsidR="00750064">
        <w:t xml:space="preserve">the </w:t>
      </w:r>
      <w:r w:rsidRPr="008B0187">
        <w:t xml:space="preserve">macro geographical </w:t>
      </w:r>
      <w:r>
        <w:t>area. APs</w:t>
      </w:r>
      <w:r w:rsidRPr="008B0187">
        <w:t xml:space="preserve"> </w:t>
      </w:r>
      <w:r>
        <w:t xml:space="preserve">are </w:t>
      </w:r>
      <w:r w:rsidRPr="008B0187">
        <w:t xml:space="preserve">uniformly random </w:t>
      </w:r>
      <w:r>
        <w:t xml:space="preserve">dropped </w:t>
      </w:r>
      <w:r w:rsidRPr="008B0187">
        <w:t xml:space="preserve">within </w:t>
      </w:r>
      <w:r>
        <w:t xml:space="preserve">each </w:t>
      </w:r>
      <w:r w:rsidRPr="008B0187">
        <w:t>cluster area</w:t>
      </w:r>
      <w:r w:rsidR="00750064">
        <w:t>.</w:t>
      </w:r>
      <w:r w:rsidR="00E41EDA">
        <w:t xml:space="preserve"> </w:t>
      </w:r>
    </w:p>
    <w:p w:rsidR="002F1FF3" w:rsidRDefault="002F1FF3" w:rsidP="00FE7CD3">
      <w:pPr>
        <w:jc w:val="both"/>
        <w:rPr>
          <w:bCs/>
        </w:rPr>
      </w:pPr>
      <w:r>
        <w:t xml:space="preserve">In case only the </w:t>
      </w:r>
      <w:r w:rsidRPr="002F1FF3">
        <w:t>small cell (unlicensed</w:t>
      </w:r>
      <w:r>
        <w:t xml:space="preserve">) layer is modeled, </w:t>
      </w:r>
      <w:r>
        <w:rPr>
          <w:bCs/>
        </w:rPr>
        <w:t xml:space="preserve">UEs/STA </w:t>
      </w:r>
      <w:proofErr w:type="gramStart"/>
      <w:r>
        <w:rPr>
          <w:bCs/>
        </w:rPr>
        <w:t>are</w:t>
      </w:r>
      <w:proofErr w:type="gramEnd"/>
      <w:r>
        <w:rPr>
          <w:bCs/>
        </w:rPr>
        <w:t xml:space="preserve"> only dropped within the cluster areas following the same rules defined for SCE scenarios in [3]. Otherwise the placement of UEs/STA in the simulated area follows the same distribution as specified in [3], i.e. 2/3 of the UEs/STA </w:t>
      </w:r>
      <w:proofErr w:type="gramStart"/>
      <w:r>
        <w:rPr>
          <w:bCs/>
        </w:rPr>
        <w:t>are</w:t>
      </w:r>
      <w:proofErr w:type="gramEnd"/>
      <w:r>
        <w:rPr>
          <w:bCs/>
        </w:rPr>
        <w:t xml:space="preserve"> dropped within the cluster areas while 1/3 of the UEs/STA are uniformly random dropped over the entire macro geographical area.</w:t>
      </w:r>
    </w:p>
    <w:p w:rsidR="00121C6A" w:rsidRPr="00750064" w:rsidRDefault="00750064" w:rsidP="00FE7CD3">
      <w:pPr>
        <w:jc w:val="both"/>
      </w:pPr>
      <w:r>
        <w:t xml:space="preserve">In case of </w:t>
      </w:r>
      <w:r w:rsidR="00311ED0">
        <w:t>two</w:t>
      </w:r>
      <w:r>
        <w:t xml:space="preserve"> operat</w:t>
      </w:r>
      <w:r w:rsidR="00311ED0">
        <w:t>or networks</w:t>
      </w:r>
      <w:r>
        <w:t xml:space="preserve">, the </w:t>
      </w:r>
      <w:r w:rsidR="00F66CB6" w:rsidRPr="005A1501">
        <w:t xml:space="preserve">deployment of APs within </w:t>
      </w:r>
      <w:r>
        <w:t xml:space="preserve">each </w:t>
      </w:r>
      <w:r w:rsidR="00F66CB6" w:rsidRPr="005A1501">
        <w:t xml:space="preserve">cluster </w:t>
      </w:r>
      <w:r>
        <w:t xml:space="preserve">is fully randomized </w:t>
      </w:r>
      <w:r w:rsidR="00F66CB6" w:rsidRPr="005A1501">
        <w:t>(both intra- and inter-operator)</w:t>
      </w:r>
      <w:r>
        <w:t xml:space="preserve">. Also, </w:t>
      </w:r>
      <w:r w:rsidR="00CD1BF4" w:rsidRPr="00750064">
        <w:t>50%-50% ratio of AP</w:t>
      </w:r>
      <w:r>
        <w:t xml:space="preserve">s from </w:t>
      </w:r>
      <w:r w:rsidR="00311ED0">
        <w:t xml:space="preserve">the </w:t>
      </w:r>
      <w:r>
        <w:t xml:space="preserve">two different operators </w:t>
      </w:r>
      <w:r w:rsidR="00CD1BF4" w:rsidRPr="00750064">
        <w:t xml:space="preserve">in one cluster </w:t>
      </w:r>
      <w:r>
        <w:t xml:space="preserve">is </w:t>
      </w:r>
      <w:r w:rsidR="002F1FF3">
        <w:t xml:space="preserve">always </w:t>
      </w:r>
      <w:r>
        <w:t xml:space="preserve">assumed </w:t>
      </w:r>
      <w:r w:rsidR="00311ED0">
        <w:t>(e.g</w:t>
      </w:r>
      <w:r w:rsidR="00CD1BF4" w:rsidRPr="00750064">
        <w:t xml:space="preserve">. in a cluster </w:t>
      </w:r>
      <w:r>
        <w:t xml:space="preserve">with 8 APs, </w:t>
      </w:r>
      <w:r w:rsidR="00CD1BF4" w:rsidRPr="00750064">
        <w:t>4 are fr</w:t>
      </w:r>
      <w:r>
        <w:t xml:space="preserve">om one operator and 4 are from </w:t>
      </w:r>
      <w:r w:rsidR="00CD1BF4" w:rsidRPr="00750064">
        <w:t>another operator)</w:t>
      </w:r>
      <w:r>
        <w:t>.</w:t>
      </w:r>
    </w:p>
    <w:p w:rsidR="00750064" w:rsidRDefault="00E41EDA" w:rsidP="00FE7CD3">
      <w:pPr>
        <w:jc w:val="both"/>
      </w:pPr>
      <w:r>
        <w:t xml:space="preserve">When compared to </w:t>
      </w:r>
      <w:r w:rsidR="00F66CB6" w:rsidRPr="005A1501">
        <w:t>Rel-12 SCE scenario</w:t>
      </w:r>
      <w:r w:rsidR="00750064">
        <w:t xml:space="preserve"> ide</w:t>
      </w:r>
      <w:r w:rsidR="00311ED0">
        <w:t xml:space="preserve">ntified </w:t>
      </w:r>
      <w:r w:rsidR="00750064">
        <w:t xml:space="preserve">in [3], </w:t>
      </w:r>
      <w:r>
        <w:t xml:space="preserve">some of the parameters </w:t>
      </w:r>
      <w:r w:rsidR="00FE7CD3">
        <w:t>will</w:t>
      </w:r>
      <w:r>
        <w:t xml:space="preserve"> need to be reassessed such as carrier frequency, system bandwidth, </w:t>
      </w:r>
      <w:proofErr w:type="gramStart"/>
      <w:r w:rsidR="00F66CB6" w:rsidRPr="005A1501">
        <w:t>Tx</w:t>
      </w:r>
      <w:proofErr w:type="gramEnd"/>
      <w:r w:rsidR="00F66CB6" w:rsidRPr="005A1501">
        <w:t xml:space="preserve"> power, antenna gains, etc. </w:t>
      </w:r>
      <w:r w:rsidR="00311ED0">
        <w:t xml:space="preserve">(see </w:t>
      </w:r>
      <w:r w:rsidR="000611DD">
        <w:t xml:space="preserve">more detailed discussion in </w:t>
      </w:r>
      <w:r w:rsidR="00311ED0">
        <w:t>[2]).</w:t>
      </w:r>
    </w:p>
    <w:p w:rsidR="00F66CB6" w:rsidRPr="005A1501" w:rsidRDefault="00311ED0" w:rsidP="00FE7CD3">
      <w:pPr>
        <w:jc w:val="both"/>
      </w:pPr>
      <w:r>
        <w:t xml:space="preserve">Note that </w:t>
      </w:r>
      <w:r w:rsidR="00750064">
        <w:t xml:space="preserve">Rel-12 </w:t>
      </w:r>
      <w:r w:rsidR="00F66CB6" w:rsidRPr="005A1501">
        <w:t xml:space="preserve">SCE </w:t>
      </w:r>
      <w:r>
        <w:t>scenario 2a</w:t>
      </w:r>
      <w:r w:rsidR="00F66CB6" w:rsidRPr="005A1501">
        <w:t xml:space="preserve"> </w:t>
      </w:r>
      <w:r w:rsidR="00750064">
        <w:t>do</w:t>
      </w:r>
      <w:r>
        <w:t>es</w:t>
      </w:r>
      <w:r w:rsidR="00750064">
        <w:t xml:space="preserve"> not assume any </w:t>
      </w:r>
      <w:r w:rsidR="00F66CB6" w:rsidRPr="005A1501">
        <w:t xml:space="preserve">spatial correlation to determine whether specific </w:t>
      </w:r>
      <w:r>
        <w:t xml:space="preserve">user </w:t>
      </w:r>
      <w:r w:rsidR="00F66CB6" w:rsidRPr="005A1501">
        <w:t>locations are indoor or outdoor</w:t>
      </w:r>
      <w:r w:rsidR="00F66CB6">
        <w:t>. T</w:t>
      </w:r>
      <w:r w:rsidR="00F66CB6" w:rsidRPr="005A1501">
        <w:t xml:space="preserve">his assumption </w:t>
      </w:r>
      <w:r w:rsidR="00F66CB6">
        <w:t xml:space="preserve">can be reused </w:t>
      </w:r>
      <w:r w:rsidR="00750064">
        <w:t xml:space="preserve">for LAA </w:t>
      </w:r>
      <w:r w:rsidR="00F66CB6">
        <w:t xml:space="preserve">unless there are </w:t>
      </w:r>
      <w:r w:rsidR="00F66CB6" w:rsidRPr="005A1501">
        <w:t>major impact</w:t>
      </w:r>
      <w:r w:rsidR="00F66CB6">
        <w:t>s</w:t>
      </w:r>
      <w:r w:rsidR="00F66CB6" w:rsidRPr="005A1501">
        <w:t xml:space="preserve"> on devi</w:t>
      </w:r>
      <w:r w:rsidR="00F66CB6">
        <w:t>ce-to-device propagation models (</w:t>
      </w:r>
      <w:r w:rsidR="00F66CB6" w:rsidRPr="005A1501">
        <w:t xml:space="preserve">see </w:t>
      </w:r>
      <w:r w:rsidR="000611DD">
        <w:t xml:space="preserve">more detailed discussion in </w:t>
      </w:r>
      <w:r w:rsidR="00F66CB6">
        <w:t>[</w:t>
      </w:r>
      <w:r w:rsidR="00750064">
        <w:t>2</w:t>
      </w:r>
      <w:r w:rsidR="00F66CB6">
        <w:t>])</w:t>
      </w:r>
      <w:r>
        <w:t>.</w:t>
      </w:r>
    </w:p>
    <w:p w:rsidR="00A2565F" w:rsidRDefault="00750064" w:rsidP="00FE7CD3">
      <w:pPr>
        <w:jc w:val="both"/>
        <w:rPr>
          <w:bCs/>
        </w:rPr>
      </w:pPr>
      <w:r>
        <w:rPr>
          <w:bCs/>
        </w:rPr>
        <w:t xml:space="preserve">Concerning the number of clusters per macro cell area and the number of APs per cluster, at least two configurations </w:t>
      </w:r>
      <w:r w:rsidR="000611DD">
        <w:rPr>
          <w:bCs/>
        </w:rPr>
        <w:t xml:space="preserve">could </w:t>
      </w:r>
      <w:r>
        <w:rPr>
          <w:bCs/>
        </w:rPr>
        <w:t xml:space="preserve">be agreed corresponding to </w:t>
      </w:r>
      <w:r w:rsidR="00F66CB6" w:rsidRPr="005A1501">
        <w:rPr>
          <w:bCs/>
        </w:rPr>
        <w:t xml:space="preserve">dense and sparse </w:t>
      </w:r>
      <w:r>
        <w:rPr>
          <w:bCs/>
        </w:rPr>
        <w:t xml:space="preserve">AP </w:t>
      </w:r>
      <w:r w:rsidR="00F66CB6" w:rsidRPr="005A1501">
        <w:rPr>
          <w:bCs/>
        </w:rPr>
        <w:t>deployment</w:t>
      </w:r>
      <w:r>
        <w:rPr>
          <w:bCs/>
        </w:rPr>
        <w:t xml:space="preserve">, respectively. </w:t>
      </w:r>
      <w:r w:rsidR="00311ED0">
        <w:rPr>
          <w:bCs/>
        </w:rPr>
        <w:t>The d</w:t>
      </w:r>
      <w:r>
        <w:rPr>
          <w:bCs/>
        </w:rPr>
        <w:t>etails are FFS.</w:t>
      </w:r>
    </w:p>
    <w:p w:rsidR="003616FF" w:rsidRDefault="00750064" w:rsidP="00FE7CD3">
      <w:pPr>
        <w:jc w:val="both"/>
      </w:pPr>
      <w:r>
        <w:t xml:space="preserve">Figure </w:t>
      </w:r>
      <w:r w:rsidR="00E41EDA">
        <w:t>3</w:t>
      </w:r>
      <w:r>
        <w:t xml:space="preserve"> show</w:t>
      </w:r>
      <w:r w:rsidR="00E41EDA">
        <w:t>s</w:t>
      </w:r>
      <w:r>
        <w:t xml:space="preserve"> an example of LAA outdoor scenario with </w:t>
      </w:r>
      <w:r w:rsidR="00311ED0">
        <w:t xml:space="preserve">one </w:t>
      </w:r>
      <w:r>
        <w:t>AP cluster per macro cell area and 10</w:t>
      </w:r>
      <w:r w:rsidR="003616FF">
        <w:t>.</w:t>
      </w:r>
    </w:p>
    <w:p w:rsidR="00DF17FF" w:rsidRPr="005A1501" w:rsidRDefault="005319CD" w:rsidP="00DF17FF">
      <w:pPr>
        <w:pStyle w:val="TH"/>
      </w:pPr>
      <w:r w:rsidRPr="005A1501">
        <w:rPr>
          <w:noProof/>
        </w:rPr>
        <w:drawing>
          <wp:inline distT="0" distB="0" distL="0" distR="0">
            <wp:extent cx="4577832" cy="2114938"/>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6" cstate="print"/>
                    <a:srcRect/>
                    <a:stretch>
                      <a:fillRect/>
                    </a:stretch>
                  </pic:blipFill>
                  <pic:spPr bwMode="auto">
                    <a:xfrm>
                      <a:off x="0" y="0"/>
                      <a:ext cx="4577832" cy="2114938"/>
                    </a:xfrm>
                    <a:prstGeom prst="rect">
                      <a:avLst/>
                    </a:prstGeom>
                    <a:noFill/>
                    <a:ln w="9525">
                      <a:noFill/>
                      <a:miter lim="800000"/>
                      <a:headEnd/>
                      <a:tailEnd/>
                    </a:ln>
                  </pic:spPr>
                </pic:pic>
              </a:graphicData>
            </a:graphic>
          </wp:inline>
        </w:drawing>
      </w:r>
    </w:p>
    <w:p w:rsidR="000B7DD1" w:rsidRPr="003616FF" w:rsidRDefault="00DF17FF" w:rsidP="00750064">
      <w:pPr>
        <w:pStyle w:val="TF"/>
        <w:rPr>
          <w:rFonts w:cs="Arial"/>
          <w:b w:val="0"/>
          <w:sz w:val="36"/>
          <w:lang w:eastAsia="zh-CN"/>
        </w:rPr>
      </w:pPr>
      <w:proofErr w:type="gramStart"/>
      <w:r w:rsidRPr="003616FF">
        <w:rPr>
          <w:rFonts w:cs="Arial"/>
        </w:rPr>
        <w:t xml:space="preserve">Figure </w:t>
      </w:r>
      <w:r w:rsidR="00693ADE" w:rsidRPr="003616FF">
        <w:rPr>
          <w:rFonts w:cs="Arial"/>
        </w:rPr>
        <w:fldChar w:fldCharType="begin"/>
      </w:r>
      <w:r w:rsidRPr="003616FF">
        <w:rPr>
          <w:rFonts w:cs="Arial"/>
        </w:rPr>
        <w:instrText xml:space="preserve"> SEQ Figure \* ARABIC </w:instrText>
      </w:r>
      <w:r w:rsidR="00693ADE" w:rsidRPr="003616FF">
        <w:rPr>
          <w:rFonts w:cs="Arial"/>
        </w:rPr>
        <w:fldChar w:fldCharType="separate"/>
      </w:r>
      <w:r w:rsidR="00F97640">
        <w:rPr>
          <w:rFonts w:cs="Arial"/>
          <w:noProof/>
        </w:rPr>
        <w:t>3</w:t>
      </w:r>
      <w:r w:rsidR="00693ADE" w:rsidRPr="003616FF">
        <w:rPr>
          <w:rFonts w:cs="Arial"/>
        </w:rPr>
        <w:fldChar w:fldCharType="end"/>
      </w:r>
      <w:r w:rsidRPr="003616FF">
        <w:rPr>
          <w:rFonts w:cs="Arial"/>
        </w:rPr>
        <w:t>.</w:t>
      </w:r>
      <w:proofErr w:type="gramEnd"/>
      <w:r w:rsidRPr="003616FF">
        <w:rPr>
          <w:rFonts w:cs="Arial"/>
        </w:rPr>
        <w:t xml:space="preserve"> </w:t>
      </w:r>
      <w:proofErr w:type="gramStart"/>
      <w:r w:rsidR="00750064" w:rsidRPr="003616FF">
        <w:rPr>
          <w:rFonts w:cs="Arial"/>
        </w:rPr>
        <w:t>Example of LAA outdoor scenario</w:t>
      </w:r>
      <w:r w:rsidR="00C03B2B">
        <w:rPr>
          <w:rFonts w:cs="Arial"/>
        </w:rPr>
        <w:t>.</w:t>
      </w:r>
      <w:proofErr w:type="gramEnd"/>
    </w:p>
    <w:p w:rsidR="00750064" w:rsidRPr="007065D3" w:rsidRDefault="00441747" w:rsidP="00750064">
      <w:pPr>
        <w:pStyle w:val="Heading2"/>
        <w:ind w:left="748" w:hanging="748"/>
        <w:rPr>
          <w:lang w:val="it-IT" w:eastAsia="zh-CN"/>
        </w:rPr>
      </w:pPr>
      <w:r w:rsidRPr="00441747">
        <w:rPr>
          <w:lang w:val="it-IT" w:eastAsia="zh-CN"/>
        </w:rPr>
        <w:lastRenderedPageBreak/>
        <w:t>2.2</w:t>
      </w:r>
      <w:r w:rsidRPr="00441747">
        <w:rPr>
          <w:lang w:val="it-IT" w:eastAsia="zh-CN"/>
        </w:rPr>
        <w:tab/>
        <w:t>LTE LAA indoor scenario</w:t>
      </w:r>
      <w:proofErr w:type="gramStart"/>
      <w:r w:rsidRPr="00441747">
        <w:rPr>
          <w:lang w:val="it-IT" w:eastAsia="zh-CN"/>
        </w:rPr>
        <w:t>(</w:t>
      </w:r>
      <w:proofErr w:type="gramEnd"/>
      <w:r w:rsidRPr="00441747">
        <w:rPr>
          <w:lang w:val="it-IT" w:eastAsia="zh-CN"/>
        </w:rPr>
        <w:t>s)</w:t>
      </w:r>
    </w:p>
    <w:p w:rsidR="00BC508A" w:rsidRPr="005A1501" w:rsidRDefault="00BC508A" w:rsidP="00BC508A">
      <w:pPr>
        <w:rPr>
          <w:bCs/>
        </w:rPr>
      </w:pPr>
      <w:r>
        <w:rPr>
          <w:bCs/>
        </w:rPr>
        <w:t>In [3] t</w:t>
      </w:r>
      <w:r w:rsidRPr="005A1501">
        <w:rPr>
          <w:bCs/>
        </w:rPr>
        <w:t>he Hotzone model is used to model small cell</w:t>
      </w:r>
      <w:r>
        <w:rPr>
          <w:bCs/>
        </w:rPr>
        <w:t xml:space="preserve"> deployments in public hotspots such as shopping malls, </w:t>
      </w:r>
      <w:r w:rsidRPr="005A1501">
        <w:rPr>
          <w:bCs/>
        </w:rPr>
        <w:t>etc.</w:t>
      </w:r>
      <w:r>
        <w:rPr>
          <w:bCs/>
        </w:rPr>
        <w:t>, while t</w:t>
      </w:r>
      <w:r w:rsidRPr="005A1501">
        <w:rPr>
          <w:bCs/>
        </w:rPr>
        <w:t xml:space="preserve">he </w:t>
      </w:r>
      <w:r>
        <w:rPr>
          <w:bCs/>
        </w:rPr>
        <w:t xml:space="preserve">so-called </w:t>
      </w:r>
      <w:r w:rsidRPr="005A1501">
        <w:rPr>
          <w:bCs/>
        </w:rPr>
        <w:t>Dual-</w:t>
      </w:r>
      <w:r w:rsidR="00F05502">
        <w:rPr>
          <w:bCs/>
        </w:rPr>
        <w:t>strip</w:t>
      </w:r>
      <w:r w:rsidRPr="005A1501">
        <w:rPr>
          <w:bCs/>
        </w:rPr>
        <w:t xml:space="preserve"> model is used to model small cell deployme</w:t>
      </w:r>
      <w:r>
        <w:rPr>
          <w:bCs/>
        </w:rPr>
        <w:t>nts in residential areas</w:t>
      </w:r>
      <w:r w:rsidRPr="005A1501">
        <w:rPr>
          <w:bCs/>
        </w:rPr>
        <w:t xml:space="preserve">. </w:t>
      </w:r>
      <w:r w:rsidR="00311ED0">
        <w:rPr>
          <w:bCs/>
        </w:rPr>
        <w:t xml:space="preserve">Considering </w:t>
      </w:r>
      <w:r w:rsidR="001F3D2B">
        <w:rPr>
          <w:bCs/>
        </w:rPr>
        <w:t xml:space="preserve">that </w:t>
      </w:r>
      <w:r w:rsidR="00311ED0">
        <w:rPr>
          <w:bCs/>
        </w:rPr>
        <w:t xml:space="preserve">the focus of the LAA study item </w:t>
      </w:r>
      <w:r w:rsidR="001F3D2B">
        <w:rPr>
          <w:bCs/>
        </w:rPr>
        <w:t xml:space="preserve">should be </w:t>
      </w:r>
      <w:r w:rsidR="00311ED0">
        <w:rPr>
          <w:bCs/>
        </w:rPr>
        <w:t xml:space="preserve">on </w:t>
      </w:r>
      <w:r w:rsidR="001F3D2B">
        <w:rPr>
          <w:bCs/>
        </w:rPr>
        <w:t>deployment</w:t>
      </w:r>
      <w:r w:rsidR="000611DD">
        <w:rPr>
          <w:bCs/>
        </w:rPr>
        <w:t>s</w:t>
      </w:r>
      <w:r w:rsidR="001F3D2B">
        <w:rPr>
          <w:bCs/>
        </w:rPr>
        <w:t xml:space="preserve"> in </w:t>
      </w:r>
      <w:r w:rsidR="00311ED0">
        <w:t>public hotspots</w:t>
      </w:r>
      <w:r w:rsidR="00311ED0">
        <w:rPr>
          <w:bCs/>
        </w:rPr>
        <w:t xml:space="preserve"> </w:t>
      </w:r>
      <w:r w:rsidR="001F3D2B">
        <w:rPr>
          <w:bCs/>
        </w:rPr>
        <w:t>[</w:t>
      </w:r>
      <w:r w:rsidR="00CD1BF4">
        <w:rPr>
          <w:bCs/>
        </w:rPr>
        <w:t xml:space="preserve">5], </w:t>
      </w:r>
      <w:r w:rsidRPr="005A1501">
        <w:rPr>
          <w:bCs/>
        </w:rPr>
        <w:t xml:space="preserve">we propose to </w:t>
      </w:r>
      <w:r>
        <w:rPr>
          <w:bCs/>
        </w:rPr>
        <w:t xml:space="preserve">use </w:t>
      </w:r>
      <w:r w:rsidRPr="005A1501">
        <w:rPr>
          <w:bCs/>
        </w:rPr>
        <w:t xml:space="preserve">the Hotzone model </w:t>
      </w:r>
      <w:r>
        <w:rPr>
          <w:bCs/>
        </w:rPr>
        <w:t>in [3] as a starting point to define the LAA indoor scenario</w:t>
      </w:r>
      <w:r w:rsidR="00CD1BF4">
        <w:rPr>
          <w:bCs/>
        </w:rPr>
        <w:t>(s)</w:t>
      </w:r>
      <w:r w:rsidRPr="005A1501">
        <w:rPr>
          <w:bCs/>
        </w:rPr>
        <w:t xml:space="preserve">. </w:t>
      </w:r>
    </w:p>
    <w:p w:rsidR="00BC508A" w:rsidRDefault="00BC508A" w:rsidP="00BC508A">
      <w:pPr>
        <w:rPr>
          <w:bCs/>
        </w:rPr>
      </w:pPr>
      <w:r>
        <w:rPr>
          <w:bCs/>
        </w:rPr>
        <w:t>On the other hand, t</w:t>
      </w:r>
      <w:r w:rsidRPr="005A1501">
        <w:rPr>
          <w:bCs/>
        </w:rPr>
        <w:t>he Dual-</w:t>
      </w:r>
      <w:r w:rsidR="00F05502">
        <w:rPr>
          <w:bCs/>
        </w:rPr>
        <w:t>strip</w:t>
      </w:r>
      <w:r w:rsidRPr="005A1501">
        <w:rPr>
          <w:bCs/>
        </w:rPr>
        <w:t xml:space="preserve"> model could also be used (with some </w:t>
      </w:r>
      <w:r>
        <w:rPr>
          <w:bCs/>
        </w:rPr>
        <w:t xml:space="preserve">modifications </w:t>
      </w:r>
      <w:r w:rsidRPr="005A1501">
        <w:rPr>
          <w:bCs/>
        </w:rPr>
        <w:t>with respe</w:t>
      </w:r>
      <w:r>
        <w:rPr>
          <w:bCs/>
        </w:rPr>
        <w:t xml:space="preserve">ct to </w:t>
      </w:r>
      <w:r w:rsidR="00CD1BF4">
        <w:rPr>
          <w:bCs/>
        </w:rPr>
        <w:t xml:space="preserve">the way </w:t>
      </w:r>
      <w:r>
        <w:rPr>
          <w:bCs/>
        </w:rPr>
        <w:t>AP</w:t>
      </w:r>
      <w:r w:rsidR="007065D3">
        <w:rPr>
          <w:bCs/>
        </w:rPr>
        <w:t>s</w:t>
      </w:r>
      <w:r>
        <w:rPr>
          <w:bCs/>
        </w:rPr>
        <w:t xml:space="preserve"> </w:t>
      </w:r>
      <w:r w:rsidR="00CD1BF4">
        <w:rPr>
          <w:bCs/>
        </w:rPr>
        <w:t xml:space="preserve">are placed </w:t>
      </w:r>
      <w:r>
        <w:rPr>
          <w:bCs/>
        </w:rPr>
        <w:t>in</w:t>
      </w:r>
      <w:r w:rsidR="00CD1BF4">
        <w:rPr>
          <w:bCs/>
        </w:rPr>
        <w:t>to</w:t>
      </w:r>
      <w:r>
        <w:rPr>
          <w:bCs/>
        </w:rPr>
        <w:t xml:space="preserve"> the rooms) to model </w:t>
      </w:r>
      <w:r w:rsidR="00CD1BF4">
        <w:rPr>
          <w:bCs/>
        </w:rPr>
        <w:t xml:space="preserve">LAA </w:t>
      </w:r>
      <w:r w:rsidRPr="005A1501">
        <w:rPr>
          <w:bCs/>
        </w:rPr>
        <w:t>deployments in office/enterprise scenarios</w:t>
      </w:r>
      <w:r>
        <w:rPr>
          <w:bCs/>
        </w:rPr>
        <w:t>.</w:t>
      </w:r>
    </w:p>
    <w:p w:rsidR="00FE7CD3" w:rsidRDefault="00FE7CD3" w:rsidP="007F3B1A">
      <w:pPr>
        <w:pStyle w:val="Heading3"/>
        <w:ind w:left="748" w:hanging="748"/>
      </w:pPr>
    </w:p>
    <w:p w:rsidR="007F3B1A" w:rsidRPr="005A1501" w:rsidRDefault="007F3B1A" w:rsidP="007F3B1A">
      <w:pPr>
        <w:pStyle w:val="Heading3"/>
        <w:ind w:left="748" w:hanging="748"/>
      </w:pPr>
      <w:r>
        <w:t>2.2.1</w:t>
      </w:r>
      <w:r>
        <w:tab/>
        <w:t xml:space="preserve">The </w:t>
      </w:r>
      <w:proofErr w:type="spellStart"/>
      <w:r>
        <w:t>Hotzone</w:t>
      </w:r>
      <w:proofErr w:type="spellEnd"/>
      <w:r>
        <w:t xml:space="preserve"> </w:t>
      </w:r>
      <w:r w:rsidR="00386E65">
        <w:t>scenario</w:t>
      </w:r>
    </w:p>
    <w:p w:rsidR="00BC508A" w:rsidRDefault="00BC508A" w:rsidP="00BC508A">
      <w:pPr>
        <w:rPr>
          <w:bCs/>
        </w:rPr>
      </w:pPr>
      <w:r>
        <w:rPr>
          <w:bCs/>
        </w:rPr>
        <w:t xml:space="preserve">In case of single operator deployment, the same layout as </w:t>
      </w:r>
      <w:r w:rsidR="000611DD">
        <w:rPr>
          <w:bCs/>
        </w:rPr>
        <w:t xml:space="preserve">defined </w:t>
      </w:r>
      <w:r>
        <w:rPr>
          <w:bCs/>
        </w:rPr>
        <w:t>in [3] is assumed</w:t>
      </w:r>
      <w:r w:rsidR="007F3B1A">
        <w:rPr>
          <w:bCs/>
        </w:rPr>
        <w:t xml:space="preserve"> for LAA studies.</w:t>
      </w:r>
    </w:p>
    <w:p w:rsidR="00BC508A" w:rsidRDefault="00D15B8D" w:rsidP="00BC508A">
      <w:pPr>
        <w:jc w:val="center"/>
        <w:rPr>
          <w:bCs/>
        </w:rPr>
      </w:pPr>
      <w:r w:rsidRPr="00D15B8D">
        <w:rPr>
          <w:noProof/>
        </w:rPr>
        <w:drawing>
          <wp:inline distT="0" distB="0" distL="0" distR="0">
            <wp:extent cx="4459901" cy="1070388"/>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4459901" cy="1070388"/>
                    </a:xfrm>
                    <a:prstGeom prst="rect">
                      <a:avLst/>
                    </a:prstGeom>
                    <a:noFill/>
                    <a:ln w="9525">
                      <a:noFill/>
                      <a:miter lim="800000"/>
                      <a:headEnd/>
                      <a:tailEnd/>
                    </a:ln>
                  </pic:spPr>
                </pic:pic>
              </a:graphicData>
            </a:graphic>
          </wp:inline>
        </w:drawing>
      </w:r>
    </w:p>
    <w:p w:rsidR="00BC508A" w:rsidRPr="00664755" w:rsidRDefault="00F97640" w:rsidP="00664755">
      <w:pPr>
        <w:pStyle w:val="TF"/>
        <w:rPr>
          <w:rFonts w:cs="Arial"/>
          <w:sz w:val="36"/>
          <w:lang w:eastAsia="zh-CN"/>
        </w:rPr>
      </w:pPr>
      <w:proofErr w:type="gramStart"/>
      <w:r w:rsidRPr="00664755">
        <w:rPr>
          <w:rFonts w:cs="Arial"/>
        </w:rPr>
        <w:t xml:space="preserve">Figure </w:t>
      </w:r>
      <w:r w:rsidR="00693ADE" w:rsidRPr="00664755">
        <w:rPr>
          <w:rFonts w:cs="Arial"/>
        </w:rPr>
        <w:fldChar w:fldCharType="begin"/>
      </w:r>
      <w:r w:rsidRPr="00664755">
        <w:rPr>
          <w:rFonts w:cs="Arial"/>
        </w:rPr>
        <w:instrText xml:space="preserve"> SEQ Figure \* ARABIC </w:instrText>
      </w:r>
      <w:r w:rsidR="00693ADE" w:rsidRPr="00664755">
        <w:rPr>
          <w:rFonts w:cs="Arial"/>
        </w:rPr>
        <w:fldChar w:fldCharType="separate"/>
      </w:r>
      <w:r w:rsidRPr="00664755">
        <w:rPr>
          <w:rFonts w:cs="Arial"/>
          <w:noProof/>
        </w:rPr>
        <w:t>4</w:t>
      </w:r>
      <w:r w:rsidR="00693ADE" w:rsidRPr="00664755">
        <w:rPr>
          <w:rFonts w:cs="Arial"/>
        </w:rPr>
        <w:fldChar w:fldCharType="end"/>
      </w:r>
      <w:r w:rsidR="00BC508A" w:rsidRPr="00664755">
        <w:rPr>
          <w:rFonts w:cs="Arial"/>
        </w:rPr>
        <w:t>.</w:t>
      </w:r>
      <w:proofErr w:type="gramEnd"/>
      <w:r w:rsidR="00BC508A" w:rsidRPr="00664755">
        <w:rPr>
          <w:rFonts w:cs="Arial"/>
        </w:rPr>
        <w:t xml:space="preserve"> LAA indoor Hotzone scenario </w:t>
      </w:r>
      <w:r w:rsidR="005B083A" w:rsidRPr="00664755">
        <w:rPr>
          <w:rFonts w:cs="Arial"/>
        </w:rPr>
        <w:t xml:space="preserve">in case </w:t>
      </w:r>
      <w:r w:rsidR="00664755" w:rsidRPr="00664755">
        <w:rPr>
          <w:rFonts w:cs="Arial"/>
        </w:rPr>
        <w:t>of</w:t>
      </w:r>
      <w:r w:rsidR="005B083A" w:rsidRPr="00664755">
        <w:rPr>
          <w:rFonts w:cs="Arial"/>
        </w:rPr>
        <w:t xml:space="preserve"> single operator </w:t>
      </w:r>
      <w:r w:rsidR="00664755" w:rsidRPr="00664755">
        <w:rPr>
          <w:rFonts w:cs="Arial"/>
        </w:rPr>
        <w:t>network</w:t>
      </w:r>
      <w:r w:rsidR="005B083A" w:rsidRPr="00664755">
        <w:rPr>
          <w:rFonts w:cs="Arial"/>
        </w:rPr>
        <w:t xml:space="preserve"> </w:t>
      </w:r>
      <w:r w:rsidR="00BC508A" w:rsidRPr="00664755">
        <w:rPr>
          <w:rFonts w:cs="Arial"/>
        </w:rPr>
        <w:t>(</w:t>
      </w:r>
      <w:r w:rsidR="009402B0">
        <w:rPr>
          <w:rFonts w:cs="Arial"/>
        </w:rPr>
        <w:t xml:space="preserve">with both </w:t>
      </w:r>
      <w:r w:rsidR="00BC508A" w:rsidRPr="00664755">
        <w:rPr>
          <w:rFonts w:cs="Arial"/>
        </w:rPr>
        <w:t>sparse and dense deployment</w:t>
      </w:r>
      <w:r w:rsidR="00664755">
        <w:rPr>
          <w:rFonts w:cs="Arial"/>
        </w:rPr>
        <w:t xml:space="preserve"> of APs</w:t>
      </w:r>
      <w:r w:rsidR="00BC508A" w:rsidRPr="00664755">
        <w:rPr>
          <w:rFonts w:cs="Arial"/>
        </w:rPr>
        <w:t>)</w:t>
      </w:r>
    </w:p>
    <w:p w:rsidR="00BC508A" w:rsidRDefault="00BC508A" w:rsidP="007F3B1A">
      <w:pPr>
        <w:rPr>
          <w:bCs/>
        </w:rPr>
      </w:pPr>
      <w:r w:rsidRPr="005A1501">
        <w:rPr>
          <w:bCs/>
        </w:rPr>
        <w:t xml:space="preserve">For what concerns the location of APs in </w:t>
      </w:r>
      <w:r w:rsidR="00CD1BF4">
        <w:rPr>
          <w:bCs/>
        </w:rPr>
        <w:t>case of two</w:t>
      </w:r>
      <w:r w:rsidR="00657424">
        <w:rPr>
          <w:bCs/>
        </w:rPr>
        <w:t xml:space="preserve"> operator networks</w:t>
      </w:r>
      <w:r w:rsidRPr="005A1501">
        <w:rPr>
          <w:bCs/>
        </w:rPr>
        <w:t xml:space="preserve">, we </w:t>
      </w:r>
      <w:r w:rsidR="0035481C">
        <w:rPr>
          <w:bCs/>
        </w:rPr>
        <w:t xml:space="preserve">propose to consider both </w:t>
      </w:r>
      <w:r w:rsidR="0035481C" w:rsidRPr="0035481C">
        <w:rPr>
          <w:bCs/>
          <w:i/>
        </w:rPr>
        <w:t>co-located</w:t>
      </w:r>
      <w:r w:rsidR="0035481C">
        <w:rPr>
          <w:bCs/>
        </w:rPr>
        <w:t xml:space="preserve"> </w:t>
      </w:r>
      <w:r w:rsidR="007F3B1A">
        <w:rPr>
          <w:bCs/>
        </w:rPr>
        <w:t xml:space="preserve">and </w:t>
      </w:r>
      <w:r w:rsidR="0035481C">
        <w:rPr>
          <w:bCs/>
          <w:i/>
        </w:rPr>
        <w:t>interleaved</w:t>
      </w:r>
      <w:r w:rsidR="0035481C" w:rsidRPr="0035481C">
        <w:rPr>
          <w:bCs/>
        </w:rPr>
        <w:t xml:space="preserve"> </w:t>
      </w:r>
      <w:r w:rsidR="0035481C" w:rsidRPr="005A1501">
        <w:rPr>
          <w:bCs/>
        </w:rPr>
        <w:t>deployment of APs</w:t>
      </w:r>
      <w:r w:rsidR="0035481C">
        <w:rPr>
          <w:bCs/>
        </w:rPr>
        <w:t xml:space="preserve"> (se</w:t>
      </w:r>
      <w:r w:rsidR="00657424">
        <w:rPr>
          <w:bCs/>
        </w:rPr>
        <w:t xml:space="preserve">e </w:t>
      </w:r>
      <w:r w:rsidR="005B083A">
        <w:rPr>
          <w:bCs/>
        </w:rPr>
        <w:t xml:space="preserve">example in </w:t>
      </w:r>
      <w:r w:rsidR="004D6701">
        <w:rPr>
          <w:bCs/>
        </w:rPr>
        <w:t>F</w:t>
      </w:r>
      <w:r w:rsidR="005B083A">
        <w:rPr>
          <w:bCs/>
        </w:rPr>
        <w:t xml:space="preserve">igure </w:t>
      </w:r>
      <w:r w:rsidR="004D6701">
        <w:rPr>
          <w:bCs/>
        </w:rPr>
        <w:t>5</w:t>
      </w:r>
      <w:r w:rsidR="005B083A">
        <w:rPr>
          <w:bCs/>
        </w:rPr>
        <w:t xml:space="preserve"> corresponding to dense deployment of APs</w:t>
      </w:r>
      <w:r w:rsidR="0035481C">
        <w:rPr>
          <w:bCs/>
        </w:rPr>
        <w:t>).</w:t>
      </w:r>
    </w:p>
    <w:p w:rsidR="00657424" w:rsidRPr="0035481C" w:rsidRDefault="00D15B8D" w:rsidP="00657424">
      <w:pPr>
        <w:jc w:val="center"/>
        <w:rPr>
          <w:bCs/>
          <w:i/>
        </w:rPr>
      </w:pPr>
      <w:r w:rsidRPr="00D15B8D">
        <w:rPr>
          <w:noProof/>
        </w:rPr>
        <w:drawing>
          <wp:inline distT="0" distB="0" distL="0" distR="0">
            <wp:extent cx="4460790" cy="879715"/>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srcRect/>
                    <a:stretch>
                      <a:fillRect/>
                    </a:stretch>
                  </pic:blipFill>
                  <pic:spPr bwMode="auto">
                    <a:xfrm>
                      <a:off x="0" y="0"/>
                      <a:ext cx="4460790" cy="879715"/>
                    </a:xfrm>
                    <a:prstGeom prst="rect">
                      <a:avLst/>
                    </a:prstGeom>
                    <a:noFill/>
                    <a:ln w="9525">
                      <a:noFill/>
                      <a:miter lim="800000"/>
                      <a:headEnd/>
                      <a:tailEnd/>
                    </a:ln>
                  </pic:spPr>
                </pic:pic>
              </a:graphicData>
            </a:graphic>
          </wp:inline>
        </w:drawing>
      </w:r>
    </w:p>
    <w:p w:rsidR="00F53995" w:rsidRPr="009402B0" w:rsidRDefault="00664755" w:rsidP="00F53995">
      <w:pPr>
        <w:pStyle w:val="TF"/>
        <w:rPr>
          <w:rFonts w:cs="Arial"/>
        </w:rPr>
      </w:pPr>
      <w:proofErr w:type="gramStart"/>
      <w:r w:rsidRPr="009402B0">
        <w:rPr>
          <w:rFonts w:cs="Arial"/>
        </w:rPr>
        <w:t xml:space="preserve">Figure </w:t>
      </w:r>
      <w:r w:rsidR="00693ADE" w:rsidRPr="009402B0">
        <w:rPr>
          <w:rFonts w:cs="Arial"/>
        </w:rPr>
        <w:fldChar w:fldCharType="begin"/>
      </w:r>
      <w:r w:rsidRPr="009402B0">
        <w:rPr>
          <w:rFonts w:cs="Arial"/>
        </w:rPr>
        <w:instrText xml:space="preserve"> SEQ Figure \* ARABIC </w:instrText>
      </w:r>
      <w:r w:rsidR="00693ADE" w:rsidRPr="009402B0">
        <w:rPr>
          <w:rFonts w:cs="Arial"/>
        </w:rPr>
        <w:fldChar w:fldCharType="separate"/>
      </w:r>
      <w:r w:rsidRPr="009402B0">
        <w:rPr>
          <w:rFonts w:cs="Arial"/>
          <w:noProof/>
        </w:rPr>
        <w:t>5</w:t>
      </w:r>
      <w:r w:rsidR="00693ADE" w:rsidRPr="009402B0">
        <w:rPr>
          <w:rFonts w:cs="Arial"/>
        </w:rPr>
        <w:fldChar w:fldCharType="end"/>
      </w:r>
      <w:r w:rsidRPr="009402B0">
        <w:rPr>
          <w:rFonts w:cs="Arial"/>
        </w:rPr>
        <w:t>.</w:t>
      </w:r>
      <w:proofErr w:type="gramEnd"/>
      <w:r w:rsidR="00F53995" w:rsidRPr="009402B0">
        <w:rPr>
          <w:rFonts w:cs="Arial"/>
        </w:rPr>
        <w:t xml:space="preserve"> </w:t>
      </w:r>
      <w:r w:rsidR="00657424" w:rsidRPr="009402B0">
        <w:rPr>
          <w:rFonts w:cs="Arial"/>
        </w:rPr>
        <w:t xml:space="preserve">LAA indoor Hotzone scenario in case with </w:t>
      </w:r>
      <w:r w:rsidR="007F3B1A" w:rsidRPr="009402B0">
        <w:rPr>
          <w:rFonts w:cs="Arial"/>
        </w:rPr>
        <w:t>dense AP deployment, two</w:t>
      </w:r>
      <w:r w:rsidR="00657424" w:rsidRPr="009402B0">
        <w:rPr>
          <w:rFonts w:cs="Arial"/>
        </w:rPr>
        <w:t xml:space="preserve"> operator networks </w:t>
      </w:r>
      <w:r w:rsidR="007F3B1A" w:rsidRPr="009402B0">
        <w:rPr>
          <w:rFonts w:cs="Arial"/>
        </w:rPr>
        <w:t xml:space="preserve">and assuming </w:t>
      </w:r>
      <w:r w:rsidR="00657424" w:rsidRPr="009402B0">
        <w:rPr>
          <w:rFonts w:cs="Arial"/>
        </w:rPr>
        <w:t xml:space="preserve">both </w:t>
      </w:r>
      <w:r w:rsidR="00657424" w:rsidRPr="009402B0">
        <w:rPr>
          <w:rFonts w:cs="Arial"/>
          <w:i/>
        </w:rPr>
        <w:t>interleaved</w:t>
      </w:r>
      <w:r w:rsidR="00657424" w:rsidRPr="009402B0">
        <w:rPr>
          <w:rFonts w:cs="Arial"/>
        </w:rPr>
        <w:t xml:space="preserve"> (left) and </w:t>
      </w:r>
      <w:r w:rsidR="00657424" w:rsidRPr="009402B0">
        <w:rPr>
          <w:rFonts w:cs="Arial"/>
          <w:i/>
        </w:rPr>
        <w:t>co-located</w:t>
      </w:r>
      <w:r w:rsidR="00657424" w:rsidRPr="009402B0">
        <w:rPr>
          <w:rFonts w:cs="Arial"/>
        </w:rPr>
        <w:t xml:space="preserve"> (right) deployment of APs</w:t>
      </w:r>
      <w:r w:rsidRPr="009402B0">
        <w:rPr>
          <w:rFonts w:cs="Arial"/>
        </w:rPr>
        <w:t>.</w:t>
      </w:r>
      <w:r w:rsidR="00657424" w:rsidRPr="009402B0">
        <w:rPr>
          <w:rFonts w:cs="Arial"/>
        </w:rPr>
        <w:t xml:space="preserve"> </w:t>
      </w:r>
    </w:p>
    <w:p w:rsidR="006C4ACB" w:rsidRPr="006C4ACB" w:rsidRDefault="007F3B1A" w:rsidP="007F3B1A">
      <w:pPr>
        <w:pStyle w:val="Heading3"/>
        <w:ind w:left="748" w:hanging="748"/>
      </w:pPr>
      <w:r>
        <w:t>2.2.2</w:t>
      </w:r>
      <w:r>
        <w:tab/>
        <w:t>The Dual-</w:t>
      </w:r>
      <w:r w:rsidR="00F05502">
        <w:t>strip</w:t>
      </w:r>
      <w:r>
        <w:t xml:space="preserve"> </w:t>
      </w:r>
      <w:r w:rsidR="00386E65">
        <w:t>scenario</w:t>
      </w:r>
    </w:p>
    <w:p w:rsidR="009D6B1F" w:rsidRPr="005A1501" w:rsidRDefault="00AC1F50" w:rsidP="004F536F">
      <w:pPr>
        <w:spacing w:after="0"/>
        <w:rPr>
          <w:bCs/>
        </w:rPr>
      </w:pPr>
      <w:r w:rsidRPr="005A1501">
        <w:rPr>
          <w:bCs/>
        </w:rPr>
        <w:t xml:space="preserve">In </w:t>
      </w:r>
      <w:r w:rsidR="00254BB3">
        <w:rPr>
          <w:bCs/>
        </w:rPr>
        <w:t xml:space="preserve">the </w:t>
      </w:r>
      <w:r w:rsidRPr="005A1501">
        <w:rPr>
          <w:bCs/>
        </w:rPr>
        <w:t>Dual-</w:t>
      </w:r>
      <w:r w:rsidR="00F05502">
        <w:rPr>
          <w:bCs/>
        </w:rPr>
        <w:t>strip</w:t>
      </w:r>
      <w:r w:rsidRPr="005A1501">
        <w:rPr>
          <w:bCs/>
        </w:rPr>
        <w:t xml:space="preserve"> scenario used </w:t>
      </w:r>
      <w:r w:rsidR="00254BB3">
        <w:rPr>
          <w:bCs/>
        </w:rPr>
        <w:t xml:space="preserve">for Rel-12 </w:t>
      </w:r>
      <w:r w:rsidR="004F536F" w:rsidRPr="005A1501">
        <w:rPr>
          <w:bCs/>
        </w:rPr>
        <w:t>SCE studies, the deployme</w:t>
      </w:r>
      <w:r w:rsidR="00254BB3">
        <w:rPr>
          <w:bCs/>
        </w:rPr>
        <w:t xml:space="preserve">nt ratio is an input parameter </w:t>
      </w:r>
      <w:r w:rsidRPr="005A1501">
        <w:rPr>
          <w:bCs/>
        </w:rPr>
        <w:t xml:space="preserve">but the room(s) where the AP(s) are located and their location within </w:t>
      </w:r>
      <w:r w:rsidR="004F536F" w:rsidRPr="005A1501">
        <w:rPr>
          <w:bCs/>
        </w:rPr>
        <w:t xml:space="preserve">each </w:t>
      </w:r>
      <w:r w:rsidRPr="005A1501">
        <w:rPr>
          <w:bCs/>
        </w:rPr>
        <w:t>room are fully randomized</w:t>
      </w:r>
      <w:r w:rsidR="004F536F" w:rsidRPr="005A1501">
        <w:rPr>
          <w:bCs/>
        </w:rPr>
        <w:t xml:space="preserve"> (du</w:t>
      </w:r>
      <w:r w:rsidR="00254BB3">
        <w:rPr>
          <w:bCs/>
        </w:rPr>
        <w:t>e</w:t>
      </w:r>
      <w:r w:rsidR="004F536F" w:rsidRPr="005A1501">
        <w:rPr>
          <w:bCs/>
        </w:rPr>
        <w:t xml:space="preserve"> to the assumption of user-deployed APs).</w:t>
      </w:r>
    </w:p>
    <w:p w:rsidR="004F536F" w:rsidRPr="005A1501" w:rsidRDefault="004F536F" w:rsidP="004F536F">
      <w:pPr>
        <w:spacing w:after="0"/>
        <w:rPr>
          <w:bCs/>
        </w:rPr>
      </w:pPr>
    </w:p>
    <w:p w:rsidR="00386E65" w:rsidRDefault="00254BB3" w:rsidP="00386E65">
      <w:pPr>
        <w:rPr>
          <w:bCs/>
        </w:rPr>
      </w:pPr>
      <w:r>
        <w:rPr>
          <w:bCs/>
        </w:rPr>
        <w:t>In case of LAA the focus is on operator-deployed APs</w:t>
      </w:r>
      <w:r w:rsidR="004F536F" w:rsidRPr="005A1501">
        <w:rPr>
          <w:bCs/>
        </w:rPr>
        <w:t xml:space="preserve">, </w:t>
      </w:r>
      <w:r>
        <w:rPr>
          <w:bCs/>
        </w:rPr>
        <w:t xml:space="preserve">therefore </w:t>
      </w:r>
      <w:r w:rsidR="004F536F" w:rsidRPr="005A1501">
        <w:rPr>
          <w:bCs/>
        </w:rPr>
        <w:t>some minimum level of network planning can</w:t>
      </w:r>
      <w:r w:rsidR="000611DD">
        <w:rPr>
          <w:bCs/>
        </w:rPr>
        <w:t xml:space="preserve"> (and </w:t>
      </w:r>
      <w:r w:rsidR="00CD1BF4">
        <w:rPr>
          <w:bCs/>
        </w:rPr>
        <w:t>should</w:t>
      </w:r>
      <w:r w:rsidR="000611DD">
        <w:rPr>
          <w:bCs/>
        </w:rPr>
        <w:t>)</w:t>
      </w:r>
      <w:r w:rsidR="00CD1BF4">
        <w:rPr>
          <w:bCs/>
        </w:rPr>
        <w:t xml:space="preserve"> </w:t>
      </w:r>
      <w:r w:rsidR="004F536F" w:rsidRPr="005A1501">
        <w:rPr>
          <w:bCs/>
        </w:rPr>
        <w:t xml:space="preserve">be assumed (at least </w:t>
      </w:r>
      <w:r>
        <w:rPr>
          <w:bCs/>
        </w:rPr>
        <w:t xml:space="preserve">when placing </w:t>
      </w:r>
      <w:r w:rsidR="00386E65">
        <w:rPr>
          <w:bCs/>
        </w:rPr>
        <w:t xml:space="preserve">the </w:t>
      </w:r>
      <w:r>
        <w:rPr>
          <w:bCs/>
        </w:rPr>
        <w:t xml:space="preserve">APs </w:t>
      </w:r>
      <w:r w:rsidR="000611DD">
        <w:rPr>
          <w:bCs/>
        </w:rPr>
        <w:t xml:space="preserve">of </w:t>
      </w:r>
      <w:r>
        <w:rPr>
          <w:bCs/>
        </w:rPr>
        <w:t xml:space="preserve">the </w:t>
      </w:r>
      <w:r w:rsidR="000611DD">
        <w:rPr>
          <w:bCs/>
        </w:rPr>
        <w:t xml:space="preserve">same </w:t>
      </w:r>
      <w:r w:rsidR="00386E65">
        <w:rPr>
          <w:bCs/>
        </w:rPr>
        <w:t>operator</w:t>
      </w:r>
      <w:r w:rsidR="000611DD" w:rsidRPr="000611DD">
        <w:rPr>
          <w:bCs/>
        </w:rPr>
        <w:t xml:space="preserve"> </w:t>
      </w:r>
      <w:r w:rsidR="000611DD">
        <w:rPr>
          <w:bCs/>
        </w:rPr>
        <w:t>network</w:t>
      </w:r>
      <w:r w:rsidR="00386E65">
        <w:rPr>
          <w:bCs/>
        </w:rPr>
        <w:t>)</w:t>
      </w:r>
      <w:r>
        <w:rPr>
          <w:bCs/>
        </w:rPr>
        <w:t xml:space="preserve">. </w:t>
      </w:r>
      <w:r w:rsidR="004F536F" w:rsidRPr="005A1501">
        <w:rPr>
          <w:bCs/>
        </w:rPr>
        <w:t>Therefor</w:t>
      </w:r>
      <w:r w:rsidR="00A64658">
        <w:rPr>
          <w:bCs/>
        </w:rPr>
        <w:t>e</w:t>
      </w:r>
      <w:r>
        <w:rPr>
          <w:bCs/>
        </w:rPr>
        <w:t xml:space="preserve"> we propose </w:t>
      </w:r>
      <w:r w:rsidR="00386E65">
        <w:rPr>
          <w:bCs/>
        </w:rPr>
        <w:t xml:space="preserve">that in </w:t>
      </w:r>
      <w:r w:rsidR="00CD1BF4">
        <w:rPr>
          <w:bCs/>
        </w:rPr>
        <w:t xml:space="preserve">the </w:t>
      </w:r>
      <w:r w:rsidR="00386E65">
        <w:rPr>
          <w:bCs/>
        </w:rPr>
        <w:t>Dual-</w:t>
      </w:r>
      <w:r w:rsidR="00F05502">
        <w:rPr>
          <w:bCs/>
        </w:rPr>
        <w:t>strip</w:t>
      </w:r>
      <w:r w:rsidR="00386E65">
        <w:rPr>
          <w:bCs/>
        </w:rPr>
        <w:t xml:space="preserve"> scenario </w:t>
      </w:r>
      <w:r w:rsidR="00CD1BF4">
        <w:rPr>
          <w:bCs/>
        </w:rPr>
        <w:t xml:space="preserve">defined for LAA studies </w:t>
      </w:r>
      <w:r w:rsidR="00AC1F50" w:rsidRPr="005A1501">
        <w:rPr>
          <w:bCs/>
        </w:rPr>
        <w:t>the AP</w:t>
      </w:r>
      <w:r w:rsidR="004F536F" w:rsidRPr="005A1501">
        <w:rPr>
          <w:bCs/>
        </w:rPr>
        <w:t>s</w:t>
      </w:r>
      <w:r w:rsidR="00AC1F50" w:rsidRPr="005A1501">
        <w:rPr>
          <w:bCs/>
        </w:rPr>
        <w:t xml:space="preserve"> </w:t>
      </w:r>
      <w:r w:rsidR="004F536F" w:rsidRPr="005A1501">
        <w:rPr>
          <w:bCs/>
        </w:rPr>
        <w:t xml:space="preserve">are </w:t>
      </w:r>
      <w:r w:rsidR="00AC1F50" w:rsidRPr="005A1501">
        <w:rPr>
          <w:bCs/>
        </w:rPr>
        <w:t>always located in the middle of a room</w:t>
      </w:r>
      <w:r w:rsidR="00386E65">
        <w:rPr>
          <w:bCs/>
        </w:rPr>
        <w:t>.</w:t>
      </w:r>
    </w:p>
    <w:p w:rsidR="00386E65" w:rsidRDefault="00386E65" w:rsidP="00386E65">
      <w:pPr>
        <w:rPr>
          <w:bCs/>
        </w:rPr>
      </w:pPr>
      <w:r>
        <w:rPr>
          <w:bCs/>
        </w:rPr>
        <w:t xml:space="preserve">In case of two operator networks, the </w:t>
      </w:r>
      <w:r w:rsidR="00AC1F50" w:rsidRPr="005A1501">
        <w:rPr>
          <w:bCs/>
        </w:rPr>
        <w:t xml:space="preserve">same deployment ratio </w:t>
      </w:r>
      <w:r w:rsidR="004F536F" w:rsidRPr="005A1501">
        <w:rPr>
          <w:bCs/>
        </w:rPr>
        <w:t xml:space="preserve">(per operator) </w:t>
      </w:r>
      <w:r>
        <w:rPr>
          <w:bCs/>
        </w:rPr>
        <w:t xml:space="preserve">is assumed, resulting in an equal number of APs per operator deployed within the same </w:t>
      </w:r>
      <w:r w:rsidR="00CD1BF4">
        <w:rPr>
          <w:bCs/>
        </w:rPr>
        <w:t>dual-</w:t>
      </w:r>
      <w:r w:rsidR="00F05502">
        <w:rPr>
          <w:bCs/>
        </w:rPr>
        <w:t>strip</w:t>
      </w:r>
      <w:r w:rsidR="00CD1BF4">
        <w:rPr>
          <w:bCs/>
        </w:rPr>
        <w:t xml:space="preserve"> </w:t>
      </w:r>
      <w:r>
        <w:rPr>
          <w:bCs/>
        </w:rPr>
        <w:t xml:space="preserve">building. </w:t>
      </w:r>
    </w:p>
    <w:p w:rsidR="00386E65" w:rsidRDefault="00386E65" w:rsidP="00386E65">
      <w:pPr>
        <w:rPr>
          <w:bCs/>
        </w:rPr>
      </w:pPr>
      <w:r>
        <w:rPr>
          <w:bCs/>
        </w:rPr>
        <w:t xml:space="preserve">The rooms where </w:t>
      </w:r>
      <w:r w:rsidR="00633900">
        <w:rPr>
          <w:bCs/>
        </w:rPr>
        <w:t xml:space="preserve">APs </w:t>
      </w:r>
      <w:r>
        <w:rPr>
          <w:bCs/>
        </w:rPr>
        <w:t xml:space="preserve">are deployed are randomly selected with </w:t>
      </w:r>
      <w:r w:rsidR="00633900">
        <w:rPr>
          <w:bCs/>
        </w:rPr>
        <w:t xml:space="preserve">the </w:t>
      </w:r>
      <w:r w:rsidR="00B20B93" w:rsidRPr="005A1501">
        <w:rPr>
          <w:bCs/>
        </w:rPr>
        <w:t xml:space="preserve">only restriction </w:t>
      </w:r>
      <w:r>
        <w:rPr>
          <w:bCs/>
        </w:rPr>
        <w:t xml:space="preserve">of at </w:t>
      </w:r>
      <w:r w:rsidR="00CD1BF4">
        <w:rPr>
          <w:bCs/>
        </w:rPr>
        <w:t>maximum one AP per room</w:t>
      </w:r>
      <w:r>
        <w:rPr>
          <w:bCs/>
        </w:rPr>
        <w:t>.</w:t>
      </w:r>
    </w:p>
    <w:p w:rsidR="00B8365A" w:rsidRDefault="00386E65" w:rsidP="00386E65">
      <w:pPr>
        <w:rPr>
          <w:bCs/>
        </w:rPr>
      </w:pPr>
      <w:r>
        <w:rPr>
          <w:bCs/>
        </w:rPr>
        <w:t xml:space="preserve">It is </w:t>
      </w:r>
      <w:r w:rsidR="00B20B93" w:rsidRPr="005A1501">
        <w:rPr>
          <w:bCs/>
        </w:rPr>
        <w:t xml:space="preserve">FFS whether </w:t>
      </w:r>
      <w:r>
        <w:rPr>
          <w:bCs/>
        </w:rPr>
        <w:t xml:space="preserve">some </w:t>
      </w:r>
      <w:r w:rsidR="00AC1F50" w:rsidRPr="005A1501">
        <w:rPr>
          <w:bCs/>
        </w:rPr>
        <w:t>restricted location</w:t>
      </w:r>
      <w:r>
        <w:rPr>
          <w:bCs/>
        </w:rPr>
        <w:t>s</w:t>
      </w:r>
      <w:r w:rsidR="00AC1F50" w:rsidRPr="005A1501">
        <w:rPr>
          <w:bCs/>
        </w:rPr>
        <w:t xml:space="preserve"> </w:t>
      </w:r>
      <w:r>
        <w:rPr>
          <w:bCs/>
        </w:rPr>
        <w:t xml:space="preserve">could be defined for the deployment of </w:t>
      </w:r>
      <w:r w:rsidR="00B20B93" w:rsidRPr="005A1501">
        <w:rPr>
          <w:bCs/>
        </w:rPr>
        <w:t xml:space="preserve">APs of the same operator </w:t>
      </w:r>
      <w:r w:rsidR="00B8365A">
        <w:rPr>
          <w:bCs/>
        </w:rPr>
        <w:t xml:space="preserve">network </w:t>
      </w:r>
      <w:r w:rsidR="00B20B93" w:rsidRPr="005A1501">
        <w:rPr>
          <w:bCs/>
        </w:rPr>
        <w:t xml:space="preserve">(e.g. no APs </w:t>
      </w:r>
      <w:r w:rsidR="00633900">
        <w:rPr>
          <w:bCs/>
        </w:rPr>
        <w:t xml:space="preserve">from the same operator </w:t>
      </w:r>
      <w:r w:rsidR="00B8365A">
        <w:rPr>
          <w:bCs/>
        </w:rPr>
        <w:t xml:space="preserve">deployed </w:t>
      </w:r>
      <w:r w:rsidR="00633900">
        <w:rPr>
          <w:bCs/>
        </w:rPr>
        <w:t xml:space="preserve">in </w:t>
      </w:r>
      <w:r w:rsidR="00B20B93" w:rsidRPr="005A1501">
        <w:rPr>
          <w:bCs/>
        </w:rPr>
        <w:t xml:space="preserve">adjacent rooms) </w:t>
      </w:r>
    </w:p>
    <w:p w:rsidR="00B8365A" w:rsidRDefault="00B8365A" w:rsidP="00386E65">
      <w:pPr>
        <w:rPr>
          <w:bCs/>
        </w:rPr>
      </w:pPr>
      <w:r>
        <w:rPr>
          <w:bCs/>
        </w:rPr>
        <w:t>Also for the Dual-</w:t>
      </w:r>
      <w:r w:rsidR="00F05502">
        <w:rPr>
          <w:bCs/>
        </w:rPr>
        <w:t>strip</w:t>
      </w:r>
      <w:r>
        <w:rPr>
          <w:bCs/>
        </w:rPr>
        <w:t xml:space="preserve"> scenario, </w:t>
      </w:r>
      <w:r w:rsidR="00AC1F50" w:rsidRPr="005A1501">
        <w:rPr>
          <w:bCs/>
        </w:rPr>
        <w:t>at least two deployment ratios (one for dense and one for sparse deployment)</w:t>
      </w:r>
      <w:r w:rsidRPr="00B8365A">
        <w:rPr>
          <w:bCs/>
        </w:rPr>
        <w:t xml:space="preserve"> </w:t>
      </w:r>
      <w:r w:rsidR="000611DD">
        <w:rPr>
          <w:bCs/>
        </w:rPr>
        <w:t>could</w:t>
      </w:r>
      <w:r w:rsidR="00951D14">
        <w:rPr>
          <w:bCs/>
        </w:rPr>
        <w:t xml:space="preserve"> be defined.</w:t>
      </w:r>
    </w:p>
    <w:p w:rsidR="006C4ACB" w:rsidRPr="005A1501" w:rsidRDefault="00D15B8D" w:rsidP="006C4ACB">
      <w:pPr>
        <w:ind w:left="357"/>
        <w:jc w:val="center"/>
        <w:rPr>
          <w:bCs/>
        </w:rPr>
      </w:pPr>
      <w:r w:rsidRPr="00D15B8D">
        <w:rPr>
          <w:noProof/>
        </w:rPr>
        <w:lastRenderedPageBreak/>
        <w:drawing>
          <wp:inline distT="0" distB="0" distL="0" distR="0">
            <wp:extent cx="3126817" cy="1448172"/>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3126817" cy="1448172"/>
                    </a:xfrm>
                    <a:prstGeom prst="rect">
                      <a:avLst/>
                    </a:prstGeom>
                    <a:noFill/>
                    <a:ln w="9525">
                      <a:noFill/>
                      <a:miter lim="800000"/>
                      <a:headEnd/>
                      <a:tailEnd/>
                    </a:ln>
                  </pic:spPr>
                </pic:pic>
              </a:graphicData>
            </a:graphic>
          </wp:inline>
        </w:drawing>
      </w:r>
    </w:p>
    <w:p w:rsidR="006C4ACB" w:rsidRPr="00951D14" w:rsidRDefault="00951D14" w:rsidP="006C4ACB">
      <w:pPr>
        <w:pStyle w:val="TF"/>
        <w:rPr>
          <w:rFonts w:cs="Arial"/>
        </w:rPr>
      </w:pPr>
      <w:proofErr w:type="gramStart"/>
      <w:r w:rsidRPr="00951D14">
        <w:rPr>
          <w:rFonts w:cs="Arial"/>
        </w:rPr>
        <w:t xml:space="preserve">Figure </w:t>
      </w:r>
      <w:r w:rsidR="00693ADE" w:rsidRPr="00951D14">
        <w:rPr>
          <w:rFonts w:cs="Arial"/>
        </w:rPr>
        <w:fldChar w:fldCharType="begin"/>
      </w:r>
      <w:r w:rsidRPr="00951D14">
        <w:rPr>
          <w:rFonts w:cs="Arial"/>
        </w:rPr>
        <w:instrText xml:space="preserve"> SEQ Figure \* ARABIC </w:instrText>
      </w:r>
      <w:r w:rsidR="00693ADE" w:rsidRPr="00951D14">
        <w:rPr>
          <w:rFonts w:cs="Arial"/>
        </w:rPr>
        <w:fldChar w:fldCharType="separate"/>
      </w:r>
      <w:r>
        <w:rPr>
          <w:rFonts w:cs="Arial"/>
          <w:noProof/>
        </w:rPr>
        <w:t>6</w:t>
      </w:r>
      <w:r w:rsidR="00693ADE" w:rsidRPr="00951D14">
        <w:rPr>
          <w:rFonts w:cs="Arial"/>
        </w:rPr>
        <w:fldChar w:fldCharType="end"/>
      </w:r>
      <w:r w:rsidRPr="00951D14">
        <w:rPr>
          <w:rFonts w:cs="Arial"/>
        </w:rPr>
        <w:t>.</w:t>
      </w:r>
      <w:proofErr w:type="gramEnd"/>
      <w:r w:rsidR="006C4ACB" w:rsidRPr="00951D14">
        <w:rPr>
          <w:rFonts w:cs="Arial"/>
        </w:rPr>
        <w:t xml:space="preserve"> </w:t>
      </w:r>
      <w:r w:rsidR="00B8365A" w:rsidRPr="00951D14">
        <w:rPr>
          <w:rFonts w:cs="Arial"/>
          <w:bCs/>
        </w:rPr>
        <w:t>Example of Dual-</w:t>
      </w:r>
      <w:r w:rsidR="00F05502" w:rsidRPr="00951D14">
        <w:rPr>
          <w:rFonts w:cs="Arial"/>
          <w:bCs/>
        </w:rPr>
        <w:t>strip</w:t>
      </w:r>
      <w:r w:rsidR="00B8365A" w:rsidRPr="00951D14">
        <w:rPr>
          <w:rFonts w:cs="Arial"/>
          <w:bCs/>
        </w:rPr>
        <w:t xml:space="preserve"> scenario with 20% deployment ratio (per operator) in case of both single (left) and two (right) operator networks.</w:t>
      </w:r>
      <w:r w:rsidR="006C4ACB" w:rsidRPr="00951D14">
        <w:rPr>
          <w:rFonts w:cs="Arial"/>
        </w:rPr>
        <w:t xml:space="preserve"> </w:t>
      </w:r>
    </w:p>
    <w:p w:rsidR="00601DE4" w:rsidRPr="005A1501" w:rsidRDefault="000B7DD1" w:rsidP="00272A9A">
      <w:pPr>
        <w:pStyle w:val="Heading1"/>
        <w:ind w:left="748" w:hanging="748"/>
        <w:rPr>
          <w:rFonts w:cs="Arial"/>
          <w:lang w:val="en-US" w:eastAsia="zh-CN"/>
        </w:rPr>
      </w:pPr>
      <w:r w:rsidRPr="005A1501">
        <w:rPr>
          <w:rFonts w:cs="Arial"/>
          <w:lang w:val="en-US" w:eastAsia="zh-CN"/>
        </w:rPr>
        <w:t>4</w:t>
      </w:r>
      <w:r w:rsidR="00601DE4" w:rsidRPr="005A1501">
        <w:rPr>
          <w:rFonts w:cs="Arial"/>
          <w:lang w:val="en-US" w:eastAsia="zh-CN"/>
        </w:rPr>
        <w:t xml:space="preserve">. </w:t>
      </w:r>
      <w:r w:rsidR="00272A9A" w:rsidRPr="005A1501">
        <w:rPr>
          <w:rFonts w:cs="Arial"/>
          <w:lang w:val="en-US" w:eastAsia="zh-CN"/>
        </w:rPr>
        <w:tab/>
        <w:t>Impact of changing the carrier frequency</w:t>
      </w:r>
    </w:p>
    <w:p w:rsidR="009D6B1F" w:rsidRPr="005A1501" w:rsidRDefault="000E3E79" w:rsidP="00272A9A">
      <w:r>
        <w:t>In order to take into account the change of carrier frequency (as compared to Rel-12 SCE scenarios) from 3.5 to 5 GHz</w:t>
      </w:r>
      <w:r w:rsidR="00CD1BF4">
        <w:t xml:space="preserve">, </w:t>
      </w:r>
      <w:r>
        <w:t xml:space="preserve">the following changes </w:t>
      </w:r>
      <w:r w:rsidR="00CF0C4D">
        <w:t>a</w:t>
      </w:r>
      <w:r>
        <w:t>re proposed</w:t>
      </w:r>
      <w:r w:rsidR="00CD1BF4">
        <w:t xml:space="preserve"> compared to some of the </w:t>
      </w:r>
      <w:r w:rsidR="00CF0C4D">
        <w:t xml:space="preserve">LTE </w:t>
      </w:r>
      <w:r w:rsidR="00CD1BF4">
        <w:t>assumptions in [3]</w:t>
      </w:r>
      <w:r w:rsidR="00CF0C4D">
        <w:t xml:space="preserve"> and [4]</w:t>
      </w:r>
      <w:r w:rsidR="00AC1F50" w:rsidRPr="005A1501">
        <w:t>:</w:t>
      </w:r>
    </w:p>
    <w:p w:rsidR="009D6B1F" w:rsidRPr="005A1501" w:rsidRDefault="000E3E79" w:rsidP="0041582B">
      <w:pPr>
        <w:numPr>
          <w:ilvl w:val="0"/>
          <w:numId w:val="31"/>
        </w:numPr>
      </w:pPr>
      <w:r>
        <w:rPr>
          <w:lang w:eastAsia="zh-CN"/>
        </w:rPr>
        <w:t xml:space="preserve">For the sake of simplicity, we only propose to </w:t>
      </w:r>
      <w:r w:rsidR="00CD1BF4">
        <w:rPr>
          <w:lang w:eastAsia="zh-CN"/>
        </w:rPr>
        <w:t>change</w:t>
      </w:r>
      <w:r>
        <w:rPr>
          <w:lang w:eastAsia="zh-CN"/>
        </w:rPr>
        <w:t xml:space="preserve"> the distance dependent path loss model</w:t>
      </w:r>
      <w:r w:rsidR="00A91243">
        <w:rPr>
          <w:lang w:eastAsia="zh-CN"/>
        </w:rPr>
        <w:t>s</w:t>
      </w:r>
      <w:r>
        <w:rPr>
          <w:lang w:eastAsia="zh-CN"/>
        </w:rPr>
        <w:t xml:space="preserve"> as a function of the carrier frequency. The currently applied 3GPP path loss models in </w:t>
      </w:r>
      <w:r w:rsidR="00A91243">
        <w:rPr>
          <w:lang w:eastAsia="zh-CN"/>
        </w:rPr>
        <w:t xml:space="preserve">[3] and </w:t>
      </w:r>
      <w:r>
        <w:rPr>
          <w:lang w:eastAsia="zh-CN"/>
        </w:rPr>
        <w:t>[4] take the form of PL=A+B</w:t>
      </w:r>
      <w:r w:rsidR="00C60E2D">
        <w:rPr>
          <w:rFonts w:ascii="Arial" w:hAnsi="Arial" w:cs="Arial"/>
          <w:lang w:eastAsia="zh-CN"/>
        </w:rPr>
        <w:t>∙</w:t>
      </w:r>
      <w:r>
        <w:rPr>
          <w:lang w:eastAsia="zh-CN"/>
        </w:rPr>
        <w:t>log10(d), where parameters A and B are constant</w:t>
      </w:r>
      <w:r w:rsidR="00C60E2D">
        <w:rPr>
          <w:lang w:eastAsia="zh-CN"/>
        </w:rPr>
        <w:t xml:space="preserve"> but only </w:t>
      </w:r>
      <w:r>
        <w:rPr>
          <w:lang w:eastAsia="zh-CN"/>
        </w:rPr>
        <w:t xml:space="preserve">A is depending on the carrier frequency, while B is </w:t>
      </w:r>
      <w:r w:rsidR="00C60E2D">
        <w:rPr>
          <w:lang w:eastAsia="zh-CN"/>
        </w:rPr>
        <w:t xml:space="preserve">typically </w:t>
      </w:r>
      <w:r>
        <w:rPr>
          <w:lang w:eastAsia="zh-CN"/>
        </w:rPr>
        <w:t xml:space="preserve">less sensitive to the carrier frequency. We therefore propose to agree on the addition of </w:t>
      </w:r>
      <w:r>
        <w:t xml:space="preserve">a </w:t>
      </w:r>
      <w:r w:rsidRPr="005A1501">
        <w:t xml:space="preserve">linear offset to </w:t>
      </w:r>
      <w:r>
        <w:t xml:space="preserve">A </w:t>
      </w:r>
      <w:r>
        <w:rPr>
          <w:lang w:eastAsia="zh-CN"/>
        </w:rPr>
        <w:t xml:space="preserve">for the </w:t>
      </w:r>
      <w:r w:rsidR="00CD1BF4">
        <w:rPr>
          <w:lang w:eastAsia="zh-CN"/>
        </w:rPr>
        <w:t>5 </w:t>
      </w:r>
      <w:r>
        <w:rPr>
          <w:lang w:eastAsia="zh-CN"/>
        </w:rPr>
        <w:t xml:space="preserve">GHz case as compared to the currently defined values of A in </w:t>
      </w:r>
      <w:r w:rsidR="00A91243">
        <w:rPr>
          <w:lang w:eastAsia="zh-CN"/>
        </w:rPr>
        <w:t xml:space="preserve">[3] and </w:t>
      </w:r>
      <w:r>
        <w:rPr>
          <w:lang w:eastAsia="zh-CN"/>
        </w:rPr>
        <w:t>[</w:t>
      </w:r>
      <w:r w:rsidR="00CF0C4D">
        <w:rPr>
          <w:lang w:eastAsia="zh-CN"/>
        </w:rPr>
        <w:t>4</w:t>
      </w:r>
      <w:r>
        <w:rPr>
          <w:lang w:eastAsia="zh-CN"/>
        </w:rPr>
        <w:t>] for 3.5</w:t>
      </w:r>
      <w:r w:rsidR="00A91243">
        <w:rPr>
          <w:lang w:eastAsia="zh-CN"/>
        </w:rPr>
        <w:t> </w:t>
      </w:r>
      <w:r>
        <w:rPr>
          <w:lang w:eastAsia="zh-CN"/>
        </w:rPr>
        <w:t xml:space="preserve">GHz, and otherwise use </w:t>
      </w:r>
      <w:r w:rsidR="00CD1BF4">
        <w:rPr>
          <w:lang w:eastAsia="zh-CN"/>
        </w:rPr>
        <w:t xml:space="preserve">the </w:t>
      </w:r>
      <w:r>
        <w:rPr>
          <w:lang w:eastAsia="zh-CN"/>
        </w:rPr>
        <w:t xml:space="preserve">same path loss models. </w:t>
      </w:r>
      <w:r w:rsidR="0041582B">
        <w:rPr>
          <w:lang w:eastAsia="zh-CN"/>
        </w:rPr>
        <w:t xml:space="preserve">For instance, </w:t>
      </w:r>
      <w:r w:rsidR="0041582B">
        <w:t xml:space="preserve">such </w:t>
      </w:r>
      <w:r w:rsidR="00AC1F50" w:rsidRPr="005A1501">
        <w:t xml:space="preserve">linear offset </w:t>
      </w:r>
      <w:r w:rsidR="0041582B">
        <w:t xml:space="preserve">could be defined as </w:t>
      </w:r>
      <w:r w:rsidR="00272A9A" w:rsidRPr="000E3E79">
        <w:rPr>
          <w:bCs/>
        </w:rPr>
        <w:t>10*</w:t>
      </w:r>
      <w:r w:rsidR="00272A9A" w:rsidRPr="000E3E79">
        <w:rPr>
          <w:bCs/>
          <w:i/>
        </w:rPr>
        <w:t>n</w:t>
      </w:r>
      <w:r w:rsidR="00272A9A" w:rsidRPr="000E3E79">
        <w:rPr>
          <w:bCs/>
        </w:rPr>
        <w:t>*</w:t>
      </w:r>
      <w:proofErr w:type="gramStart"/>
      <w:r w:rsidR="00272A9A" w:rsidRPr="000E3E79">
        <w:rPr>
          <w:bCs/>
        </w:rPr>
        <w:t>log10(</w:t>
      </w:r>
      <w:proofErr w:type="gramEnd"/>
      <w:r w:rsidR="00272A9A" w:rsidRPr="000E3E79">
        <w:rPr>
          <w:bCs/>
        </w:rPr>
        <w:t>5</w:t>
      </w:r>
      <w:r w:rsidR="00AC1F50" w:rsidRPr="000E3E79">
        <w:rPr>
          <w:bCs/>
        </w:rPr>
        <w:t>/3.5)</w:t>
      </w:r>
      <w:r w:rsidR="00AC1F50" w:rsidRPr="005A1501">
        <w:t xml:space="preserve"> where </w:t>
      </w:r>
      <w:r w:rsidR="00AC1F50" w:rsidRPr="005A1501">
        <w:rPr>
          <w:i/>
        </w:rPr>
        <w:t xml:space="preserve">n </w:t>
      </w:r>
      <w:r w:rsidR="00AC1F50" w:rsidRPr="005A1501">
        <w:t xml:space="preserve">is the propagation index of the path loss model used in the corresponding </w:t>
      </w:r>
      <w:r>
        <w:t>Rel-12 SCE scenario.</w:t>
      </w:r>
    </w:p>
    <w:p w:rsidR="009D6B1F" w:rsidRPr="005A1501" w:rsidRDefault="000E3E79" w:rsidP="00E8489E">
      <w:pPr>
        <w:numPr>
          <w:ilvl w:val="0"/>
          <w:numId w:val="31"/>
        </w:numPr>
      </w:pPr>
      <w:r>
        <w:t>F</w:t>
      </w:r>
      <w:r w:rsidR="00AC1F50" w:rsidRPr="005A1501">
        <w:t xml:space="preserve">or the penetration loss of outdoor walls, based on </w:t>
      </w:r>
      <w:r w:rsidR="00017D0B">
        <w:t xml:space="preserve">the same </w:t>
      </w:r>
      <w:r w:rsidR="00AC1F50" w:rsidRPr="005A1501">
        <w:t xml:space="preserve">measurement </w:t>
      </w:r>
      <w:r w:rsidR="00017D0B">
        <w:t xml:space="preserve">campaign referenced </w:t>
      </w:r>
      <w:r w:rsidR="0041582B">
        <w:t xml:space="preserve">in </w:t>
      </w:r>
      <w:r w:rsidR="00E8489E" w:rsidRPr="005A1501">
        <w:t>[</w:t>
      </w:r>
      <w:r w:rsidR="00017D0B" w:rsidRPr="00017D0B">
        <w:t>8</w:t>
      </w:r>
      <w:r w:rsidR="00E8489E" w:rsidRPr="005A1501">
        <w:t xml:space="preserve">] </w:t>
      </w:r>
      <w:r w:rsidR="00017D0B">
        <w:t xml:space="preserve">we have </w:t>
      </w:r>
      <w:r w:rsidR="0041582B">
        <w:t xml:space="preserve">observed that the </w:t>
      </w:r>
      <w:r w:rsidR="00AC1F50" w:rsidRPr="0041582B">
        <w:rPr>
          <w:bCs/>
        </w:rPr>
        <w:t xml:space="preserve">increase in </w:t>
      </w:r>
      <w:r w:rsidR="0041582B">
        <w:rPr>
          <w:bCs/>
        </w:rPr>
        <w:t xml:space="preserve">the </w:t>
      </w:r>
      <w:r w:rsidR="00AC1F50" w:rsidRPr="0041582B">
        <w:rPr>
          <w:bCs/>
        </w:rPr>
        <w:t xml:space="preserve">penetration </w:t>
      </w:r>
      <w:r w:rsidR="00A91243">
        <w:rPr>
          <w:bCs/>
        </w:rPr>
        <w:t xml:space="preserve">loss </w:t>
      </w:r>
      <w:r w:rsidR="0041582B">
        <w:rPr>
          <w:bCs/>
        </w:rPr>
        <w:t xml:space="preserve">of outdoor </w:t>
      </w:r>
      <w:r w:rsidR="0041582B" w:rsidRPr="005A1501">
        <w:t>walls</w:t>
      </w:r>
      <w:r w:rsidR="0041582B" w:rsidRPr="0041582B">
        <w:rPr>
          <w:bCs/>
        </w:rPr>
        <w:t xml:space="preserve"> </w:t>
      </w:r>
      <w:r w:rsidR="00AC1F50" w:rsidRPr="0041582B">
        <w:rPr>
          <w:bCs/>
        </w:rPr>
        <w:t xml:space="preserve">at 5 GHz </w:t>
      </w:r>
      <w:r w:rsidR="0041582B">
        <w:rPr>
          <w:bCs/>
        </w:rPr>
        <w:t xml:space="preserve">as </w:t>
      </w:r>
      <w:r w:rsidR="00AC1F50" w:rsidRPr="0041582B">
        <w:rPr>
          <w:bCs/>
        </w:rPr>
        <w:t>compared to 3.5 GHz</w:t>
      </w:r>
      <w:r w:rsidR="00AC1F50" w:rsidRPr="0041582B">
        <w:t xml:space="preserve"> is</w:t>
      </w:r>
      <w:r w:rsidR="009A08B4" w:rsidRPr="0041582B">
        <w:t xml:space="preserve"> </w:t>
      </w:r>
      <w:r w:rsidR="00AC1F50" w:rsidRPr="0041582B">
        <w:t xml:space="preserve">approximately </w:t>
      </w:r>
      <w:r w:rsidR="00AC1F50" w:rsidRPr="0041582B">
        <w:rPr>
          <w:bCs/>
        </w:rPr>
        <w:t>5 dB</w:t>
      </w:r>
      <w:r w:rsidR="0041582B">
        <w:rPr>
          <w:bCs/>
        </w:rPr>
        <w:t xml:space="preserve">. Therefore we propose to </w:t>
      </w:r>
      <w:r w:rsidR="00017D0B">
        <w:rPr>
          <w:bCs/>
        </w:rPr>
        <w:t xml:space="preserve">further </w:t>
      </w:r>
      <w:r w:rsidR="0041582B">
        <w:rPr>
          <w:bCs/>
        </w:rPr>
        <w:t>increase by 5 dB the current outdoor penetration loss assumed in Rel-12 SCE scenarios</w:t>
      </w:r>
      <w:r w:rsidR="00A91243">
        <w:rPr>
          <w:bCs/>
        </w:rPr>
        <w:t xml:space="preserve"> (i.e. from 23 to 28 dB)</w:t>
      </w:r>
      <w:r w:rsidR="0041582B">
        <w:rPr>
          <w:bCs/>
        </w:rPr>
        <w:t>.</w:t>
      </w:r>
    </w:p>
    <w:p w:rsidR="009D6B1F" w:rsidRPr="005A1501" w:rsidRDefault="0041582B" w:rsidP="0041582B">
      <w:pPr>
        <w:numPr>
          <w:ilvl w:val="0"/>
          <w:numId w:val="31"/>
        </w:numPr>
        <w:ind w:left="714" w:hanging="357"/>
      </w:pPr>
      <w:r>
        <w:t xml:space="preserve">Moreover, a detailed study </w:t>
      </w:r>
      <w:r w:rsidR="00AC1F50" w:rsidRPr="005A1501">
        <w:t xml:space="preserve">of penetration loss for modern constructions compared </w:t>
      </w:r>
      <w:r>
        <w:t xml:space="preserve">to old building </w:t>
      </w:r>
      <w:r w:rsidR="00017D0B">
        <w:t xml:space="preserve">has been recently presented </w:t>
      </w:r>
      <w:r>
        <w:t>in [</w:t>
      </w:r>
      <w:r w:rsidR="00017D0B" w:rsidRPr="00017D0B">
        <w:t>7</w:t>
      </w:r>
      <w:r>
        <w:t>]</w:t>
      </w:r>
      <w:r w:rsidR="00AC1F50" w:rsidRPr="005A1501">
        <w:t>showing a clear trend:</w:t>
      </w:r>
    </w:p>
    <w:p w:rsidR="009D6B1F" w:rsidRPr="005A1501" w:rsidRDefault="00AC1F50" w:rsidP="009A08B4">
      <w:pPr>
        <w:numPr>
          <w:ilvl w:val="1"/>
          <w:numId w:val="31"/>
        </w:numPr>
      </w:pPr>
      <w:r w:rsidRPr="005A1501">
        <w:t>old buildings (thin</w:t>
      </w:r>
      <w:r w:rsidR="009A08B4" w:rsidRPr="005A1501">
        <w:t xml:space="preserve"> walls, single-layered windows) have </w:t>
      </w:r>
      <w:r w:rsidRPr="005A1501">
        <w:t>low and almost constant penetration loss across frequencies</w:t>
      </w:r>
    </w:p>
    <w:p w:rsidR="0041582B" w:rsidRDefault="00AC1F50" w:rsidP="0041582B">
      <w:pPr>
        <w:numPr>
          <w:ilvl w:val="1"/>
          <w:numId w:val="31"/>
        </w:numPr>
      </w:pPr>
      <w:r w:rsidRPr="005A1501">
        <w:t xml:space="preserve">modern constructions (thick walls composed of reinforced concrete + brick, energy efficient windows made of several layers of glass + metal coating) </w:t>
      </w:r>
      <w:r w:rsidR="009A08B4" w:rsidRPr="005A1501">
        <w:t xml:space="preserve">have </w:t>
      </w:r>
      <w:r w:rsidRPr="005A1501">
        <w:t>increasing penetration loss with frequency and high attenuation values</w:t>
      </w:r>
    </w:p>
    <w:p w:rsidR="00666EB8" w:rsidRPr="005A1501" w:rsidRDefault="00AC1F50" w:rsidP="0041582B">
      <w:pPr>
        <w:ind w:left="714"/>
      </w:pPr>
      <w:r w:rsidRPr="005A1501">
        <w:t xml:space="preserve">Even if this study was </w:t>
      </w:r>
      <w:r w:rsidR="0041582B">
        <w:t xml:space="preserve">conducted </w:t>
      </w:r>
      <w:r w:rsidRPr="005A1501">
        <w:t>for penetration loss</w:t>
      </w:r>
      <w:r w:rsidR="0041582B">
        <w:t xml:space="preserve"> of outdoor walls</w:t>
      </w:r>
      <w:r w:rsidRPr="005A1501">
        <w:t xml:space="preserve">, we can use </w:t>
      </w:r>
      <w:r w:rsidR="0041582B">
        <w:t xml:space="preserve">the conclusions above </w:t>
      </w:r>
      <w:r w:rsidRPr="005A1501">
        <w:t xml:space="preserve">to assume the same penetration loss for indoor walls </w:t>
      </w:r>
      <w:r w:rsidR="0041582B">
        <w:t xml:space="preserve">at </w:t>
      </w:r>
      <w:r w:rsidRPr="005A1501">
        <w:t xml:space="preserve">5 GHz as in </w:t>
      </w:r>
      <w:r w:rsidR="0041582B">
        <w:t xml:space="preserve">Rel-12 </w:t>
      </w:r>
      <w:r w:rsidRPr="005A1501">
        <w:t xml:space="preserve">SCE scenario </w:t>
      </w:r>
      <w:r w:rsidR="0041582B">
        <w:t xml:space="preserve">at </w:t>
      </w:r>
      <w:r w:rsidRPr="005A1501">
        <w:t>3.5 GHz</w:t>
      </w:r>
      <w:r w:rsidR="009A08B4" w:rsidRPr="005A1501">
        <w:t xml:space="preserve"> (i.e. 5 dB)</w:t>
      </w:r>
      <w:r w:rsidR="0041582B">
        <w:t>.</w:t>
      </w:r>
      <w:r w:rsidR="00F91FC8" w:rsidRPr="005A1501">
        <w:t xml:space="preserve"> </w:t>
      </w:r>
    </w:p>
    <w:p w:rsidR="0034111C" w:rsidRPr="005A1501" w:rsidRDefault="003B42B1" w:rsidP="009A08B4">
      <w:pPr>
        <w:pStyle w:val="Heading1"/>
        <w:ind w:left="748" w:hanging="748"/>
        <w:rPr>
          <w:rFonts w:cs="Arial"/>
          <w:lang w:val="en-US"/>
        </w:rPr>
      </w:pPr>
      <w:r w:rsidRPr="005A1501">
        <w:rPr>
          <w:rFonts w:cs="Arial"/>
          <w:lang w:val="en-US"/>
        </w:rPr>
        <w:t>5</w:t>
      </w:r>
      <w:r w:rsidR="00FD0F4A" w:rsidRPr="005A1501">
        <w:rPr>
          <w:rFonts w:cs="Arial"/>
          <w:lang w:val="en-US"/>
        </w:rPr>
        <w:t>.</w:t>
      </w:r>
      <w:r w:rsidR="009A08B4" w:rsidRPr="005A1501">
        <w:rPr>
          <w:rFonts w:cs="Arial"/>
          <w:lang w:val="en-US"/>
        </w:rPr>
        <w:tab/>
      </w:r>
      <w:r w:rsidRPr="005A1501">
        <w:rPr>
          <w:rFonts w:cs="Arial"/>
          <w:lang w:val="en-US"/>
        </w:rPr>
        <w:t>Summary</w:t>
      </w:r>
    </w:p>
    <w:p w:rsidR="00441747" w:rsidRDefault="00441747" w:rsidP="00441747">
      <w:pPr>
        <w:rPr>
          <w:lang w:eastAsia="zh-CN"/>
        </w:rPr>
      </w:pPr>
      <w:r w:rsidRPr="00441747">
        <w:rPr>
          <w:lang w:eastAsia="zh-CN"/>
        </w:rPr>
        <w:t>In this</w:t>
      </w:r>
      <w:r w:rsidR="007065D3">
        <w:rPr>
          <w:lang w:eastAsia="zh-CN"/>
        </w:rPr>
        <w:t xml:space="preserve"> paper we discuss the simulations scenarios for LTE LAA </w:t>
      </w:r>
      <w:r w:rsidR="00CF0C4D">
        <w:rPr>
          <w:lang w:eastAsia="zh-CN"/>
        </w:rPr>
        <w:t>and make the following proposal</w:t>
      </w:r>
      <w:r w:rsidR="007065D3">
        <w:rPr>
          <w:lang w:eastAsia="zh-CN"/>
        </w:rPr>
        <w:t xml:space="preserve"> and observations:</w:t>
      </w:r>
    </w:p>
    <w:p w:rsidR="007065D3" w:rsidRDefault="007065D3" w:rsidP="00AD3504">
      <w:pPr>
        <w:rPr>
          <w:b/>
          <w:i/>
        </w:rPr>
      </w:pPr>
      <w:r w:rsidRPr="006E2098">
        <w:rPr>
          <w:b/>
        </w:rPr>
        <w:t>Proposal</w:t>
      </w:r>
      <w:r>
        <w:rPr>
          <w:b/>
        </w:rPr>
        <w:t xml:space="preserve"> #1</w:t>
      </w:r>
      <w:r w:rsidRPr="006E2098">
        <w:rPr>
          <w:b/>
        </w:rPr>
        <w:t xml:space="preserve">: </w:t>
      </w:r>
      <w:r w:rsidR="00441747" w:rsidRPr="00441747">
        <w:rPr>
          <w:b/>
          <w:i/>
        </w:rPr>
        <w:t>Small</w:t>
      </w:r>
      <w:r w:rsidRPr="006E2098">
        <w:rPr>
          <w:b/>
        </w:rPr>
        <w:t xml:space="preserve"> </w:t>
      </w:r>
      <w:r w:rsidRPr="006E2098">
        <w:rPr>
          <w:b/>
          <w:i/>
        </w:rPr>
        <w:t>cell scenarios 2a and 2b are assumed as th</w:t>
      </w:r>
      <w:r>
        <w:rPr>
          <w:b/>
          <w:i/>
        </w:rPr>
        <w:t xml:space="preserve">e baseline deployment scenarios for LTE LAA. </w:t>
      </w:r>
    </w:p>
    <w:p w:rsidR="00441747" w:rsidRDefault="00D62143">
      <w:pPr>
        <w:rPr>
          <w:b/>
          <w:i/>
        </w:rPr>
      </w:pPr>
      <w:r w:rsidRPr="006E2098">
        <w:rPr>
          <w:b/>
        </w:rPr>
        <w:t>Observation:</w:t>
      </w:r>
      <w:r>
        <w:rPr>
          <w:b/>
        </w:rPr>
        <w:t xml:space="preserve"> </w:t>
      </w:r>
      <w:r>
        <w:rPr>
          <w:b/>
          <w:i/>
        </w:rPr>
        <w:t>The exact number of small cell clusters/buildings per macro cell area as well as the number of small cell APs per cluster/building may need to be reconsidered to ensure sensible interference scenarios.</w:t>
      </w:r>
    </w:p>
    <w:p w:rsidR="00441747" w:rsidRDefault="00CF0C4D" w:rsidP="00441747">
      <w:pPr>
        <w:rPr>
          <w:b/>
          <w:i/>
        </w:rPr>
      </w:pPr>
      <w:r>
        <w:rPr>
          <w:b/>
        </w:rPr>
        <w:t>Observation</w:t>
      </w:r>
      <w:r w:rsidRPr="002F1FF3">
        <w:rPr>
          <w:b/>
        </w:rPr>
        <w:t xml:space="preserve">: </w:t>
      </w:r>
      <w:r w:rsidRPr="002F1FF3">
        <w:rPr>
          <w:b/>
          <w:i/>
        </w:rPr>
        <w:t xml:space="preserve">For </w:t>
      </w:r>
      <w:r w:rsidRPr="00441747">
        <w:rPr>
          <w:b/>
          <w:i/>
        </w:rPr>
        <w:t xml:space="preserve">the purpose of coexistence studies it is (at least initially) enough to model the small cell (unlicensed) layer only with </w:t>
      </w:r>
      <w:r w:rsidRPr="002F1FF3">
        <w:rPr>
          <w:b/>
          <w:i/>
        </w:rPr>
        <w:t>a maximum of two independently deployed networks operating on the same 20 MHz channel in the unlicensed spectrum</w:t>
      </w:r>
      <w:r>
        <w:rPr>
          <w:b/>
          <w:i/>
        </w:rPr>
        <w:t xml:space="preserve"> as proposed in [2]</w:t>
      </w:r>
      <w:r w:rsidRPr="002F1FF3">
        <w:rPr>
          <w:b/>
          <w:i/>
        </w:rPr>
        <w:t>.</w:t>
      </w:r>
      <w:r>
        <w:rPr>
          <w:b/>
          <w:i/>
        </w:rPr>
        <w:t xml:space="preserve"> It is </w:t>
      </w:r>
      <w:r w:rsidRPr="002F1FF3">
        <w:rPr>
          <w:b/>
          <w:i/>
        </w:rPr>
        <w:t xml:space="preserve">FFS whether RAN1 also needs to perform </w:t>
      </w:r>
      <w:r>
        <w:rPr>
          <w:b/>
          <w:i/>
        </w:rPr>
        <w:t xml:space="preserve">investigations </w:t>
      </w:r>
      <w:r w:rsidRPr="002F1FF3">
        <w:rPr>
          <w:b/>
          <w:i/>
        </w:rPr>
        <w:t xml:space="preserve">with explicit modeling of the licensed spectrum overlay, including scenarios with collocated </w:t>
      </w:r>
      <w:r>
        <w:rPr>
          <w:b/>
          <w:i/>
        </w:rPr>
        <w:t xml:space="preserve">(in small cell AP) </w:t>
      </w:r>
      <w:r w:rsidRPr="002F1FF3">
        <w:rPr>
          <w:b/>
          <w:i/>
        </w:rPr>
        <w:t>and non-collocated deployment of licensed and unlicensed spectrum</w:t>
      </w:r>
      <w:proofErr w:type="gramStart"/>
      <w:r w:rsidRPr="002F1FF3">
        <w:rPr>
          <w:b/>
          <w:i/>
        </w:rPr>
        <w:t>.</w:t>
      </w:r>
      <w:r w:rsidR="007065D3" w:rsidRPr="002F1FF3">
        <w:rPr>
          <w:b/>
          <w:i/>
        </w:rPr>
        <w:t>.</w:t>
      </w:r>
      <w:proofErr w:type="gramEnd"/>
    </w:p>
    <w:p w:rsidR="00441747" w:rsidRDefault="00441747" w:rsidP="00441747">
      <w:r w:rsidRPr="00441747">
        <w:lastRenderedPageBreak/>
        <w:t>Moreover</w:t>
      </w:r>
      <w:r w:rsidR="00AD3504">
        <w:t xml:space="preserve">, </w:t>
      </w:r>
      <w:r w:rsidR="00C46BC9">
        <w:t xml:space="preserve">we discuss in more detail the specific scenarios to be used for </w:t>
      </w:r>
      <w:r w:rsidR="00AD3504">
        <w:t xml:space="preserve">LTE LAA studies </w:t>
      </w:r>
      <w:r w:rsidR="00C46BC9">
        <w:t>and make the following proposals:</w:t>
      </w:r>
    </w:p>
    <w:p w:rsidR="00441747" w:rsidRPr="009846D4" w:rsidRDefault="00771122" w:rsidP="00441747">
      <w:pPr>
        <w:pStyle w:val="ListParagraph"/>
        <w:numPr>
          <w:ilvl w:val="0"/>
          <w:numId w:val="43"/>
        </w:numPr>
        <w:spacing w:after="180" w:line="240" w:lineRule="auto"/>
        <w:ind w:left="714" w:hanging="357"/>
        <w:rPr>
          <w:lang w:val="en-US" w:eastAsia="zh-CN"/>
        </w:rPr>
      </w:pPr>
      <w:r>
        <w:rPr>
          <w:rFonts w:ascii="Times New Roman" w:hAnsi="Times New Roman" w:cs="Times New Roman"/>
          <w:sz w:val="20"/>
          <w:szCs w:val="20"/>
          <w:lang w:val="en-US"/>
        </w:rPr>
        <w:t xml:space="preserve">In case of two operator networks, </w:t>
      </w:r>
      <w:r w:rsidR="00441747" w:rsidRPr="00441747">
        <w:rPr>
          <w:rFonts w:ascii="Times New Roman" w:hAnsi="Times New Roman" w:cs="Times New Roman"/>
          <w:sz w:val="20"/>
          <w:szCs w:val="20"/>
          <w:lang w:val="en-US"/>
        </w:rPr>
        <w:t xml:space="preserve">50%-50% ratio of APs from </w:t>
      </w:r>
      <w:r>
        <w:rPr>
          <w:rFonts w:ascii="Times New Roman" w:hAnsi="Times New Roman" w:cs="Times New Roman"/>
          <w:sz w:val="20"/>
          <w:szCs w:val="20"/>
          <w:lang w:val="en-US"/>
        </w:rPr>
        <w:t xml:space="preserve">the </w:t>
      </w:r>
      <w:r w:rsidR="00441747" w:rsidRPr="00441747">
        <w:rPr>
          <w:rFonts w:ascii="Times New Roman" w:hAnsi="Times New Roman" w:cs="Times New Roman"/>
          <w:sz w:val="20"/>
          <w:szCs w:val="20"/>
          <w:lang w:val="en-US"/>
        </w:rPr>
        <w:t xml:space="preserve">two different operators in </w:t>
      </w:r>
      <w:r>
        <w:rPr>
          <w:rFonts w:ascii="Times New Roman" w:hAnsi="Times New Roman" w:cs="Times New Roman"/>
          <w:sz w:val="20"/>
          <w:szCs w:val="20"/>
          <w:lang w:val="en-US"/>
        </w:rPr>
        <w:t xml:space="preserve">the </w:t>
      </w:r>
      <w:r w:rsidR="00441747" w:rsidRPr="00441747">
        <w:rPr>
          <w:rFonts w:ascii="Times New Roman" w:hAnsi="Times New Roman" w:cs="Times New Roman"/>
          <w:sz w:val="20"/>
          <w:szCs w:val="20"/>
          <w:lang w:val="en-US"/>
        </w:rPr>
        <w:t xml:space="preserve">same </w:t>
      </w:r>
      <w:r>
        <w:rPr>
          <w:rFonts w:ascii="Times New Roman" w:hAnsi="Times New Roman" w:cs="Times New Roman"/>
          <w:sz w:val="20"/>
          <w:szCs w:val="20"/>
          <w:lang w:val="en-US"/>
        </w:rPr>
        <w:t xml:space="preserve">outdoor </w:t>
      </w:r>
      <w:r w:rsidR="00AD3504">
        <w:rPr>
          <w:rFonts w:ascii="Times New Roman" w:hAnsi="Times New Roman" w:cs="Times New Roman"/>
          <w:sz w:val="20"/>
          <w:szCs w:val="20"/>
          <w:lang w:val="en-US"/>
        </w:rPr>
        <w:t xml:space="preserve">small cell </w:t>
      </w:r>
      <w:r w:rsidR="00441747" w:rsidRPr="00441747">
        <w:rPr>
          <w:rFonts w:ascii="Times New Roman" w:hAnsi="Times New Roman" w:cs="Times New Roman"/>
          <w:sz w:val="20"/>
          <w:szCs w:val="20"/>
          <w:lang w:val="en-US"/>
        </w:rPr>
        <w:t xml:space="preserve">cluster </w:t>
      </w:r>
      <w:r w:rsidR="00AD3504">
        <w:rPr>
          <w:rFonts w:ascii="Times New Roman" w:hAnsi="Times New Roman" w:cs="Times New Roman"/>
          <w:sz w:val="20"/>
          <w:szCs w:val="20"/>
          <w:lang w:val="en-US"/>
        </w:rPr>
        <w:t xml:space="preserve">or </w:t>
      </w:r>
      <w:r>
        <w:rPr>
          <w:rFonts w:ascii="Times New Roman" w:hAnsi="Times New Roman" w:cs="Times New Roman"/>
          <w:sz w:val="20"/>
          <w:szCs w:val="20"/>
          <w:lang w:val="en-US"/>
        </w:rPr>
        <w:t xml:space="preserve">building </w:t>
      </w:r>
      <w:r w:rsidR="00AD3504">
        <w:rPr>
          <w:rFonts w:ascii="Times New Roman" w:hAnsi="Times New Roman" w:cs="Times New Roman"/>
          <w:sz w:val="20"/>
          <w:szCs w:val="20"/>
          <w:lang w:val="en-US"/>
        </w:rPr>
        <w:t>is always assumed</w:t>
      </w:r>
    </w:p>
    <w:p w:rsidR="00441747" w:rsidRPr="009846D4" w:rsidRDefault="005D41E9" w:rsidP="00441747">
      <w:pPr>
        <w:pStyle w:val="ListParagraph"/>
        <w:numPr>
          <w:ilvl w:val="0"/>
          <w:numId w:val="43"/>
        </w:numPr>
        <w:spacing w:after="180" w:line="240" w:lineRule="auto"/>
        <w:ind w:left="714" w:hanging="357"/>
        <w:rPr>
          <w:lang w:val="en-US" w:eastAsia="zh-CN"/>
        </w:rPr>
      </w:pPr>
      <w:r>
        <w:rPr>
          <w:rFonts w:ascii="Times New Roman" w:hAnsi="Times New Roman" w:cs="Times New Roman"/>
          <w:sz w:val="20"/>
          <w:szCs w:val="20"/>
          <w:lang w:val="en-US" w:eastAsia="zh-CN"/>
        </w:rPr>
        <w:t>For both ou</w:t>
      </w:r>
      <w:r w:rsidR="00AD3504">
        <w:rPr>
          <w:rFonts w:ascii="Times New Roman" w:hAnsi="Times New Roman" w:cs="Times New Roman"/>
          <w:sz w:val="20"/>
          <w:szCs w:val="20"/>
          <w:lang w:val="en-US" w:eastAsia="zh-CN"/>
        </w:rPr>
        <w:t>t</w:t>
      </w:r>
      <w:r>
        <w:rPr>
          <w:rFonts w:ascii="Times New Roman" w:hAnsi="Times New Roman" w:cs="Times New Roman"/>
          <w:sz w:val="20"/>
          <w:szCs w:val="20"/>
          <w:lang w:val="en-US" w:eastAsia="zh-CN"/>
        </w:rPr>
        <w:t xml:space="preserve">door and indoor scenarios, define </w:t>
      </w:r>
      <w:r w:rsidR="00CF0C4D">
        <w:rPr>
          <w:rFonts w:ascii="Times New Roman" w:hAnsi="Times New Roman" w:cs="Times New Roman"/>
          <w:sz w:val="20"/>
          <w:szCs w:val="20"/>
          <w:lang w:val="en-US" w:eastAsia="zh-CN"/>
        </w:rPr>
        <w:t xml:space="preserve">at maximum </w:t>
      </w:r>
      <w:r>
        <w:rPr>
          <w:rFonts w:ascii="Times New Roman" w:hAnsi="Times New Roman" w:cs="Times New Roman"/>
          <w:sz w:val="20"/>
          <w:szCs w:val="20"/>
          <w:lang w:val="en-US" w:eastAsia="zh-CN"/>
        </w:rPr>
        <w:t xml:space="preserve">two configurations (in terms of number of </w:t>
      </w:r>
      <w:r w:rsidR="00AD3504">
        <w:rPr>
          <w:rFonts w:ascii="Times New Roman" w:hAnsi="Times New Roman" w:cs="Times New Roman"/>
          <w:sz w:val="20"/>
          <w:szCs w:val="20"/>
          <w:lang w:val="en-US" w:eastAsia="zh-CN"/>
        </w:rPr>
        <w:t xml:space="preserve">small cell </w:t>
      </w:r>
      <w:r>
        <w:rPr>
          <w:rFonts w:ascii="Times New Roman" w:hAnsi="Times New Roman" w:cs="Times New Roman"/>
          <w:sz w:val="20"/>
          <w:szCs w:val="20"/>
          <w:lang w:val="en-US" w:eastAsia="zh-CN"/>
        </w:rPr>
        <w:t xml:space="preserve">APs per </w:t>
      </w:r>
      <w:r w:rsidR="00AD3504">
        <w:rPr>
          <w:rFonts w:ascii="Times New Roman" w:hAnsi="Times New Roman" w:cs="Times New Roman"/>
          <w:sz w:val="20"/>
          <w:szCs w:val="20"/>
          <w:lang w:val="en-US" w:eastAsia="zh-CN"/>
        </w:rPr>
        <w:t xml:space="preserve">outdoor </w:t>
      </w:r>
      <w:r>
        <w:rPr>
          <w:rFonts w:ascii="Times New Roman" w:hAnsi="Times New Roman" w:cs="Times New Roman"/>
          <w:sz w:val="20"/>
          <w:szCs w:val="20"/>
          <w:lang w:val="en-US" w:eastAsia="zh-CN"/>
        </w:rPr>
        <w:t xml:space="preserve">cluster and </w:t>
      </w:r>
      <w:r w:rsidR="00AD3504">
        <w:rPr>
          <w:rFonts w:ascii="Times New Roman" w:hAnsi="Times New Roman" w:cs="Times New Roman"/>
          <w:sz w:val="20"/>
          <w:szCs w:val="20"/>
          <w:lang w:val="en-US" w:eastAsia="zh-CN"/>
        </w:rPr>
        <w:t xml:space="preserve">small cell </w:t>
      </w:r>
      <w:r>
        <w:rPr>
          <w:rFonts w:ascii="Times New Roman" w:hAnsi="Times New Roman" w:cs="Times New Roman"/>
          <w:sz w:val="20"/>
          <w:szCs w:val="20"/>
          <w:lang w:val="en-US" w:eastAsia="zh-CN"/>
        </w:rPr>
        <w:t>AP deployment ratio, respectively) corresponding to dense and sparse deployments of small cell AP</w:t>
      </w:r>
      <w:r w:rsidR="00AD3504">
        <w:rPr>
          <w:rFonts w:ascii="Times New Roman" w:hAnsi="Times New Roman" w:cs="Times New Roman"/>
          <w:sz w:val="20"/>
          <w:szCs w:val="20"/>
          <w:lang w:val="en-US" w:eastAsia="zh-CN"/>
        </w:rPr>
        <w:t>s</w:t>
      </w:r>
      <w:r w:rsidR="00CF0C4D">
        <w:rPr>
          <w:rFonts w:ascii="Times New Roman" w:hAnsi="Times New Roman" w:cs="Times New Roman"/>
          <w:sz w:val="20"/>
          <w:szCs w:val="20"/>
          <w:lang w:val="en-US" w:eastAsia="zh-CN"/>
        </w:rPr>
        <w:t>. Single operator and two operator networks should be separately considered</w:t>
      </w:r>
    </w:p>
    <w:p w:rsidR="00441747" w:rsidRPr="009846D4" w:rsidRDefault="005B5EE3" w:rsidP="00441747">
      <w:pPr>
        <w:pStyle w:val="ListParagraph"/>
        <w:numPr>
          <w:ilvl w:val="0"/>
          <w:numId w:val="43"/>
        </w:numPr>
        <w:spacing w:after="180" w:line="240" w:lineRule="auto"/>
        <w:ind w:left="714" w:hanging="357"/>
        <w:rPr>
          <w:lang w:val="en-US" w:eastAsia="zh-CN"/>
        </w:rPr>
      </w:pPr>
      <w:r>
        <w:rPr>
          <w:rFonts w:ascii="Times New Roman" w:hAnsi="Times New Roman" w:cs="Times New Roman"/>
          <w:sz w:val="20"/>
          <w:szCs w:val="20"/>
          <w:lang w:val="en-US" w:eastAsia="zh-CN"/>
        </w:rPr>
        <w:t>Both the Hotzone (</w:t>
      </w:r>
      <w:r w:rsidR="00AD3504">
        <w:rPr>
          <w:rFonts w:ascii="Times New Roman" w:hAnsi="Times New Roman" w:cs="Times New Roman"/>
          <w:sz w:val="20"/>
          <w:szCs w:val="20"/>
          <w:lang w:val="en-US" w:eastAsia="zh-CN"/>
        </w:rPr>
        <w:t xml:space="preserve">public hotspots, </w:t>
      </w:r>
      <w:r>
        <w:rPr>
          <w:rFonts w:ascii="Times New Roman" w:hAnsi="Times New Roman" w:cs="Times New Roman"/>
          <w:sz w:val="20"/>
          <w:szCs w:val="20"/>
          <w:lang w:val="en-US" w:eastAsia="zh-CN"/>
        </w:rPr>
        <w:t>higher priority) and the Dual-strip (</w:t>
      </w:r>
      <w:r w:rsidR="00AD3504">
        <w:rPr>
          <w:rFonts w:ascii="Times New Roman" w:hAnsi="Times New Roman" w:cs="Times New Roman"/>
          <w:sz w:val="20"/>
          <w:szCs w:val="20"/>
          <w:lang w:val="en-US" w:eastAsia="zh-CN"/>
        </w:rPr>
        <w:t xml:space="preserve">office/enterprise solutions, </w:t>
      </w:r>
      <w:r>
        <w:rPr>
          <w:rFonts w:ascii="Times New Roman" w:hAnsi="Times New Roman" w:cs="Times New Roman"/>
          <w:sz w:val="20"/>
          <w:szCs w:val="20"/>
          <w:lang w:val="en-US" w:eastAsia="zh-CN"/>
        </w:rPr>
        <w:t xml:space="preserve">lower priority) scenarios </w:t>
      </w:r>
      <w:r w:rsidR="00CF0C4D">
        <w:rPr>
          <w:rFonts w:ascii="Times New Roman" w:hAnsi="Times New Roman" w:cs="Times New Roman"/>
          <w:sz w:val="20"/>
          <w:szCs w:val="20"/>
          <w:lang w:val="en-US" w:eastAsia="zh-CN"/>
        </w:rPr>
        <w:t xml:space="preserve">defined </w:t>
      </w:r>
      <w:r>
        <w:rPr>
          <w:rFonts w:ascii="Times New Roman" w:hAnsi="Times New Roman" w:cs="Times New Roman"/>
          <w:sz w:val="20"/>
          <w:szCs w:val="20"/>
          <w:lang w:val="en-US" w:eastAsia="zh-CN"/>
        </w:rPr>
        <w:t>in [3] are used as baseline to define the LTE LAA</w:t>
      </w:r>
      <w:r w:rsidR="00AD3504">
        <w:rPr>
          <w:rFonts w:ascii="Times New Roman" w:hAnsi="Times New Roman" w:cs="Times New Roman"/>
          <w:sz w:val="20"/>
          <w:szCs w:val="20"/>
          <w:lang w:val="en-US" w:eastAsia="zh-CN"/>
        </w:rPr>
        <w:t xml:space="preserve"> indoor scenarios</w:t>
      </w:r>
    </w:p>
    <w:p w:rsidR="00441747" w:rsidRPr="009846D4" w:rsidRDefault="005B5EE3" w:rsidP="00441747">
      <w:pPr>
        <w:pStyle w:val="ListParagraph"/>
        <w:numPr>
          <w:ilvl w:val="0"/>
          <w:numId w:val="43"/>
        </w:numPr>
        <w:spacing w:after="180" w:line="240" w:lineRule="auto"/>
        <w:ind w:left="714" w:hanging="357"/>
        <w:rPr>
          <w:lang w:val="en-US" w:eastAsia="zh-CN"/>
        </w:rPr>
      </w:pPr>
      <w:r>
        <w:rPr>
          <w:rFonts w:ascii="Times New Roman" w:hAnsi="Times New Roman" w:cs="Times New Roman"/>
          <w:sz w:val="20"/>
          <w:szCs w:val="20"/>
          <w:lang w:val="en-US" w:eastAsia="zh-CN"/>
        </w:rPr>
        <w:t xml:space="preserve">For the Hotzone scenario and in case of two operator networks, consider both </w:t>
      </w:r>
      <w:r w:rsidR="00441747" w:rsidRPr="00441747">
        <w:rPr>
          <w:rFonts w:ascii="Times New Roman" w:hAnsi="Times New Roman" w:cs="Times New Roman"/>
          <w:i/>
          <w:sz w:val="20"/>
          <w:szCs w:val="20"/>
          <w:lang w:val="en-US" w:eastAsia="zh-CN"/>
        </w:rPr>
        <w:t>collocated</w:t>
      </w:r>
      <w:r>
        <w:rPr>
          <w:rFonts w:ascii="Times New Roman" w:hAnsi="Times New Roman" w:cs="Times New Roman"/>
          <w:sz w:val="20"/>
          <w:szCs w:val="20"/>
          <w:lang w:val="en-US" w:eastAsia="zh-CN"/>
        </w:rPr>
        <w:t xml:space="preserve"> and </w:t>
      </w:r>
      <w:r w:rsidR="00441747" w:rsidRPr="00441747">
        <w:rPr>
          <w:rFonts w:ascii="Times New Roman" w:hAnsi="Times New Roman" w:cs="Times New Roman"/>
          <w:i/>
          <w:sz w:val="20"/>
          <w:szCs w:val="20"/>
          <w:lang w:val="en-US" w:eastAsia="zh-CN"/>
        </w:rPr>
        <w:t>interleaved</w:t>
      </w:r>
      <w:r>
        <w:rPr>
          <w:rFonts w:ascii="Times New Roman" w:hAnsi="Times New Roman" w:cs="Times New Roman"/>
          <w:sz w:val="20"/>
          <w:szCs w:val="20"/>
          <w:lang w:val="en-US" w:eastAsia="zh-CN"/>
        </w:rPr>
        <w:t xml:space="preserve"> location of APs as illustrated in </w:t>
      </w:r>
      <w:r w:rsidR="00441747" w:rsidRPr="00441747">
        <w:rPr>
          <w:rFonts w:ascii="Times New Roman" w:hAnsi="Times New Roman" w:cs="Times New Roman"/>
          <w:sz w:val="20"/>
          <w:szCs w:val="20"/>
          <w:lang w:val="en-US" w:eastAsia="zh-CN"/>
        </w:rPr>
        <w:t xml:space="preserve">Figure </w:t>
      </w:r>
      <w:r w:rsidR="00FE631F">
        <w:rPr>
          <w:rFonts w:ascii="Times New Roman" w:hAnsi="Times New Roman" w:cs="Times New Roman"/>
          <w:sz w:val="20"/>
          <w:szCs w:val="20"/>
          <w:lang w:val="en-US" w:eastAsia="zh-CN"/>
        </w:rPr>
        <w:t>5</w:t>
      </w:r>
    </w:p>
    <w:p w:rsidR="00441747" w:rsidRPr="009846D4" w:rsidRDefault="00441747" w:rsidP="00441747">
      <w:pPr>
        <w:pStyle w:val="ListParagraph"/>
        <w:numPr>
          <w:ilvl w:val="0"/>
          <w:numId w:val="43"/>
        </w:numPr>
        <w:spacing w:after="180" w:line="240" w:lineRule="auto"/>
        <w:ind w:left="714" w:hanging="357"/>
        <w:rPr>
          <w:lang w:val="en-US" w:eastAsia="zh-CN"/>
        </w:rPr>
      </w:pPr>
      <w:r w:rsidRPr="00441747">
        <w:rPr>
          <w:rFonts w:ascii="Times New Roman" w:hAnsi="Times New Roman" w:cs="Times New Roman"/>
          <w:sz w:val="20"/>
          <w:szCs w:val="20"/>
          <w:lang w:val="en-US" w:eastAsia="zh-CN"/>
        </w:rPr>
        <w:t xml:space="preserve">For the Dual-strip scenario, APs are always located in the middle of the room and there cannot be more than one AP per room. </w:t>
      </w:r>
      <w:r w:rsidR="00AD3504">
        <w:rPr>
          <w:rFonts w:ascii="Times New Roman" w:hAnsi="Times New Roman" w:cs="Times New Roman"/>
          <w:sz w:val="20"/>
          <w:szCs w:val="20"/>
          <w:lang w:val="en-US" w:eastAsia="zh-CN"/>
        </w:rPr>
        <w:t xml:space="preserve">Otherwise the </w:t>
      </w:r>
      <w:proofErr w:type="gramStart"/>
      <w:r w:rsidR="00AD3504">
        <w:rPr>
          <w:rFonts w:ascii="Times New Roman" w:hAnsi="Times New Roman" w:cs="Times New Roman"/>
          <w:sz w:val="20"/>
          <w:szCs w:val="20"/>
          <w:lang w:val="en-US" w:eastAsia="zh-CN"/>
        </w:rPr>
        <w:t>room(s)</w:t>
      </w:r>
      <w:proofErr w:type="gramEnd"/>
      <w:r w:rsidR="00AD3504">
        <w:rPr>
          <w:rFonts w:ascii="Times New Roman" w:hAnsi="Times New Roman" w:cs="Times New Roman"/>
          <w:sz w:val="20"/>
          <w:szCs w:val="20"/>
          <w:lang w:val="en-US" w:eastAsia="zh-CN"/>
        </w:rPr>
        <w:t xml:space="preserve"> where </w:t>
      </w:r>
      <w:r w:rsidR="00CF0C4D">
        <w:rPr>
          <w:rFonts w:ascii="Times New Roman" w:hAnsi="Times New Roman" w:cs="Times New Roman"/>
          <w:sz w:val="20"/>
          <w:szCs w:val="20"/>
          <w:lang w:val="en-US" w:eastAsia="zh-CN"/>
        </w:rPr>
        <w:t xml:space="preserve">the </w:t>
      </w:r>
      <w:r w:rsidR="00AD3504">
        <w:rPr>
          <w:rFonts w:ascii="Times New Roman" w:hAnsi="Times New Roman" w:cs="Times New Roman"/>
          <w:sz w:val="20"/>
          <w:szCs w:val="20"/>
          <w:lang w:val="en-US" w:eastAsia="zh-CN"/>
        </w:rPr>
        <w:t xml:space="preserve">APs are located are randomly selected. </w:t>
      </w:r>
      <w:r w:rsidRPr="00441747">
        <w:rPr>
          <w:rFonts w:ascii="Times New Roman" w:hAnsi="Times New Roman" w:cs="Times New Roman"/>
          <w:sz w:val="20"/>
          <w:szCs w:val="20"/>
          <w:lang w:val="en-US" w:eastAsia="zh-CN"/>
        </w:rPr>
        <w:t xml:space="preserve">FFS </w:t>
      </w:r>
      <w:r w:rsidRPr="00441747">
        <w:rPr>
          <w:rFonts w:ascii="Times New Roman" w:hAnsi="Times New Roman" w:cs="Times New Roman"/>
          <w:bCs/>
          <w:sz w:val="20"/>
          <w:szCs w:val="20"/>
          <w:lang w:val="en-US"/>
        </w:rPr>
        <w:t xml:space="preserve">whether some restricted locations could be defined for the deployment of APs </w:t>
      </w:r>
      <w:r w:rsidR="00454F75">
        <w:rPr>
          <w:rFonts w:ascii="Times New Roman" w:hAnsi="Times New Roman" w:cs="Times New Roman"/>
          <w:bCs/>
          <w:sz w:val="20"/>
          <w:szCs w:val="20"/>
          <w:lang w:val="en-US"/>
        </w:rPr>
        <w:t xml:space="preserve">in </w:t>
      </w:r>
      <w:r w:rsidRPr="00441747">
        <w:rPr>
          <w:rFonts w:ascii="Times New Roman" w:hAnsi="Times New Roman" w:cs="Times New Roman"/>
          <w:bCs/>
          <w:sz w:val="20"/>
          <w:szCs w:val="20"/>
          <w:lang w:val="en-US"/>
        </w:rPr>
        <w:t>the same operator network (e.g. no APs from the same operator deployed in adjacent rooms)</w:t>
      </w:r>
    </w:p>
    <w:p w:rsidR="00441747" w:rsidRPr="009846D4" w:rsidRDefault="00441747" w:rsidP="00441747">
      <w:pPr>
        <w:pStyle w:val="ListParagraph"/>
        <w:spacing w:after="180" w:line="240" w:lineRule="auto"/>
        <w:ind w:left="714"/>
        <w:rPr>
          <w:bCs/>
          <w:lang w:val="en-US"/>
        </w:rPr>
      </w:pPr>
    </w:p>
    <w:p w:rsidR="00441747" w:rsidRPr="009846D4" w:rsidRDefault="00454F75" w:rsidP="00441747">
      <w:pPr>
        <w:pStyle w:val="ListParagraph"/>
        <w:spacing w:after="180" w:line="240" w:lineRule="auto"/>
        <w:ind w:left="0"/>
        <w:rPr>
          <w:bCs/>
          <w:lang w:val="en-US"/>
        </w:rPr>
      </w:pPr>
      <w:r>
        <w:rPr>
          <w:rFonts w:ascii="Times New Roman" w:hAnsi="Times New Roman" w:cs="Times New Roman"/>
          <w:bCs/>
          <w:sz w:val="20"/>
          <w:szCs w:val="20"/>
          <w:lang w:val="en-US"/>
        </w:rPr>
        <w:t>Finally, we discussed the impact of increasing the carrier frequency from 3.</w:t>
      </w:r>
      <w:r w:rsidR="00AD3504">
        <w:rPr>
          <w:rFonts w:ascii="Times New Roman" w:hAnsi="Times New Roman" w:cs="Times New Roman"/>
          <w:bCs/>
          <w:sz w:val="20"/>
          <w:szCs w:val="20"/>
          <w:lang w:val="en-US"/>
        </w:rPr>
        <w:t>5 GHz to 5 GHz (as compared to R</w:t>
      </w:r>
      <w:r>
        <w:rPr>
          <w:rFonts w:ascii="Times New Roman" w:hAnsi="Times New Roman" w:cs="Times New Roman"/>
          <w:bCs/>
          <w:sz w:val="20"/>
          <w:szCs w:val="20"/>
          <w:lang w:val="en-US"/>
        </w:rPr>
        <w:t xml:space="preserve">el-12 SCE scenarios) and </w:t>
      </w:r>
      <w:r w:rsidR="00AD3504">
        <w:rPr>
          <w:rFonts w:ascii="Times New Roman" w:hAnsi="Times New Roman" w:cs="Times New Roman"/>
          <w:bCs/>
          <w:sz w:val="20"/>
          <w:szCs w:val="20"/>
          <w:lang w:val="en-US"/>
        </w:rPr>
        <w:t xml:space="preserve">make the </w:t>
      </w:r>
      <w:r>
        <w:rPr>
          <w:rFonts w:ascii="Times New Roman" w:hAnsi="Times New Roman" w:cs="Times New Roman"/>
          <w:bCs/>
          <w:sz w:val="20"/>
          <w:szCs w:val="20"/>
          <w:lang w:val="en-US"/>
        </w:rPr>
        <w:t xml:space="preserve">following </w:t>
      </w:r>
      <w:r w:rsidR="00AD3504">
        <w:rPr>
          <w:rFonts w:ascii="Times New Roman" w:hAnsi="Times New Roman" w:cs="Times New Roman"/>
          <w:bCs/>
          <w:sz w:val="20"/>
          <w:szCs w:val="20"/>
          <w:lang w:val="en-US"/>
        </w:rPr>
        <w:t>proposals</w:t>
      </w:r>
      <w:r>
        <w:rPr>
          <w:rFonts w:ascii="Times New Roman" w:hAnsi="Times New Roman" w:cs="Times New Roman"/>
          <w:bCs/>
          <w:sz w:val="20"/>
          <w:szCs w:val="20"/>
          <w:lang w:val="en-US"/>
        </w:rPr>
        <w:t>:</w:t>
      </w:r>
    </w:p>
    <w:p w:rsidR="00441747" w:rsidRPr="009846D4" w:rsidRDefault="00441747" w:rsidP="00441747">
      <w:pPr>
        <w:pStyle w:val="ListParagraph"/>
        <w:spacing w:after="180" w:line="240" w:lineRule="auto"/>
        <w:ind w:left="0"/>
        <w:rPr>
          <w:bCs/>
          <w:lang w:val="en-US"/>
        </w:rPr>
      </w:pPr>
    </w:p>
    <w:p w:rsidR="00441747" w:rsidRPr="009846D4" w:rsidRDefault="00441747" w:rsidP="00441747">
      <w:pPr>
        <w:pStyle w:val="ListParagraph"/>
        <w:numPr>
          <w:ilvl w:val="0"/>
          <w:numId w:val="45"/>
        </w:numPr>
        <w:spacing w:line="240" w:lineRule="auto"/>
        <w:rPr>
          <w:lang w:val="en-US" w:eastAsia="zh-CN"/>
        </w:rPr>
      </w:pPr>
      <w:r w:rsidRPr="00441747">
        <w:rPr>
          <w:rFonts w:ascii="Times New Roman" w:hAnsi="Times New Roman" w:cs="Times New Roman"/>
          <w:sz w:val="20"/>
          <w:szCs w:val="20"/>
          <w:lang w:val="en-US" w:eastAsia="zh-CN"/>
        </w:rPr>
        <w:t>Reuse the currently applied 3GPP path loss model</w:t>
      </w:r>
      <w:r w:rsidR="00A91243">
        <w:rPr>
          <w:rFonts w:ascii="Times New Roman" w:hAnsi="Times New Roman" w:cs="Times New Roman"/>
          <w:sz w:val="20"/>
          <w:szCs w:val="20"/>
          <w:lang w:val="en-US" w:eastAsia="zh-CN"/>
        </w:rPr>
        <w:t>s</w:t>
      </w:r>
      <w:r w:rsidRPr="00441747">
        <w:rPr>
          <w:rFonts w:ascii="Times New Roman" w:hAnsi="Times New Roman" w:cs="Times New Roman"/>
          <w:sz w:val="20"/>
          <w:szCs w:val="20"/>
          <w:lang w:val="en-US" w:eastAsia="zh-CN"/>
        </w:rPr>
        <w:t xml:space="preserve"> in [4] (PL=A+B∙log10(d)) and </w:t>
      </w:r>
      <w:r w:rsidR="00316280">
        <w:rPr>
          <w:rFonts w:ascii="Times New Roman" w:hAnsi="Times New Roman" w:cs="Times New Roman"/>
          <w:sz w:val="20"/>
          <w:szCs w:val="20"/>
          <w:lang w:val="en-US" w:eastAsia="zh-CN"/>
        </w:rPr>
        <w:t xml:space="preserve">only </w:t>
      </w:r>
      <w:r w:rsidRPr="00441747">
        <w:rPr>
          <w:rFonts w:ascii="Times New Roman" w:hAnsi="Times New Roman" w:cs="Times New Roman"/>
          <w:sz w:val="20"/>
          <w:szCs w:val="20"/>
          <w:lang w:val="en-US" w:eastAsia="zh-CN"/>
        </w:rPr>
        <w:t xml:space="preserve">add </w:t>
      </w:r>
      <w:r w:rsidRPr="00441747">
        <w:rPr>
          <w:rFonts w:ascii="Times New Roman" w:hAnsi="Times New Roman" w:cs="Times New Roman"/>
          <w:sz w:val="20"/>
          <w:szCs w:val="20"/>
          <w:lang w:val="en-US"/>
        </w:rPr>
        <w:t xml:space="preserve">a linear offset (e.g. </w:t>
      </w:r>
      <w:r w:rsidRPr="00441747">
        <w:rPr>
          <w:rFonts w:ascii="Times New Roman" w:hAnsi="Times New Roman" w:cs="Times New Roman"/>
          <w:bCs/>
          <w:sz w:val="20"/>
          <w:szCs w:val="20"/>
          <w:lang w:val="en-US"/>
        </w:rPr>
        <w:t>10*</w:t>
      </w:r>
      <w:r w:rsidRPr="00441747">
        <w:rPr>
          <w:rFonts w:ascii="Times New Roman" w:hAnsi="Times New Roman" w:cs="Times New Roman"/>
          <w:bCs/>
          <w:i/>
          <w:sz w:val="20"/>
          <w:szCs w:val="20"/>
          <w:lang w:val="en-US"/>
        </w:rPr>
        <w:t>n</w:t>
      </w:r>
      <w:r w:rsidRPr="00441747">
        <w:rPr>
          <w:rFonts w:ascii="Times New Roman" w:hAnsi="Times New Roman" w:cs="Times New Roman"/>
          <w:bCs/>
          <w:sz w:val="20"/>
          <w:szCs w:val="20"/>
          <w:lang w:val="en-US"/>
        </w:rPr>
        <w:t>*log10(5/3.5)</w:t>
      </w:r>
      <w:r w:rsidRPr="00441747">
        <w:rPr>
          <w:rFonts w:ascii="Times New Roman" w:hAnsi="Times New Roman" w:cs="Times New Roman"/>
          <w:sz w:val="20"/>
          <w:szCs w:val="20"/>
          <w:lang w:val="en-US"/>
        </w:rPr>
        <w:t xml:space="preserve"> where </w:t>
      </w:r>
      <w:r w:rsidRPr="00441747">
        <w:rPr>
          <w:rFonts w:ascii="Times New Roman" w:hAnsi="Times New Roman" w:cs="Times New Roman"/>
          <w:i/>
          <w:sz w:val="20"/>
          <w:szCs w:val="20"/>
          <w:lang w:val="en-US"/>
        </w:rPr>
        <w:t xml:space="preserve">n </w:t>
      </w:r>
      <w:r w:rsidRPr="00441747">
        <w:rPr>
          <w:rFonts w:ascii="Times New Roman" w:hAnsi="Times New Roman" w:cs="Times New Roman"/>
          <w:sz w:val="20"/>
          <w:szCs w:val="20"/>
          <w:lang w:val="en-US"/>
        </w:rPr>
        <w:t xml:space="preserve">is the propagation index) to </w:t>
      </w:r>
      <w:r w:rsidRPr="00441747">
        <w:rPr>
          <w:rFonts w:ascii="Times New Roman" w:hAnsi="Times New Roman" w:cs="Times New Roman"/>
          <w:sz w:val="20"/>
          <w:szCs w:val="20"/>
          <w:lang w:val="en-US" w:eastAsia="zh-CN"/>
        </w:rPr>
        <w:t xml:space="preserve">for the 5 GHz case as compared to the currently defined values of A in </w:t>
      </w:r>
      <w:r w:rsidR="0001560A">
        <w:rPr>
          <w:rFonts w:ascii="Times New Roman" w:hAnsi="Times New Roman" w:cs="Times New Roman"/>
          <w:sz w:val="20"/>
          <w:szCs w:val="20"/>
          <w:lang w:val="en-US" w:eastAsia="zh-CN"/>
        </w:rPr>
        <w:t xml:space="preserve">[3] and </w:t>
      </w:r>
      <w:r w:rsidRPr="00441747">
        <w:rPr>
          <w:rFonts w:ascii="Times New Roman" w:hAnsi="Times New Roman" w:cs="Times New Roman"/>
          <w:sz w:val="20"/>
          <w:szCs w:val="20"/>
          <w:lang w:val="en-US" w:eastAsia="zh-CN"/>
        </w:rPr>
        <w:t>[4] for 3.5 GHz.</w:t>
      </w:r>
      <w:r w:rsidR="00CF0C4D">
        <w:rPr>
          <w:rFonts w:ascii="Times New Roman" w:hAnsi="Times New Roman" w:cs="Times New Roman"/>
          <w:sz w:val="20"/>
          <w:szCs w:val="20"/>
          <w:lang w:val="en-US" w:eastAsia="zh-CN"/>
        </w:rPr>
        <w:t xml:space="preserve"> Details are FFS.</w:t>
      </w:r>
    </w:p>
    <w:p w:rsidR="00441747" w:rsidRPr="009846D4" w:rsidRDefault="00441747" w:rsidP="00441747">
      <w:pPr>
        <w:pStyle w:val="ListParagraph"/>
        <w:numPr>
          <w:ilvl w:val="0"/>
          <w:numId w:val="45"/>
        </w:numPr>
        <w:spacing w:line="240" w:lineRule="auto"/>
        <w:rPr>
          <w:lang w:val="en-US" w:eastAsia="zh-CN"/>
        </w:rPr>
      </w:pPr>
      <w:r w:rsidRPr="00441747">
        <w:rPr>
          <w:rFonts w:ascii="Times New Roman" w:hAnsi="Times New Roman" w:cs="Times New Roman"/>
          <w:bCs/>
          <w:sz w:val="20"/>
          <w:szCs w:val="20"/>
          <w:lang w:val="en-US"/>
        </w:rPr>
        <w:t xml:space="preserve">Increase by 5 dB </w:t>
      </w:r>
      <w:r w:rsidR="0001560A">
        <w:rPr>
          <w:rFonts w:ascii="Times New Roman" w:hAnsi="Times New Roman" w:cs="Times New Roman"/>
          <w:bCs/>
          <w:sz w:val="20"/>
          <w:szCs w:val="20"/>
          <w:lang w:val="en-US"/>
        </w:rPr>
        <w:t xml:space="preserve">(i.e. from 23 dB to 28 dB) </w:t>
      </w:r>
      <w:r w:rsidRPr="00441747">
        <w:rPr>
          <w:rFonts w:ascii="Times New Roman" w:hAnsi="Times New Roman" w:cs="Times New Roman"/>
          <w:bCs/>
          <w:sz w:val="20"/>
          <w:szCs w:val="20"/>
          <w:lang w:val="en-US"/>
        </w:rPr>
        <w:t xml:space="preserve">the outdoor penetration loss assumed in Rel-12 SCE scenarios </w:t>
      </w:r>
      <w:r w:rsidR="0001560A">
        <w:rPr>
          <w:rFonts w:ascii="Times New Roman" w:hAnsi="Times New Roman" w:cs="Times New Roman"/>
          <w:bCs/>
          <w:sz w:val="20"/>
          <w:szCs w:val="20"/>
          <w:lang w:val="en-US"/>
        </w:rPr>
        <w:t>at 3.5 GHz</w:t>
      </w:r>
    </w:p>
    <w:p w:rsidR="00441747" w:rsidRPr="009846D4" w:rsidRDefault="00316280" w:rsidP="00441747">
      <w:pPr>
        <w:pStyle w:val="ListParagraph"/>
        <w:numPr>
          <w:ilvl w:val="0"/>
          <w:numId w:val="45"/>
        </w:numPr>
        <w:spacing w:line="240" w:lineRule="auto"/>
        <w:rPr>
          <w:rFonts w:ascii="Times New Roman" w:hAnsi="Times New Roman" w:cs="Times New Roman"/>
          <w:lang w:val="en-US" w:eastAsia="zh-CN"/>
        </w:rPr>
      </w:pPr>
      <w:r>
        <w:rPr>
          <w:rFonts w:ascii="Times New Roman" w:hAnsi="Times New Roman" w:cs="Times New Roman"/>
          <w:sz w:val="20"/>
          <w:szCs w:val="20"/>
          <w:lang w:val="en-US"/>
        </w:rPr>
        <w:t>A</w:t>
      </w:r>
      <w:r w:rsidR="00441747" w:rsidRPr="00441747">
        <w:rPr>
          <w:rFonts w:ascii="Times New Roman" w:hAnsi="Times New Roman" w:cs="Times New Roman"/>
          <w:sz w:val="20"/>
          <w:szCs w:val="20"/>
          <w:lang w:val="en-US"/>
        </w:rPr>
        <w:t>ssume the same penetration loss for indoor walls at 5 GHz as in Rel-1</w:t>
      </w:r>
      <w:r w:rsidR="00CF0C4D">
        <w:rPr>
          <w:rFonts w:ascii="Times New Roman" w:hAnsi="Times New Roman" w:cs="Times New Roman"/>
          <w:sz w:val="20"/>
          <w:szCs w:val="20"/>
          <w:lang w:val="en-US"/>
        </w:rPr>
        <w:t>2 SCE scenario at 3.5 GHz (</w:t>
      </w:r>
      <w:r w:rsidR="00441747" w:rsidRPr="00441747">
        <w:rPr>
          <w:rFonts w:ascii="Times New Roman" w:hAnsi="Times New Roman" w:cs="Times New Roman"/>
          <w:sz w:val="20"/>
          <w:szCs w:val="20"/>
          <w:lang w:val="en-US"/>
        </w:rPr>
        <w:t>5 dB)</w:t>
      </w:r>
    </w:p>
    <w:p w:rsidR="0034111C" w:rsidRPr="005A1501" w:rsidRDefault="0034111C">
      <w:pPr>
        <w:pStyle w:val="Heading1"/>
        <w:rPr>
          <w:rFonts w:cs="Arial"/>
          <w:lang w:val="en-US"/>
        </w:rPr>
      </w:pPr>
      <w:r w:rsidRPr="005A1501">
        <w:rPr>
          <w:rFonts w:cs="Arial"/>
          <w:lang w:val="en-US"/>
        </w:rPr>
        <w:t>References</w:t>
      </w:r>
    </w:p>
    <w:p w:rsidR="00293C3B" w:rsidRDefault="00346554" w:rsidP="00B570B7">
      <w:pPr>
        <w:numPr>
          <w:ilvl w:val="0"/>
          <w:numId w:val="1"/>
        </w:numPr>
        <w:rPr>
          <w:sz w:val="18"/>
        </w:rPr>
      </w:pPr>
      <w:r w:rsidRPr="005A1501">
        <w:rPr>
          <w:sz w:val="18"/>
          <w:lang w:eastAsia="zh-CN"/>
        </w:rPr>
        <w:t>RP-141646, “</w:t>
      </w:r>
      <w:r w:rsidRPr="005A1501">
        <w:rPr>
          <w:i/>
          <w:sz w:val="18"/>
          <w:lang w:eastAsia="zh-CN"/>
        </w:rPr>
        <w:t>Study on Licensed-Assisted Access using LTE</w:t>
      </w:r>
      <w:r w:rsidRPr="005A1501">
        <w:rPr>
          <w:sz w:val="18"/>
          <w:lang w:eastAsia="zh-CN"/>
        </w:rPr>
        <w:t xml:space="preserve">”, Ericsson, Qualcomm, </w:t>
      </w:r>
      <w:proofErr w:type="spellStart"/>
      <w:r w:rsidRPr="005A1501">
        <w:rPr>
          <w:sz w:val="18"/>
          <w:lang w:eastAsia="zh-CN"/>
        </w:rPr>
        <w:t>Huawei</w:t>
      </w:r>
      <w:proofErr w:type="spellEnd"/>
      <w:r w:rsidRPr="005A1501">
        <w:rPr>
          <w:sz w:val="18"/>
          <w:lang w:eastAsia="zh-CN"/>
        </w:rPr>
        <w:t>, Alcatel-Lucent</w:t>
      </w:r>
    </w:p>
    <w:p w:rsidR="00D86FE0" w:rsidRDefault="004144C9" w:rsidP="00B570B7">
      <w:pPr>
        <w:numPr>
          <w:ilvl w:val="0"/>
          <w:numId w:val="1"/>
        </w:numPr>
        <w:rPr>
          <w:sz w:val="18"/>
        </w:rPr>
      </w:pPr>
      <w:r>
        <w:rPr>
          <w:sz w:val="18"/>
        </w:rPr>
        <w:t>R1-14</w:t>
      </w:r>
      <w:r w:rsidR="00FE7CD3">
        <w:rPr>
          <w:sz w:val="18"/>
        </w:rPr>
        <w:t>4189</w:t>
      </w:r>
      <w:r w:rsidRPr="0090005D">
        <w:rPr>
          <w:sz w:val="18"/>
        </w:rPr>
        <w:t>, “</w:t>
      </w:r>
      <w:r w:rsidR="00FE7CD3" w:rsidRPr="00FE7CD3">
        <w:rPr>
          <w:bCs/>
          <w:i/>
          <w:sz w:val="18"/>
          <w:szCs w:val="18"/>
        </w:rPr>
        <w:t>Simulation Assumptions and Evaluation Methodologies for LTE Licensed Assisted Access</w:t>
      </w:r>
      <w:r>
        <w:rPr>
          <w:sz w:val="18"/>
        </w:rPr>
        <w:t xml:space="preserve">”, </w:t>
      </w:r>
      <w:r w:rsidR="006D71CF">
        <w:rPr>
          <w:sz w:val="18"/>
        </w:rPr>
        <w:t>Nokia Corporation</w:t>
      </w:r>
      <w:r w:rsidR="00FE7CD3">
        <w:rPr>
          <w:sz w:val="18"/>
        </w:rPr>
        <w:t xml:space="preserve">, </w:t>
      </w:r>
      <w:r w:rsidR="00FE7CD3" w:rsidRPr="00C10EBF">
        <w:rPr>
          <w:sz w:val="18"/>
        </w:rPr>
        <w:t>Nokia Networks</w:t>
      </w:r>
    </w:p>
    <w:p w:rsidR="000E3E79" w:rsidRDefault="006D71CF" w:rsidP="000E3E79">
      <w:pPr>
        <w:numPr>
          <w:ilvl w:val="0"/>
          <w:numId w:val="1"/>
        </w:numPr>
        <w:rPr>
          <w:sz w:val="18"/>
        </w:rPr>
      </w:pPr>
      <w:r>
        <w:rPr>
          <w:sz w:val="18"/>
        </w:rPr>
        <w:t>3GPP TR 36.872, “</w:t>
      </w:r>
      <w:r>
        <w:rPr>
          <w:i/>
          <w:sz w:val="18"/>
        </w:rPr>
        <w:t>Small cell enhancements for E-UTRA and E-UTRAN - Physical layer</w:t>
      </w:r>
      <w:r w:rsidR="001253F4">
        <w:rPr>
          <w:i/>
          <w:sz w:val="18"/>
        </w:rPr>
        <w:t xml:space="preserve"> </w:t>
      </w:r>
      <w:r>
        <w:rPr>
          <w:i/>
          <w:sz w:val="18"/>
        </w:rPr>
        <w:t>aspects</w:t>
      </w:r>
      <w:r>
        <w:rPr>
          <w:sz w:val="18"/>
        </w:rPr>
        <w:t>”, version 12.1.0</w:t>
      </w:r>
    </w:p>
    <w:p w:rsidR="007E56AA" w:rsidRDefault="000E3E79" w:rsidP="000E3E79">
      <w:pPr>
        <w:numPr>
          <w:ilvl w:val="0"/>
          <w:numId w:val="1"/>
        </w:numPr>
        <w:rPr>
          <w:sz w:val="18"/>
        </w:rPr>
      </w:pPr>
      <w:r w:rsidRPr="000E3E79">
        <w:rPr>
          <w:sz w:val="18"/>
        </w:rPr>
        <w:t>3GPP TR 36.814</w:t>
      </w:r>
      <w:r w:rsidR="009846D4">
        <w:rPr>
          <w:sz w:val="18"/>
        </w:rPr>
        <w:t>, “</w:t>
      </w:r>
      <w:r w:rsidR="009846D4" w:rsidRPr="00A439A2">
        <w:rPr>
          <w:i/>
          <w:sz w:val="18"/>
        </w:rPr>
        <w:t xml:space="preserve">EUTRA: </w:t>
      </w:r>
      <w:r w:rsidR="00A439A2">
        <w:rPr>
          <w:i/>
          <w:sz w:val="18"/>
        </w:rPr>
        <w:t>Further advan</w:t>
      </w:r>
      <w:r w:rsidR="009846D4" w:rsidRPr="00A439A2">
        <w:rPr>
          <w:i/>
          <w:sz w:val="18"/>
        </w:rPr>
        <w:t>cements for E-UTRA physical layer aspects</w:t>
      </w:r>
      <w:r w:rsidR="009846D4">
        <w:rPr>
          <w:sz w:val="18"/>
        </w:rPr>
        <w:t>”, version 9.0.0</w:t>
      </w:r>
      <w:r w:rsidRPr="000E3E79">
        <w:rPr>
          <w:sz w:val="18"/>
        </w:rPr>
        <w:tab/>
      </w:r>
    </w:p>
    <w:p w:rsidR="00311ED0" w:rsidRDefault="00311ED0" w:rsidP="00311ED0">
      <w:pPr>
        <w:numPr>
          <w:ilvl w:val="0"/>
          <w:numId w:val="1"/>
        </w:numPr>
        <w:rPr>
          <w:sz w:val="18"/>
        </w:rPr>
      </w:pPr>
      <w:r>
        <w:rPr>
          <w:sz w:val="18"/>
        </w:rPr>
        <w:t>R1-14</w:t>
      </w:r>
      <w:r w:rsidR="00BA52B0">
        <w:rPr>
          <w:sz w:val="18"/>
        </w:rPr>
        <w:t>4184</w:t>
      </w:r>
      <w:r w:rsidRPr="0090005D">
        <w:rPr>
          <w:sz w:val="18"/>
        </w:rPr>
        <w:t>,</w:t>
      </w:r>
      <w:r w:rsidR="001F3D2B">
        <w:rPr>
          <w:sz w:val="18"/>
        </w:rPr>
        <w:t xml:space="preserve"> “</w:t>
      </w:r>
      <w:r w:rsidR="00FE7CD3" w:rsidRPr="00FE7CD3">
        <w:rPr>
          <w:bCs/>
          <w:i/>
          <w:sz w:val="18"/>
          <w:szCs w:val="18"/>
        </w:rPr>
        <w:t>Requirements and design targets for LTE Licensed Assisted Access</w:t>
      </w:r>
      <w:r w:rsidR="001F3D2B">
        <w:rPr>
          <w:bCs/>
          <w:sz w:val="18"/>
          <w:szCs w:val="18"/>
        </w:rPr>
        <w:t xml:space="preserve">”, </w:t>
      </w:r>
      <w:r w:rsidR="001F3D2B">
        <w:rPr>
          <w:sz w:val="18"/>
        </w:rPr>
        <w:t xml:space="preserve">Nokia Corporation, </w:t>
      </w:r>
      <w:r w:rsidR="001F3D2B" w:rsidRPr="00C10EBF">
        <w:rPr>
          <w:sz w:val="18"/>
        </w:rPr>
        <w:t>Nokia Networks</w:t>
      </w:r>
    </w:p>
    <w:p w:rsidR="0058156E" w:rsidRDefault="0058156E" w:rsidP="00311ED0">
      <w:pPr>
        <w:numPr>
          <w:ilvl w:val="0"/>
          <w:numId w:val="1"/>
        </w:numPr>
        <w:rPr>
          <w:sz w:val="18"/>
        </w:rPr>
      </w:pPr>
      <w:r>
        <w:rPr>
          <w:sz w:val="18"/>
        </w:rPr>
        <w:t>3GPP TS 36.300, “</w:t>
      </w:r>
      <w:r w:rsidRPr="00A812B0">
        <w:rPr>
          <w:i/>
          <w:sz w:val="18"/>
        </w:rPr>
        <w:t>E-UTRAN, Overall Description, Stage 2</w:t>
      </w:r>
      <w:r>
        <w:rPr>
          <w:sz w:val="18"/>
        </w:rPr>
        <w:t>”, version 12.2.0</w:t>
      </w:r>
    </w:p>
    <w:p w:rsidR="00860F92" w:rsidRPr="00D15B8D" w:rsidRDefault="00860F92" w:rsidP="00311ED0">
      <w:pPr>
        <w:numPr>
          <w:ilvl w:val="0"/>
          <w:numId w:val="1"/>
        </w:numPr>
        <w:rPr>
          <w:sz w:val="18"/>
          <w:szCs w:val="18"/>
        </w:rPr>
      </w:pPr>
      <w:r w:rsidRPr="00D15B8D">
        <w:rPr>
          <w:sz w:val="18"/>
          <w:szCs w:val="18"/>
        </w:rPr>
        <w:t xml:space="preserve">I. Rodriguez, H. Nguyen, N.T.K </w:t>
      </w:r>
      <w:proofErr w:type="spellStart"/>
      <w:r w:rsidRPr="00D15B8D">
        <w:rPr>
          <w:sz w:val="18"/>
          <w:szCs w:val="18"/>
        </w:rPr>
        <w:t>Jørgensen</w:t>
      </w:r>
      <w:proofErr w:type="spellEnd"/>
      <w:r w:rsidRPr="00D15B8D">
        <w:rPr>
          <w:sz w:val="18"/>
          <w:szCs w:val="18"/>
        </w:rPr>
        <w:t xml:space="preserve">, T.B. </w:t>
      </w:r>
      <w:proofErr w:type="spellStart"/>
      <w:r w:rsidRPr="00D15B8D">
        <w:rPr>
          <w:sz w:val="18"/>
          <w:szCs w:val="18"/>
        </w:rPr>
        <w:t>Sørensen</w:t>
      </w:r>
      <w:proofErr w:type="spellEnd"/>
      <w:r w:rsidRPr="00D15B8D">
        <w:rPr>
          <w:sz w:val="18"/>
          <w:szCs w:val="18"/>
        </w:rPr>
        <w:t xml:space="preserve"> and P. Mogensen, “</w:t>
      </w:r>
      <w:r w:rsidRPr="00D15B8D">
        <w:rPr>
          <w:i/>
          <w:sz w:val="18"/>
          <w:szCs w:val="18"/>
        </w:rPr>
        <w:t>Radio Propagation into Modern Buildings: Attenuation Measurements in the Range from 800 MHz to 18 GHz</w:t>
      </w:r>
      <w:r w:rsidRPr="00D15B8D">
        <w:rPr>
          <w:sz w:val="18"/>
          <w:szCs w:val="18"/>
        </w:rPr>
        <w:t>”, IEEE VTC Fall 2014</w:t>
      </w:r>
    </w:p>
    <w:p w:rsidR="003A72A8" w:rsidRPr="003A72A8" w:rsidRDefault="003A72A8" w:rsidP="00311ED0">
      <w:pPr>
        <w:numPr>
          <w:ilvl w:val="0"/>
          <w:numId w:val="1"/>
        </w:numPr>
        <w:rPr>
          <w:sz w:val="18"/>
          <w:szCs w:val="18"/>
        </w:rPr>
      </w:pPr>
      <w:r>
        <w:rPr>
          <w:sz w:val="18"/>
          <w:szCs w:val="18"/>
        </w:rPr>
        <w:t>R1-131233, “</w:t>
      </w:r>
      <w:r w:rsidRPr="003A72A8">
        <w:rPr>
          <w:i/>
          <w:sz w:val="18"/>
          <w:szCs w:val="18"/>
        </w:rPr>
        <w:t>Field Measurement Results at 1.9 GHz and 3.5 GHz</w:t>
      </w:r>
      <w:r w:rsidRPr="003A72A8">
        <w:rPr>
          <w:sz w:val="18"/>
          <w:szCs w:val="18"/>
        </w:rPr>
        <w:t>”</w:t>
      </w:r>
      <w:r>
        <w:rPr>
          <w:sz w:val="18"/>
          <w:szCs w:val="18"/>
        </w:rPr>
        <w:t xml:space="preserve">, </w:t>
      </w:r>
      <w:r w:rsidRPr="003A72A8">
        <w:rPr>
          <w:sz w:val="18"/>
          <w:szCs w:val="18"/>
        </w:rPr>
        <w:t>Nokia Siemens Networks, Nokia</w:t>
      </w:r>
    </w:p>
    <w:p w:rsidR="00311ED0" w:rsidRPr="000E3E79" w:rsidRDefault="00311ED0" w:rsidP="00311ED0">
      <w:pPr>
        <w:rPr>
          <w:sz w:val="18"/>
        </w:rPr>
      </w:pPr>
    </w:p>
    <w:p w:rsidR="001E29AD" w:rsidRPr="005A1501" w:rsidRDefault="001E29AD" w:rsidP="001E29AD">
      <w:pPr>
        <w:rPr>
          <w:rFonts w:ascii="Arial" w:hAnsi="Arial" w:cs="Arial"/>
          <w:sz w:val="16"/>
          <w:szCs w:val="16"/>
        </w:rPr>
      </w:pPr>
    </w:p>
    <w:sectPr w:rsidR="001E29AD" w:rsidRPr="005A1501"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99C" w:rsidRDefault="000D499C">
      <w:r>
        <w:separator/>
      </w:r>
    </w:p>
  </w:endnote>
  <w:endnote w:type="continuationSeparator" w:id="0">
    <w:p w:rsidR="000D499C" w:rsidRDefault="000D499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99C" w:rsidRDefault="000D499C">
      <w:r>
        <w:separator/>
      </w:r>
    </w:p>
  </w:footnote>
  <w:footnote w:type="continuationSeparator" w:id="0">
    <w:p w:rsidR="000D499C" w:rsidRDefault="000D49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09F6"/>
    <w:multiLevelType w:val="hybridMultilevel"/>
    <w:tmpl w:val="8FE24B4C"/>
    <w:lvl w:ilvl="0" w:tplc="5B5A1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90FA2"/>
    <w:multiLevelType w:val="hybridMultilevel"/>
    <w:tmpl w:val="E7C87BA8"/>
    <w:lvl w:ilvl="0" w:tplc="02F0094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A2D06"/>
    <w:multiLevelType w:val="hybridMultilevel"/>
    <w:tmpl w:val="F7702916"/>
    <w:lvl w:ilvl="0" w:tplc="A5C4D6C0">
      <w:start w:val="1"/>
      <w:numFmt w:val="bullet"/>
      <w:lvlText w:val="•"/>
      <w:lvlJc w:val="left"/>
      <w:pPr>
        <w:ind w:left="720" w:hanging="360"/>
      </w:pPr>
      <w:rPr>
        <w:rFonts w:ascii="Times New Roman" w:hAnsi="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318EE"/>
    <w:multiLevelType w:val="hybridMultilevel"/>
    <w:tmpl w:val="0FAA42F0"/>
    <w:lvl w:ilvl="0" w:tplc="3F32AB76">
      <w:start w:val="1"/>
      <w:numFmt w:val="bullet"/>
      <w:lvlText w:val="•"/>
      <w:lvlJc w:val="left"/>
      <w:pPr>
        <w:tabs>
          <w:tab w:val="num" w:pos="720"/>
        </w:tabs>
        <w:ind w:left="720" w:hanging="360"/>
      </w:pPr>
      <w:rPr>
        <w:rFonts w:ascii="Arial" w:hAnsi="Arial" w:hint="default"/>
      </w:rPr>
    </w:lvl>
    <w:lvl w:ilvl="1" w:tplc="462A0670" w:tentative="1">
      <w:start w:val="1"/>
      <w:numFmt w:val="bullet"/>
      <w:lvlText w:val="•"/>
      <w:lvlJc w:val="left"/>
      <w:pPr>
        <w:tabs>
          <w:tab w:val="num" w:pos="1440"/>
        </w:tabs>
        <w:ind w:left="1440" w:hanging="360"/>
      </w:pPr>
      <w:rPr>
        <w:rFonts w:ascii="Arial" w:hAnsi="Arial" w:hint="default"/>
      </w:rPr>
    </w:lvl>
    <w:lvl w:ilvl="2" w:tplc="6532CF08" w:tentative="1">
      <w:start w:val="1"/>
      <w:numFmt w:val="bullet"/>
      <w:lvlText w:val="•"/>
      <w:lvlJc w:val="left"/>
      <w:pPr>
        <w:tabs>
          <w:tab w:val="num" w:pos="2160"/>
        </w:tabs>
        <w:ind w:left="2160" w:hanging="360"/>
      </w:pPr>
      <w:rPr>
        <w:rFonts w:ascii="Arial" w:hAnsi="Arial" w:hint="default"/>
      </w:rPr>
    </w:lvl>
    <w:lvl w:ilvl="3" w:tplc="FF889F54" w:tentative="1">
      <w:start w:val="1"/>
      <w:numFmt w:val="bullet"/>
      <w:lvlText w:val="•"/>
      <w:lvlJc w:val="left"/>
      <w:pPr>
        <w:tabs>
          <w:tab w:val="num" w:pos="2880"/>
        </w:tabs>
        <w:ind w:left="2880" w:hanging="360"/>
      </w:pPr>
      <w:rPr>
        <w:rFonts w:ascii="Arial" w:hAnsi="Arial" w:hint="default"/>
      </w:rPr>
    </w:lvl>
    <w:lvl w:ilvl="4" w:tplc="DD849E98" w:tentative="1">
      <w:start w:val="1"/>
      <w:numFmt w:val="bullet"/>
      <w:lvlText w:val="•"/>
      <w:lvlJc w:val="left"/>
      <w:pPr>
        <w:tabs>
          <w:tab w:val="num" w:pos="3600"/>
        </w:tabs>
        <w:ind w:left="3600" w:hanging="360"/>
      </w:pPr>
      <w:rPr>
        <w:rFonts w:ascii="Arial" w:hAnsi="Arial" w:hint="default"/>
      </w:rPr>
    </w:lvl>
    <w:lvl w:ilvl="5" w:tplc="D5F25832" w:tentative="1">
      <w:start w:val="1"/>
      <w:numFmt w:val="bullet"/>
      <w:lvlText w:val="•"/>
      <w:lvlJc w:val="left"/>
      <w:pPr>
        <w:tabs>
          <w:tab w:val="num" w:pos="4320"/>
        </w:tabs>
        <w:ind w:left="4320" w:hanging="360"/>
      </w:pPr>
      <w:rPr>
        <w:rFonts w:ascii="Arial" w:hAnsi="Arial" w:hint="default"/>
      </w:rPr>
    </w:lvl>
    <w:lvl w:ilvl="6" w:tplc="D220ACAC" w:tentative="1">
      <w:start w:val="1"/>
      <w:numFmt w:val="bullet"/>
      <w:lvlText w:val="•"/>
      <w:lvlJc w:val="left"/>
      <w:pPr>
        <w:tabs>
          <w:tab w:val="num" w:pos="5040"/>
        </w:tabs>
        <w:ind w:left="5040" w:hanging="360"/>
      </w:pPr>
      <w:rPr>
        <w:rFonts w:ascii="Arial" w:hAnsi="Arial" w:hint="default"/>
      </w:rPr>
    </w:lvl>
    <w:lvl w:ilvl="7" w:tplc="D924CB74" w:tentative="1">
      <w:start w:val="1"/>
      <w:numFmt w:val="bullet"/>
      <w:lvlText w:val="•"/>
      <w:lvlJc w:val="left"/>
      <w:pPr>
        <w:tabs>
          <w:tab w:val="num" w:pos="5760"/>
        </w:tabs>
        <w:ind w:left="5760" w:hanging="360"/>
      </w:pPr>
      <w:rPr>
        <w:rFonts w:ascii="Arial" w:hAnsi="Arial" w:hint="default"/>
      </w:rPr>
    </w:lvl>
    <w:lvl w:ilvl="8" w:tplc="DC38E1FA" w:tentative="1">
      <w:start w:val="1"/>
      <w:numFmt w:val="bullet"/>
      <w:lvlText w:val="•"/>
      <w:lvlJc w:val="left"/>
      <w:pPr>
        <w:tabs>
          <w:tab w:val="num" w:pos="6480"/>
        </w:tabs>
        <w:ind w:left="6480" w:hanging="360"/>
      </w:pPr>
      <w:rPr>
        <w:rFonts w:ascii="Arial" w:hAnsi="Arial" w:hint="default"/>
      </w:rPr>
    </w:lvl>
  </w:abstractNum>
  <w:abstractNum w:abstractNumId="4">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7D7F42"/>
    <w:multiLevelType w:val="hybridMultilevel"/>
    <w:tmpl w:val="C7AA5AEE"/>
    <w:lvl w:ilvl="0" w:tplc="C8FE53F2">
      <w:start w:val="1"/>
      <w:numFmt w:val="bullet"/>
      <w:lvlText w:val="•"/>
      <w:lvlJc w:val="left"/>
      <w:pPr>
        <w:tabs>
          <w:tab w:val="num" w:pos="360"/>
        </w:tabs>
        <w:ind w:left="360" w:hanging="360"/>
      </w:pPr>
      <w:rPr>
        <w:rFonts w:ascii="Arial" w:hAnsi="Arial" w:hint="default"/>
      </w:rPr>
    </w:lvl>
    <w:lvl w:ilvl="1" w:tplc="C30AFA9C" w:tentative="1">
      <w:start w:val="1"/>
      <w:numFmt w:val="bullet"/>
      <w:lvlText w:val="•"/>
      <w:lvlJc w:val="left"/>
      <w:pPr>
        <w:tabs>
          <w:tab w:val="num" w:pos="1080"/>
        </w:tabs>
        <w:ind w:left="1080" w:hanging="360"/>
      </w:pPr>
      <w:rPr>
        <w:rFonts w:ascii="Arial" w:hAnsi="Arial" w:hint="default"/>
      </w:rPr>
    </w:lvl>
    <w:lvl w:ilvl="2" w:tplc="CD00F8BE" w:tentative="1">
      <w:start w:val="1"/>
      <w:numFmt w:val="bullet"/>
      <w:lvlText w:val="•"/>
      <w:lvlJc w:val="left"/>
      <w:pPr>
        <w:tabs>
          <w:tab w:val="num" w:pos="1800"/>
        </w:tabs>
        <w:ind w:left="1800" w:hanging="360"/>
      </w:pPr>
      <w:rPr>
        <w:rFonts w:ascii="Arial" w:hAnsi="Arial" w:hint="default"/>
      </w:rPr>
    </w:lvl>
    <w:lvl w:ilvl="3" w:tplc="50484D4A" w:tentative="1">
      <w:start w:val="1"/>
      <w:numFmt w:val="bullet"/>
      <w:lvlText w:val="•"/>
      <w:lvlJc w:val="left"/>
      <w:pPr>
        <w:tabs>
          <w:tab w:val="num" w:pos="2520"/>
        </w:tabs>
        <w:ind w:left="2520" w:hanging="360"/>
      </w:pPr>
      <w:rPr>
        <w:rFonts w:ascii="Arial" w:hAnsi="Arial" w:hint="default"/>
      </w:rPr>
    </w:lvl>
    <w:lvl w:ilvl="4" w:tplc="82B83E1A" w:tentative="1">
      <w:start w:val="1"/>
      <w:numFmt w:val="bullet"/>
      <w:lvlText w:val="•"/>
      <w:lvlJc w:val="left"/>
      <w:pPr>
        <w:tabs>
          <w:tab w:val="num" w:pos="3240"/>
        </w:tabs>
        <w:ind w:left="3240" w:hanging="360"/>
      </w:pPr>
      <w:rPr>
        <w:rFonts w:ascii="Arial" w:hAnsi="Arial" w:hint="default"/>
      </w:rPr>
    </w:lvl>
    <w:lvl w:ilvl="5" w:tplc="EFC037BA" w:tentative="1">
      <w:start w:val="1"/>
      <w:numFmt w:val="bullet"/>
      <w:lvlText w:val="•"/>
      <w:lvlJc w:val="left"/>
      <w:pPr>
        <w:tabs>
          <w:tab w:val="num" w:pos="3960"/>
        </w:tabs>
        <w:ind w:left="3960" w:hanging="360"/>
      </w:pPr>
      <w:rPr>
        <w:rFonts w:ascii="Arial" w:hAnsi="Arial" w:hint="default"/>
      </w:rPr>
    </w:lvl>
    <w:lvl w:ilvl="6" w:tplc="308CD1AA" w:tentative="1">
      <w:start w:val="1"/>
      <w:numFmt w:val="bullet"/>
      <w:lvlText w:val="•"/>
      <w:lvlJc w:val="left"/>
      <w:pPr>
        <w:tabs>
          <w:tab w:val="num" w:pos="4680"/>
        </w:tabs>
        <w:ind w:left="4680" w:hanging="360"/>
      </w:pPr>
      <w:rPr>
        <w:rFonts w:ascii="Arial" w:hAnsi="Arial" w:hint="default"/>
      </w:rPr>
    </w:lvl>
    <w:lvl w:ilvl="7" w:tplc="0C94029A" w:tentative="1">
      <w:start w:val="1"/>
      <w:numFmt w:val="bullet"/>
      <w:lvlText w:val="•"/>
      <w:lvlJc w:val="left"/>
      <w:pPr>
        <w:tabs>
          <w:tab w:val="num" w:pos="5400"/>
        </w:tabs>
        <w:ind w:left="5400" w:hanging="360"/>
      </w:pPr>
      <w:rPr>
        <w:rFonts w:ascii="Arial" w:hAnsi="Arial" w:hint="default"/>
      </w:rPr>
    </w:lvl>
    <w:lvl w:ilvl="8" w:tplc="0DEA1830" w:tentative="1">
      <w:start w:val="1"/>
      <w:numFmt w:val="bullet"/>
      <w:lvlText w:val="•"/>
      <w:lvlJc w:val="left"/>
      <w:pPr>
        <w:tabs>
          <w:tab w:val="num" w:pos="6120"/>
        </w:tabs>
        <w:ind w:left="6120" w:hanging="360"/>
      </w:pPr>
      <w:rPr>
        <w:rFonts w:ascii="Arial" w:hAnsi="Arial" w:hint="default"/>
      </w:rPr>
    </w:lvl>
  </w:abstractNum>
  <w:abstractNum w:abstractNumId="6">
    <w:nsid w:val="0D150B74"/>
    <w:multiLevelType w:val="hybridMultilevel"/>
    <w:tmpl w:val="11487BD0"/>
    <w:lvl w:ilvl="0" w:tplc="5B5A1254">
      <w:start w:val="1"/>
      <w:numFmt w:val="bullet"/>
      <w:lvlText w:val="•"/>
      <w:lvlJc w:val="left"/>
      <w:pPr>
        <w:tabs>
          <w:tab w:val="num" w:pos="720"/>
        </w:tabs>
        <w:ind w:left="720" w:hanging="360"/>
      </w:pPr>
      <w:rPr>
        <w:rFonts w:ascii="Arial" w:hAnsi="Arial" w:hint="default"/>
      </w:rPr>
    </w:lvl>
    <w:lvl w:ilvl="1" w:tplc="9C806F0A">
      <w:start w:val="2311"/>
      <w:numFmt w:val="bullet"/>
      <w:lvlText w:val="-"/>
      <w:lvlJc w:val="left"/>
      <w:pPr>
        <w:tabs>
          <w:tab w:val="num" w:pos="1440"/>
        </w:tabs>
        <w:ind w:left="1440" w:hanging="360"/>
      </w:pPr>
      <w:rPr>
        <w:rFonts w:ascii="Lucida Grande" w:hAnsi="Lucida Grande" w:hint="default"/>
      </w:rPr>
    </w:lvl>
    <w:lvl w:ilvl="2" w:tplc="48D0CA18" w:tentative="1">
      <w:start w:val="1"/>
      <w:numFmt w:val="bullet"/>
      <w:lvlText w:val="•"/>
      <w:lvlJc w:val="left"/>
      <w:pPr>
        <w:tabs>
          <w:tab w:val="num" w:pos="2160"/>
        </w:tabs>
        <w:ind w:left="2160" w:hanging="360"/>
      </w:pPr>
      <w:rPr>
        <w:rFonts w:ascii="Arial" w:hAnsi="Arial" w:hint="default"/>
      </w:rPr>
    </w:lvl>
    <w:lvl w:ilvl="3" w:tplc="B14C684E" w:tentative="1">
      <w:start w:val="1"/>
      <w:numFmt w:val="bullet"/>
      <w:lvlText w:val="•"/>
      <w:lvlJc w:val="left"/>
      <w:pPr>
        <w:tabs>
          <w:tab w:val="num" w:pos="2880"/>
        </w:tabs>
        <w:ind w:left="2880" w:hanging="360"/>
      </w:pPr>
      <w:rPr>
        <w:rFonts w:ascii="Arial" w:hAnsi="Arial" w:hint="default"/>
      </w:rPr>
    </w:lvl>
    <w:lvl w:ilvl="4" w:tplc="DAE41D36" w:tentative="1">
      <w:start w:val="1"/>
      <w:numFmt w:val="bullet"/>
      <w:lvlText w:val="•"/>
      <w:lvlJc w:val="left"/>
      <w:pPr>
        <w:tabs>
          <w:tab w:val="num" w:pos="3600"/>
        </w:tabs>
        <w:ind w:left="3600" w:hanging="360"/>
      </w:pPr>
      <w:rPr>
        <w:rFonts w:ascii="Arial" w:hAnsi="Arial" w:hint="default"/>
      </w:rPr>
    </w:lvl>
    <w:lvl w:ilvl="5" w:tplc="E71CE348" w:tentative="1">
      <w:start w:val="1"/>
      <w:numFmt w:val="bullet"/>
      <w:lvlText w:val="•"/>
      <w:lvlJc w:val="left"/>
      <w:pPr>
        <w:tabs>
          <w:tab w:val="num" w:pos="4320"/>
        </w:tabs>
        <w:ind w:left="4320" w:hanging="360"/>
      </w:pPr>
      <w:rPr>
        <w:rFonts w:ascii="Arial" w:hAnsi="Arial" w:hint="default"/>
      </w:rPr>
    </w:lvl>
    <w:lvl w:ilvl="6" w:tplc="E92E3EA8" w:tentative="1">
      <w:start w:val="1"/>
      <w:numFmt w:val="bullet"/>
      <w:lvlText w:val="•"/>
      <w:lvlJc w:val="left"/>
      <w:pPr>
        <w:tabs>
          <w:tab w:val="num" w:pos="5040"/>
        </w:tabs>
        <w:ind w:left="5040" w:hanging="360"/>
      </w:pPr>
      <w:rPr>
        <w:rFonts w:ascii="Arial" w:hAnsi="Arial" w:hint="default"/>
      </w:rPr>
    </w:lvl>
    <w:lvl w:ilvl="7" w:tplc="FFD651D4" w:tentative="1">
      <w:start w:val="1"/>
      <w:numFmt w:val="bullet"/>
      <w:lvlText w:val="•"/>
      <w:lvlJc w:val="left"/>
      <w:pPr>
        <w:tabs>
          <w:tab w:val="num" w:pos="5760"/>
        </w:tabs>
        <w:ind w:left="5760" w:hanging="360"/>
      </w:pPr>
      <w:rPr>
        <w:rFonts w:ascii="Arial" w:hAnsi="Arial" w:hint="default"/>
      </w:rPr>
    </w:lvl>
    <w:lvl w:ilvl="8" w:tplc="92986458" w:tentative="1">
      <w:start w:val="1"/>
      <w:numFmt w:val="bullet"/>
      <w:lvlText w:val="•"/>
      <w:lvlJc w:val="left"/>
      <w:pPr>
        <w:tabs>
          <w:tab w:val="num" w:pos="6480"/>
        </w:tabs>
        <w:ind w:left="6480" w:hanging="360"/>
      </w:pPr>
      <w:rPr>
        <w:rFonts w:ascii="Arial" w:hAnsi="Arial" w:hint="default"/>
      </w:rPr>
    </w:lvl>
  </w:abstractNum>
  <w:abstractNum w:abstractNumId="7">
    <w:nsid w:val="103333CE"/>
    <w:multiLevelType w:val="hybridMultilevel"/>
    <w:tmpl w:val="462C7AE2"/>
    <w:lvl w:ilvl="0" w:tplc="A844B7C8">
      <w:start w:val="1"/>
      <w:numFmt w:val="bullet"/>
      <w:lvlText w:val="•"/>
      <w:lvlJc w:val="left"/>
      <w:pPr>
        <w:tabs>
          <w:tab w:val="num" w:pos="720"/>
        </w:tabs>
        <w:ind w:left="720" w:hanging="360"/>
      </w:pPr>
      <w:rPr>
        <w:rFonts w:ascii="Arial" w:hAnsi="Arial" w:hint="default"/>
      </w:rPr>
    </w:lvl>
    <w:lvl w:ilvl="1" w:tplc="195C4A9C">
      <w:start w:val="1886"/>
      <w:numFmt w:val="bullet"/>
      <w:lvlText w:val="-"/>
      <w:lvlJc w:val="left"/>
      <w:pPr>
        <w:tabs>
          <w:tab w:val="num" w:pos="1440"/>
        </w:tabs>
        <w:ind w:left="1440" w:hanging="360"/>
      </w:pPr>
      <w:rPr>
        <w:rFonts w:ascii="Lucida Grande" w:hAnsi="Lucida Grande" w:hint="default"/>
      </w:rPr>
    </w:lvl>
    <w:lvl w:ilvl="2" w:tplc="B660067E" w:tentative="1">
      <w:start w:val="1"/>
      <w:numFmt w:val="bullet"/>
      <w:lvlText w:val="•"/>
      <w:lvlJc w:val="left"/>
      <w:pPr>
        <w:tabs>
          <w:tab w:val="num" w:pos="2160"/>
        </w:tabs>
        <w:ind w:left="2160" w:hanging="360"/>
      </w:pPr>
      <w:rPr>
        <w:rFonts w:ascii="Arial" w:hAnsi="Arial" w:hint="default"/>
      </w:rPr>
    </w:lvl>
    <w:lvl w:ilvl="3" w:tplc="60CE1796" w:tentative="1">
      <w:start w:val="1"/>
      <w:numFmt w:val="bullet"/>
      <w:lvlText w:val="•"/>
      <w:lvlJc w:val="left"/>
      <w:pPr>
        <w:tabs>
          <w:tab w:val="num" w:pos="2880"/>
        </w:tabs>
        <w:ind w:left="2880" w:hanging="360"/>
      </w:pPr>
      <w:rPr>
        <w:rFonts w:ascii="Arial" w:hAnsi="Arial" w:hint="default"/>
      </w:rPr>
    </w:lvl>
    <w:lvl w:ilvl="4" w:tplc="5E4260FA" w:tentative="1">
      <w:start w:val="1"/>
      <w:numFmt w:val="bullet"/>
      <w:lvlText w:val="•"/>
      <w:lvlJc w:val="left"/>
      <w:pPr>
        <w:tabs>
          <w:tab w:val="num" w:pos="3600"/>
        </w:tabs>
        <w:ind w:left="3600" w:hanging="360"/>
      </w:pPr>
      <w:rPr>
        <w:rFonts w:ascii="Arial" w:hAnsi="Arial" w:hint="default"/>
      </w:rPr>
    </w:lvl>
    <w:lvl w:ilvl="5" w:tplc="EC24CE6E" w:tentative="1">
      <w:start w:val="1"/>
      <w:numFmt w:val="bullet"/>
      <w:lvlText w:val="•"/>
      <w:lvlJc w:val="left"/>
      <w:pPr>
        <w:tabs>
          <w:tab w:val="num" w:pos="4320"/>
        </w:tabs>
        <w:ind w:left="4320" w:hanging="360"/>
      </w:pPr>
      <w:rPr>
        <w:rFonts w:ascii="Arial" w:hAnsi="Arial" w:hint="default"/>
      </w:rPr>
    </w:lvl>
    <w:lvl w:ilvl="6" w:tplc="F17CD6A6" w:tentative="1">
      <w:start w:val="1"/>
      <w:numFmt w:val="bullet"/>
      <w:lvlText w:val="•"/>
      <w:lvlJc w:val="left"/>
      <w:pPr>
        <w:tabs>
          <w:tab w:val="num" w:pos="5040"/>
        </w:tabs>
        <w:ind w:left="5040" w:hanging="360"/>
      </w:pPr>
      <w:rPr>
        <w:rFonts w:ascii="Arial" w:hAnsi="Arial" w:hint="default"/>
      </w:rPr>
    </w:lvl>
    <w:lvl w:ilvl="7" w:tplc="55C6EA50" w:tentative="1">
      <w:start w:val="1"/>
      <w:numFmt w:val="bullet"/>
      <w:lvlText w:val="•"/>
      <w:lvlJc w:val="left"/>
      <w:pPr>
        <w:tabs>
          <w:tab w:val="num" w:pos="5760"/>
        </w:tabs>
        <w:ind w:left="5760" w:hanging="360"/>
      </w:pPr>
      <w:rPr>
        <w:rFonts w:ascii="Arial" w:hAnsi="Arial" w:hint="default"/>
      </w:rPr>
    </w:lvl>
    <w:lvl w:ilvl="8" w:tplc="7FCE8E92" w:tentative="1">
      <w:start w:val="1"/>
      <w:numFmt w:val="bullet"/>
      <w:lvlText w:val="•"/>
      <w:lvlJc w:val="left"/>
      <w:pPr>
        <w:tabs>
          <w:tab w:val="num" w:pos="6480"/>
        </w:tabs>
        <w:ind w:left="6480" w:hanging="360"/>
      </w:pPr>
      <w:rPr>
        <w:rFonts w:ascii="Arial" w:hAnsi="Arial" w:hint="default"/>
      </w:rPr>
    </w:lvl>
  </w:abstractNum>
  <w:abstractNum w:abstractNumId="8">
    <w:nsid w:val="1A1016FE"/>
    <w:multiLevelType w:val="hybridMultilevel"/>
    <w:tmpl w:val="D5D84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8D1F3C"/>
    <w:multiLevelType w:val="hybridMultilevel"/>
    <w:tmpl w:val="D4E03E30"/>
    <w:lvl w:ilvl="0" w:tplc="35A423BC">
      <w:start w:val="1"/>
      <w:numFmt w:val="bullet"/>
      <w:lvlText w:val="•"/>
      <w:lvlJc w:val="left"/>
      <w:pPr>
        <w:tabs>
          <w:tab w:val="num" w:pos="720"/>
        </w:tabs>
        <w:ind w:left="720" w:hanging="360"/>
      </w:pPr>
      <w:rPr>
        <w:rFonts w:ascii="Arial" w:hAnsi="Arial" w:hint="default"/>
      </w:rPr>
    </w:lvl>
    <w:lvl w:ilvl="1" w:tplc="6CE403EE">
      <w:start w:val="1"/>
      <w:numFmt w:val="bullet"/>
      <w:lvlText w:val="•"/>
      <w:lvlJc w:val="left"/>
      <w:pPr>
        <w:tabs>
          <w:tab w:val="num" w:pos="1440"/>
        </w:tabs>
        <w:ind w:left="1440" w:hanging="360"/>
      </w:pPr>
      <w:rPr>
        <w:rFonts w:ascii="Arial" w:hAnsi="Arial" w:hint="default"/>
      </w:rPr>
    </w:lvl>
    <w:lvl w:ilvl="2" w:tplc="245AFD1C" w:tentative="1">
      <w:start w:val="1"/>
      <w:numFmt w:val="bullet"/>
      <w:lvlText w:val="•"/>
      <w:lvlJc w:val="left"/>
      <w:pPr>
        <w:tabs>
          <w:tab w:val="num" w:pos="2160"/>
        </w:tabs>
        <w:ind w:left="2160" w:hanging="360"/>
      </w:pPr>
      <w:rPr>
        <w:rFonts w:ascii="Arial" w:hAnsi="Arial" w:hint="default"/>
      </w:rPr>
    </w:lvl>
    <w:lvl w:ilvl="3" w:tplc="9EBE7260" w:tentative="1">
      <w:start w:val="1"/>
      <w:numFmt w:val="bullet"/>
      <w:lvlText w:val="•"/>
      <w:lvlJc w:val="left"/>
      <w:pPr>
        <w:tabs>
          <w:tab w:val="num" w:pos="2880"/>
        </w:tabs>
        <w:ind w:left="2880" w:hanging="360"/>
      </w:pPr>
      <w:rPr>
        <w:rFonts w:ascii="Arial" w:hAnsi="Arial" w:hint="default"/>
      </w:rPr>
    </w:lvl>
    <w:lvl w:ilvl="4" w:tplc="3676CDBA" w:tentative="1">
      <w:start w:val="1"/>
      <w:numFmt w:val="bullet"/>
      <w:lvlText w:val="•"/>
      <w:lvlJc w:val="left"/>
      <w:pPr>
        <w:tabs>
          <w:tab w:val="num" w:pos="3600"/>
        </w:tabs>
        <w:ind w:left="3600" w:hanging="360"/>
      </w:pPr>
      <w:rPr>
        <w:rFonts w:ascii="Arial" w:hAnsi="Arial" w:hint="default"/>
      </w:rPr>
    </w:lvl>
    <w:lvl w:ilvl="5" w:tplc="EE549BBE" w:tentative="1">
      <w:start w:val="1"/>
      <w:numFmt w:val="bullet"/>
      <w:lvlText w:val="•"/>
      <w:lvlJc w:val="left"/>
      <w:pPr>
        <w:tabs>
          <w:tab w:val="num" w:pos="4320"/>
        </w:tabs>
        <w:ind w:left="4320" w:hanging="360"/>
      </w:pPr>
      <w:rPr>
        <w:rFonts w:ascii="Arial" w:hAnsi="Arial" w:hint="default"/>
      </w:rPr>
    </w:lvl>
    <w:lvl w:ilvl="6" w:tplc="42E22DCC" w:tentative="1">
      <w:start w:val="1"/>
      <w:numFmt w:val="bullet"/>
      <w:lvlText w:val="•"/>
      <w:lvlJc w:val="left"/>
      <w:pPr>
        <w:tabs>
          <w:tab w:val="num" w:pos="5040"/>
        </w:tabs>
        <w:ind w:left="5040" w:hanging="360"/>
      </w:pPr>
      <w:rPr>
        <w:rFonts w:ascii="Arial" w:hAnsi="Arial" w:hint="default"/>
      </w:rPr>
    </w:lvl>
    <w:lvl w:ilvl="7" w:tplc="413AB1A0" w:tentative="1">
      <w:start w:val="1"/>
      <w:numFmt w:val="bullet"/>
      <w:lvlText w:val="•"/>
      <w:lvlJc w:val="left"/>
      <w:pPr>
        <w:tabs>
          <w:tab w:val="num" w:pos="5760"/>
        </w:tabs>
        <w:ind w:left="5760" w:hanging="360"/>
      </w:pPr>
      <w:rPr>
        <w:rFonts w:ascii="Arial" w:hAnsi="Arial" w:hint="default"/>
      </w:rPr>
    </w:lvl>
    <w:lvl w:ilvl="8" w:tplc="DA2A0466" w:tentative="1">
      <w:start w:val="1"/>
      <w:numFmt w:val="bullet"/>
      <w:lvlText w:val="•"/>
      <w:lvlJc w:val="left"/>
      <w:pPr>
        <w:tabs>
          <w:tab w:val="num" w:pos="6480"/>
        </w:tabs>
        <w:ind w:left="6480" w:hanging="360"/>
      </w:pPr>
      <w:rPr>
        <w:rFonts w:ascii="Arial" w:hAnsi="Arial" w:hint="default"/>
      </w:rPr>
    </w:lvl>
  </w:abstractNum>
  <w:abstractNum w:abstractNumId="10">
    <w:nsid w:val="1C396C43"/>
    <w:multiLevelType w:val="hybridMultilevel"/>
    <w:tmpl w:val="F6220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1D127993"/>
    <w:multiLevelType w:val="hybridMultilevel"/>
    <w:tmpl w:val="7974E722"/>
    <w:lvl w:ilvl="0" w:tplc="8794994E">
      <w:start w:val="1"/>
      <w:numFmt w:val="bullet"/>
      <w:lvlText w:val="-"/>
      <w:lvlJc w:val="left"/>
      <w:pPr>
        <w:tabs>
          <w:tab w:val="num" w:pos="720"/>
        </w:tabs>
        <w:ind w:left="720" w:hanging="360"/>
      </w:pPr>
      <w:rPr>
        <w:rFonts w:ascii="Lucida Grande" w:hAnsi="Lucida Grande" w:hint="default"/>
      </w:rPr>
    </w:lvl>
    <w:lvl w:ilvl="1" w:tplc="E182CB28">
      <w:start w:val="1"/>
      <w:numFmt w:val="bullet"/>
      <w:lvlText w:val="-"/>
      <w:lvlJc w:val="left"/>
      <w:pPr>
        <w:tabs>
          <w:tab w:val="num" w:pos="1440"/>
        </w:tabs>
        <w:ind w:left="1440" w:hanging="360"/>
      </w:pPr>
      <w:rPr>
        <w:rFonts w:ascii="Lucida Grande" w:hAnsi="Lucida Grande" w:hint="default"/>
      </w:rPr>
    </w:lvl>
    <w:lvl w:ilvl="2" w:tplc="684CAB88">
      <w:start w:val="2049"/>
      <w:numFmt w:val="bullet"/>
      <w:lvlText w:val="•"/>
      <w:lvlJc w:val="left"/>
      <w:pPr>
        <w:tabs>
          <w:tab w:val="num" w:pos="2160"/>
        </w:tabs>
        <w:ind w:left="2160" w:hanging="360"/>
      </w:pPr>
      <w:rPr>
        <w:rFonts w:ascii="Arial" w:hAnsi="Arial" w:hint="default"/>
      </w:rPr>
    </w:lvl>
    <w:lvl w:ilvl="3" w:tplc="22FECFC2" w:tentative="1">
      <w:start w:val="1"/>
      <w:numFmt w:val="bullet"/>
      <w:lvlText w:val="-"/>
      <w:lvlJc w:val="left"/>
      <w:pPr>
        <w:tabs>
          <w:tab w:val="num" w:pos="2880"/>
        </w:tabs>
        <w:ind w:left="2880" w:hanging="360"/>
      </w:pPr>
      <w:rPr>
        <w:rFonts w:ascii="Lucida Grande" w:hAnsi="Lucida Grande" w:hint="default"/>
      </w:rPr>
    </w:lvl>
    <w:lvl w:ilvl="4" w:tplc="BEC639B4" w:tentative="1">
      <w:start w:val="1"/>
      <w:numFmt w:val="bullet"/>
      <w:lvlText w:val="-"/>
      <w:lvlJc w:val="left"/>
      <w:pPr>
        <w:tabs>
          <w:tab w:val="num" w:pos="3600"/>
        </w:tabs>
        <w:ind w:left="3600" w:hanging="360"/>
      </w:pPr>
      <w:rPr>
        <w:rFonts w:ascii="Lucida Grande" w:hAnsi="Lucida Grande" w:hint="default"/>
      </w:rPr>
    </w:lvl>
    <w:lvl w:ilvl="5" w:tplc="1D4088AC" w:tentative="1">
      <w:start w:val="1"/>
      <w:numFmt w:val="bullet"/>
      <w:lvlText w:val="-"/>
      <w:lvlJc w:val="left"/>
      <w:pPr>
        <w:tabs>
          <w:tab w:val="num" w:pos="4320"/>
        </w:tabs>
        <w:ind w:left="4320" w:hanging="360"/>
      </w:pPr>
      <w:rPr>
        <w:rFonts w:ascii="Lucida Grande" w:hAnsi="Lucida Grande" w:hint="default"/>
      </w:rPr>
    </w:lvl>
    <w:lvl w:ilvl="6" w:tplc="BAE0B288" w:tentative="1">
      <w:start w:val="1"/>
      <w:numFmt w:val="bullet"/>
      <w:lvlText w:val="-"/>
      <w:lvlJc w:val="left"/>
      <w:pPr>
        <w:tabs>
          <w:tab w:val="num" w:pos="5040"/>
        </w:tabs>
        <w:ind w:left="5040" w:hanging="360"/>
      </w:pPr>
      <w:rPr>
        <w:rFonts w:ascii="Lucida Grande" w:hAnsi="Lucida Grande" w:hint="default"/>
      </w:rPr>
    </w:lvl>
    <w:lvl w:ilvl="7" w:tplc="7A5EF1B8" w:tentative="1">
      <w:start w:val="1"/>
      <w:numFmt w:val="bullet"/>
      <w:lvlText w:val="-"/>
      <w:lvlJc w:val="left"/>
      <w:pPr>
        <w:tabs>
          <w:tab w:val="num" w:pos="5760"/>
        </w:tabs>
        <w:ind w:left="5760" w:hanging="360"/>
      </w:pPr>
      <w:rPr>
        <w:rFonts w:ascii="Lucida Grande" w:hAnsi="Lucida Grande" w:hint="default"/>
      </w:rPr>
    </w:lvl>
    <w:lvl w:ilvl="8" w:tplc="C4801C50" w:tentative="1">
      <w:start w:val="1"/>
      <w:numFmt w:val="bullet"/>
      <w:lvlText w:val="-"/>
      <w:lvlJc w:val="left"/>
      <w:pPr>
        <w:tabs>
          <w:tab w:val="num" w:pos="6480"/>
        </w:tabs>
        <w:ind w:left="6480" w:hanging="360"/>
      </w:pPr>
      <w:rPr>
        <w:rFonts w:ascii="Lucida Grande" w:hAnsi="Lucida Grande" w:hint="default"/>
      </w:rPr>
    </w:lvl>
  </w:abstractNum>
  <w:abstractNum w:abstractNumId="12">
    <w:nsid w:val="21CB1204"/>
    <w:multiLevelType w:val="hybridMultilevel"/>
    <w:tmpl w:val="2F5C4CB2"/>
    <w:lvl w:ilvl="0" w:tplc="7938B52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DF7218"/>
    <w:multiLevelType w:val="hybridMultilevel"/>
    <w:tmpl w:val="8578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38577B"/>
    <w:multiLevelType w:val="hybridMultilevel"/>
    <w:tmpl w:val="BEF8D2B0"/>
    <w:lvl w:ilvl="0" w:tplc="29200900">
      <w:start w:val="1"/>
      <w:numFmt w:val="bullet"/>
      <w:lvlText w:val="•"/>
      <w:lvlJc w:val="left"/>
      <w:pPr>
        <w:tabs>
          <w:tab w:val="num" w:pos="360"/>
        </w:tabs>
        <w:ind w:left="360" w:hanging="360"/>
      </w:pPr>
      <w:rPr>
        <w:rFonts w:ascii="Arial" w:hAnsi="Arial" w:hint="default"/>
      </w:rPr>
    </w:lvl>
    <w:lvl w:ilvl="1" w:tplc="AD648B2A" w:tentative="1">
      <w:start w:val="1"/>
      <w:numFmt w:val="bullet"/>
      <w:lvlText w:val="•"/>
      <w:lvlJc w:val="left"/>
      <w:pPr>
        <w:tabs>
          <w:tab w:val="num" w:pos="1080"/>
        </w:tabs>
        <w:ind w:left="1080" w:hanging="360"/>
      </w:pPr>
      <w:rPr>
        <w:rFonts w:ascii="Arial" w:hAnsi="Arial" w:hint="default"/>
      </w:rPr>
    </w:lvl>
    <w:lvl w:ilvl="2" w:tplc="3A789C78" w:tentative="1">
      <w:start w:val="1"/>
      <w:numFmt w:val="bullet"/>
      <w:lvlText w:val="•"/>
      <w:lvlJc w:val="left"/>
      <w:pPr>
        <w:tabs>
          <w:tab w:val="num" w:pos="1800"/>
        </w:tabs>
        <w:ind w:left="1800" w:hanging="360"/>
      </w:pPr>
      <w:rPr>
        <w:rFonts w:ascii="Arial" w:hAnsi="Arial" w:hint="default"/>
      </w:rPr>
    </w:lvl>
    <w:lvl w:ilvl="3" w:tplc="10889642" w:tentative="1">
      <w:start w:val="1"/>
      <w:numFmt w:val="bullet"/>
      <w:lvlText w:val="•"/>
      <w:lvlJc w:val="left"/>
      <w:pPr>
        <w:tabs>
          <w:tab w:val="num" w:pos="2520"/>
        </w:tabs>
        <w:ind w:left="2520" w:hanging="360"/>
      </w:pPr>
      <w:rPr>
        <w:rFonts w:ascii="Arial" w:hAnsi="Arial" w:hint="default"/>
      </w:rPr>
    </w:lvl>
    <w:lvl w:ilvl="4" w:tplc="F8B4B75A" w:tentative="1">
      <w:start w:val="1"/>
      <w:numFmt w:val="bullet"/>
      <w:lvlText w:val="•"/>
      <w:lvlJc w:val="left"/>
      <w:pPr>
        <w:tabs>
          <w:tab w:val="num" w:pos="3240"/>
        </w:tabs>
        <w:ind w:left="3240" w:hanging="360"/>
      </w:pPr>
      <w:rPr>
        <w:rFonts w:ascii="Arial" w:hAnsi="Arial" w:hint="default"/>
      </w:rPr>
    </w:lvl>
    <w:lvl w:ilvl="5" w:tplc="9FD2DAAC" w:tentative="1">
      <w:start w:val="1"/>
      <w:numFmt w:val="bullet"/>
      <w:lvlText w:val="•"/>
      <w:lvlJc w:val="left"/>
      <w:pPr>
        <w:tabs>
          <w:tab w:val="num" w:pos="3960"/>
        </w:tabs>
        <w:ind w:left="3960" w:hanging="360"/>
      </w:pPr>
      <w:rPr>
        <w:rFonts w:ascii="Arial" w:hAnsi="Arial" w:hint="default"/>
      </w:rPr>
    </w:lvl>
    <w:lvl w:ilvl="6" w:tplc="95988A50" w:tentative="1">
      <w:start w:val="1"/>
      <w:numFmt w:val="bullet"/>
      <w:lvlText w:val="•"/>
      <w:lvlJc w:val="left"/>
      <w:pPr>
        <w:tabs>
          <w:tab w:val="num" w:pos="4680"/>
        </w:tabs>
        <w:ind w:left="4680" w:hanging="360"/>
      </w:pPr>
      <w:rPr>
        <w:rFonts w:ascii="Arial" w:hAnsi="Arial" w:hint="default"/>
      </w:rPr>
    </w:lvl>
    <w:lvl w:ilvl="7" w:tplc="89C0207C" w:tentative="1">
      <w:start w:val="1"/>
      <w:numFmt w:val="bullet"/>
      <w:lvlText w:val="•"/>
      <w:lvlJc w:val="left"/>
      <w:pPr>
        <w:tabs>
          <w:tab w:val="num" w:pos="5400"/>
        </w:tabs>
        <w:ind w:left="5400" w:hanging="360"/>
      </w:pPr>
      <w:rPr>
        <w:rFonts w:ascii="Arial" w:hAnsi="Arial" w:hint="default"/>
      </w:rPr>
    </w:lvl>
    <w:lvl w:ilvl="8" w:tplc="9DEE6160" w:tentative="1">
      <w:start w:val="1"/>
      <w:numFmt w:val="bullet"/>
      <w:lvlText w:val="•"/>
      <w:lvlJc w:val="left"/>
      <w:pPr>
        <w:tabs>
          <w:tab w:val="num" w:pos="6120"/>
        </w:tabs>
        <w:ind w:left="6120" w:hanging="360"/>
      </w:pPr>
      <w:rPr>
        <w:rFonts w:ascii="Arial" w:hAnsi="Arial" w:hint="default"/>
      </w:rPr>
    </w:lvl>
  </w:abstractNum>
  <w:abstractNum w:abstractNumId="15">
    <w:nsid w:val="24CF5BF7"/>
    <w:multiLevelType w:val="hybridMultilevel"/>
    <w:tmpl w:val="BAEEA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644834"/>
    <w:multiLevelType w:val="hybridMultilevel"/>
    <w:tmpl w:val="4CCCA822"/>
    <w:lvl w:ilvl="0" w:tplc="5B5A1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CA756D"/>
    <w:multiLevelType w:val="hybridMultilevel"/>
    <w:tmpl w:val="45AADBA8"/>
    <w:lvl w:ilvl="0" w:tplc="5246CD04">
      <w:start w:val="1"/>
      <w:numFmt w:val="bullet"/>
      <w:lvlText w:val="•"/>
      <w:lvlJc w:val="left"/>
      <w:pPr>
        <w:tabs>
          <w:tab w:val="num" w:pos="720"/>
        </w:tabs>
        <w:ind w:left="720" w:hanging="360"/>
      </w:pPr>
      <w:rPr>
        <w:rFonts w:ascii="Arial" w:hAnsi="Arial" w:hint="default"/>
      </w:rPr>
    </w:lvl>
    <w:lvl w:ilvl="1" w:tplc="9D0C5340">
      <w:start w:val="2123"/>
      <w:numFmt w:val="bullet"/>
      <w:lvlText w:val="-"/>
      <w:lvlJc w:val="left"/>
      <w:pPr>
        <w:tabs>
          <w:tab w:val="num" w:pos="1440"/>
        </w:tabs>
        <w:ind w:left="1440" w:hanging="360"/>
      </w:pPr>
      <w:rPr>
        <w:rFonts w:ascii="Lucida Grande" w:hAnsi="Lucida Grande" w:hint="default"/>
      </w:rPr>
    </w:lvl>
    <w:lvl w:ilvl="2" w:tplc="1972A24A" w:tentative="1">
      <w:start w:val="1"/>
      <w:numFmt w:val="bullet"/>
      <w:lvlText w:val="•"/>
      <w:lvlJc w:val="left"/>
      <w:pPr>
        <w:tabs>
          <w:tab w:val="num" w:pos="2160"/>
        </w:tabs>
        <w:ind w:left="2160" w:hanging="360"/>
      </w:pPr>
      <w:rPr>
        <w:rFonts w:ascii="Arial" w:hAnsi="Arial" w:hint="default"/>
      </w:rPr>
    </w:lvl>
    <w:lvl w:ilvl="3" w:tplc="725A5750" w:tentative="1">
      <w:start w:val="1"/>
      <w:numFmt w:val="bullet"/>
      <w:lvlText w:val="•"/>
      <w:lvlJc w:val="left"/>
      <w:pPr>
        <w:tabs>
          <w:tab w:val="num" w:pos="2880"/>
        </w:tabs>
        <w:ind w:left="2880" w:hanging="360"/>
      </w:pPr>
      <w:rPr>
        <w:rFonts w:ascii="Arial" w:hAnsi="Arial" w:hint="default"/>
      </w:rPr>
    </w:lvl>
    <w:lvl w:ilvl="4" w:tplc="2DA69686" w:tentative="1">
      <w:start w:val="1"/>
      <w:numFmt w:val="bullet"/>
      <w:lvlText w:val="•"/>
      <w:lvlJc w:val="left"/>
      <w:pPr>
        <w:tabs>
          <w:tab w:val="num" w:pos="3600"/>
        </w:tabs>
        <w:ind w:left="3600" w:hanging="360"/>
      </w:pPr>
      <w:rPr>
        <w:rFonts w:ascii="Arial" w:hAnsi="Arial" w:hint="default"/>
      </w:rPr>
    </w:lvl>
    <w:lvl w:ilvl="5" w:tplc="14F8BE4E" w:tentative="1">
      <w:start w:val="1"/>
      <w:numFmt w:val="bullet"/>
      <w:lvlText w:val="•"/>
      <w:lvlJc w:val="left"/>
      <w:pPr>
        <w:tabs>
          <w:tab w:val="num" w:pos="4320"/>
        </w:tabs>
        <w:ind w:left="4320" w:hanging="360"/>
      </w:pPr>
      <w:rPr>
        <w:rFonts w:ascii="Arial" w:hAnsi="Arial" w:hint="default"/>
      </w:rPr>
    </w:lvl>
    <w:lvl w:ilvl="6" w:tplc="4BE274E8" w:tentative="1">
      <w:start w:val="1"/>
      <w:numFmt w:val="bullet"/>
      <w:lvlText w:val="•"/>
      <w:lvlJc w:val="left"/>
      <w:pPr>
        <w:tabs>
          <w:tab w:val="num" w:pos="5040"/>
        </w:tabs>
        <w:ind w:left="5040" w:hanging="360"/>
      </w:pPr>
      <w:rPr>
        <w:rFonts w:ascii="Arial" w:hAnsi="Arial" w:hint="default"/>
      </w:rPr>
    </w:lvl>
    <w:lvl w:ilvl="7" w:tplc="7DE2A526" w:tentative="1">
      <w:start w:val="1"/>
      <w:numFmt w:val="bullet"/>
      <w:lvlText w:val="•"/>
      <w:lvlJc w:val="left"/>
      <w:pPr>
        <w:tabs>
          <w:tab w:val="num" w:pos="5760"/>
        </w:tabs>
        <w:ind w:left="5760" w:hanging="360"/>
      </w:pPr>
      <w:rPr>
        <w:rFonts w:ascii="Arial" w:hAnsi="Arial" w:hint="default"/>
      </w:rPr>
    </w:lvl>
    <w:lvl w:ilvl="8" w:tplc="142A1348" w:tentative="1">
      <w:start w:val="1"/>
      <w:numFmt w:val="bullet"/>
      <w:lvlText w:val="•"/>
      <w:lvlJc w:val="left"/>
      <w:pPr>
        <w:tabs>
          <w:tab w:val="num" w:pos="6480"/>
        </w:tabs>
        <w:ind w:left="6480" w:hanging="360"/>
      </w:pPr>
      <w:rPr>
        <w:rFonts w:ascii="Arial" w:hAnsi="Arial" w:hint="default"/>
      </w:rPr>
    </w:lvl>
  </w:abstractNum>
  <w:abstractNum w:abstractNumId="18">
    <w:nsid w:val="31F66846"/>
    <w:multiLevelType w:val="hybridMultilevel"/>
    <w:tmpl w:val="127ECFB6"/>
    <w:lvl w:ilvl="0" w:tplc="5B5A1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601480"/>
    <w:multiLevelType w:val="hybridMultilevel"/>
    <w:tmpl w:val="34D06B56"/>
    <w:lvl w:ilvl="0" w:tplc="849CB9FA">
      <w:start w:val="1"/>
      <w:numFmt w:val="decimal"/>
      <w:lvlText w:val="(%1)"/>
      <w:lvlJc w:val="left"/>
      <w:pPr>
        <w:ind w:left="815" w:hanging="360"/>
      </w:pPr>
      <w:rPr>
        <w:rFonts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0">
    <w:nsid w:val="33A16F85"/>
    <w:multiLevelType w:val="hybridMultilevel"/>
    <w:tmpl w:val="1EE6A8F0"/>
    <w:lvl w:ilvl="0" w:tplc="849CB9F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33AB6AD0"/>
    <w:multiLevelType w:val="hybridMultilevel"/>
    <w:tmpl w:val="D786B480"/>
    <w:lvl w:ilvl="0" w:tplc="25848D4A">
      <w:start w:val="1"/>
      <w:numFmt w:val="bullet"/>
      <w:lvlText w:val="•"/>
      <w:lvlJc w:val="left"/>
      <w:pPr>
        <w:tabs>
          <w:tab w:val="num" w:pos="141"/>
        </w:tabs>
        <w:ind w:left="141" w:hanging="360"/>
      </w:pPr>
      <w:rPr>
        <w:rFonts w:ascii="Arial" w:hAnsi="Arial" w:hint="default"/>
      </w:rPr>
    </w:lvl>
    <w:lvl w:ilvl="1" w:tplc="DFC4EDEE">
      <w:start w:val="2002"/>
      <w:numFmt w:val="bullet"/>
      <w:lvlText w:val="-"/>
      <w:lvlJc w:val="left"/>
      <w:pPr>
        <w:tabs>
          <w:tab w:val="num" w:pos="861"/>
        </w:tabs>
        <w:ind w:left="861" w:hanging="360"/>
      </w:pPr>
      <w:rPr>
        <w:rFonts w:ascii="Lucida Grande" w:hAnsi="Lucida Grande" w:hint="default"/>
      </w:rPr>
    </w:lvl>
    <w:lvl w:ilvl="2" w:tplc="838652FC" w:tentative="1">
      <w:start w:val="1"/>
      <w:numFmt w:val="bullet"/>
      <w:lvlText w:val="•"/>
      <w:lvlJc w:val="left"/>
      <w:pPr>
        <w:tabs>
          <w:tab w:val="num" w:pos="1581"/>
        </w:tabs>
        <w:ind w:left="1581" w:hanging="360"/>
      </w:pPr>
      <w:rPr>
        <w:rFonts w:ascii="Arial" w:hAnsi="Arial" w:hint="default"/>
      </w:rPr>
    </w:lvl>
    <w:lvl w:ilvl="3" w:tplc="FA842C9A" w:tentative="1">
      <w:start w:val="1"/>
      <w:numFmt w:val="bullet"/>
      <w:lvlText w:val="•"/>
      <w:lvlJc w:val="left"/>
      <w:pPr>
        <w:tabs>
          <w:tab w:val="num" w:pos="2301"/>
        </w:tabs>
        <w:ind w:left="2301" w:hanging="360"/>
      </w:pPr>
      <w:rPr>
        <w:rFonts w:ascii="Arial" w:hAnsi="Arial" w:hint="default"/>
      </w:rPr>
    </w:lvl>
    <w:lvl w:ilvl="4" w:tplc="920EA6E0" w:tentative="1">
      <w:start w:val="1"/>
      <w:numFmt w:val="bullet"/>
      <w:lvlText w:val="•"/>
      <w:lvlJc w:val="left"/>
      <w:pPr>
        <w:tabs>
          <w:tab w:val="num" w:pos="3021"/>
        </w:tabs>
        <w:ind w:left="3021" w:hanging="360"/>
      </w:pPr>
      <w:rPr>
        <w:rFonts w:ascii="Arial" w:hAnsi="Arial" w:hint="default"/>
      </w:rPr>
    </w:lvl>
    <w:lvl w:ilvl="5" w:tplc="8164704E" w:tentative="1">
      <w:start w:val="1"/>
      <w:numFmt w:val="bullet"/>
      <w:lvlText w:val="•"/>
      <w:lvlJc w:val="left"/>
      <w:pPr>
        <w:tabs>
          <w:tab w:val="num" w:pos="3741"/>
        </w:tabs>
        <w:ind w:left="3741" w:hanging="360"/>
      </w:pPr>
      <w:rPr>
        <w:rFonts w:ascii="Arial" w:hAnsi="Arial" w:hint="default"/>
      </w:rPr>
    </w:lvl>
    <w:lvl w:ilvl="6" w:tplc="D0C22BBC" w:tentative="1">
      <w:start w:val="1"/>
      <w:numFmt w:val="bullet"/>
      <w:lvlText w:val="•"/>
      <w:lvlJc w:val="left"/>
      <w:pPr>
        <w:tabs>
          <w:tab w:val="num" w:pos="4461"/>
        </w:tabs>
        <w:ind w:left="4461" w:hanging="360"/>
      </w:pPr>
      <w:rPr>
        <w:rFonts w:ascii="Arial" w:hAnsi="Arial" w:hint="default"/>
      </w:rPr>
    </w:lvl>
    <w:lvl w:ilvl="7" w:tplc="22F099A2" w:tentative="1">
      <w:start w:val="1"/>
      <w:numFmt w:val="bullet"/>
      <w:lvlText w:val="•"/>
      <w:lvlJc w:val="left"/>
      <w:pPr>
        <w:tabs>
          <w:tab w:val="num" w:pos="5181"/>
        </w:tabs>
        <w:ind w:left="5181" w:hanging="360"/>
      </w:pPr>
      <w:rPr>
        <w:rFonts w:ascii="Arial" w:hAnsi="Arial" w:hint="default"/>
      </w:rPr>
    </w:lvl>
    <w:lvl w:ilvl="8" w:tplc="853252A0" w:tentative="1">
      <w:start w:val="1"/>
      <w:numFmt w:val="bullet"/>
      <w:lvlText w:val="•"/>
      <w:lvlJc w:val="left"/>
      <w:pPr>
        <w:tabs>
          <w:tab w:val="num" w:pos="5901"/>
        </w:tabs>
        <w:ind w:left="5901" w:hanging="360"/>
      </w:pPr>
      <w:rPr>
        <w:rFonts w:ascii="Arial" w:hAnsi="Arial" w:hint="default"/>
      </w:rPr>
    </w:lvl>
  </w:abstractNum>
  <w:abstractNum w:abstractNumId="22">
    <w:nsid w:val="348C136F"/>
    <w:multiLevelType w:val="hybridMultilevel"/>
    <w:tmpl w:val="55C4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67B42C8"/>
    <w:multiLevelType w:val="hybridMultilevel"/>
    <w:tmpl w:val="809EA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722606D"/>
    <w:multiLevelType w:val="hybridMultilevel"/>
    <w:tmpl w:val="DEB8E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215B2B"/>
    <w:multiLevelType w:val="hybridMultilevel"/>
    <w:tmpl w:val="9C68C57A"/>
    <w:lvl w:ilvl="0" w:tplc="5D6EC980">
      <w:start w:val="1"/>
      <w:numFmt w:val="bullet"/>
      <w:lvlText w:val="-"/>
      <w:lvlJc w:val="left"/>
      <w:pPr>
        <w:tabs>
          <w:tab w:val="num" w:pos="720"/>
        </w:tabs>
        <w:ind w:left="720" w:hanging="360"/>
      </w:pPr>
      <w:rPr>
        <w:rFonts w:ascii="Lucida Grande" w:hAnsi="Lucida Grande" w:hint="default"/>
      </w:rPr>
    </w:lvl>
    <w:lvl w:ilvl="1" w:tplc="C298CD14">
      <w:start w:val="1"/>
      <w:numFmt w:val="bullet"/>
      <w:lvlText w:val="-"/>
      <w:lvlJc w:val="left"/>
      <w:pPr>
        <w:tabs>
          <w:tab w:val="num" w:pos="1440"/>
        </w:tabs>
        <w:ind w:left="1440" w:hanging="360"/>
      </w:pPr>
      <w:rPr>
        <w:rFonts w:ascii="Lucida Grande" w:hAnsi="Lucida Grande" w:hint="default"/>
      </w:rPr>
    </w:lvl>
    <w:lvl w:ilvl="2" w:tplc="FAC4F890" w:tentative="1">
      <w:start w:val="1"/>
      <w:numFmt w:val="bullet"/>
      <w:lvlText w:val="-"/>
      <w:lvlJc w:val="left"/>
      <w:pPr>
        <w:tabs>
          <w:tab w:val="num" w:pos="2160"/>
        </w:tabs>
        <w:ind w:left="2160" w:hanging="360"/>
      </w:pPr>
      <w:rPr>
        <w:rFonts w:ascii="Lucida Grande" w:hAnsi="Lucida Grande" w:hint="default"/>
      </w:rPr>
    </w:lvl>
    <w:lvl w:ilvl="3" w:tplc="65BEBE52" w:tentative="1">
      <w:start w:val="1"/>
      <w:numFmt w:val="bullet"/>
      <w:lvlText w:val="-"/>
      <w:lvlJc w:val="left"/>
      <w:pPr>
        <w:tabs>
          <w:tab w:val="num" w:pos="2880"/>
        </w:tabs>
        <w:ind w:left="2880" w:hanging="360"/>
      </w:pPr>
      <w:rPr>
        <w:rFonts w:ascii="Lucida Grande" w:hAnsi="Lucida Grande" w:hint="default"/>
      </w:rPr>
    </w:lvl>
    <w:lvl w:ilvl="4" w:tplc="D396CDB0" w:tentative="1">
      <w:start w:val="1"/>
      <w:numFmt w:val="bullet"/>
      <w:lvlText w:val="-"/>
      <w:lvlJc w:val="left"/>
      <w:pPr>
        <w:tabs>
          <w:tab w:val="num" w:pos="3600"/>
        </w:tabs>
        <w:ind w:left="3600" w:hanging="360"/>
      </w:pPr>
      <w:rPr>
        <w:rFonts w:ascii="Lucida Grande" w:hAnsi="Lucida Grande" w:hint="default"/>
      </w:rPr>
    </w:lvl>
    <w:lvl w:ilvl="5" w:tplc="868C0790" w:tentative="1">
      <w:start w:val="1"/>
      <w:numFmt w:val="bullet"/>
      <w:lvlText w:val="-"/>
      <w:lvlJc w:val="left"/>
      <w:pPr>
        <w:tabs>
          <w:tab w:val="num" w:pos="4320"/>
        </w:tabs>
        <w:ind w:left="4320" w:hanging="360"/>
      </w:pPr>
      <w:rPr>
        <w:rFonts w:ascii="Lucida Grande" w:hAnsi="Lucida Grande" w:hint="default"/>
      </w:rPr>
    </w:lvl>
    <w:lvl w:ilvl="6" w:tplc="7D9EA962" w:tentative="1">
      <w:start w:val="1"/>
      <w:numFmt w:val="bullet"/>
      <w:lvlText w:val="-"/>
      <w:lvlJc w:val="left"/>
      <w:pPr>
        <w:tabs>
          <w:tab w:val="num" w:pos="5040"/>
        </w:tabs>
        <w:ind w:left="5040" w:hanging="360"/>
      </w:pPr>
      <w:rPr>
        <w:rFonts w:ascii="Lucida Grande" w:hAnsi="Lucida Grande" w:hint="default"/>
      </w:rPr>
    </w:lvl>
    <w:lvl w:ilvl="7" w:tplc="7E9829E6" w:tentative="1">
      <w:start w:val="1"/>
      <w:numFmt w:val="bullet"/>
      <w:lvlText w:val="-"/>
      <w:lvlJc w:val="left"/>
      <w:pPr>
        <w:tabs>
          <w:tab w:val="num" w:pos="5760"/>
        </w:tabs>
        <w:ind w:left="5760" w:hanging="360"/>
      </w:pPr>
      <w:rPr>
        <w:rFonts w:ascii="Lucida Grande" w:hAnsi="Lucida Grande" w:hint="default"/>
      </w:rPr>
    </w:lvl>
    <w:lvl w:ilvl="8" w:tplc="E886FB50" w:tentative="1">
      <w:start w:val="1"/>
      <w:numFmt w:val="bullet"/>
      <w:lvlText w:val="-"/>
      <w:lvlJc w:val="left"/>
      <w:pPr>
        <w:tabs>
          <w:tab w:val="num" w:pos="6480"/>
        </w:tabs>
        <w:ind w:left="6480" w:hanging="360"/>
      </w:pPr>
      <w:rPr>
        <w:rFonts w:ascii="Lucida Grande" w:hAnsi="Lucida Grande" w:hint="default"/>
      </w:rPr>
    </w:lvl>
  </w:abstractNum>
  <w:abstractNum w:abstractNumId="27">
    <w:nsid w:val="39EE1F59"/>
    <w:multiLevelType w:val="hybridMultilevel"/>
    <w:tmpl w:val="7CB0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DD2170"/>
    <w:multiLevelType w:val="hybridMultilevel"/>
    <w:tmpl w:val="1672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B1185F"/>
    <w:multiLevelType w:val="hybridMultilevel"/>
    <w:tmpl w:val="36DA9036"/>
    <w:lvl w:ilvl="0" w:tplc="CE64842C">
      <w:start w:val="1"/>
      <w:numFmt w:val="bullet"/>
      <w:lvlText w:val="•"/>
      <w:lvlJc w:val="left"/>
      <w:pPr>
        <w:tabs>
          <w:tab w:val="num" w:pos="720"/>
        </w:tabs>
        <w:ind w:left="720" w:hanging="360"/>
      </w:pPr>
      <w:rPr>
        <w:rFonts w:ascii="Arial" w:hAnsi="Arial" w:hint="default"/>
      </w:rPr>
    </w:lvl>
    <w:lvl w:ilvl="1" w:tplc="05783708">
      <w:start w:val="1"/>
      <w:numFmt w:val="bullet"/>
      <w:lvlText w:val="•"/>
      <w:lvlJc w:val="left"/>
      <w:pPr>
        <w:tabs>
          <w:tab w:val="num" w:pos="1440"/>
        </w:tabs>
        <w:ind w:left="1440" w:hanging="360"/>
      </w:pPr>
      <w:rPr>
        <w:rFonts w:ascii="Arial" w:hAnsi="Arial" w:hint="default"/>
      </w:rPr>
    </w:lvl>
    <w:lvl w:ilvl="2" w:tplc="88849D96" w:tentative="1">
      <w:start w:val="1"/>
      <w:numFmt w:val="bullet"/>
      <w:lvlText w:val="•"/>
      <w:lvlJc w:val="left"/>
      <w:pPr>
        <w:tabs>
          <w:tab w:val="num" w:pos="2160"/>
        </w:tabs>
        <w:ind w:left="2160" w:hanging="360"/>
      </w:pPr>
      <w:rPr>
        <w:rFonts w:ascii="Arial" w:hAnsi="Arial" w:hint="default"/>
      </w:rPr>
    </w:lvl>
    <w:lvl w:ilvl="3" w:tplc="2342FFF4" w:tentative="1">
      <w:start w:val="1"/>
      <w:numFmt w:val="bullet"/>
      <w:lvlText w:val="•"/>
      <w:lvlJc w:val="left"/>
      <w:pPr>
        <w:tabs>
          <w:tab w:val="num" w:pos="2880"/>
        </w:tabs>
        <w:ind w:left="2880" w:hanging="360"/>
      </w:pPr>
      <w:rPr>
        <w:rFonts w:ascii="Arial" w:hAnsi="Arial" w:hint="default"/>
      </w:rPr>
    </w:lvl>
    <w:lvl w:ilvl="4" w:tplc="F766D012" w:tentative="1">
      <w:start w:val="1"/>
      <w:numFmt w:val="bullet"/>
      <w:lvlText w:val="•"/>
      <w:lvlJc w:val="left"/>
      <w:pPr>
        <w:tabs>
          <w:tab w:val="num" w:pos="3600"/>
        </w:tabs>
        <w:ind w:left="3600" w:hanging="360"/>
      </w:pPr>
      <w:rPr>
        <w:rFonts w:ascii="Arial" w:hAnsi="Arial" w:hint="default"/>
      </w:rPr>
    </w:lvl>
    <w:lvl w:ilvl="5" w:tplc="F4D4212C" w:tentative="1">
      <w:start w:val="1"/>
      <w:numFmt w:val="bullet"/>
      <w:lvlText w:val="•"/>
      <w:lvlJc w:val="left"/>
      <w:pPr>
        <w:tabs>
          <w:tab w:val="num" w:pos="4320"/>
        </w:tabs>
        <w:ind w:left="4320" w:hanging="360"/>
      </w:pPr>
      <w:rPr>
        <w:rFonts w:ascii="Arial" w:hAnsi="Arial" w:hint="default"/>
      </w:rPr>
    </w:lvl>
    <w:lvl w:ilvl="6" w:tplc="05D2BAB2" w:tentative="1">
      <w:start w:val="1"/>
      <w:numFmt w:val="bullet"/>
      <w:lvlText w:val="•"/>
      <w:lvlJc w:val="left"/>
      <w:pPr>
        <w:tabs>
          <w:tab w:val="num" w:pos="5040"/>
        </w:tabs>
        <w:ind w:left="5040" w:hanging="360"/>
      </w:pPr>
      <w:rPr>
        <w:rFonts w:ascii="Arial" w:hAnsi="Arial" w:hint="default"/>
      </w:rPr>
    </w:lvl>
    <w:lvl w:ilvl="7" w:tplc="D458BB2E" w:tentative="1">
      <w:start w:val="1"/>
      <w:numFmt w:val="bullet"/>
      <w:lvlText w:val="•"/>
      <w:lvlJc w:val="left"/>
      <w:pPr>
        <w:tabs>
          <w:tab w:val="num" w:pos="5760"/>
        </w:tabs>
        <w:ind w:left="5760" w:hanging="360"/>
      </w:pPr>
      <w:rPr>
        <w:rFonts w:ascii="Arial" w:hAnsi="Arial" w:hint="default"/>
      </w:rPr>
    </w:lvl>
    <w:lvl w:ilvl="8" w:tplc="474A6098" w:tentative="1">
      <w:start w:val="1"/>
      <w:numFmt w:val="bullet"/>
      <w:lvlText w:val="•"/>
      <w:lvlJc w:val="left"/>
      <w:pPr>
        <w:tabs>
          <w:tab w:val="num" w:pos="6480"/>
        </w:tabs>
        <w:ind w:left="6480" w:hanging="360"/>
      </w:pPr>
      <w:rPr>
        <w:rFonts w:ascii="Arial" w:hAnsi="Arial" w:hint="default"/>
      </w:rPr>
    </w:lvl>
  </w:abstractNum>
  <w:abstractNum w:abstractNumId="30">
    <w:nsid w:val="45E655D4"/>
    <w:multiLevelType w:val="hybridMultilevel"/>
    <w:tmpl w:val="CDCEDD9E"/>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1">
    <w:nsid w:val="47025820"/>
    <w:multiLevelType w:val="hybridMultilevel"/>
    <w:tmpl w:val="3178129A"/>
    <w:lvl w:ilvl="0" w:tplc="5B5A1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8D3172"/>
    <w:multiLevelType w:val="hybridMultilevel"/>
    <w:tmpl w:val="1C8CAA86"/>
    <w:lvl w:ilvl="0" w:tplc="828CBA22">
      <w:start w:val="1"/>
      <w:numFmt w:val="bullet"/>
      <w:lvlText w:val="•"/>
      <w:lvlJc w:val="left"/>
      <w:pPr>
        <w:tabs>
          <w:tab w:val="num" w:pos="720"/>
        </w:tabs>
        <w:ind w:left="720" w:hanging="360"/>
      </w:pPr>
      <w:rPr>
        <w:rFonts w:ascii="Arial" w:hAnsi="Arial" w:hint="default"/>
      </w:rPr>
    </w:lvl>
    <w:lvl w:ilvl="1" w:tplc="579EDA38">
      <w:start w:val="2428"/>
      <w:numFmt w:val="bullet"/>
      <w:lvlText w:val="-"/>
      <w:lvlJc w:val="left"/>
      <w:pPr>
        <w:tabs>
          <w:tab w:val="num" w:pos="1440"/>
        </w:tabs>
        <w:ind w:left="1440" w:hanging="360"/>
      </w:pPr>
      <w:rPr>
        <w:rFonts w:ascii="Arial" w:hAnsi="Arial" w:hint="default"/>
      </w:rPr>
    </w:lvl>
    <w:lvl w:ilvl="2" w:tplc="1E60BF02" w:tentative="1">
      <w:start w:val="1"/>
      <w:numFmt w:val="bullet"/>
      <w:lvlText w:val="•"/>
      <w:lvlJc w:val="left"/>
      <w:pPr>
        <w:tabs>
          <w:tab w:val="num" w:pos="2160"/>
        </w:tabs>
        <w:ind w:left="2160" w:hanging="360"/>
      </w:pPr>
      <w:rPr>
        <w:rFonts w:ascii="Arial" w:hAnsi="Arial" w:hint="default"/>
      </w:rPr>
    </w:lvl>
    <w:lvl w:ilvl="3" w:tplc="5B8C7634" w:tentative="1">
      <w:start w:val="1"/>
      <w:numFmt w:val="bullet"/>
      <w:lvlText w:val="•"/>
      <w:lvlJc w:val="left"/>
      <w:pPr>
        <w:tabs>
          <w:tab w:val="num" w:pos="2880"/>
        </w:tabs>
        <w:ind w:left="2880" w:hanging="360"/>
      </w:pPr>
      <w:rPr>
        <w:rFonts w:ascii="Arial" w:hAnsi="Arial" w:hint="default"/>
      </w:rPr>
    </w:lvl>
    <w:lvl w:ilvl="4" w:tplc="163EA7A0" w:tentative="1">
      <w:start w:val="1"/>
      <w:numFmt w:val="bullet"/>
      <w:lvlText w:val="•"/>
      <w:lvlJc w:val="left"/>
      <w:pPr>
        <w:tabs>
          <w:tab w:val="num" w:pos="3600"/>
        </w:tabs>
        <w:ind w:left="3600" w:hanging="360"/>
      </w:pPr>
      <w:rPr>
        <w:rFonts w:ascii="Arial" w:hAnsi="Arial" w:hint="default"/>
      </w:rPr>
    </w:lvl>
    <w:lvl w:ilvl="5" w:tplc="1AA46E88" w:tentative="1">
      <w:start w:val="1"/>
      <w:numFmt w:val="bullet"/>
      <w:lvlText w:val="•"/>
      <w:lvlJc w:val="left"/>
      <w:pPr>
        <w:tabs>
          <w:tab w:val="num" w:pos="4320"/>
        </w:tabs>
        <w:ind w:left="4320" w:hanging="360"/>
      </w:pPr>
      <w:rPr>
        <w:rFonts w:ascii="Arial" w:hAnsi="Arial" w:hint="default"/>
      </w:rPr>
    </w:lvl>
    <w:lvl w:ilvl="6" w:tplc="C26E85BA" w:tentative="1">
      <w:start w:val="1"/>
      <w:numFmt w:val="bullet"/>
      <w:lvlText w:val="•"/>
      <w:lvlJc w:val="left"/>
      <w:pPr>
        <w:tabs>
          <w:tab w:val="num" w:pos="5040"/>
        </w:tabs>
        <w:ind w:left="5040" w:hanging="360"/>
      </w:pPr>
      <w:rPr>
        <w:rFonts w:ascii="Arial" w:hAnsi="Arial" w:hint="default"/>
      </w:rPr>
    </w:lvl>
    <w:lvl w:ilvl="7" w:tplc="930CD246" w:tentative="1">
      <w:start w:val="1"/>
      <w:numFmt w:val="bullet"/>
      <w:lvlText w:val="•"/>
      <w:lvlJc w:val="left"/>
      <w:pPr>
        <w:tabs>
          <w:tab w:val="num" w:pos="5760"/>
        </w:tabs>
        <w:ind w:left="5760" w:hanging="360"/>
      </w:pPr>
      <w:rPr>
        <w:rFonts w:ascii="Arial" w:hAnsi="Arial" w:hint="default"/>
      </w:rPr>
    </w:lvl>
    <w:lvl w:ilvl="8" w:tplc="5BA0A26A" w:tentative="1">
      <w:start w:val="1"/>
      <w:numFmt w:val="bullet"/>
      <w:lvlText w:val="•"/>
      <w:lvlJc w:val="left"/>
      <w:pPr>
        <w:tabs>
          <w:tab w:val="num" w:pos="6480"/>
        </w:tabs>
        <w:ind w:left="6480" w:hanging="360"/>
      </w:pPr>
      <w:rPr>
        <w:rFonts w:ascii="Arial" w:hAnsi="Arial" w:hint="default"/>
      </w:rPr>
    </w:lvl>
  </w:abstractNum>
  <w:abstractNum w:abstractNumId="33">
    <w:nsid w:val="4A2368FE"/>
    <w:multiLevelType w:val="hybridMultilevel"/>
    <w:tmpl w:val="448E6596"/>
    <w:lvl w:ilvl="0" w:tplc="C9AA006A">
      <w:start w:val="1"/>
      <w:numFmt w:val="bullet"/>
      <w:lvlText w:val="•"/>
      <w:lvlJc w:val="left"/>
      <w:pPr>
        <w:tabs>
          <w:tab w:val="num" w:pos="720"/>
        </w:tabs>
        <w:ind w:left="720" w:hanging="360"/>
      </w:pPr>
      <w:rPr>
        <w:rFonts w:ascii="Arial" w:hAnsi="Arial" w:hint="default"/>
      </w:rPr>
    </w:lvl>
    <w:lvl w:ilvl="1" w:tplc="1CCC2774">
      <w:start w:val="2510"/>
      <w:numFmt w:val="bullet"/>
      <w:lvlText w:val="-"/>
      <w:lvlJc w:val="left"/>
      <w:pPr>
        <w:tabs>
          <w:tab w:val="num" w:pos="1440"/>
        </w:tabs>
        <w:ind w:left="1440" w:hanging="360"/>
      </w:pPr>
      <w:rPr>
        <w:rFonts w:ascii="Lucida Grande" w:hAnsi="Lucida Grande" w:hint="default"/>
      </w:rPr>
    </w:lvl>
    <w:lvl w:ilvl="2" w:tplc="D2B4EDEE" w:tentative="1">
      <w:start w:val="1"/>
      <w:numFmt w:val="bullet"/>
      <w:lvlText w:val="•"/>
      <w:lvlJc w:val="left"/>
      <w:pPr>
        <w:tabs>
          <w:tab w:val="num" w:pos="2160"/>
        </w:tabs>
        <w:ind w:left="2160" w:hanging="360"/>
      </w:pPr>
      <w:rPr>
        <w:rFonts w:ascii="Arial" w:hAnsi="Arial" w:hint="default"/>
      </w:rPr>
    </w:lvl>
    <w:lvl w:ilvl="3" w:tplc="522AAE74" w:tentative="1">
      <w:start w:val="1"/>
      <w:numFmt w:val="bullet"/>
      <w:lvlText w:val="•"/>
      <w:lvlJc w:val="left"/>
      <w:pPr>
        <w:tabs>
          <w:tab w:val="num" w:pos="2880"/>
        </w:tabs>
        <w:ind w:left="2880" w:hanging="360"/>
      </w:pPr>
      <w:rPr>
        <w:rFonts w:ascii="Arial" w:hAnsi="Arial" w:hint="default"/>
      </w:rPr>
    </w:lvl>
    <w:lvl w:ilvl="4" w:tplc="4108532E" w:tentative="1">
      <w:start w:val="1"/>
      <w:numFmt w:val="bullet"/>
      <w:lvlText w:val="•"/>
      <w:lvlJc w:val="left"/>
      <w:pPr>
        <w:tabs>
          <w:tab w:val="num" w:pos="3600"/>
        </w:tabs>
        <w:ind w:left="3600" w:hanging="360"/>
      </w:pPr>
      <w:rPr>
        <w:rFonts w:ascii="Arial" w:hAnsi="Arial" w:hint="default"/>
      </w:rPr>
    </w:lvl>
    <w:lvl w:ilvl="5" w:tplc="8AE4C326" w:tentative="1">
      <w:start w:val="1"/>
      <w:numFmt w:val="bullet"/>
      <w:lvlText w:val="•"/>
      <w:lvlJc w:val="left"/>
      <w:pPr>
        <w:tabs>
          <w:tab w:val="num" w:pos="4320"/>
        </w:tabs>
        <w:ind w:left="4320" w:hanging="360"/>
      </w:pPr>
      <w:rPr>
        <w:rFonts w:ascii="Arial" w:hAnsi="Arial" w:hint="default"/>
      </w:rPr>
    </w:lvl>
    <w:lvl w:ilvl="6" w:tplc="11FC7826" w:tentative="1">
      <w:start w:val="1"/>
      <w:numFmt w:val="bullet"/>
      <w:lvlText w:val="•"/>
      <w:lvlJc w:val="left"/>
      <w:pPr>
        <w:tabs>
          <w:tab w:val="num" w:pos="5040"/>
        </w:tabs>
        <w:ind w:left="5040" w:hanging="360"/>
      </w:pPr>
      <w:rPr>
        <w:rFonts w:ascii="Arial" w:hAnsi="Arial" w:hint="default"/>
      </w:rPr>
    </w:lvl>
    <w:lvl w:ilvl="7" w:tplc="D9AC58A0" w:tentative="1">
      <w:start w:val="1"/>
      <w:numFmt w:val="bullet"/>
      <w:lvlText w:val="•"/>
      <w:lvlJc w:val="left"/>
      <w:pPr>
        <w:tabs>
          <w:tab w:val="num" w:pos="5760"/>
        </w:tabs>
        <w:ind w:left="5760" w:hanging="360"/>
      </w:pPr>
      <w:rPr>
        <w:rFonts w:ascii="Arial" w:hAnsi="Arial" w:hint="default"/>
      </w:rPr>
    </w:lvl>
    <w:lvl w:ilvl="8" w:tplc="892E346E" w:tentative="1">
      <w:start w:val="1"/>
      <w:numFmt w:val="bullet"/>
      <w:lvlText w:val="•"/>
      <w:lvlJc w:val="left"/>
      <w:pPr>
        <w:tabs>
          <w:tab w:val="num" w:pos="6480"/>
        </w:tabs>
        <w:ind w:left="6480" w:hanging="360"/>
      </w:pPr>
      <w:rPr>
        <w:rFonts w:ascii="Arial" w:hAnsi="Arial" w:hint="default"/>
      </w:rPr>
    </w:lvl>
  </w:abstractNum>
  <w:abstractNum w:abstractNumId="34">
    <w:nsid w:val="4A641EC8"/>
    <w:multiLevelType w:val="hybridMultilevel"/>
    <w:tmpl w:val="47E0D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A9A4C40"/>
    <w:multiLevelType w:val="hybridMultilevel"/>
    <w:tmpl w:val="1644B1BE"/>
    <w:lvl w:ilvl="0" w:tplc="624EDD70">
      <w:start w:val="1"/>
      <w:numFmt w:val="bullet"/>
      <w:lvlText w:val="•"/>
      <w:lvlJc w:val="left"/>
      <w:pPr>
        <w:tabs>
          <w:tab w:val="num" w:pos="720"/>
        </w:tabs>
        <w:ind w:left="720" w:hanging="360"/>
      </w:pPr>
      <w:rPr>
        <w:rFonts w:ascii="Arial" w:hAnsi="Arial" w:hint="default"/>
      </w:rPr>
    </w:lvl>
    <w:lvl w:ilvl="1" w:tplc="AF94590C" w:tentative="1">
      <w:start w:val="1"/>
      <w:numFmt w:val="bullet"/>
      <w:lvlText w:val="•"/>
      <w:lvlJc w:val="left"/>
      <w:pPr>
        <w:tabs>
          <w:tab w:val="num" w:pos="1440"/>
        </w:tabs>
        <w:ind w:left="1440" w:hanging="360"/>
      </w:pPr>
      <w:rPr>
        <w:rFonts w:ascii="Arial" w:hAnsi="Arial" w:hint="default"/>
      </w:rPr>
    </w:lvl>
    <w:lvl w:ilvl="2" w:tplc="788E7848" w:tentative="1">
      <w:start w:val="1"/>
      <w:numFmt w:val="bullet"/>
      <w:lvlText w:val="•"/>
      <w:lvlJc w:val="left"/>
      <w:pPr>
        <w:tabs>
          <w:tab w:val="num" w:pos="2160"/>
        </w:tabs>
        <w:ind w:left="2160" w:hanging="360"/>
      </w:pPr>
      <w:rPr>
        <w:rFonts w:ascii="Arial" w:hAnsi="Arial" w:hint="default"/>
      </w:rPr>
    </w:lvl>
    <w:lvl w:ilvl="3" w:tplc="CE3EAA0C" w:tentative="1">
      <w:start w:val="1"/>
      <w:numFmt w:val="bullet"/>
      <w:lvlText w:val="•"/>
      <w:lvlJc w:val="left"/>
      <w:pPr>
        <w:tabs>
          <w:tab w:val="num" w:pos="2880"/>
        </w:tabs>
        <w:ind w:left="2880" w:hanging="360"/>
      </w:pPr>
      <w:rPr>
        <w:rFonts w:ascii="Arial" w:hAnsi="Arial" w:hint="default"/>
      </w:rPr>
    </w:lvl>
    <w:lvl w:ilvl="4" w:tplc="36466E44" w:tentative="1">
      <w:start w:val="1"/>
      <w:numFmt w:val="bullet"/>
      <w:lvlText w:val="•"/>
      <w:lvlJc w:val="left"/>
      <w:pPr>
        <w:tabs>
          <w:tab w:val="num" w:pos="3600"/>
        </w:tabs>
        <w:ind w:left="3600" w:hanging="360"/>
      </w:pPr>
      <w:rPr>
        <w:rFonts w:ascii="Arial" w:hAnsi="Arial" w:hint="default"/>
      </w:rPr>
    </w:lvl>
    <w:lvl w:ilvl="5" w:tplc="99888F28" w:tentative="1">
      <w:start w:val="1"/>
      <w:numFmt w:val="bullet"/>
      <w:lvlText w:val="•"/>
      <w:lvlJc w:val="left"/>
      <w:pPr>
        <w:tabs>
          <w:tab w:val="num" w:pos="4320"/>
        </w:tabs>
        <w:ind w:left="4320" w:hanging="360"/>
      </w:pPr>
      <w:rPr>
        <w:rFonts w:ascii="Arial" w:hAnsi="Arial" w:hint="default"/>
      </w:rPr>
    </w:lvl>
    <w:lvl w:ilvl="6" w:tplc="7C900154" w:tentative="1">
      <w:start w:val="1"/>
      <w:numFmt w:val="bullet"/>
      <w:lvlText w:val="•"/>
      <w:lvlJc w:val="left"/>
      <w:pPr>
        <w:tabs>
          <w:tab w:val="num" w:pos="5040"/>
        </w:tabs>
        <w:ind w:left="5040" w:hanging="360"/>
      </w:pPr>
      <w:rPr>
        <w:rFonts w:ascii="Arial" w:hAnsi="Arial" w:hint="default"/>
      </w:rPr>
    </w:lvl>
    <w:lvl w:ilvl="7" w:tplc="74985D74" w:tentative="1">
      <w:start w:val="1"/>
      <w:numFmt w:val="bullet"/>
      <w:lvlText w:val="•"/>
      <w:lvlJc w:val="left"/>
      <w:pPr>
        <w:tabs>
          <w:tab w:val="num" w:pos="5760"/>
        </w:tabs>
        <w:ind w:left="5760" w:hanging="360"/>
      </w:pPr>
      <w:rPr>
        <w:rFonts w:ascii="Arial" w:hAnsi="Arial" w:hint="default"/>
      </w:rPr>
    </w:lvl>
    <w:lvl w:ilvl="8" w:tplc="C1C0659E" w:tentative="1">
      <w:start w:val="1"/>
      <w:numFmt w:val="bullet"/>
      <w:lvlText w:val="•"/>
      <w:lvlJc w:val="left"/>
      <w:pPr>
        <w:tabs>
          <w:tab w:val="num" w:pos="6480"/>
        </w:tabs>
        <w:ind w:left="6480" w:hanging="360"/>
      </w:pPr>
      <w:rPr>
        <w:rFonts w:ascii="Arial" w:hAnsi="Arial" w:hint="default"/>
      </w:rPr>
    </w:lvl>
  </w:abstractNum>
  <w:abstractNum w:abstractNumId="36">
    <w:nsid w:val="4C812531"/>
    <w:multiLevelType w:val="hybridMultilevel"/>
    <w:tmpl w:val="F816E58E"/>
    <w:lvl w:ilvl="0" w:tplc="146E4772">
      <w:start w:val="1"/>
      <w:numFmt w:val="bullet"/>
      <w:lvlText w:val="•"/>
      <w:lvlJc w:val="left"/>
      <w:pPr>
        <w:tabs>
          <w:tab w:val="num" w:pos="720"/>
        </w:tabs>
        <w:ind w:left="720" w:hanging="360"/>
      </w:pPr>
      <w:rPr>
        <w:rFonts w:ascii="Arial" w:hAnsi="Arial" w:hint="default"/>
      </w:rPr>
    </w:lvl>
    <w:lvl w:ilvl="1" w:tplc="6E62FDAE">
      <w:start w:val="2333"/>
      <w:numFmt w:val="bullet"/>
      <w:lvlText w:val="-"/>
      <w:lvlJc w:val="left"/>
      <w:pPr>
        <w:tabs>
          <w:tab w:val="num" w:pos="1440"/>
        </w:tabs>
        <w:ind w:left="1440" w:hanging="360"/>
      </w:pPr>
      <w:rPr>
        <w:rFonts w:ascii="Lucida Grande" w:hAnsi="Lucida Grande" w:hint="default"/>
      </w:rPr>
    </w:lvl>
    <w:lvl w:ilvl="2" w:tplc="B50AEF0C" w:tentative="1">
      <w:start w:val="1"/>
      <w:numFmt w:val="bullet"/>
      <w:lvlText w:val="•"/>
      <w:lvlJc w:val="left"/>
      <w:pPr>
        <w:tabs>
          <w:tab w:val="num" w:pos="2160"/>
        </w:tabs>
        <w:ind w:left="2160" w:hanging="360"/>
      </w:pPr>
      <w:rPr>
        <w:rFonts w:ascii="Arial" w:hAnsi="Arial" w:hint="default"/>
      </w:rPr>
    </w:lvl>
    <w:lvl w:ilvl="3" w:tplc="5802958A" w:tentative="1">
      <w:start w:val="1"/>
      <w:numFmt w:val="bullet"/>
      <w:lvlText w:val="•"/>
      <w:lvlJc w:val="left"/>
      <w:pPr>
        <w:tabs>
          <w:tab w:val="num" w:pos="2880"/>
        </w:tabs>
        <w:ind w:left="2880" w:hanging="360"/>
      </w:pPr>
      <w:rPr>
        <w:rFonts w:ascii="Arial" w:hAnsi="Arial" w:hint="default"/>
      </w:rPr>
    </w:lvl>
    <w:lvl w:ilvl="4" w:tplc="6592030A" w:tentative="1">
      <w:start w:val="1"/>
      <w:numFmt w:val="bullet"/>
      <w:lvlText w:val="•"/>
      <w:lvlJc w:val="left"/>
      <w:pPr>
        <w:tabs>
          <w:tab w:val="num" w:pos="3600"/>
        </w:tabs>
        <w:ind w:left="3600" w:hanging="360"/>
      </w:pPr>
      <w:rPr>
        <w:rFonts w:ascii="Arial" w:hAnsi="Arial" w:hint="default"/>
      </w:rPr>
    </w:lvl>
    <w:lvl w:ilvl="5" w:tplc="D95C3842" w:tentative="1">
      <w:start w:val="1"/>
      <w:numFmt w:val="bullet"/>
      <w:lvlText w:val="•"/>
      <w:lvlJc w:val="left"/>
      <w:pPr>
        <w:tabs>
          <w:tab w:val="num" w:pos="4320"/>
        </w:tabs>
        <w:ind w:left="4320" w:hanging="360"/>
      </w:pPr>
      <w:rPr>
        <w:rFonts w:ascii="Arial" w:hAnsi="Arial" w:hint="default"/>
      </w:rPr>
    </w:lvl>
    <w:lvl w:ilvl="6" w:tplc="C18A3FB8" w:tentative="1">
      <w:start w:val="1"/>
      <w:numFmt w:val="bullet"/>
      <w:lvlText w:val="•"/>
      <w:lvlJc w:val="left"/>
      <w:pPr>
        <w:tabs>
          <w:tab w:val="num" w:pos="5040"/>
        </w:tabs>
        <w:ind w:left="5040" w:hanging="360"/>
      </w:pPr>
      <w:rPr>
        <w:rFonts w:ascii="Arial" w:hAnsi="Arial" w:hint="default"/>
      </w:rPr>
    </w:lvl>
    <w:lvl w:ilvl="7" w:tplc="C778E4E0" w:tentative="1">
      <w:start w:val="1"/>
      <w:numFmt w:val="bullet"/>
      <w:lvlText w:val="•"/>
      <w:lvlJc w:val="left"/>
      <w:pPr>
        <w:tabs>
          <w:tab w:val="num" w:pos="5760"/>
        </w:tabs>
        <w:ind w:left="5760" w:hanging="360"/>
      </w:pPr>
      <w:rPr>
        <w:rFonts w:ascii="Arial" w:hAnsi="Arial" w:hint="default"/>
      </w:rPr>
    </w:lvl>
    <w:lvl w:ilvl="8" w:tplc="1548BC20" w:tentative="1">
      <w:start w:val="1"/>
      <w:numFmt w:val="bullet"/>
      <w:lvlText w:val="•"/>
      <w:lvlJc w:val="left"/>
      <w:pPr>
        <w:tabs>
          <w:tab w:val="num" w:pos="6480"/>
        </w:tabs>
        <w:ind w:left="6480" w:hanging="360"/>
      </w:pPr>
      <w:rPr>
        <w:rFonts w:ascii="Arial" w:hAnsi="Arial" w:hint="default"/>
      </w:rPr>
    </w:lvl>
  </w:abstractNum>
  <w:abstractNum w:abstractNumId="37">
    <w:nsid w:val="57EF37D8"/>
    <w:multiLevelType w:val="hybridMultilevel"/>
    <w:tmpl w:val="3C68D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87D759E"/>
    <w:multiLevelType w:val="hybridMultilevel"/>
    <w:tmpl w:val="DE7A820A"/>
    <w:lvl w:ilvl="0" w:tplc="5B5A1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993274E"/>
    <w:multiLevelType w:val="hybridMultilevel"/>
    <w:tmpl w:val="3892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F66755"/>
    <w:multiLevelType w:val="hybridMultilevel"/>
    <w:tmpl w:val="0778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EEF4FAA"/>
    <w:multiLevelType w:val="hybridMultilevel"/>
    <w:tmpl w:val="F87C797E"/>
    <w:lvl w:ilvl="0" w:tplc="7230FA34">
      <w:start w:val="1"/>
      <w:numFmt w:val="bullet"/>
      <w:lvlText w:val="-"/>
      <w:lvlJc w:val="left"/>
      <w:pPr>
        <w:tabs>
          <w:tab w:val="num" w:pos="720"/>
        </w:tabs>
        <w:ind w:left="720" w:hanging="360"/>
      </w:pPr>
      <w:rPr>
        <w:rFonts w:ascii="Lucida Grande" w:hAnsi="Lucida Grande" w:hint="default"/>
      </w:rPr>
    </w:lvl>
    <w:lvl w:ilvl="1" w:tplc="5888E9E2">
      <w:start w:val="1"/>
      <w:numFmt w:val="bullet"/>
      <w:lvlText w:val="-"/>
      <w:lvlJc w:val="left"/>
      <w:pPr>
        <w:tabs>
          <w:tab w:val="num" w:pos="1440"/>
        </w:tabs>
        <w:ind w:left="1440" w:hanging="360"/>
      </w:pPr>
      <w:rPr>
        <w:rFonts w:ascii="Lucida Grande" w:hAnsi="Lucida Grande" w:hint="default"/>
      </w:rPr>
    </w:lvl>
    <w:lvl w:ilvl="2" w:tplc="372E397E" w:tentative="1">
      <w:start w:val="1"/>
      <w:numFmt w:val="bullet"/>
      <w:lvlText w:val="-"/>
      <w:lvlJc w:val="left"/>
      <w:pPr>
        <w:tabs>
          <w:tab w:val="num" w:pos="2160"/>
        </w:tabs>
        <w:ind w:left="2160" w:hanging="360"/>
      </w:pPr>
      <w:rPr>
        <w:rFonts w:ascii="Lucida Grande" w:hAnsi="Lucida Grande" w:hint="default"/>
      </w:rPr>
    </w:lvl>
    <w:lvl w:ilvl="3" w:tplc="074898F0" w:tentative="1">
      <w:start w:val="1"/>
      <w:numFmt w:val="bullet"/>
      <w:lvlText w:val="-"/>
      <w:lvlJc w:val="left"/>
      <w:pPr>
        <w:tabs>
          <w:tab w:val="num" w:pos="2880"/>
        </w:tabs>
        <w:ind w:left="2880" w:hanging="360"/>
      </w:pPr>
      <w:rPr>
        <w:rFonts w:ascii="Lucida Grande" w:hAnsi="Lucida Grande" w:hint="default"/>
      </w:rPr>
    </w:lvl>
    <w:lvl w:ilvl="4" w:tplc="A97ED214" w:tentative="1">
      <w:start w:val="1"/>
      <w:numFmt w:val="bullet"/>
      <w:lvlText w:val="-"/>
      <w:lvlJc w:val="left"/>
      <w:pPr>
        <w:tabs>
          <w:tab w:val="num" w:pos="3600"/>
        </w:tabs>
        <w:ind w:left="3600" w:hanging="360"/>
      </w:pPr>
      <w:rPr>
        <w:rFonts w:ascii="Lucida Grande" w:hAnsi="Lucida Grande" w:hint="default"/>
      </w:rPr>
    </w:lvl>
    <w:lvl w:ilvl="5" w:tplc="FC90AA26" w:tentative="1">
      <w:start w:val="1"/>
      <w:numFmt w:val="bullet"/>
      <w:lvlText w:val="-"/>
      <w:lvlJc w:val="left"/>
      <w:pPr>
        <w:tabs>
          <w:tab w:val="num" w:pos="4320"/>
        </w:tabs>
        <w:ind w:left="4320" w:hanging="360"/>
      </w:pPr>
      <w:rPr>
        <w:rFonts w:ascii="Lucida Grande" w:hAnsi="Lucida Grande" w:hint="default"/>
      </w:rPr>
    </w:lvl>
    <w:lvl w:ilvl="6" w:tplc="0C0A59AC" w:tentative="1">
      <w:start w:val="1"/>
      <w:numFmt w:val="bullet"/>
      <w:lvlText w:val="-"/>
      <w:lvlJc w:val="left"/>
      <w:pPr>
        <w:tabs>
          <w:tab w:val="num" w:pos="5040"/>
        </w:tabs>
        <w:ind w:left="5040" w:hanging="360"/>
      </w:pPr>
      <w:rPr>
        <w:rFonts w:ascii="Lucida Grande" w:hAnsi="Lucida Grande" w:hint="default"/>
      </w:rPr>
    </w:lvl>
    <w:lvl w:ilvl="7" w:tplc="9FA27AD0" w:tentative="1">
      <w:start w:val="1"/>
      <w:numFmt w:val="bullet"/>
      <w:lvlText w:val="-"/>
      <w:lvlJc w:val="left"/>
      <w:pPr>
        <w:tabs>
          <w:tab w:val="num" w:pos="5760"/>
        </w:tabs>
        <w:ind w:left="5760" w:hanging="360"/>
      </w:pPr>
      <w:rPr>
        <w:rFonts w:ascii="Lucida Grande" w:hAnsi="Lucida Grande" w:hint="default"/>
      </w:rPr>
    </w:lvl>
    <w:lvl w:ilvl="8" w:tplc="E1589ADC" w:tentative="1">
      <w:start w:val="1"/>
      <w:numFmt w:val="bullet"/>
      <w:lvlText w:val="-"/>
      <w:lvlJc w:val="left"/>
      <w:pPr>
        <w:tabs>
          <w:tab w:val="num" w:pos="6480"/>
        </w:tabs>
        <w:ind w:left="6480" w:hanging="360"/>
      </w:pPr>
      <w:rPr>
        <w:rFonts w:ascii="Lucida Grande" w:hAnsi="Lucida Grande" w:hint="default"/>
      </w:rPr>
    </w:lvl>
  </w:abstractNum>
  <w:abstractNum w:abstractNumId="42">
    <w:nsid w:val="66D37C9D"/>
    <w:multiLevelType w:val="hybridMultilevel"/>
    <w:tmpl w:val="D7182C4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43">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4">
    <w:nsid w:val="75FF07D4"/>
    <w:multiLevelType w:val="hybridMultilevel"/>
    <w:tmpl w:val="5672AA8A"/>
    <w:lvl w:ilvl="0" w:tplc="7938B524">
      <w:start w:val="1"/>
      <w:numFmt w:val="bullet"/>
      <w:lvlText w:val="•"/>
      <w:lvlJc w:val="left"/>
      <w:pPr>
        <w:tabs>
          <w:tab w:val="num" w:pos="360"/>
        </w:tabs>
        <w:ind w:left="360" w:hanging="360"/>
      </w:pPr>
      <w:rPr>
        <w:rFonts w:ascii="Times New Roman" w:hAnsi="Times New Roman" w:hint="default"/>
      </w:rPr>
    </w:lvl>
    <w:lvl w:ilvl="1" w:tplc="DEE237E0">
      <w:start w:val="1"/>
      <w:numFmt w:val="bullet"/>
      <w:lvlText w:val="-"/>
      <w:lvlJc w:val="left"/>
      <w:pPr>
        <w:tabs>
          <w:tab w:val="num" w:pos="1080"/>
        </w:tabs>
        <w:ind w:left="1080" w:hanging="360"/>
      </w:pPr>
      <w:rPr>
        <w:rFonts w:ascii="Lucida Grande" w:hAnsi="Lucida Grande" w:hint="default"/>
      </w:rPr>
    </w:lvl>
    <w:lvl w:ilvl="2" w:tplc="DC54FF42">
      <w:start w:val="2049"/>
      <w:numFmt w:val="bullet"/>
      <w:lvlText w:val="•"/>
      <w:lvlJc w:val="left"/>
      <w:pPr>
        <w:tabs>
          <w:tab w:val="num" w:pos="1800"/>
        </w:tabs>
        <w:ind w:left="1800" w:hanging="360"/>
      </w:pPr>
      <w:rPr>
        <w:rFonts w:ascii="Arial" w:hAnsi="Arial" w:hint="default"/>
      </w:rPr>
    </w:lvl>
    <w:lvl w:ilvl="3" w:tplc="2CB6C6FE">
      <w:start w:val="2049"/>
      <w:numFmt w:val="bullet"/>
      <w:lvlText w:val="-"/>
      <w:lvlJc w:val="left"/>
      <w:pPr>
        <w:tabs>
          <w:tab w:val="num" w:pos="2520"/>
        </w:tabs>
        <w:ind w:left="2520" w:hanging="360"/>
      </w:pPr>
      <w:rPr>
        <w:rFonts w:ascii="Lucida Grande" w:hAnsi="Lucida Grande" w:hint="default"/>
      </w:rPr>
    </w:lvl>
    <w:lvl w:ilvl="4" w:tplc="AEA6CB18" w:tentative="1">
      <w:start w:val="1"/>
      <w:numFmt w:val="bullet"/>
      <w:lvlText w:val="-"/>
      <w:lvlJc w:val="left"/>
      <w:pPr>
        <w:tabs>
          <w:tab w:val="num" w:pos="3240"/>
        </w:tabs>
        <w:ind w:left="3240" w:hanging="360"/>
      </w:pPr>
      <w:rPr>
        <w:rFonts w:ascii="Lucida Grande" w:hAnsi="Lucida Grande" w:hint="default"/>
      </w:rPr>
    </w:lvl>
    <w:lvl w:ilvl="5" w:tplc="CDE43490" w:tentative="1">
      <w:start w:val="1"/>
      <w:numFmt w:val="bullet"/>
      <w:lvlText w:val="-"/>
      <w:lvlJc w:val="left"/>
      <w:pPr>
        <w:tabs>
          <w:tab w:val="num" w:pos="3960"/>
        </w:tabs>
        <w:ind w:left="3960" w:hanging="360"/>
      </w:pPr>
      <w:rPr>
        <w:rFonts w:ascii="Lucida Grande" w:hAnsi="Lucida Grande" w:hint="default"/>
      </w:rPr>
    </w:lvl>
    <w:lvl w:ilvl="6" w:tplc="FFD6384A" w:tentative="1">
      <w:start w:val="1"/>
      <w:numFmt w:val="bullet"/>
      <w:lvlText w:val="-"/>
      <w:lvlJc w:val="left"/>
      <w:pPr>
        <w:tabs>
          <w:tab w:val="num" w:pos="4680"/>
        </w:tabs>
        <w:ind w:left="4680" w:hanging="360"/>
      </w:pPr>
      <w:rPr>
        <w:rFonts w:ascii="Lucida Grande" w:hAnsi="Lucida Grande" w:hint="default"/>
      </w:rPr>
    </w:lvl>
    <w:lvl w:ilvl="7" w:tplc="D892D508" w:tentative="1">
      <w:start w:val="1"/>
      <w:numFmt w:val="bullet"/>
      <w:lvlText w:val="-"/>
      <w:lvlJc w:val="left"/>
      <w:pPr>
        <w:tabs>
          <w:tab w:val="num" w:pos="5400"/>
        </w:tabs>
        <w:ind w:left="5400" w:hanging="360"/>
      </w:pPr>
      <w:rPr>
        <w:rFonts w:ascii="Lucida Grande" w:hAnsi="Lucida Grande" w:hint="default"/>
      </w:rPr>
    </w:lvl>
    <w:lvl w:ilvl="8" w:tplc="1A102F1E" w:tentative="1">
      <w:start w:val="1"/>
      <w:numFmt w:val="bullet"/>
      <w:lvlText w:val="-"/>
      <w:lvlJc w:val="left"/>
      <w:pPr>
        <w:tabs>
          <w:tab w:val="num" w:pos="6120"/>
        </w:tabs>
        <w:ind w:left="6120" w:hanging="360"/>
      </w:pPr>
      <w:rPr>
        <w:rFonts w:ascii="Lucida Grande" w:hAnsi="Lucida Grande" w:hint="default"/>
      </w:rPr>
    </w:lvl>
  </w:abstractNum>
  <w:num w:numId="1">
    <w:abstractNumId w:val="23"/>
  </w:num>
  <w:num w:numId="2">
    <w:abstractNumId w:val="43"/>
  </w:num>
  <w:num w:numId="3">
    <w:abstractNumId w:val="1"/>
  </w:num>
  <w:num w:numId="4">
    <w:abstractNumId w:val="10"/>
  </w:num>
  <w:num w:numId="5">
    <w:abstractNumId w:val="39"/>
  </w:num>
  <w:num w:numId="6">
    <w:abstractNumId w:val="34"/>
  </w:num>
  <w:num w:numId="7">
    <w:abstractNumId w:val="8"/>
  </w:num>
  <w:num w:numId="8">
    <w:abstractNumId w:val="4"/>
  </w:num>
  <w:num w:numId="9">
    <w:abstractNumId w:val="27"/>
  </w:num>
  <w:num w:numId="10">
    <w:abstractNumId w:val="15"/>
  </w:num>
  <w:num w:numId="11">
    <w:abstractNumId w:val="28"/>
  </w:num>
  <w:num w:numId="12">
    <w:abstractNumId w:val="24"/>
  </w:num>
  <w:num w:numId="13">
    <w:abstractNumId w:val="25"/>
  </w:num>
  <w:num w:numId="14">
    <w:abstractNumId w:val="42"/>
  </w:num>
  <w:num w:numId="15">
    <w:abstractNumId w:val="20"/>
  </w:num>
  <w:num w:numId="16">
    <w:abstractNumId w:val="19"/>
  </w:num>
  <w:num w:numId="17">
    <w:abstractNumId w:val="37"/>
  </w:num>
  <w:num w:numId="18">
    <w:abstractNumId w:val="40"/>
  </w:num>
  <w:num w:numId="19">
    <w:abstractNumId w:val="13"/>
  </w:num>
  <w:num w:numId="20">
    <w:abstractNumId w:val="22"/>
  </w:num>
  <w:num w:numId="21">
    <w:abstractNumId w:val="36"/>
  </w:num>
  <w:num w:numId="22">
    <w:abstractNumId w:val="6"/>
  </w:num>
  <w:num w:numId="23">
    <w:abstractNumId w:val="21"/>
  </w:num>
  <w:num w:numId="24">
    <w:abstractNumId w:val="32"/>
  </w:num>
  <w:num w:numId="25">
    <w:abstractNumId w:val="5"/>
  </w:num>
  <w:num w:numId="26">
    <w:abstractNumId w:val="35"/>
  </w:num>
  <w:num w:numId="27">
    <w:abstractNumId w:val="17"/>
  </w:num>
  <w:num w:numId="28">
    <w:abstractNumId w:val="3"/>
  </w:num>
  <w:num w:numId="29">
    <w:abstractNumId w:val="11"/>
  </w:num>
  <w:num w:numId="30">
    <w:abstractNumId w:val="44"/>
  </w:num>
  <w:num w:numId="31">
    <w:abstractNumId w:val="7"/>
  </w:num>
  <w:num w:numId="32">
    <w:abstractNumId w:val="14"/>
  </w:num>
  <w:num w:numId="33">
    <w:abstractNumId w:val="9"/>
  </w:num>
  <w:num w:numId="34">
    <w:abstractNumId w:val="29"/>
  </w:num>
  <w:num w:numId="35">
    <w:abstractNumId w:val="33"/>
  </w:num>
  <w:num w:numId="36">
    <w:abstractNumId w:val="2"/>
  </w:num>
  <w:num w:numId="37">
    <w:abstractNumId w:val="30"/>
  </w:num>
  <w:num w:numId="38">
    <w:abstractNumId w:val="12"/>
  </w:num>
  <w:num w:numId="39">
    <w:abstractNumId w:val="26"/>
  </w:num>
  <w:num w:numId="40">
    <w:abstractNumId w:val="38"/>
  </w:num>
  <w:num w:numId="41">
    <w:abstractNumId w:val="16"/>
  </w:num>
  <w:num w:numId="42">
    <w:abstractNumId w:val="41"/>
  </w:num>
  <w:num w:numId="43">
    <w:abstractNumId w:val="18"/>
  </w:num>
  <w:num w:numId="44">
    <w:abstractNumId w:val="0"/>
  </w:num>
  <w:num w:numId="45">
    <w:abstractNumId w:val="3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789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5E5"/>
    <w:rsid w:val="00003040"/>
    <w:rsid w:val="00004706"/>
    <w:rsid w:val="00004F8F"/>
    <w:rsid w:val="0000596C"/>
    <w:rsid w:val="00005A68"/>
    <w:rsid w:val="00006B22"/>
    <w:rsid w:val="00006F23"/>
    <w:rsid w:val="000070DF"/>
    <w:rsid w:val="000074C4"/>
    <w:rsid w:val="000106D7"/>
    <w:rsid w:val="00010772"/>
    <w:rsid w:val="00012CB6"/>
    <w:rsid w:val="00012F7D"/>
    <w:rsid w:val="00013E39"/>
    <w:rsid w:val="000144A0"/>
    <w:rsid w:val="0001560A"/>
    <w:rsid w:val="000163ED"/>
    <w:rsid w:val="00016847"/>
    <w:rsid w:val="00016DEC"/>
    <w:rsid w:val="00017688"/>
    <w:rsid w:val="00017D0B"/>
    <w:rsid w:val="00020BD7"/>
    <w:rsid w:val="00022458"/>
    <w:rsid w:val="00022902"/>
    <w:rsid w:val="000229A6"/>
    <w:rsid w:val="00026250"/>
    <w:rsid w:val="00026F66"/>
    <w:rsid w:val="0002702F"/>
    <w:rsid w:val="000274FA"/>
    <w:rsid w:val="00027527"/>
    <w:rsid w:val="00027C6B"/>
    <w:rsid w:val="00027DBD"/>
    <w:rsid w:val="00030A8F"/>
    <w:rsid w:val="0003192D"/>
    <w:rsid w:val="00031A1C"/>
    <w:rsid w:val="00032116"/>
    <w:rsid w:val="00033024"/>
    <w:rsid w:val="00033402"/>
    <w:rsid w:val="00033847"/>
    <w:rsid w:val="00033945"/>
    <w:rsid w:val="0003416A"/>
    <w:rsid w:val="00035437"/>
    <w:rsid w:val="0003551F"/>
    <w:rsid w:val="00035551"/>
    <w:rsid w:val="0003589A"/>
    <w:rsid w:val="00036454"/>
    <w:rsid w:val="0004196F"/>
    <w:rsid w:val="00041D4C"/>
    <w:rsid w:val="00042626"/>
    <w:rsid w:val="000438DD"/>
    <w:rsid w:val="00043D01"/>
    <w:rsid w:val="00043EF3"/>
    <w:rsid w:val="000443CD"/>
    <w:rsid w:val="00045643"/>
    <w:rsid w:val="00047332"/>
    <w:rsid w:val="00047751"/>
    <w:rsid w:val="00051309"/>
    <w:rsid w:val="00052172"/>
    <w:rsid w:val="00052481"/>
    <w:rsid w:val="00054FD3"/>
    <w:rsid w:val="0005588B"/>
    <w:rsid w:val="00056800"/>
    <w:rsid w:val="000600D6"/>
    <w:rsid w:val="00060241"/>
    <w:rsid w:val="00060AB3"/>
    <w:rsid w:val="00060C2F"/>
    <w:rsid w:val="000611DD"/>
    <w:rsid w:val="00061217"/>
    <w:rsid w:val="00061255"/>
    <w:rsid w:val="00061BD2"/>
    <w:rsid w:val="00062AC1"/>
    <w:rsid w:val="00062D3E"/>
    <w:rsid w:val="00062FAD"/>
    <w:rsid w:val="000631FE"/>
    <w:rsid w:val="0006353F"/>
    <w:rsid w:val="000656F5"/>
    <w:rsid w:val="00066440"/>
    <w:rsid w:val="00066C0E"/>
    <w:rsid w:val="000677B9"/>
    <w:rsid w:val="000678D7"/>
    <w:rsid w:val="0006795B"/>
    <w:rsid w:val="0007336D"/>
    <w:rsid w:val="00075539"/>
    <w:rsid w:val="00075D70"/>
    <w:rsid w:val="000764B9"/>
    <w:rsid w:val="000768E9"/>
    <w:rsid w:val="00076DB9"/>
    <w:rsid w:val="000806DC"/>
    <w:rsid w:val="00080BB7"/>
    <w:rsid w:val="00081D6F"/>
    <w:rsid w:val="00083956"/>
    <w:rsid w:val="00083C00"/>
    <w:rsid w:val="00083CE6"/>
    <w:rsid w:val="00083FF3"/>
    <w:rsid w:val="00084B72"/>
    <w:rsid w:val="00086545"/>
    <w:rsid w:val="0008697F"/>
    <w:rsid w:val="00087B24"/>
    <w:rsid w:val="0009080D"/>
    <w:rsid w:val="0009295A"/>
    <w:rsid w:val="00094981"/>
    <w:rsid w:val="0009552B"/>
    <w:rsid w:val="00095676"/>
    <w:rsid w:val="00095AE5"/>
    <w:rsid w:val="000A29C2"/>
    <w:rsid w:val="000A2D4E"/>
    <w:rsid w:val="000A2FD9"/>
    <w:rsid w:val="000A3E79"/>
    <w:rsid w:val="000A41BB"/>
    <w:rsid w:val="000A479E"/>
    <w:rsid w:val="000A4B85"/>
    <w:rsid w:val="000A6C43"/>
    <w:rsid w:val="000A72DB"/>
    <w:rsid w:val="000B0C21"/>
    <w:rsid w:val="000B196C"/>
    <w:rsid w:val="000B35EB"/>
    <w:rsid w:val="000B49EF"/>
    <w:rsid w:val="000B52BA"/>
    <w:rsid w:val="000B64AB"/>
    <w:rsid w:val="000B6D23"/>
    <w:rsid w:val="000B7AF9"/>
    <w:rsid w:val="000B7C12"/>
    <w:rsid w:val="000B7D6E"/>
    <w:rsid w:val="000B7DD1"/>
    <w:rsid w:val="000C1957"/>
    <w:rsid w:val="000C2E8F"/>
    <w:rsid w:val="000C3D6B"/>
    <w:rsid w:val="000C4096"/>
    <w:rsid w:val="000C5EDB"/>
    <w:rsid w:val="000C61A7"/>
    <w:rsid w:val="000C620D"/>
    <w:rsid w:val="000C7297"/>
    <w:rsid w:val="000D03AB"/>
    <w:rsid w:val="000D1820"/>
    <w:rsid w:val="000D19E3"/>
    <w:rsid w:val="000D1FE1"/>
    <w:rsid w:val="000D278C"/>
    <w:rsid w:val="000D2830"/>
    <w:rsid w:val="000D2AAB"/>
    <w:rsid w:val="000D499C"/>
    <w:rsid w:val="000D7604"/>
    <w:rsid w:val="000E08B0"/>
    <w:rsid w:val="000E1865"/>
    <w:rsid w:val="000E3E79"/>
    <w:rsid w:val="000E3F92"/>
    <w:rsid w:val="000E4539"/>
    <w:rsid w:val="000E50D2"/>
    <w:rsid w:val="000E5222"/>
    <w:rsid w:val="000E52EF"/>
    <w:rsid w:val="000E5B1D"/>
    <w:rsid w:val="000E750A"/>
    <w:rsid w:val="000E7611"/>
    <w:rsid w:val="000F0CEB"/>
    <w:rsid w:val="000F1678"/>
    <w:rsid w:val="000F2627"/>
    <w:rsid w:val="000F3616"/>
    <w:rsid w:val="000F4F19"/>
    <w:rsid w:val="000F598D"/>
    <w:rsid w:val="000F7AAB"/>
    <w:rsid w:val="001003E6"/>
    <w:rsid w:val="001003FD"/>
    <w:rsid w:val="00100DCF"/>
    <w:rsid w:val="00102887"/>
    <w:rsid w:val="00103809"/>
    <w:rsid w:val="001045BB"/>
    <w:rsid w:val="00105197"/>
    <w:rsid w:val="00105541"/>
    <w:rsid w:val="00105E0C"/>
    <w:rsid w:val="00107006"/>
    <w:rsid w:val="001123E4"/>
    <w:rsid w:val="00112856"/>
    <w:rsid w:val="001147F9"/>
    <w:rsid w:val="00114E2C"/>
    <w:rsid w:val="0011594C"/>
    <w:rsid w:val="00117391"/>
    <w:rsid w:val="001174F7"/>
    <w:rsid w:val="00121725"/>
    <w:rsid w:val="00121C6A"/>
    <w:rsid w:val="00122B8B"/>
    <w:rsid w:val="00123143"/>
    <w:rsid w:val="00123181"/>
    <w:rsid w:val="00124842"/>
    <w:rsid w:val="001253F4"/>
    <w:rsid w:val="00126405"/>
    <w:rsid w:val="00126BF1"/>
    <w:rsid w:val="00130353"/>
    <w:rsid w:val="00130650"/>
    <w:rsid w:val="00130CD1"/>
    <w:rsid w:val="00137EBC"/>
    <w:rsid w:val="00140132"/>
    <w:rsid w:val="00140938"/>
    <w:rsid w:val="001423FA"/>
    <w:rsid w:val="001424C5"/>
    <w:rsid w:val="001454ED"/>
    <w:rsid w:val="00146BD3"/>
    <w:rsid w:val="0015172F"/>
    <w:rsid w:val="00151BC6"/>
    <w:rsid w:val="001530A5"/>
    <w:rsid w:val="0015331D"/>
    <w:rsid w:val="00153387"/>
    <w:rsid w:val="00153A25"/>
    <w:rsid w:val="00153AB6"/>
    <w:rsid w:val="00153FF3"/>
    <w:rsid w:val="0015442B"/>
    <w:rsid w:val="0015472C"/>
    <w:rsid w:val="00155098"/>
    <w:rsid w:val="00156181"/>
    <w:rsid w:val="00156D5D"/>
    <w:rsid w:val="001625DF"/>
    <w:rsid w:val="0016264C"/>
    <w:rsid w:val="00163B14"/>
    <w:rsid w:val="00163F39"/>
    <w:rsid w:val="0017031C"/>
    <w:rsid w:val="00170348"/>
    <w:rsid w:val="001717FC"/>
    <w:rsid w:val="001732DA"/>
    <w:rsid w:val="00174CC4"/>
    <w:rsid w:val="001751F0"/>
    <w:rsid w:val="001806F0"/>
    <w:rsid w:val="001814CC"/>
    <w:rsid w:val="00183CFD"/>
    <w:rsid w:val="00183DCC"/>
    <w:rsid w:val="00184083"/>
    <w:rsid w:val="001843A9"/>
    <w:rsid w:val="00184C3A"/>
    <w:rsid w:val="00184D97"/>
    <w:rsid w:val="00190E80"/>
    <w:rsid w:val="00191087"/>
    <w:rsid w:val="00192500"/>
    <w:rsid w:val="00192555"/>
    <w:rsid w:val="00193E12"/>
    <w:rsid w:val="00194700"/>
    <w:rsid w:val="0019474E"/>
    <w:rsid w:val="00194760"/>
    <w:rsid w:val="001952E1"/>
    <w:rsid w:val="0019597D"/>
    <w:rsid w:val="00197931"/>
    <w:rsid w:val="00197960"/>
    <w:rsid w:val="001A07A1"/>
    <w:rsid w:val="001A0EF5"/>
    <w:rsid w:val="001A23A3"/>
    <w:rsid w:val="001A312D"/>
    <w:rsid w:val="001A3AA5"/>
    <w:rsid w:val="001A3D37"/>
    <w:rsid w:val="001A4585"/>
    <w:rsid w:val="001A59F4"/>
    <w:rsid w:val="001A6A28"/>
    <w:rsid w:val="001A74BB"/>
    <w:rsid w:val="001A75E3"/>
    <w:rsid w:val="001A7D12"/>
    <w:rsid w:val="001B0B30"/>
    <w:rsid w:val="001B17F9"/>
    <w:rsid w:val="001B209D"/>
    <w:rsid w:val="001B2E26"/>
    <w:rsid w:val="001B32B3"/>
    <w:rsid w:val="001B3691"/>
    <w:rsid w:val="001B39C6"/>
    <w:rsid w:val="001B438F"/>
    <w:rsid w:val="001B448B"/>
    <w:rsid w:val="001B4AE2"/>
    <w:rsid w:val="001B540C"/>
    <w:rsid w:val="001B5A3E"/>
    <w:rsid w:val="001B62D7"/>
    <w:rsid w:val="001B7A0B"/>
    <w:rsid w:val="001C02AB"/>
    <w:rsid w:val="001C0479"/>
    <w:rsid w:val="001C1C28"/>
    <w:rsid w:val="001C203E"/>
    <w:rsid w:val="001C236C"/>
    <w:rsid w:val="001C2C2B"/>
    <w:rsid w:val="001C3233"/>
    <w:rsid w:val="001C363A"/>
    <w:rsid w:val="001C58B8"/>
    <w:rsid w:val="001C6157"/>
    <w:rsid w:val="001C645C"/>
    <w:rsid w:val="001C6596"/>
    <w:rsid w:val="001C707F"/>
    <w:rsid w:val="001D1002"/>
    <w:rsid w:val="001D385D"/>
    <w:rsid w:val="001D3BDA"/>
    <w:rsid w:val="001D406E"/>
    <w:rsid w:val="001D4F83"/>
    <w:rsid w:val="001D746C"/>
    <w:rsid w:val="001D7F87"/>
    <w:rsid w:val="001E01BB"/>
    <w:rsid w:val="001E0242"/>
    <w:rsid w:val="001E03DE"/>
    <w:rsid w:val="001E0699"/>
    <w:rsid w:val="001E11B6"/>
    <w:rsid w:val="001E13D5"/>
    <w:rsid w:val="001E2527"/>
    <w:rsid w:val="001E29AD"/>
    <w:rsid w:val="001E2CB5"/>
    <w:rsid w:val="001E2D49"/>
    <w:rsid w:val="001E455E"/>
    <w:rsid w:val="001E4DB1"/>
    <w:rsid w:val="001E4E90"/>
    <w:rsid w:val="001E58DD"/>
    <w:rsid w:val="001E5A5C"/>
    <w:rsid w:val="001E5B3E"/>
    <w:rsid w:val="001E5D83"/>
    <w:rsid w:val="001E64AA"/>
    <w:rsid w:val="001E771E"/>
    <w:rsid w:val="001E7D13"/>
    <w:rsid w:val="001F2007"/>
    <w:rsid w:val="001F2625"/>
    <w:rsid w:val="001F3D2B"/>
    <w:rsid w:val="001F440E"/>
    <w:rsid w:val="001F470B"/>
    <w:rsid w:val="001F532D"/>
    <w:rsid w:val="001F5E92"/>
    <w:rsid w:val="001F76D5"/>
    <w:rsid w:val="002004AE"/>
    <w:rsid w:val="00201828"/>
    <w:rsid w:val="00202452"/>
    <w:rsid w:val="0020343F"/>
    <w:rsid w:val="002038B4"/>
    <w:rsid w:val="00204E3B"/>
    <w:rsid w:val="002051AA"/>
    <w:rsid w:val="00205634"/>
    <w:rsid w:val="00205B99"/>
    <w:rsid w:val="00205DD0"/>
    <w:rsid w:val="0020668A"/>
    <w:rsid w:val="0021012D"/>
    <w:rsid w:val="0021043C"/>
    <w:rsid w:val="00211EAC"/>
    <w:rsid w:val="00214248"/>
    <w:rsid w:val="0021685F"/>
    <w:rsid w:val="002169C2"/>
    <w:rsid w:val="00216BAE"/>
    <w:rsid w:val="002178F5"/>
    <w:rsid w:val="002200CB"/>
    <w:rsid w:val="002217C0"/>
    <w:rsid w:val="00223FC1"/>
    <w:rsid w:val="00226792"/>
    <w:rsid w:val="00226A74"/>
    <w:rsid w:val="00231B18"/>
    <w:rsid w:val="00232209"/>
    <w:rsid w:val="00232723"/>
    <w:rsid w:val="00232BF1"/>
    <w:rsid w:val="00234A83"/>
    <w:rsid w:val="00235864"/>
    <w:rsid w:val="002414D6"/>
    <w:rsid w:val="00241F2E"/>
    <w:rsid w:val="00242389"/>
    <w:rsid w:val="00242976"/>
    <w:rsid w:val="00246421"/>
    <w:rsid w:val="0024649F"/>
    <w:rsid w:val="002469CB"/>
    <w:rsid w:val="00246D9B"/>
    <w:rsid w:val="002475FB"/>
    <w:rsid w:val="002478C1"/>
    <w:rsid w:val="00247FB5"/>
    <w:rsid w:val="00252E36"/>
    <w:rsid w:val="00253118"/>
    <w:rsid w:val="00253191"/>
    <w:rsid w:val="00253332"/>
    <w:rsid w:val="00253B05"/>
    <w:rsid w:val="00253B4D"/>
    <w:rsid w:val="0025461B"/>
    <w:rsid w:val="00254BB3"/>
    <w:rsid w:val="00255534"/>
    <w:rsid w:val="00256B4A"/>
    <w:rsid w:val="00261CC2"/>
    <w:rsid w:val="002624B6"/>
    <w:rsid w:val="0026258C"/>
    <w:rsid w:val="0026272E"/>
    <w:rsid w:val="00264E86"/>
    <w:rsid w:val="002672D4"/>
    <w:rsid w:val="00267E81"/>
    <w:rsid w:val="002700D2"/>
    <w:rsid w:val="0027190C"/>
    <w:rsid w:val="00272491"/>
    <w:rsid w:val="00272A9A"/>
    <w:rsid w:val="00272B00"/>
    <w:rsid w:val="0027423D"/>
    <w:rsid w:val="00274373"/>
    <w:rsid w:val="002758E6"/>
    <w:rsid w:val="00277131"/>
    <w:rsid w:val="00280E94"/>
    <w:rsid w:val="00281CD4"/>
    <w:rsid w:val="00282A39"/>
    <w:rsid w:val="00283431"/>
    <w:rsid w:val="0028374F"/>
    <w:rsid w:val="00283802"/>
    <w:rsid w:val="00284092"/>
    <w:rsid w:val="002851EF"/>
    <w:rsid w:val="002853FE"/>
    <w:rsid w:val="00285F68"/>
    <w:rsid w:val="002902FE"/>
    <w:rsid w:val="00290970"/>
    <w:rsid w:val="002916C9"/>
    <w:rsid w:val="0029237E"/>
    <w:rsid w:val="002927B5"/>
    <w:rsid w:val="0029342D"/>
    <w:rsid w:val="00293C3B"/>
    <w:rsid w:val="002958A7"/>
    <w:rsid w:val="00295C14"/>
    <w:rsid w:val="00296805"/>
    <w:rsid w:val="00296EE6"/>
    <w:rsid w:val="00296F2A"/>
    <w:rsid w:val="00297ED8"/>
    <w:rsid w:val="002A1C97"/>
    <w:rsid w:val="002A2226"/>
    <w:rsid w:val="002A3267"/>
    <w:rsid w:val="002A3A0F"/>
    <w:rsid w:val="002A4404"/>
    <w:rsid w:val="002A5475"/>
    <w:rsid w:val="002A54EE"/>
    <w:rsid w:val="002A56C7"/>
    <w:rsid w:val="002A5766"/>
    <w:rsid w:val="002A58FC"/>
    <w:rsid w:val="002A5A84"/>
    <w:rsid w:val="002A65A1"/>
    <w:rsid w:val="002A6AC2"/>
    <w:rsid w:val="002A6DDA"/>
    <w:rsid w:val="002A735B"/>
    <w:rsid w:val="002B06FE"/>
    <w:rsid w:val="002B0B52"/>
    <w:rsid w:val="002B0DC1"/>
    <w:rsid w:val="002B1D8E"/>
    <w:rsid w:val="002B304E"/>
    <w:rsid w:val="002B4629"/>
    <w:rsid w:val="002B4922"/>
    <w:rsid w:val="002B5585"/>
    <w:rsid w:val="002B7270"/>
    <w:rsid w:val="002B759B"/>
    <w:rsid w:val="002C052B"/>
    <w:rsid w:val="002C1E13"/>
    <w:rsid w:val="002C2B60"/>
    <w:rsid w:val="002C347C"/>
    <w:rsid w:val="002C3510"/>
    <w:rsid w:val="002C3A9E"/>
    <w:rsid w:val="002C3D7D"/>
    <w:rsid w:val="002C49AB"/>
    <w:rsid w:val="002C6136"/>
    <w:rsid w:val="002C765E"/>
    <w:rsid w:val="002C7E9A"/>
    <w:rsid w:val="002C7EAE"/>
    <w:rsid w:val="002D0373"/>
    <w:rsid w:val="002D4B03"/>
    <w:rsid w:val="002D5221"/>
    <w:rsid w:val="002D6212"/>
    <w:rsid w:val="002D660F"/>
    <w:rsid w:val="002D7F0C"/>
    <w:rsid w:val="002E2BD2"/>
    <w:rsid w:val="002E2CB6"/>
    <w:rsid w:val="002E3317"/>
    <w:rsid w:val="002E34B5"/>
    <w:rsid w:val="002E3F9D"/>
    <w:rsid w:val="002E52B9"/>
    <w:rsid w:val="002E559D"/>
    <w:rsid w:val="002E5D42"/>
    <w:rsid w:val="002E6BE5"/>
    <w:rsid w:val="002E790B"/>
    <w:rsid w:val="002E7C08"/>
    <w:rsid w:val="002E7C2B"/>
    <w:rsid w:val="002F0A1D"/>
    <w:rsid w:val="002F1FF3"/>
    <w:rsid w:val="002F610A"/>
    <w:rsid w:val="002F6598"/>
    <w:rsid w:val="002F7758"/>
    <w:rsid w:val="00300CC2"/>
    <w:rsid w:val="00301DFC"/>
    <w:rsid w:val="00302895"/>
    <w:rsid w:val="00305EE3"/>
    <w:rsid w:val="00305EF2"/>
    <w:rsid w:val="00306474"/>
    <w:rsid w:val="00306B59"/>
    <w:rsid w:val="00306CEB"/>
    <w:rsid w:val="00307835"/>
    <w:rsid w:val="003105BF"/>
    <w:rsid w:val="003105CA"/>
    <w:rsid w:val="0031117B"/>
    <w:rsid w:val="0031172D"/>
    <w:rsid w:val="00311ED0"/>
    <w:rsid w:val="00312033"/>
    <w:rsid w:val="003120D9"/>
    <w:rsid w:val="0031292F"/>
    <w:rsid w:val="003135BC"/>
    <w:rsid w:val="00313BF8"/>
    <w:rsid w:val="00313CA4"/>
    <w:rsid w:val="003142B6"/>
    <w:rsid w:val="003153BF"/>
    <w:rsid w:val="003159FA"/>
    <w:rsid w:val="00315B76"/>
    <w:rsid w:val="003160D5"/>
    <w:rsid w:val="00316280"/>
    <w:rsid w:val="0031638F"/>
    <w:rsid w:val="003173B6"/>
    <w:rsid w:val="00317C09"/>
    <w:rsid w:val="00317D83"/>
    <w:rsid w:val="003203FC"/>
    <w:rsid w:val="00320B1A"/>
    <w:rsid w:val="003218A3"/>
    <w:rsid w:val="00321E59"/>
    <w:rsid w:val="003255D0"/>
    <w:rsid w:val="00325F0B"/>
    <w:rsid w:val="00326B72"/>
    <w:rsid w:val="003271D2"/>
    <w:rsid w:val="003278F7"/>
    <w:rsid w:val="00330578"/>
    <w:rsid w:val="003310CF"/>
    <w:rsid w:val="00332507"/>
    <w:rsid w:val="00332519"/>
    <w:rsid w:val="003328AB"/>
    <w:rsid w:val="00332CB5"/>
    <w:rsid w:val="00332CCB"/>
    <w:rsid w:val="003338AF"/>
    <w:rsid w:val="003360E3"/>
    <w:rsid w:val="00337842"/>
    <w:rsid w:val="00337CA4"/>
    <w:rsid w:val="003406D4"/>
    <w:rsid w:val="00340D2C"/>
    <w:rsid w:val="0034111C"/>
    <w:rsid w:val="00341F5E"/>
    <w:rsid w:val="00342A38"/>
    <w:rsid w:val="00342D76"/>
    <w:rsid w:val="003438D8"/>
    <w:rsid w:val="00343911"/>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81C"/>
    <w:rsid w:val="00354A93"/>
    <w:rsid w:val="003558C6"/>
    <w:rsid w:val="003558DB"/>
    <w:rsid w:val="00356351"/>
    <w:rsid w:val="00356E0A"/>
    <w:rsid w:val="00357ABC"/>
    <w:rsid w:val="003604DF"/>
    <w:rsid w:val="0036064C"/>
    <w:rsid w:val="003616FF"/>
    <w:rsid w:val="00361AF0"/>
    <w:rsid w:val="0036297F"/>
    <w:rsid w:val="003633A3"/>
    <w:rsid w:val="00363F9B"/>
    <w:rsid w:val="003649D7"/>
    <w:rsid w:val="003651C5"/>
    <w:rsid w:val="00365B94"/>
    <w:rsid w:val="0036648C"/>
    <w:rsid w:val="003676C5"/>
    <w:rsid w:val="003708AE"/>
    <w:rsid w:val="003709E3"/>
    <w:rsid w:val="00374656"/>
    <w:rsid w:val="00374FA6"/>
    <w:rsid w:val="003750BB"/>
    <w:rsid w:val="003756AA"/>
    <w:rsid w:val="00375C8E"/>
    <w:rsid w:val="003767DE"/>
    <w:rsid w:val="00376973"/>
    <w:rsid w:val="0037775C"/>
    <w:rsid w:val="00380133"/>
    <w:rsid w:val="0038067B"/>
    <w:rsid w:val="00380FC1"/>
    <w:rsid w:val="00381D69"/>
    <w:rsid w:val="003821EA"/>
    <w:rsid w:val="00382A50"/>
    <w:rsid w:val="00383554"/>
    <w:rsid w:val="003841DC"/>
    <w:rsid w:val="0038579D"/>
    <w:rsid w:val="00385EE0"/>
    <w:rsid w:val="0038630C"/>
    <w:rsid w:val="00386B09"/>
    <w:rsid w:val="00386D12"/>
    <w:rsid w:val="00386E65"/>
    <w:rsid w:val="003878C2"/>
    <w:rsid w:val="00390AA5"/>
    <w:rsid w:val="003911B2"/>
    <w:rsid w:val="003924DA"/>
    <w:rsid w:val="00393D5C"/>
    <w:rsid w:val="003943AE"/>
    <w:rsid w:val="0039466D"/>
    <w:rsid w:val="0039679C"/>
    <w:rsid w:val="003967BD"/>
    <w:rsid w:val="0039729D"/>
    <w:rsid w:val="00397C16"/>
    <w:rsid w:val="003A0BF6"/>
    <w:rsid w:val="003A160A"/>
    <w:rsid w:val="003A3407"/>
    <w:rsid w:val="003A3AA0"/>
    <w:rsid w:val="003A48B0"/>
    <w:rsid w:val="003A4914"/>
    <w:rsid w:val="003A59EB"/>
    <w:rsid w:val="003A60A6"/>
    <w:rsid w:val="003A6CBC"/>
    <w:rsid w:val="003A72A8"/>
    <w:rsid w:val="003A75FC"/>
    <w:rsid w:val="003A761D"/>
    <w:rsid w:val="003A78F0"/>
    <w:rsid w:val="003B0C60"/>
    <w:rsid w:val="003B3F8D"/>
    <w:rsid w:val="003B42B1"/>
    <w:rsid w:val="003B468F"/>
    <w:rsid w:val="003B4FAA"/>
    <w:rsid w:val="003B55CE"/>
    <w:rsid w:val="003B6B3F"/>
    <w:rsid w:val="003B7549"/>
    <w:rsid w:val="003C0BA9"/>
    <w:rsid w:val="003C1B33"/>
    <w:rsid w:val="003C251F"/>
    <w:rsid w:val="003C5437"/>
    <w:rsid w:val="003C62C0"/>
    <w:rsid w:val="003C676A"/>
    <w:rsid w:val="003C6BAF"/>
    <w:rsid w:val="003C6CAA"/>
    <w:rsid w:val="003C75DB"/>
    <w:rsid w:val="003D38F3"/>
    <w:rsid w:val="003D46BC"/>
    <w:rsid w:val="003D6511"/>
    <w:rsid w:val="003D6B5D"/>
    <w:rsid w:val="003D70E8"/>
    <w:rsid w:val="003D75FA"/>
    <w:rsid w:val="003E19E0"/>
    <w:rsid w:val="003E27E7"/>
    <w:rsid w:val="003E2F64"/>
    <w:rsid w:val="003E300E"/>
    <w:rsid w:val="003E3611"/>
    <w:rsid w:val="003E5021"/>
    <w:rsid w:val="003E51FC"/>
    <w:rsid w:val="003E532B"/>
    <w:rsid w:val="003E54EB"/>
    <w:rsid w:val="003E62F5"/>
    <w:rsid w:val="003E6AE9"/>
    <w:rsid w:val="003E7E7C"/>
    <w:rsid w:val="003F1171"/>
    <w:rsid w:val="003F283A"/>
    <w:rsid w:val="003F29EA"/>
    <w:rsid w:val="003F366F"/>
    <w:rsid w:val="003F3D96"/>
    <w:rsid w:val="003F4A7C"/>
    <w:rsid w:val="003F4BDA"/>
    <w:rsid w:val="003F6F2F"/>
    <w:rsid w:val="003F7124"/>
    <w:rsid w:val="003F7D13"/>
    <w:rsid w:val="00400D2D"/>
    <w:rsid w:val="004025D9"/>
    <w:rsid w:val="0040392E"/>
    <w:rsid w:val="00404E9F"/>
    <w:rsid w:val="00404F05"/>
    <w:rsid w:val="004056F5"/>
    <w:rsid w:val="00406E14"/>
    <w:rsid w:val="00407D79"/>
    <w:rsid w:val="004110D6"/>
    <w:rsid w:val="00411660"/>
    <w:rsid w:val="004128AA"/>
    <w:rsid w:val="004144C9"/>
    <w:rsid w:val="004145E9"/>
    <w:rsid w:val="00414C8A"/>
    <w:rsid w:val="00415318"/>
    <w:rsid w:val="0041582B"/>
    <w:rsid w:val="00415E8D"/>
    <w:rsid w:val="0041619C"/>
    <w:rsid w:val="004169C9"/>
    <w:rsid w:val="00417347"/>
    <w:rsid w:val="004176E6"/>
    <w:rsid w:val="0041774E"/>
    <w:rsid w:val="004209DB"/>
    <w:rsid w:val="00420A52"/>
    <w:rsid w:val="00420CD6"/>
    <w:rsid w:val="00420FFE"/>
    <w:rsid w:val="004220ED"/>
    <w:rsid w:val="00422216"/>
    <w:rsid w:val="00422379"/>
    <w:rsid w:val="00425DAC"/>
    <w:rsid w:val="0042679C"/>
    <w:rsid w:val="00426DA5"/>
    <w:rsid w:val="0043097C"/>
    <w:rsid w:val="00430A2D"/>
    <w:rsid w:val="00430E15"/>
    <w:rsid w:val="00431569"/>
    <w:rsid w:val="00431E5D"/>
    <w:rsid w:val="0043333F"/>
    <w:rsid w:val="00434C66"/>
    <w:rsid w:val="004353F8"/>
    <w:rsid w:val="00435714"/>
    <w:rsid w:val="004358E7"/>
    <w:rsid w:val="00435AF9"/>
    <w:rsid w:val="00435D00"/>
    <w:rsid w:val="004373D5"/>
    <w:rsid w:val="00437B83"/>
    <w:rsid w:val="00440335"/>
    <w:rsid w:val="00440A15"/>
    <w:rsid w:val="00441747"/>
    <w:rsid w:val="00441A31"/>
    <w:rsid w:val="00444A13"/>
    <w:rsid w:val="004452E8"/>
    <w:rsid w:val="004465B4"/>
    <w:rsid w:val="004477A2"/>
    <w:rsid w:val="00450769"/>
    <w:rsid w:val="0045140D"/>
    <w:rsid w:val="00451697"/>
    <w:rsid w:val="00451840"/>
    <w:rsid w:val="00452F67"/>
    <w:rsid w:val="00453341"/>
    <w:rsid w:val="00453382"/>
    <w:rsid w:val="00453604"/>
    <w:rsid w:val="00453B59"/>
    <w:rsid w:val="004548B0"/>
    <w:rsid w:val="00454F75"/>
    <w:rsid w:val="00454FAB"/>
    <w:rsid w:val="004575CF"/>
    <w:rsid w:val="004606A0"/>
    <w:rsid w:val="0046178B"/>
    <w:rsid w:val="004634AF"/>
    <w:rsid w:val="00463967"/>
    <w:rsid w:val="00463AEA"/>
    <w:rsid w:val="004650FC"/>
    <w:rsid w:val="004651EC"/>
    <w:rsid w:val="00465A39"/>
    <w:rsid w:val="00465B42"/>
    <w:rsid w:val="004670A3"/>
    <w:rsid w:val="00467523"/>
    <w:rsid w:val="00467CF8"/>
    <w:rsid w:val="004700DE"/>
    <w:rsid w:val="0047108E"/>
    <w:rsid w:val="004714FC"/>
    <w:rsid w:val="004732AA"/>
    <w:rsid w:val="00473EDA"/>
    <w:rsid w:val="0047505D"/>
    <w:rsid w:val="004750B5"/>
    <w:rsid w:val="00475DB7"/>
    <w:rsid w:val="004763D2"/>
    <w:rsid w:val="00476980"/>
    <w:rsid w:val="00483F0A"/>
    <w:rsid w:val="0048432E"/>
    <w:rsid w:val="004845BE"/>
    <w:rsid w:val="0048483C"/>
    <w:rsid w:val="00487371"/>
    <w:rsid w:val="00487722"/>
    <w:rsid w:val="004919A5"/>
    <w:rsid w:val="00491CD0"/>
    <w:rsid w:val="00492D42"/>
    <w:rsid w:val="0049341F"/>
    <w:rsid w:val="004935E6"/>
    <w:rsid w:val="00494B33"/>
    <w:rsid w:val="00495CAC"/>
    <w:rsid w:val="0049644C"/>
    <w:rsid w:val="004969BB"/>
    <w:rsid w:val="00496FE3"/>
    <w:rsid w:val="004A07C4"/>
    <w:rsid w:val="004A1F67"/>
    <w:rsid w:val="004A372E"/>
    <w:rsid w:val="004A445E"/>
    <w:rsid w:val="004A5364"/>
    <w:rsid w:val="004A5A42"/>
    <w:rsid w:val="004A5CB4"/>
    <w:rsid w:val="004A608E"/>
    <w:rsid w:val="004A7882"/>
    <w:rsid w:val="004B18B7"/>
    <w:rsid w:val="004B1CF2"/>
    <w:rsid w:val="004B230B"/>
    <w:rsid w:val="004B2CA3"/>
    <w:rsid w:val="004B2F45"/>
    <w:rsid w:val="004B329D"/>
    <w:rsid w:val="004B3677"/>
    <w:rsid w:val="004B3B68"/>
    <w:rsid w:val="004B5411"/>
    <w:rsid w:val="004B663F"/>
    <w:rsid w:val="004B66AA"/>
    <w:rsid w:val="004B68E5"/>
    <w:rsid w:val="004B6A1C"/>
    <w:rsid w:val="004B7E5A"/>
    <w:rsid w:val="004B7F01"/>
    <w:rsid w:val="004C10F8"/>
    <w:rsid w:val="004C243B"/>
    <w:rsid w:val="004C28FB"/>
    <w:rsid w:val="004C3DAA"/>
    <w:rsid w:val="004C4EF8"/>
    <w:rsid w:val="004C6DA3"/>
    <w:rsid w:val="004D0D23"/>
    <w:rsid w:val="004D1274"/>
    <w:rsid w:val="004D2CB3"/>
    <w:rsid w:val="004D48FF"/>
    <w:rsid w:val="004D4AF7"/>
    <w:rsid w:val="004D4F47"/>
    <w:rsid w:val="004D5CE2"/>
    <w:rsid w:val="004D6701"/>
    <w:rsid w:val="004D6B23"/>
    <w:rsid w:val="004D719E"/>
    <w:rsid w:val="004E092A"/>
    <w:rsid w:val="004E1553"/>
    <w:rsid w:val="004E19D5"/>
    <w:rsid w:val="004E2B33"/>
    <w:rsid w:val="004E34E0"/>
    <w:rsid w:val="004E4435"/>
    <w:rsid w:val="004E4575"/>
    <w:rsid w:val="004E4B2F"/>
    <w:rsid w:val="004E6FFF"/>
    <w:rsid w:val="004E779D"/>
    <w:rsid w:val="004F02BD"/>
    <w:rsid w:val="004F0DB4"/>
    <w:rsid w:val="004F15C3"/>
    <w:rsid w:val="004F3C21"/>
    <w:rsid w:val="004F536F"/>
    <w:rsid w:val="004F6583"/>
    <w:rsid w:val="004F681C"/>
    <w:rsid w:val="004F6BF9"/>
    <w:rsid w:val="004F70CB"/>
    <w:rsid w:val="00500656"/>
    <w:rsid w:val="00501212"/>
    <w:rsid w:val="00501A6C"/>
    <w:rsid w:val="005029FF"/>
    <w:rsid w:val="00502E28"/>
    <w:rsid w:val="00503B57"/>
    <w:rsid w:val="00503CE3"/>
    <w:rsid w:val="005041B3"/>
    <w:rsid w:val="00505B6C"/>
    <w:rsid w:val="00506A4F"/>
    <w:rsid w:val="00507982"/>
    <w:rsid w:val="00510362"/>
    <w:rsid w:val="005106D6"/>
    <w:rsid w:val="005110FD"/>
    <w:rsid w:val="00511357"/>
    <w:rsid w:val="00512979"/>
    <w:rsid w:val="0051351F"/>
    <w:rsid w:val="005138EF"/>
    <w:rsid w:val="0051423C"/>
    <w:rsid w:val="00514999"/>
    <w:rsid w:val="00514EC4"/>
    <w:rsid w:val="00515ACC"/>
    <w:rsid w:val="00515E9C"/>
    <w:rsid w:val="00517072"/>
    <w:rsid w:val="00522089"/>
    <w:rsid w:val="00522BBD"/>
    <w:rsid w:val="00522D97"/>
    <w:rsid w:val="00525BB3"/>
    <w:rsid w:val="00526E9B"/>
    <w:rsid w:val="005274A8"/>
    <w:rsid w:val="005304A3"/>
    <w:rsid w:val="005308B7"/>
    <w:rsid w:val="0053167A"/>
    <w:rsid w:val="005319CD"/>
    <w:rsid w:val="00532491"/>
    <w:rsid w:val="005324CC"/>
    <w:rsid w:val="00532B58"/>
    <w:rsid w:val="00533879"/>
    <w:rsid w:val="005339B5"/>
    <w:rsid w:val="0053401E"/>
    <w:rsid w:val="005341F2"/>
    <w:rsid w:val="0053578C"/>
    <w:rsid w:val="00537A3D"/>
    <w:rsid w:val="00537BE5"/>
    <w:rsid w:val="00537DB3"/>
    <w:rsid w:val="00540554"/>
    <w:rsid w:val="005407B0"/>
    <w:rsid w:val="00540AC1"/>
    <w:rsid w:val="00540D9C"/>
    <w:rsid w:val="00541789"/>
    <w:rsid w:val="0054680A"/>
    <w:rsid w:val="005468C0"/>
    <w:rsid w:val="005476E4"/>
    <w:rsid w:val="00553F3B"/>
    <w:rsid w:val="005556F2"/>
    <w:rsid w:val="00556D67"/>
    <w:rsid w:val="00557731"/>
    <w:rsid w:val="005622A0"/>
    <w:rsid w:val="00563094"/>
    <w:rsid w:val="00563272"/>
    <w:rsid w:val="005647BA"/>
    <w:rsid w:val="00565237"/>
    <w:rsid w:val="005652F6"/>
    <w:rsid w:val="005655CB"/>
    <w:rsid w:val="005679FB"/>
    <w:rsid w:val="00570930"/>
    <w:rsid w:val="00570945"/>
    <w:rsid w:val="00570CFB"/>
    <w:rsid w:val="0057103B"/>
    <w:rsid w:val="005739A8"/>
    <w:rsid w:val="00574213"/>
    <w:rsid w:val="005756BD"/>
    <w:rsid w:val="005765CA"/>
    <w:rsid w:val="00577225"/>
    <w:rsid w:val="0057776F"/>
    <w:rsid w:val="00577FDB"/>
    <w:rsid w:val="005800EC"/>
    <w:rsid w:val="005806D1"/>
    <w:rsid w:val="00580EE2"/>
    <w:rsid w:val="0058156E"/>
    <w:rsid w:val="005817D3"/>
    <w:rsid w:val="0058187E"/>
    <w:rsid w:val="0058197D"/>
    <w:rsid w:val="00582383"/>
    <w:rsid w:val="00583012"/>
    <w:rsid w:val="00584094"/>
    <w:rsid w:val="00584244"/>
    <w:rsid w:val="005846A8"/>
    <w:rsid w:val="0058470D"/>
    <w:rsid w:val="005851B7"/>
    <w:rsid w:val="00585317"/>
    <w:rsid w:val="005856DF"/>
    <w:rsid w:val="00587976"/>
    <w:rsid w:val="0059082D"/>
    <w:rsid w:val="00591016"/>
    <w:rsid w:val="00592D05"/>
    <w:rsid w:val="00594943"/>
    <w:rsid w:val="00595080"/>
    <w:rsid w:val="0059569D"/>
    <w:rsid w:val="00595C45"/>
    <w:rsid w:val="00596488"/>
    <w:rsid w:val="00596AE2"/>
    <w:rsid w:val="0059724B"/>
    <w:rsid w:val="005A1501"/>
    <w:rsid w:val="005A1869"/>
    <w:rsid w:val="005A1D29"/>
    <w:rsid w:val="005A2B1B"/>
    <w:rsid w:val="005A3EA6"/>
    <w:rsid w:val="005A4617"/>
    <w:rsid w:val="005A4993"/>
    <w:rsid w:val="005B083A"/>
    <w:rsid w:val="005B0D2D"/>
    <w:rsid w:val="005B18F1"/>
    <w:rsid w:val="005B1BDB"/>
    <w:rsid w:val="005B4777"/>
    <w:rsid w:val="005B4F5A"/>
    <w:rsid w:val="005B55F4"/>
    <w:rsid w:val="005B5EE3"/>
    <w:rsid w:val="005B7492"/>
    <w:rsid w:val="005B7727"/>
    <w:rsid w:val="005C0678"/>
    <w:rsid w:val="005C1C1E"/>
    <w:rsid w:val="005C2A23"/>
    <w:rsid w:val="005C2B41"/>
    <w:rsid w:val="005C2CBE"/>
    <w:rsid w:val="005C3832"/>
    <w:rsid w:val="005C3A5B"/>
    <w:rsid w:val="005C4803"/>
    <w:rsid w:val="005C5B59"/>
    <w:rsid w:val="005C605B"/>
    <w:rsid w:val="005C652D"/>
    <w:rsid w:val="005C7D2F"/>
    <w:rsid w:val="005D19EC"/>
    <w:rsid w:val="005D1EEA"/>
    <w:rsid w:val="005D217B"/>
    <w:rsid w:val="005D2594"/>
    <w:rsid w:val="005D2CF7"/>
    <w:rsid w:val="005D40DD"/>
    <w:rsid w:val="005D41E9"/>
    <w:rsid w:val="005D4974"/>
    <w:rsid w:val="005D5FAD"/>
    <w:rsid w:val="005D737F"/>
    <w:rsid w:val="005E0A3E"/>
    <w:rsid w:val="005E1BF8"/>
    <w:rsid w:val="005E2109"/>
    <w:rsid w:val="005E27E9"/>
    <w:rsid w:val="005E3721"/>
    <w:rsid w:val="005E4F10"/>
    <w:rsid w:val="005E64DE"/>
    <w:rsid w:val="005E697C"/>
    <w:rsid w:val="005E700E"/>
    <w:rsid w:val="005E7082"/>
    <w:rsid w:val="005E7CA1"/>
    <w:rsid w:val="005F11C4"/>
    <w:rsid w:val="005F22BE"/>
    <w:rsid w:val="005F3020"/>
    <w:rsid w:val="005F400F"/>
    <w:rsid w:val="005F5FFE"/>
    <w:rsid w:val="006010A9"/>
    <w:rsid w:val="006011F5"/>
    <w:rsid w:val="00601272"/>
    <w:rsid w:val="00601DE4"/>
    <w:rsid w:val="006028BE"/>
    <w:rsid w:val="00603A79"/>
    <w:rsid w:val="00604A24"/>
    <w:rsid w:val="006052CE"/>
    <w:rsid w:val="00606EF6"/>
    <w:rsid w:val="00607778"/>
    <w:rsid w:val="0061048D"/>
    <w:rsid w:val="0061242C"/>
    <w:rsid w:val="00612B6D"/>
    <w:rsid w:val="00615EFA"/>
    <w:rsid w:val="006227F6"/>
    <w:rsid w:val="0062362B"/>
    <w:rsid w:val="006238ED"/>
    <w:rsid w:val="0062412F"/>
    <w:rsid w:val="006247C4"/>
    <w:rsid w:val="0062737E"/>
    <w:rsid w:val="006305B8"/>
    <w:rsid w:val="0063123C"/>
    <w:rsid w:val="006335A8"/>
    <w:rsid w:val="00633900"/>
    <w:rsid w:val="006341CB"/>
    <w:rsid w:val="00635515"/>
    <w:rsid w:val="00635755"/>
    <w:rsid w:val="00641459"/>
    <w:rsid w:val="006428BD"/>
    <w:rsid w:val="00642A69"/>
    <w:rsid w:val="00644A6D"/>
    <w:rsid w:val="00644E61"/>
    <w:rsid w:val="006451E5"/>
    <w:rsid w:val="006457C8"/>
    <w:rsid w:val="00645F8B"/>
    <w:rsid w:val="0064621A"/>
    <w:rsid w:val="0064636C"/>
    <w:rsid w:val="006464D1"/>
    <w:rsid w:val="006477C4"/>
    <w:rsid w:val="00647C3E"/>
    <w:rsid w:val="00647E7A"/>
    <w:rsid w:val="00651F08"/>
    <w:rsid w:val="00652DC7"/>
    <w:rsid w:val="00653DCD"/>
    <w:rsid w:val="00653FFD"/>
    <w:rsid w:val="0065471E"/>
    <w:rsid w:val="00655DB3"/>
    <w:rsid w:val="00657424"/>
    <w:rsid w:val="006574CB"/>
    <w:rsid w:val="00657B76"/>
    <w:rsid w:val="006611DB"/>
    <w:rsid w:val="00661CF7"/>
    <w:rsid w:val="00661F26"/>
    <w:rsid w:val="00662CB8"/>
    <w:rsid w:val="006636ED"/>
    <w:rsid w:val="00663948"/>
    <w:rsid w:val="00663E18"/>
    <w:rsid w:val="00664755"/>
    <w:rsid w:val="00665970"/>
    <w:rsid w:val="00665F26"/>
    <w:rsid w:val="0066620B"/>
    <w:rsid w:val="00666EB8"/>
    <w:rsid w:val="00670290"/>
    <w:rsid w:val="006705E4"/>
    <w:rsid w:val="006722CD"/>
    <w:rsid w:val="00672485"/>
    <w:rsid w:val="00674DB2"/>
    <w:rsid w:val="0067539D"/>
    <w:rsid w:val="00675D14"/>
    <w:rsid w:val="00677151"/>
    <w:rsid w:val="00680FD4"/>
    <w:rsid w:val="0068160C"/>
    <w:rsid w:val="0068177A"/>
    <w:rsid w:val="006819A1"/>
    <w:rsid w:val="00682D3B"/>
    <w:rsid w:val="00685CFA"/>
    <w:rsid w:val="006869FE"/>
    <w:rsid w:val="00686D6E"/>
    <w:rsid w:val="00687647"/>
    <w:rsid w:val="00687A58"/>
    <w:rsid w:val="00691A14"/>
    <w:rsid w:val="00691EBA"/>
    <w:rsid w:val="00692AB1"/>
    <w:rsid w:val="00693ADE"/>
    <w:rsid w:val="0069434A"/>
    <w:rsid w:val="006956A8"/>
    <w:rsid w:val="00695BF6"/>
    <w:rsid w:val="006973F2"/>
    <w:rsid w:val="0069752D"/>
    <w:rsid w:val="00697EF3"/>
    <w:rsid w:val="006A0A30"/>
    <w:rsid w:val="006A0E64"/>
    <w:rsid w:val="006A19CD"/>
    <w:rsid w:val="006A4123"/>
    <w:rsid w:val="006A49C7"/>
    <w:rsid w:val="006A4E01"/>
    <w:rsid w:val="006A54CA"/>
    <w:rsid w:val="006B03F4"/>
    <w:rsid w:val="006B07EC"/>
    <w:rsid w:val="006B14AC"/>
    <w:rsid w:val="006B1D64"/>
    <w:rsid w:val="006B2451"/>
    <w:rsid w:val="006B3724"/>
    <w:rsid w:val="006B3AE8"/>
    <w:rsid w:val="006B5671"/>
    <w:rsid w:val="006B6F3F"/>
    <w:rsid w:val="006B7F85"/>
    <w:rsid w:val="006C11BD"/>
    <w:rsid w:val="006C1480"/>
    <w:rsid w:val="006C2964"/>
    <w:rsid w:val="006C36D4"/>
    <w:rsid w:val="006C3B44"/>
    <w:rsid w:val="006C3C1E"/>
    <w:rsid w:val="006C42D3"/>
    <w:rsid w:val="006C4ACB"/>
    <w:rsid w:val="006C5CF7"/>
    <w:rsid w:val="006C5D07"/>
    <w:rsid w:val="006C6F7D"/>
    <w:rsid w:val="006D0069"/>
    <w:rsid w:val="006D095F"/>
    <w:rsid w:val="006D0A01"/>
    <w:rsid w:val="006D0CFB"/>
    <w:rsid w:val="006D14BE"/>
    <w:rsid w:val="006D1CAB"/>
    <w:rsid w:val="006D1CD5"/>
    <w:rsid w:val="006D1D0F"/>
    <w:rsid w:val="006D27A0"/>
    <w:rsid w:val="006D31BB"/>
    <w:rsid w:val="006D36D6"/>
    <w:rsid w:val="006D4244"/>
    <w:rsid w:val="006D42A7"/>
    <w:rsid w:val="006D4334"/>
    <w:rsid w:val="006D47AF"/>
    <w:rsid w:val="006D4932"/>
    <w:rsid w:val="006D4DA2"/>
    <w:rsid w:val="006D612A"/>
    <w:rsid w:val="006D71CF"/>
    <w:rsid w:val="006E164B"/>
    <w:rsid w:val="006E1E58"/>
    <w:rsid w:val="006E2098"/>
    <w:rsid w:val="006E25E5"/>
    <w:rsid w:val="006E300E"/>
    <w:rsid w:val="006E439F"/>
    <w:rsid w:val="006E48D6"/>
    <w:rsid w:val="006E502A"/>
    <w:rsid w:val="006E53A1"/>
    <w:rsid w:val="006E572B"/>
    <w:rsid w:val="006E5F3D"/>
    <w:rsid w:val="006F0494"/>
    <w:rsid w:val="006F099D"/>
    <w:rsid w:val="006F43E7"/>
    <w:rsid w:val="006F485D"/>
    <w:rsid w:val="006F4886"/>
    <w:rsid w:val="006F4E4F"/>
    <w:rsid w:val="006F4F4F"/>
    <w:rsid w:val="006F4F8A"/>
    <w:rsid w:val="006F77BB"/>
    <w:rsid w:val="00701583"/>
    <w:rsid w:val="00701F19"/>
    <w:rsid w:val="007026CA"/>
    <w:rsid w:val="00702A88"/>
    <w:rsid w:val="0070342B"/>
    <w:rsid w:val="0070482E"/>
    <w:rsid w:val="00704D3F"/>
    <w:rsid w:val="007065D3"/>
    <w:rsid w:val="00706FD8"/>
    <w:rsid w:val="007072E2"/>
    <w:rsid w:val="00707C0F"/>
    <w:rsid w:val="007102CD"/>
    <w:rsid w:val="00710F42"/>
    <w:rsid w:val="00711E13"/>
    <w:rsid w:val="00712065"/>
    <w:rsid w:val="0071291A"/>
    <w:rsid w:val="00712C85"/>
    <w:rsid w:val="007132EA"/>
    <w:rsid w:val="007139B3"/>
    <w:rsid w:val="007152B4"/>
    <w:rsid w:val="00717D31"/>
    <w:rsid w:val="0072071D"/>
    <w:rsid w:val="00720A37"/>
    <w:rsid w:val="007219A7"/>
    <w:rsid w:val="007221D7"/>
    <w:rsid w:val="00722E92"/>
    <w:rsid w:val="00723277"/>
    <w:rsid w:val="007251FB"/>
    <w:rsid w:val="00725A3F"/>
    <w:rsid w:val="00725E4C"/>
    <w:rsid w:val="00731097"/>
    <w:rsid w:val="00731977"/>
    <w:rsid w:val="0073199F"/>
    <w:rsid w:val="007323FC"/>
    <w:rsid w:val="007325CC"/>
    <w:rsid w:val="0073287B"/>
    <w:rsid w:val="00732ECD"/>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7D7"/>
    <w:rsid w:val="007418B8"/>
    <w:rsid w:val="00741AE1"/>
    <w:rsid w:val="0074243B"/>
    <w:rsid w:val="00742C6E"/>
    <w:rsid w:val="007430F3"/>
    <w:rsid w:val="00745BB8"/>
    <w:rsid w:val="007473B9"/>
    <w:rsid w:val="00747B23"/>
    <w:rsid w:val="00750064"/>
    <w:rsid w:val="00751176"/>
    <w:rsid w:val="00753240"/>
    <w:rsid w:val="00753474"/>
    <w:rsid w:val="00753950"/>
    <w:rsid w:val="00753EE1"/>
    <w:rsid w:val="007544F1"/>
    <w:rsid w:val="00754CEF"/>
    <w:rsid w:val="00754DB9"/>
    <w:rsid w:val="0075734C"/>
    <w:rsid w:val="007576A9"/>
    <w:rsid w:val="0076028A"/>
    <w:rsid w:val="0076060A"/>
    <w:rsid w:val="0076074F"/>
    <w:rsid w:val="00760FFD"/>
    <w:rsid w:val="007611EF"/>
    <w:rsid w:val="00761530"/>
    <w:rsid w:val="00761CE6"/>
    <w:rsid w:val="0076266E"/>
    <w:rsid w:val="0076285A"/>
    <w:rsid w:val="00762931"/>
    <w:rsid w:val="00762CDE"/>
    <w:rsid w:val="00763311"/>
    <w:rsid w:val="00763DB9"/>
    <w:rsid w:val="00764499"/>
    <w:rsid w:val="00765197"/>
    <w:rsid w:val="007663A8"/>
    <w:rsid w:val="0076691E"/>
    <w:rsid w:val="00766DA8"/>
    <w:rsid w:val="00770D5A"/>
    <w:rsid w:val="00771122"/>
    <w:rsid w:val="00772ECA"/>
    <w:rsid w:val="007731CB"/>
    <w:rsid w:val="00773D95"/>
    <w:rsid w:val="00774C78"/>
    <w:rsid w:val="00774D3B"/>
    <w:rsid w:val="0077548E"/>
    <w:rsid w:val="00775571"/>
    <w:rsid w:val="00775599"/>
    <w:rsid w:val="007755D4"/>
    <w:rsid w:val="00776158"/>
    <w:rsid w:val="0077632A"/>
    <w:rsid w:val="0078088B"/>
    <w:rsid w:val="00780C0B"/>
    <w:rsid w:val="00780EDC"/>
    <w:rsid w:val="0078132E"/>
    <w:rsid w:val="00781995"/>
    <w:rsid w:val="00781BB4"/>
    <w:rsid w:val="00781BC7"/>
    <w:rsid w:val="00781C09"/>
    <w:rsid w:val="0078307B"/>
    <w:rsid w:val="0078471B"/>
    <w:rsid w:val="007860C3"/>
    <w:rsid w:val="00787028"/>
    <w:rsid w:val="00787B4A"/>
    <w:rsid w:val="00790248"/>
    <w:rsid w:val="00790286"/>
    <w:rsid w:val="00790991"/>
    <w:rsid w:val="00791EF3"/>
    <w:rsid w:val="0079306D"/>
    <w:rsid w:val="00793156"/>
    <w:rsid w:val="007932BB"/>
    <w:rsid w:val="00793566"/>
    <w:rsid w:val="007940CF"/>
    <w:rsid w:val="00794E18"/>
    <w:rsid w:val="007965A3"/>
    <w:rsid w:val="00797AE2"/>
    <w:rsid w:val="007A012E"/>
    <w:rsid w:val="007A1057"/>
    <w:rsid w:val="007A1F9C"/>
    <w:rsid w:val="007A4ED5"/>
    <w:rsid w:val="007A5808"/>
    <w:rsid w:val="007A5BE7"/>
    <w:rsid w:val="007A642D"/>
    <w:rsid w:val="007A6E0E"/>
    <w:rsid w:val="007A7244"/>
    <w:rsid w:val="007B0F9D"/>
    <w:rsid w:val="007B1D43"/>
    <w:rsid w:val="007B214B"/>
    <w:rsid w:val="007B2DBF"/>
    <w:rsid w:val="007B42A3"/>
    <w:rsid w:val="007B49AE"/>
    <w:rsid w:val="007B4C16"/>
    <w:rsid w:val="007B54A5"/>
    <w:rsid w:val="007B5624"/>
    <w:rsid w:val="007B6482"/>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2A28"/>
    <w:rsid w:val="007D47A2"/>
    <w:rsid w:val="007D6D46"/>
    <w:rsid w:val="007D6E17"/>
    <w:rsid w:val="007D71D3"/>
    <w:rsid w:val="007D7D39"/>
    <w:rsid w:val="007E0EEC"/>
    <w:rsid w:val="007E32BB"/>
    <w:rsid w:val="007E4049"/>
    <w:rsid w:val="007E4EB3"/>
    <w:rsid w:val="007E500D"/>
    <w:rsid w:val="007E56AA"/>
    <w:rsid w:val="007E79D5"/>
    <w:rsid w:val="007F021F"/>
    <w:rsid w:val="007F0841"/>
    <w:rsid w:val="007F11CA"/>
    <w:rsid w:val="007F13C5"/>
    <w:rsid w:val="007F1838"/>
    <w:rsid w:val="007F1B73"/>
    <w:rsid w:val="007F24F2"/>
    <w:rsid w:val="007F27C1"/>
    <w:rsid w:val="007F2A3B"/>
    <w:rsid w:val="007F3B1A"/>
    <w:rsid w:val="007F4079"/>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901"/>
    <w:rsid w:val="0080512B"/>
    <w:rsid w:val="0080577E"/>
    <w:rsid w:val="0080660B"/>
    <w:rsid w:val="00811327"/>
    <w:rsid w:val="008118BD"/>
    <w:rsid w:val="00814AE0"/>
    <w:rsid w:val="00815265"/>
    <w:rsid w:val="008153D0"/>
    <w:rsid w:val="008154C5"/>
    <w:rsid w:val="00816388"/>
    <w:rsid w:val="00817B26"/>
    <w:rsid w:val="00820174"/>
    <w:rsid w:val="00820494"/>
    <w:rsid w:val="0082049A"/>
    <w:rsid w:val="00822686"/>
    <w:rsid w:val="00822A1E"/>
    <w:rsid w:val="00823AD4"/>
    <w:rsid w:val="00823D58"/>
    <w:rsid w:val="00824D34"/>
    <w:rsid w:val="00826DD9"/>
    <w:rsid w:val="00827056"/>
    <w:rsid w:val="0082745F"/>
    <w:rsid w:val="008275CC"/>
    <w:rsid w:val="0083250E"/>
    <w:rsid w:val="00832563"/>
    <w:rsid w:val="00832BBB"/>
    <w:rsid w:val="00833BFF"/>
    <w:rsid w:val="00833FB0"/>
    <w:rsid w:val="00834447"/>
    <w:rsid w:val="008349AB"/>
    <w:rsid w:val="00834E89"/>
    <w:rsid w:val="008369B1"/>
    <w:rsid w:val="0084067A"/>
    <w:rsid w:val="0084187D"/>
    <w:rsid w:val="00842430"/>
    <w:rsid w:val="00842533"/>
    <w:rsid w:val="00843485"/>
    <w:rsid w:val="008436C7"/>
    <w:rsid w:val="00844D2C"/>
    <w:rsid w:val="0084618E"/>
    <w:rsid w:val="008469C7"/>
    <w:rsid w:val="00846AD5"/>
    <w:rsid w:val="00846E2D"/>
    <w:rsid w:val="008477D0"/>
    <w:rsid w:val="00847A33"/>
    <w:rsid w:val="00850626"/>
    <w:rsid w:val="0085097D"/>
    <w:rsid w:val="008509F7"/>
    <w:rsid w:val="00851279"/>
    <w:rsid w:val="008519BC"/>
    <w:rsid w:val="0085219B"/>
    <w:rsid w:val="00852287"/>
    <w:rsid w:val="008526FC"/>
    <w:rsid w:val="00852D93"/>
    <w:rsid w:val="00853091"/>
    <w:rsid w:val="00854A4B"/>
    <w:rsid w:val="00854E06"/>
    <w:rsid w:val="00856799"/>
    <w:rsid w:val="00856840"/>
    <w:rsid w:val="00856E8A"/>
    <w:rsid w:val="00857953"/>
    <w:rsid w:val="00857E73"/>
    <w:rsid w:val="00860F92"/>
    <w:rsid w:val="00861384"/>
    <w:rsid w:val="00862D83"/>
    <w:rsid w:val="00863B20"/>
    <w:rsid w:val="00863F2E"/>
    <w:rsid w:val="008640F2"/>
    <w:rsid w:val="00864979"/>
    <w:rsid w:val="00864ED1"/>
    <w:rsid w:val="00865F0D"/>
    <w:rsid w:val="00865F41"/>
    <w:rsid w:val="00866AEB"/>
    <w:rsid w:val="0086738A"/>
    <w:rsid w:val="0087023D"/>
    <w:rsid w:val="0087080E"/>
    <w:rsid w:val="00873BEF"/>
    <w:rsid w:val="00873EA2"/>
    <w:rsid w:val="00874183"/>
    <w:rsid w:val="00874BA5"/>
    <w:rsid w:val="0087652D"/>
    <w:rsid w:val="00880857"/>
    <w:rsid w:val="008808DC"/>
    <w:rsid w:val="00880E96"/>
    <w:rsid w:val="0088122D"/>
    <w:rsid w:val="008826CD"/>
    <w:rsid w:val="00882944"/>
    <w:rsid w:val="00882ACE"/>
    <w:rsid w:val="00884A05"/>
    <w:rsid w:val="00887A57"/>
    <w:rsid w:val="0089570D"/>
    <w:rsid w:val="00896820"/>
    <w:rsid w:val="00897AF4"/>
    <w:rsid w:val="008A03A4"/>
    <w:rsid w:val="008A04CB"/>
    <w:rsid w:val="008A1CB6"/>
    <w:rsid w:val="008A1FB9"/>
    <w:rsid w:val="008A2BE0"/>
    <w:rsid w:val="008A3A34"/>
    <w:rsid w:val="008A3A91"/>
    <w:rsid w:val="008A4F00"/>
    <w:rsid w:val="008B00D7"/>
    <w:rsid w:val="008B0A56"/>
    <w:rsid w:val="008B19DE"/>
    <w:rsid w:val="008B216E"/>
    <w:rsid w:val="008B4894"/>
    <w:rsid w:val="008B4DA5"/>
    <w:rsid w:val="008B4E96"/>
    <w:rsid w:val="008B57C4"/>
    <w:rsid w:val="008B6FD9"/>
    <w:rsid w:val="008B78A4"/>
    <w:rsid w:val="008C164C"/>
    <w:rsid w:val="008C22DF"/>
    <w:rsid w:val="008C39E2"/>
    <w:rsid w:val="008C6D62"/>
    <w:rsid w:val="008C7C2A"/>
    <w:rsid w:val="008D0807"/>
    <w:rsid w:val="008D1894"/>
    <w:rsid w:val="008D1BEE"/>
    <w:rsid w:val="008D26E4"/>
    <w:rsid w:val="008D28DA"/>
    <w:rsid w:val="008D2E03"/>
    <w:rsid w:val="008D49A7"/>
    <w:rsid w:val="008D4F9D"/>
    <w:rsid w:val="008D5245"/>
    <w:rsid w:val="008D64FB"/>
    <w:rsid w:val="008D6E5F"/>
    <w:rsid w:val="008D6EB8"/>
    <w:rsid w:val="008D6F48"/>
    <w:rsid w:val="008D772D"/>
    <w:rsid w:val="008E0828"/>
    <w:rsid w:val="008E2E41"/>
    <w:rsid w:val="008E348E"/>
    <w:rsid w:val="008E359C"/>
    <w:rsid w:val="008E4027"/>
    <w:rsid w:val="008E4743"/>
    <w:rsid w:val="008E4A4F"/>
    <w:rsid w:val="008E4FEA"/>
    <w:rsid w:val="008E577C"/>
    <w:rsid w:val="008E5E17"/>
    <w:rsid w:val="008E7BDF"/>
    <w:rsid w:val="008F087D"/>
    <w:rsid w:val="008F1477"/>
    <w:rsid w:val="008F164E"/>
    <w:rsid w:val="008F1BB2"/>
    <w:rsid w:val="008F1E94"/>
    <w:rsid w:val="008F20B6"/>
    <w:rsid w:val="008F2CD7"/>
    <w:rsid w:val="008F3239"/>
    <w:rsid w:val="008F3CB5"/>
    <w:rsid w:val="008F5A15"/>
    <w:rsid w:val="008F694D"/>
    <w:rsid w:val="008F6C72"/>
    <w:rsid w:val="008F7228"/>
    <w:rsid w:val="0090005D"/>
    <w:rsid w:val="0090122B"/>
    <w:rsid w:val="00901363"/>
    <w:rsid w:val="00902984"/>
    <w:rsid w:val="009043E2"/>
    <w:rsid w:val="009044E6"/>
    <w:rsid w:val="009045E4"/>
    <w:rsid w:val="009048E8"/>
    <w:rsid w:val="0090514D"/>
    <w:rsid w:val="00905394"/>
    <w:rsid w:val="00905DF9"/>
    <w:rsid w:val="009068A6"/>
    <w:rsid w:val="009072E8"/>
    <w:rsid w:val="009076C6"/>
    <w:rsid w:val="00907D42"/>
    <w:rsid w:val="00910A22"/>
    <w:rsid w:val="00911316"/>
    <w:rsid w:val="00911982"/>
    <w:rsid w:val="00911D00"/>
    <w:rsid w:val="009139F4"/>
    <w:rsid w:val="00914D8C"/>
    <w:rsid w:val="00914DF4"/>
    <w:rsid w:val="009158F6"/>
    <w:rsid w:val="009177E8"/>
    <w:rsid w:val="00920470"/>
    <w:rsid w:val="00921D00"/>
    <w:rsid w:val="00922A7F"/>
    <w:rsid w:val="009232AB"/>
    <w:rsid w:val="009233E4"/>
    <w:rsid w:val="00923CB8"/>
    <w:rsid w:val="0092481D"/>
    <w:rsid w:val="00924870"/>
    <w:rsid w:val="00925A16"/>
    <w:rsid w:val="009262E1"/>
    <w:rsid w:val="00926D48"/>
    <w:rsid w:val="00927EAF"/>
    <w:rsid w:val="009316B0"/>
    <w:rsid w:val="009329FB"/>
    <w:rsid w:val="0093304B"/>
    <w:rsid w:val="009334B6"/>
    <w:rsid w:val="0093386F"/>
    <w:rsid w:val="00933CE4"/>
    <w:rsid w:val="00934654"/>
    <w:rsid w:val="00934D66"/>
    <w:rsid w:val="00934F74"/>
    <w:rsid w:val="00935041"/>
    <w:rsid w:val="00935EA0"/>
    <w:rsid w:val="009368CA"/>
    <w:rsid w:val="00936A43"/>
    <w:rsid w:val="00937137"/>
    <w:rsid w:val="0093749F"/>
    <w:rsid w:val="009402B0"/>
    <w:rsid w:val="009406EA"/>
    <w:rsid w:val="00940F1E"/>
    <w:rsid w:val="00941035"/>
    <w:rsid w:val="0094243F"/>
    <w:rsid w:val="0094518F"/>
    <w:rsid w:val="009457D3"/>
    <w:rsid w:val="00947F01"/>
    <w:rsid w:val="00950158"/>
    <w:rsid w:val="00950A5D"/>
    <w:rsid w:val="00951D14"/>
    <w:rsid w:val="009537D6"/>
    <w:rsid w:val="009541E6"/>
    <w:rsid w:val="00954896"/>
    <w:rsid w:val="00954BD7"/>
    <w:rsid w:val="00956276"/>
    <w:rsid w:val="009643FC"/>
    <w:rsid w:val="00964BC8"/>
    <w:rsid w:val="00966F50"/>
    <w:rsid w:val="00967582"/>
    <w:rsid w:val="00971A3A"/>
    <w:rsid w:val="0097347A"/>
    <w:rsid w:val="00973658"/>
    <w:rsid w:val="00973EC5"/>
    <w:rsid w:val="00974734"/>
    <w:rsid w:val="00974D7D"/>
    <w:rsid w:val="00975AE7"/>
    <w:rsid w:val="0097624A"/>
    <w:rsid w:val="0097727A"/>
    <w:rsid w:val="00980BEE"/>
    <w:rsid w:val="0098242C"/>
    <w:rsid w:val="009835E3"/>
    <w:rsid w:val="0098377D"/>
    <w:rsid w:val="009843A7"/>
    <w:rsid w:val="00984680"/>
    <w:rsid w:val="009846D4"/>
    <w:rsid w:val="0098482C"/>
    <w:rsid w:val="009859E9"/>
    <w:rsid w:val="009865CE"/>
    <w:rsid w:val="009872F0"/>
    <w:rsid w:val="00987476"/>
    <w:rsid w:val="00987B75"/>
    <w:rsid w:val="00987FF7"/>
    <w:rsid w:val="00990325"/>
    <w:rsid w:val="0099109F"/>
    <w:rsid w:val="00992E03"/>
    <w:rsid w:val="009962F3"/>
    <w:rsid w:val="009969D8"/>
    <w:rsid w:val="009969E9"/>
    <w:rsid w:val="00996E4F"/>
    <w:rsid w:val="009A012D"/>
    <w:rsid w:val="009A07DF"/>
    <w:rsid w:val="009A08B4"/>
    <w:rsid w:val="009A0EC5"/>
    <w:rsid w:val="009A1872"/>
    <w:rsid w:val="009A230F"/>
    <w:rsid w:val="009A335D"/>
    <w:rsid w:val="009A3BE0"/>
    <w:rsid w:val="009A5A01"/>
    <w:rsid w:val="009A5A64"/>
    <w:rsid w:val="009A5CA9"/>
    <w:rsid w:val="009A5DB6"/>
    <w:rsid w:val="009A72C3"/>
    <w:rsid w:val="009B06A1"/>
    <w:rsid w:val="009B1422"/>
    <w:rsid w:val="009B14C7"/>
    <w:rsid w:val="009B5B10"/>
    <w:rsid w:val="009B5E23"/>
    <w:rsid w:val="009B5FA1"/>
    <w:rsid w:val="009B69F6"/>
    <w:rsid w:val="009B78F6"/>
    <w:rsid w:val="009C331A"/>
    <w:rsid w:val="009C367A"/>
    <w:rsid w:val="009C5262"/>
    <w:rsid w:val="009C5C04"/>
    <w:rsid w:val="009C7DF6"/>
    <w:rsid w:val="009D01B1"/>
    <w:rsid w:val="009D0E51"/>
    <w:rsid w:val="009D130D"/>
    <w:rsid w:val="009D1BB6"/>
    <w:rsid w:val="009D1EFC"/>
    <w:rsid w:val="009D1F1E"/>
    <w:rsid w:val="009D2308"/>
    <w:rsid w:val="009D43B3"/>
    <w:rsid w:val="009D49E9"/>
    <w:rsid w:val="009D4A05"/>
    <w:rsid w:val="009D5ADD"/>
    <w:rsid w:val="009D61C0"/>
    <w:rsid w:val="009D6260"/>
    <w:rsid w:val="009D6B1F"/>
    <w:rsid w:val="009D6D55"/>
    <w:rsid w:val="009D797C"/>
    <w:rsid w:val="009E0B54"/>
    <w:rsid w:val="009E2638"/>
    <w:rsid w:val="009E2A26"/>
    <w:rsid w:val="009E2F29"/>
    <w:rsid w:val="009E380B"/>
    <w:rsid w:val="009E46B3"/>
    <w:rsid w:val="009E58C0"/>
    <w:rsid w:val="009E5AF5"/>
    <w:rsid w:val="009E6F3C"/>
    <w:rsid w:val="009F0060"/>
    <w:rsid w:val="009F00FA"/>
    <w:rsid w:val="009F165A"/>
    <w:rsid w:val="009F26D2"/>
    <w:rsid w:val="009F2C25"/>
    <w:rsid w:val="009F496D"/>
    <w:rsid w:val="009F4B89"/>
    <w:rsid w:val="009F5B2B"/>
    <w:rsid w:val="009F6098"/>
    <w:rsid w:val="00A000C7"/>
    <w:rsid w:val="00A00C39"/>
    <w:rsid w:val="00A00C9D"/>
    <w:rsid w:val="00A01880"/>
    <w:rsid w:val="00A01FE7"/>
    <w:rsid w:val="00A0328B"/>
    <w:rsid w:val="00A033CC"/>
    <w:rsid w:val="00A03C39"/>
    <w:rsid w:val="00A04400"/>
    <w:rsid w:val="00A05F2F"/>
    <w:rsid w:val="00A067C9"/>
    <w:rsid w:val="00A10204"/>
    <w:rsid w:val="00A10261"/>
    <w:rsid w:val="00A10EB8"/>
    <w:rsid w:val="00A12859"/>
    <w:rsid w:val="00A12EA4"/>
    <w:rsid w:val="00A13A52"/>
    <w:rsid w:val="00A13FEE"/>
    <w:rsid w:val="00A14234"/>
    <w:rsid w:val="00A15581"/>
    <w:rsid w:val="00A158D8"/>
    <w:rsid w:val="00A16942"/>
    <w:rsid w:val="00A170B8"/>
    <w:rsid w:val="00A20E4D"/>
    <w:rsid w:val="00A20F8C"/>
    <w:rsid w:val="00A21245"/>
    <w:rsid w:val="00A21FA9"/>
    <w:rsid w:val="00A23790"/>
    <w:rsid w:val="00A23CF9"/>
    <w:rsid w:val="00A24022"/>
    <w:rsid w:val="00A243B8"/>
    <w:rsid w:val="00A24BB0"/>
    <w:rsid w:val="00A250A2"/>
    <w:rsid w:val="00A2565F"/>
    <w:rsid w:val="00A26192"/>
    <w:rsid w:val="00A26794"/>
    <w:rsid w:val="00A26F24"/>
    <w:rsid w:val="00A333E4"/>
    <w:rsid w:val="00A34301"/>
    <w:rsid w:val="00A34471"/>
    <w:rsid w:val="00A348DE"/>
    <w:rsid w:val="00A35D42"/>
    <w:rsid w:val="00A37A42"/>
    <w:rsid w:val="00A40639"/>
    <w:rsid w:val="00A40CA7"/>
    <w:rsid w:val="00A41F5A"/>
    <w:rsid w:val="00A43365"/>
    <w:rsid w:val="00A43447"/>
    <w:rsid w:val="00A439A2"/>
    <w:rsid w:val="00A43B72"/>
    <w:rsid w:val="00A44F44"/>
    <w:rsid w:val="00A456B4"/>
    <w:rsid w:val="00A47DA5"/>
    <w:rsid w:val="00A500C9"/>
    <w:rsid w:val="00A50235"/>
    <w:rsid w:val="00A50D4B"/>
    <w:rsid w:val="00A5157F"/>
    <w:rsid w:val="00A54327"/>
    <w:rsid w:val="00A55E06"/>
    <w:rsid w:val="00A56158"/>
    <w:rsid w:val="00A561EA"/>
    <w:rsid w:val="00A562AE"/>
    <w:rsid w:val="00A562C7"/>
    <w:rsid w:val="00A602CC"/>
    <w:rsid w:val="00A60DAE"/>
    <w:rsid w:val="00A6117B"/>
    <w:rsid w:val="00A6226E"/>
    <w:rsid w:val="00A6252D"/>
    <w:rsid w:val="00A637E3"/>
    <w:rsid w:val="00A64658"/>
    <w:rsid w:val="00A65148"/>
    <w:rsid w:val="00A65A8E"/>
    <w:rsid w:val="00A66B84"/>
    <w:rsid w:val="00A67C90"/>
    <w:rsid w:val="00A67E76"/>
    <w:rsid w:val="00A70508"/>
    <w:rsid w:val="00A70F58"/>
    <w:rsid w:val="00A711E6"/>
    <w:rsid w:val="00A71229"/>
    <w:rsid w:val="00A718A4"/>
    <w:rsid w:val="00A72CC3"/>
    <w:rsid w:val="00A74F6A"/>
    <w:rsid w:val="00A75A1B"/>
    <w:rsid w:val="00A77A89"/>
    <w:rsid w:val="00A77BD3"/>
    <w:rsid w:val="00A812B0"/>
    <w:rsid w:val="00A816A4"/>
    <w:rsid w:val="00A81AE7"/>
    <w:rsid w:val="00A8228E"/>
    <w:rsid w:val="00A82C3F"/>
    <w:rsid w:val="00A83282"/>
    <w:rsid w:val="00A833A9"/>
    <w:rsid w:val="00A834B9"/>
    <w:rsid w:val="00A84B41"/>
    <w:rsid w:val="00A85A87"/>
    <w:rsid w:val="00A869CE"/>
    <w:rsid w:val="00A875E8"/>
    <w:rsid w:val="00A91243"/>
    <w:rsid w:val="00A91D0E"/>
    <w:rsid w:val="00A92221"/>
    <w:rsid w:val="00A93B0C"/>
    <w:rsid w:val="00A95D3E"/>
    <w:rsid w:val="00A96247"/>
    <w:rsid w:val="00A96D71"/>
    <w:rsid w:val="00AA09CB"/>
    <w:rsid w:val="00AA2C58"/>
    <w:rsid w:val="00AA6FA0"/>
    <w:rsid w:val="00AA7B2C"/>
    <w:rsid w:val="00AB089A"/>
    <w:rsid w:val="00AB1165"/>
    <w:rsid w:val="00AB1ABF"/>
    <w:rsid w:val="00AB221A"/>
    <w:rsid w:val="00AB2A9C"/>
    <w:rsid w:val="00AB30D3"/>
    <w:rsid w:val="00AB40CC"/>
    <w:rsid w:val="00AB4706"/>
    <w:rsid w:val="00AB4EB6"/>
    <w:rsid w:val="00AB5009"/>
    <w:rsid w:val="00AB53BB"/>
    <w:rsid w:val="00AB6A49"/>
    <w:rsid w:val="00AC01FC"/>
    <w:rsid w:val="00AC0784"/>
    <w:rsid w:val="00AC08FA"/>
    <w:rsid w:val="00AC0AE8"/>
    <w:rsid w:val="00AC13E8"/>
    <w:rsid w:val="00AC1F50"/>
    <w:rsid w:val="00AC2418"/>
    <w:rsid w:val="00AC30C6"/>
    <w:rsid w:val="00AC513A"/>
    <w:rsid w:val="00AC58C3"/>
    <w:rsid w:val="00AC5DD6"/>
    <w:rsid w:val="00AC7CE8"/>
    <w:rsid w:val="00AC7DF2"/>
    <w:rsid w:val="00AD25DD"/>
    <w:rsid w:val="00AD26E0"/>
    <w:rsid w:val="00AD26EB"/>
    <w:rsid w:val="00AD3504"/>
    <w:rsid w:val="00AD3CAD"/>
    <w:rsid w:val="00AD4663"/>
    <w:rsid w:val="00AD49F2"/>
    <w:rsid w:val="00AD5F6B"/>
    <w:rsid w:val="00AD7E6C"/>
    <w:rsid w:val="00AE1223"/>
    <w:rsid w:val="00AE300A"/>
    <w:rsid w:val="00AE3A6A"/>
    <w:rsid w:val="00AE3EA9"/>
    <w:rsid w:val="00AE4B52"/>
    <w:rsid w:val="00AE6AAA"/>
    <w:rsid w:val="00AF1855"/>
    <w:rsid w:val="00AF39F3"/>
    <w:rsid w:val="00AF4F1A"/>
    <w:rsid w:val="00AF5714"/>
    <w:rsid w:val="00AF59AE"/>
    <w:rsid w:val="00AF5B82"/>
    <w:rsid w:val="00AF7024"/>
    <w:rsid w:val="00B00959"/>
    <w:rsid w:val="00B02902"/>
    <w:rsid w:val="00B0298D"/>
    <w:rsid w:val="00B03717"/>
    <w:rsid w:val="00B03CBA"/>
    <w:rsid w:val="00B04255"/>
    <w:rsid w:val="00B051EB"/>
    <w:rsid w:val="00B0628F"/>
    <w:rsid w:val="00B06863"/>
    <w:rsid w:val="00B110E4"/>
    <w:rsid w:val="00B131A5"/>
    <w:rsid w:val="00B13237"/>
    <w:rsid w:val="00B132F8"/>
    <w:rsid w:val="00B139CD"/>
    <w:rsid w:val="00B14765"/>
    <w:rsid w:val="00B15068"/>
    <w:rsid w:val="00B15BE2"/>
    <w:rsid w:val="00B15F25"/>
    <w:rsid w:val="00B15F2F"/>
    <w:rsid w:val="00B16858"/>
    <w:rsid w:val="00B2051E"/>
    <w:rsid w:val="00B20B93"/>
    <w:rsid w:val="00B21DEB"/>
    <w:rsid w:val="00B22CDA"/>
    <w:rsid w:val="00B240B0"/>
    <w:rsid w:val="00B254B6"/>
    <w:rsid w:val="00B25CCC"/>
    <w:rsid w:val="00B26111"/>
    <w:rsid w:val="00B266DA"/>
    <w:rsid w:val="00B268F5"/>
    <w:rsid w:val="00B3011D"/>
    <w:rsid w:val="00B32F7E"/>
    <w:rsid w:val="00B3390C"/>
    <w:rsid w:val="00B3607E"/>
    <w:rsid w:val="00B366D0"/>
    <w:rsid w:val="00B368DE"/>
    <w:rsid w:val="00B36F02"/>
    <w:rsid w:val="00B37FC6"/>
    <w:rsid w:val="00B4163E"/>
    <w:rsid w:val="00B41DAF"/>
    <w:rsid w:val="00B420F0"/>
    <w:rsid w:val="00B4288F"/>
    <w:rsid w:val="00B43EDC"/>
    <w:rsid w:val="00B43F63"/>
    <w:rsid w:val="00B4426C"/>
    <w:rsid w:val="00B44320"/>
    <w:rsid w:val="00B44C65"/>
    <w:rsid w:val="00B451EA"/>
    <w:rsid w:val="00B4564A"/>
    <w:rsid w:val="00B46DFC"/>
    <w:rsid w:val="00B46E60"/>
    <w:rsid w:val="00B4729F"/>
    <w:rsid w:val="00B51C74"/>
    <w:rsid w:val="00B5216A"/>
    <w:rsid w:val="00B5302D"/>
    <w:rsid w:val="00B5510B"/>
    <w:rsid w:val="00B55644"/>
    <w:rsid w:val="00B55DB1"/>
    <w:rsid w:val="00B56C0B"/>
    <w:rsid w:val="00B570B7"/>
    <w:rsid w:val="00B57E78"/>
    <w:rsid w:val="00B60B0D"/>
    <w:rsid w:val="00B614F4"/>
    <w:rsid w:val="00B617DD"/>
    <w:rsid w:val="00B61A32"/>
    <w:rsid w:val="00B634F0"/>
    <w:rsid w:val="00B66DAA"/>
    <w:rsid w:val="00B710AF"/>
    <w:rsid w:val="00B71A5D"/>
    <w:rsid w:val="00B71C43"/>
    <w:rsid w:val="00B725F0"/>
    <w:rsid w:val="00B730E1"/>
    <w:rsid w:val="00B73721"/>
    <w:rsid w:val="00B74B71"/>
    <w:rsid w:val="00B75FD4"/>
    <w:rsid w:val="00B76541"/>
    <w:rsid w:val="00B777C6"/>
    <w:rsid w:val="00B77A7A"/>
    <w:rsid w:val="00B809AE"/>
    <w:rsid w:val="00B81B14"/>
    <w:rsid w:val="00B8365A"/>
    <w:rsid w:val="00B84270"/>
    <w:rsid w:val="00B84A38"/>
    <w:rsid w:val="00B85B63"/>
    <w:rsid w:val="00B90345"/>
    <w:rsid w:val="00B91E10"/>
    <w:rsid w:val="00B93F4E"/>
    <w:rsid w:val="00B94389"/>
    <w:rsid w:val="00B95818"/>
    <w:rsid w:val="00B95A82"/>
    <w:rsid w:val="00B969DD"/>
    <w:rsid w:val="00B976BC"/>
    <w:rsid w:val="00BA05F0"/>
    <w:rsid w:val="00BA0DF0"/>
    <w:rsid w:val="00BA29D8"/>
    <w:rsid w:val="00BA2DEA"/>
    <w:rsid w:val="00BA3BF8"/>
    <w:rsid w:val="00BA4014"/>
    <w:rsid w:val="00BA52B0"/>
    <w:rsid w:val="00BA5FC8"/>
    <w:rsid w:val="00BA7276"/>
    <w:rsid w:val="00BA79E9"/>
    <w:rsid w:val="00BB01AA"/>
    <w:rsid w:val="00BB02BF"/>
    <w:rsid w:val="00BB3AAE"/>
    <w:rsid w:val="00BB4574"/>
    <w:rsid w:val="00BB4831"/>
    <w:rsid w:val="00BB4A1C"/>
    <w:rsid w:val="00BB5D8F"/>
    <w:rsid w:val="00BB5E79"/>
    <w:rsid w:val="00BB5EE8"/>
    <w:rsid w:val="00BB6AA7"/>
    <w:rsid w:val="00BB706E"/>
    <w:rsid w:val="00BB734C"/>
    <w:rsid w:val="00BC035A"/>
    <w:rsid w:val="00BC05CE"/>
    <w:rsid w:val="00BC079C"/>
    <w:rsid w:val="00BC0857"/>
    <w:rsid w:val="00BC0BE5"/>
    <w:rsid w:val="00BC12B8"/>
    <w:rsid w:val="00BC2D55"/>
    <w:rsid w:val="00BC390F"/>
    <w:rsid w:val="00BC3FC3"/>
    <w:rsid w:val="00BC4084"/>
    <w:rsid w:val="00BC41EC"/>
    <w:rsid w:val="00BC4578"/>
    <w:rsid w:val="00BC4632"/>
    <w:rsid w:val="00BC4BC8"/>
    <w:rsid w:val="00BC508A"/>
    <w:rsid w:val="00BC59DF"/>
    <w:rsid w:val="00BC5DD8"/>
    <w:rsid w:val="00BC628B"/>
    <w:rsid w:val="00BD1C85"/>
    <w:rsid w:val="00BD23D8"/>
    <w:rsid w:val="00BD4438"/>
    <w:rsid w:val="00BD6250"/>
    <w:rsid w:val="00BD7138"/>
    <w:rsid w:val="00BD7F69"/>
    <w:rsid w:val="00BE0252"/>
    <w:rsid w:val="00BE176C"/>
    <w:rsid w:val="00BE4E1F"/>
    <w:rsid w:val="00BE7BCE"/>
    <w:rsid w:val="00BF0401"/>
    <w:rsid w:val="00BF0451"/>
    <w:rsid w:val="00BF1488"/>
    <w:rsid w:val="00BF24EE"/>
    <w:rsid w:val="00BF3100"/>
    <w:rsid w:val="00BF49A4"/>
    <w:rsid w:val="00BF4D99"/>
    <w:rsid w:val="00BF5AAD"/>
    <w:rsid w:val="00BF6B00"/>
    <w:rsid w:val="00BF6C5A"/>
    <w:rsid w:val="00C033A3"/>
    <w:rsid w:val="00C03B2B"/>
    <w:rsid w:val="00C03FD0"/>
    <w:rsid w:val="00C044BB"/>
    <w:rsid w:val="00C05C43"/>
    <w:rsid w:val="00C05C83"/>
    <w:rsid w:val="00C07F3A"/>
    <w:rsid w:val="00C10139"/>
    <w:rsid w:val="00C10594"/>
    <w:rsid w:val="00C11407"/>
    <w:rsid w:val="00C11C3B"/>
    <w:rsid w:val="00C12221"/>
    <w:rsid w:val="00C13241"/>
    <w:rsid w:val="00C13D62"/>
    <w:rsid w:val="00C153B0"/>
    <w:rsid w:val="00C1762B"/>
    <w:rsid w:val="00C20D1E"/>
    <w:rsid w:val="00C20EFB"/>
    <w:rsid w:val="00C224B1"/>
    <w:rsid w:val="00C227E0"/>
    <w:rsid w:val="00C23ED6"/>
    <w:rsid w:val="00C251BC"/>
    <w:rsid w:val="00C252AF"/>
    <w:rsid w:val="00C2704D"/>
    <w:rsid w:val="00C27413"/>
    <w:rsid w:val="00C30091"/>
    <w:rsid w:val="00C303DB"/>
    <w:rsid w:val="00C31864"/>
    <w:rsid w:val="00C324C2"/>
    <w:rsid w:val="00C3333E"/>
    <w:rsid w:val="00C3480F"/>
    <w:rsid w:val="00C3493E"/>
    <w:rsid w:val="00C34A32"/>
    <w:rsid w:val="00C374BA"/>
    <w:rsid w:val="00C406BB"/>
    <w:rsid w:val="00C42495"/>
    <w:rsid w:val="00C42F28"/>
    <w:rsid w:val="00C433DF"/>
    <w:rsid w:val="00C44E64"/>
    <w:rsid w:val="00C4578F"/>
    <w:rsid w:val="00C45852"/>
    <w:rsid w:val="00C46BC9"/>
    <w:rsid w:val="00C4746B"/>
    <w:rsid w:val="00C50FED"/>
    <w:rsid w:val="00C51488"/>
    <w:rsid w:val="00C521BA"/>
    <w:rsid w:val="00C539A2"/>
    <w:rsid w:val="00C5450C"/>
    <w:rsid w:val="00C547C5"/>
    <w:rsid w:val="00C54C42"/>
    <w:rsid w:val="00C551BA"/>
    <w:rsid w:val="00C55B12"/>
    <w:rsid w:val="00C5655D"/>
    <w:rsid w:val="00C60363"/>
    <w:rsid w:val="00C603CE"/>
    <w:rsid w:val="00C60E2D"/>
    <w:rsid w:val="00C61C9A"/>
    <w:rsid w:val="00C62429"/>
    <w:rsid w:val="00C626BB"/>
    <w:rsid w:val="00C63108"/>
    <w:rsid w:val="00C631D5"/>
    <w:rsid w:val="00C6374E"/>
    <w:rsid w:val="00C63840"/>
    <w:rsid w:val="00C65F38"/>
    <w:rsid w:val="00C668B7"/>
    <w:rsid w:val="00C7220E"/>
    <w:rsid w:val="00C73327"/>
    <w:rsid w:val="00C73519"/>
    <w:rsid w:val="00C754AB"/>
    <w:rsid w:val="00C770AA"/>
    <w:rsid w:val="00C7710D"/>
    <w:rsid w:val="00C802D7"/>
    <w:rsid w:val="00C804A9"/>
    <w:rsid w:val="00C81848"/>
    <w:rsid w:val="00C82C01"/>
    <w:rsid w:val="00C84970"/>
    <w:rsid w:val="00C84B9A"/>
    <w:rsid w:val="00C853F4"/>
    <w:rsid w:val="00C86E89"/>
    <w:rsid w:val="00C872A7"/>
    <w:rsid w:val="00C877EB"/>
    <w:rsid w:val="00C87E01"/>
    <w:rsid w:val="00C87F30"/>
    <w:rsid w:val="00C92D8C"/>
    <w:rsid w:val="00C93658"/>
    <w:rsid w:val="00C937A2"/>
    <w:rsid w:val="00C93CFC"/>
    <w:rsid w:val="00C9439C"/>
    <w:rsid w:val="00C962E4"/>
    <w:rsid w:val="00C96EDB"/>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1845"/>
    <w:rsid w:val="00CB1FE0"/>
    <w:rsid w:val="00CB2275"/>
    <w:rsid w:val="00CB2D62"/>
    <w:rsid w:val="00CB4345"/>
    <w:rsid w:val="00CB43BA"/>
    <w:rsid w:val="00CB4B8B"/>
    <w:rsid w:val="00CB4C94"/>
    <w:rsid w:val="00CB4D68"/>
    <w:rsid w:val="00CB4DA9"/>
    <w:rsid w:val="00CB4EE5"/>
    <w:rsid w:val="00CB55B1"/>
    <w:rsid w:val="00CB5D76"/>
    <w:rsid w:val="00CB71B0"/>
    <w:rsid w:val="00CB7424"/>
    <w:rsid w:val="00CB7AE6"/>
    <w:rsid w:val="00CB7BF0"/>
    <w:rsid w:val="00CC0C14"/>
    <w:rsid w:val="00CC1398"/>
    <w:rsid w:val="00CC1480"/>
    <w:rsid w:val="00CC2829"/>
    <w:rsid w:val="00CC3286"/>
    <w:rsid w:val="00CC40A7"/>
    <w:rsid w:val="00CC52D8"/>
    <w:rsid w:val="00CC59CA"/>
    <w:rsid w:val="00CC5F32"/>
    <w:rsid w:val="00CC64DD"/>
    <w:rsid w:val="00CC6DA9"/>
    <w:rsid w:val="00CD0EFE"/>
    <w:rsid w:val="00CD1BF4"/>
    <w:rsid w:val="00CD3691"/>
    <w:rsid w:val="00CD3CD0"/>
    <w:rsid w:val="00CD5C5E"/>
    <w:rsid w:val="00CD5E5C"/>
    <w:rsid w:val="00CD618A"/>
    <w:rsid w:val="00CD67A4"/>
    <w:rsid w:val="00CD7460"/>
    <w:rsid w:val="00CD7AE4"/>
    <w:rsid w:val="00CD7EE6"/>
    <w:rsid w:val="00CE1074"/>
    <w:rsid w:val="00CE1C82"/>
    <w:rsid w:val="00CE1EDF"/>
    <w:rsid w:val="00CE5258"/>
    <w:rsid w:val="00CE538D"/>
    <w:rsid w:val="00CE54DD"/>
    <w:rsid w:val="00CE6D13"/>
    <w:rsid w:val="00CE6E63"/>
    <w:rsid w:val="00CE702C"/>
    <w:rsid w:val="00CE773E"/>
    <w:rsid w:val="00CF0255"/>
    <w:rsid w:val="00CF0C4D"/>
    <w:rsid w:val="00CF2822"/>
    <w:rsid w:val="00CF2DFA"/>
    <w:rsid w:val="00CF3EDD"/>
    <w:rsid w:val="00CF5CEF"/>
    <w:rsid w:val="00CF6849"/>
    <w:rsid w:val="00CF71DA"/>
    <w:rsid w:val="00CF76AE"/>
    <w:rsid w:val="00CF7710"/>
    <w:rsid w:val="00CF7AFF"/>
    <w:rsid w:val="00D0172E"/>
    <w:rsid w:val="00D0198B"/>
    <w:rsid w:val="00D0316C"/>
    <w:rsid w:val="00D05EC5"/>
    <w:rsid w:val="00D0683B"/>
    <w:rsid w:val="00D06B3B"/>
    <w:rsid w:val="00D0731C"/>
    <w:rsid w:val="00D109CE"/>
    <w:rsid w:val="00D1117E"/>
    <w:rsid w:val="00D1164E"/>
    <w:rsid w:val="00D129F6"/>
    <w:rsid w:val="00D133D0"/>
    <w:rsid w:val="00D14307"/>
    <w:rsid w:val="00D157D9"/>
    <w:rsid w:val="00D15B8D"/>
    <w:rsid w:val="00D1609C"/>
    <w:rsid w:val="00D17FB5"/>
    <w:rsid w:val="00D20C9A"/>
    <w:rsid w:val="00D21394"/>
    <w:rsid w:val="00D21AF0"/>
    <w:rsid w:val="00D22E34"/>
    <w:rsid w:val="00D253F6"/>
    <w:rsid w:val="00D25407"/>
    <w:rsid w:val="00D25416"/>
    <w:rsid w:val="00D25ACE"/>
    <w:rsid w:val="00D26B55"/>
    <w:rsid w:val="00D26EC8"/>
    <w:rsid w:val="00D32284"/>
    <w:rsid w:val="00D4104F"/>
    <w:rsid w:val="00D424E0"/>
    <w:rsid w:val="00D42E54"/>
    <w:rsid w:val="00D4344D"/>
    <w:rsid w:val="00D43741"/>
    <w:rsid w:val="00D43986"/>
    <w:rsid w:val="00D44382"/>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143"/>
    <w:rsid w:val="00D624E0"/>
    <w:rsid w:val="00D62FBF"/>
    <w:rsid w:val="00D63AF9"/>
    <w:rsid w:val="00D642B6"/>
    <w:rsid w:val="00D64F2B"/>
    <w:rsid w:val="00D6504B"/>
    <w:rsid w:val="00D6523E"/>
    <w:rsid w:val="00D66755"/>
    <w:rsid w:val="00D66F8E"/>
    <w:rsid w:val="00D6727D"/>
    <w:rsid w:val="00D67AC1"/>
    <w:rsid w:val="00D73495"/>
    <w:rsid w:val="00D744C4"/>
    <w:rsid w:val="00D75AD3"/>
    <w:rsid w:val="00D76D11"/>
    <w:rsid w:val="00D8005D"/>
    <w:rsid w:val="00D80C1B"/>
    <w:rsid w:val="00D82005"/>
    <w:rsid w:val="00D845FC"/>
    <w:rsid w:val="00D84C1B"/>
    <w:rsid w:val="00D857A6"/>
    <w:rsid w:val="00D85D18"/>
    <w:rsid w:val="00D86FE0"/>
    <w:rsid w:val="00D90345"/>
    <w:rsid w:val="00D91F68"/>
    <w:rsid w:val="00D92885"/>
    <w:rsid w:val="00D93A8D"/>
    <w:rsid w:val="00D96DB3"/>
    <w:rsid w:val="00DA1594"/>
    <w:rsid w:val="00DA1DFA"/>
    <w:rsid w:val="00DA21F5"/>
    <w:rsid w:val="00DA2287"/>
    <w:rsid w:val="00DA29E6"/>
    <w:rsid w:val="00DA4814"/>
    <w:rsid w:val="00DA6875"/>
    <w:rsid w:val="00DA6A7E"/>
    <w:rsid w:val="00DA7648"/>
    <w:rsid w:val="00DA7A65"/>
    <w:rsid w:val="00DB095D"/>
    <w:rsid w:val="00DB2CDE"/>
    <w:rsid w:val="00DB2D9A"/>
    <w:rsid w:val="00DB4125"/>
    <w:rsid w:val="00DB485A"/>
    <w:rsid w:val="00DB5B99"/>
    <w:rsid w:val="00DB6589"/>
    <w:rsid w:val="00DB73B0"/>
    <w:rsid w:val="00DB7C07"/>
    <w:rsid w:val="00DC1907"/>
    <w:rsid w:val="00DC3F99"/>
    <w:rsid w:val="00DC4894"/>
    <w:rsid w:val="00DC5ED1"/>
    <w:rsid w:val="00DC7322"/>
    <w:rsid w:val="00DC7F73"/>
    <w:rsid w:val="00DD01A9"/>
    <w:rsid w:val="00DD043F"/>
    <w:rsid w:val="00DD4666"/>
    <w:rsid w:val="00DD65F7"/>
    <w:rsid w:val="00DD670D"/>
    <w:rsid w:val="00DD6F08"/>
    <w:rsid w:val="00DE04FC"/>
    <w:rsid w:val="00DE1144"/>
    <w:rsid w:val="00DE2761"/>
    <w:rsid w:val="00DE2BE5"/>
    <w:rsid w:val="00DE3146"/>
    <w:rsid w:val="00DE3865"/>
    <w:rsid w:val="00DE43C0"/>
    <w:rsid w:val="00DE4BB1"/>
    <w:rsid w:val="00DE5BBA"/>
    <w:rsid w:val="00DE7101"/>
    <w:rsid w:val="00DF0814"/>
    <w:rsid w:val="00DF17FF"/>
    <w:rsid w:val="00DF46C0"/>
    <w:rsid w:val="00DF4A4B"/>
    <w:rsid w:val="00DF4E5D"/>
    <w:rsid w:val="00DF67BC"/>
    <w:rsid w:val="00DF6F8A"/>
    <w:rsid w:val="00DF75F4"/>
    <w:rsid w:val="00E00275"/>
    <w:rsid w:val="00E01038"/>
    <w:rsid w:val="00E01A25"/>
    <w:rsid w:val="00E02C5A"/>
    <w:rsid w:val="00E031F3"/>
    <w:rsid w:val="00E04ADC"/>
    <w:rsid w:val="00E0547D"/>
    <w:rsid w:val="00E06245"/>
    <w:rsid w:val="00E10A3E"/>
    <w:rsid w:val="00E1232B"/>
    <w:rsid w:val="00E15C6D"/>
    <w:rsid w:val="00E16557"/>
    <w:rsid w:val="00E16A3D"/>
    <w:rsid w:val="00E16E04"/>
    <w:rsid w:val="00E174C2"/>
    <w:rsid w:val="00E211AC"/>
    <w:rsid w:val="00E21D02"/>
    <w:rsid w:val="00E22DFF"/>
    <w:rsid w:val="00E22F98"/>
    <w:rsid w:val="00E22FB6"/>
    <w:rsid w:val="00E23294"/>
    <w:rsid w:val="00E25BF0"/>
    <w:rsid w:val="00E262C5"/>
    <w:rsid w:val="00E27B5B"/>
    <w:rsid w:val="00E27BD1"/>
    <w:rsid w:val="00E27DD8"/>
    <w:rsid w:val="00E30409"/>
    <w:rsid w:val="00E3142E"/>
    <w:rsid w:val="00E32741"/>
    <w:rsid w:val="00E349F5"/>
    <w:rsid w:val="00E35063"/>
    <w:rsid w:val="00E35116"/>
    <w:rsid w:val="00E356D1"/>
    <w:rsid w:val="00E40691"/>
    <w:rsid w:val="00E414D9"/>
    <w:rsid w:val="00E41EDA"/>
    <w:rsid w:val="00E421AF"/>
    <w:rsid w:val="00E4278C"/>
    <w:rsid w:val="00E428BB"/>
    <w:rsid w:val="00E433D0"/>
    <w:rsid w:val="00E433D8"/>
    <w:rsid w:val="00E44821"/>
    <w:rsid w:val="00E45FAD"/>
    <w:rsid w:val="00E47578"/>
    <w:rsid w:val="00E476A4"/>
    <w:rsid w:val="00E51586"/>
    <w:rsid w:val="00E5208E"/>
    <w:rsid w:val="00E522AA"/>
    <w:rsid w:val="00E523F5"/>
    <w:rsid w:val="00E52899"/>
    <w:rsid w:val="00E5305B"/>
    <w:rsid w:val="00E53D92"/>
    <w:rsid w:val="00E547AF"/>
    <w:rsid w:val="00E54BFA"/>
    <w:rsid w:val="00E54C06"/>
    <w:rsid w:val="00E55C86"/>
    <w:rsid w:val="00E5763C"/>
    <w:rsid w:val="00E57CAE"/>
    <w:rsid w:val="00E605F1"/>
    <w:rsid w:val="00E60F02"/>
    <w:rsid w:val="00E61A26"/>
    <w:rsid w:val="00E63867"/>
    <w:rsid w:val="00E64439"/>
    <w:rsid w:val="00E64472"/>
    <w:rsid w:val="00E65307"/>
    <w:rsid w:val="00E66C5C"/>
    <w:rsid w:val="00E67801"/>
    <w:rsid w:val="00E7015D"/>
    <w:rsid w:val="00E708C8"/>
    <w:rsid w:val="00E709F2"/>
    <w:rsid w:val="00E71333"/>
    <w:rsid w:val="00E72C93"/>
    <w:rsid w:val="00E74C6B"/>
    <w:rsid w:val="00E74EEF"/>
    <w:rsid w:val="00E75022"/>
    <w:rsid w:val="00E77B49"/>
    <w:rsid w:val="00E77EB6"/>
    <w:rsid w:val="00E800B3"/>
    <w:rsid w:val="00E806B6"/>
    <w:rsid w:val="00E80918"/>
    <w:rsid w:val="00E82011"/>
    <w:rsid w:val="00E83A67"/>
    <w:rsid w:val="00E84693"/>
    <w:rsid w:val="00E8489E"/>
    <w:rsid w:val="00E84B5A"/>
    <w:rsid w:val="00E863DB"/>
    <w:rsid w:val="00E86433"/>
    <w:rsid w:val="00E86B52"/>
    <w:rsid w:val="00E86D83"/>
    <w:rsid w:val="00E8711B"/>
    <w:rsid w:val="00E876EA"/>
    <w:rsid w:val="00E9103F"/>
    <w:rsid w:val="00E920A5"/>
    <w:rsid w:val="00E92E08"/>
    <w:rsid w:val="00E935CF"/>
    <w:rsid w:val="00E96CC7"/>
    <w:rsid w:val="00E97BF9"/>
    <w:rsid w:val="00EA16DC"/>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A87"/>
    <w:rsid w:val="00EB535A"/>
    <w:rsid w:val="00EB5C31"/>
    <w:rsid w:val="00EB6A55"/>
    <w:rsid w:val="00EB6AFC"/>
    <w:rsid w:val="00EC0730"/>
    <w:rsid w:val="00EC17C4"/>
    <w:rsid w:val="00EC2E2E"/>
    <w:rsid w:val="00EC30C9"/>
    <w:rsid w:val="00EC35EF"/>
    <w:rsid w:val="00EC4097"/>
    <w:rsid w:val="00EC41BE"/>
    <w:rsid w:val="00EC44A9"/>
    <w:rsid w:val="00EC4CCF"/>
    <w:rsid w:val="00EC5342"/>
    <w:rsid w:val="00EC53A6"/>
    <w:rsid w:val="00EC62C8"/>
    <w:rsid w:val="00EC651F"/>
    <w:rsid w:val="00EC6A80"/>
    <w:rsid w:val="00EC6A87"/>
    <w:rsid w:val="00EC7619"/>
    <w:rsid w:val="00ED06B9"/>
    <w:rsid w:val="00ED1902"/>
    <w:rsid w:val="00ED1C8E"/>
    <w:rsid w:val="00ED25DD"/>
    <w:rsid w:val="00ED2DB4"/>
    <w:rsid w:val="00ED3C30"/>
    <w:rsid w:val="00ED464B"/>
    <w:rsid w:val="00ED4DAB"/>
    <w:rsid w:val="00ED5BA5"/>
    <w:rsid w:val="00ED740D"/>
    <w:rsid w:val="00ED746E"/>
    <w:rsid w:val="00ED74EF"/>
    <w:rsid w:val="00ED780E"/>
    <w:rsid w:val="00ED7E4B"/>
    <w:rsid w:val="00EE0E39"/>
    <w:rsid w:val="00EE114F"/>
    <w:rsid w:val="00EE16EC"/>
    <w:rsid w:val="00EE1857"/>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7B15"/>
    <w:rsid w:val="00F01BDE"/>
    <w:rsid w:val="00F024B8"/>
    <w:rsid w:val="00F0290C"/>
    <w:rsid w:val="00F03144"/>
    <w:rsid w:val="00F050DC"/>
    <w:rsid w:val="00F05502"/>
    <w:rsid w:val="00F05917"/>
    <w:rsid w:val="00F06CC6"/>
    <w:rsid w:val="00F06E48"/>
    <w:rsid w:val="00F07C6B"/>
    <w:rsid w:val="00F103C8"/>
    <w:rsid w:val="00F10B65"/>
    <w:rsid w:val="00F10D46"/>
    <w:rsid w:val="00F11DCF"/>
    <w:rsid w:val="00F12823"/>
    <w:rsid w:val="00F135BD"/>
    <w:rsid w:val="00F14EF0"/>
    <w:rsid w:val="00F1581C"/>
    <w:rsid w:val="00F164AD"/>
    <w:rsid w:val="00F1740D"/>
    <w:rsid w:val="00F17E97"/>
    <w:rsid w:val="00F216CF"/>
    <w:rsid w:val="00F2214B"/>
    <w:rsid w:val="00F23330"/>
    <w:rsid w:val="00F233B6"/>
    <w:rsid w:val="00F23FCE"/>
    <w:rsid w:val="00F240B2"/>
    <w:rsid w:val="00F24D7F"/>
    <w:rsid w:val="00F25B60"/>
    <w:rsid w:val="00F26A5A"/>
    <w:rsid w:val="00F26ACE"/>
    <w:rsid w:val="00F2718C"/>
    <w:rsid w:val="00F27FC3"/>
    <w:rsid w:val="00F3009A"/>
    <w:rsid w:val="00F30234"/>
    <w:rsid w:val="00F30A59"/>
    <w:rsid w:val="00F3156F"/>
    <w:rsid w:val="00F31673"/>
    <w:rsid w:val="00F32174"/>
    <w:rsid w:val="00F32C9E"/>
    <w:rsid w:val="00F33500"/>
    <w:rsid w:val="00F33866"/>
    <w:rsid w:val="00F344A6"/>
    <w:rsid w:val="00F346FF"/>
    <w:rsid w:val="00F35E89"/>
    <w:rsid w:val="00F36F73"/>
    <w:rsid w:val="00F431DC"/>
    <w:rsid w:val="00F4348A"/>
    <w:rsid w:val="00F44349"/>
    <w:rsid w:val="00F4450E"/>
    <w:rsid w:val="00F46016"/>
    <w:rsid w:val="00F461E4"/>
    <w:rsid w:val="00F479D7"/>
    <w:rsid w:val="00F51118"/>
    <w:rsid w:val="00F5151D"/>
    <w:rsid w:val="00F531DA"/>
    <w:rsid w:val="00F532E8"/>
    <w:rsid w:val="00F53995"/>
    <w:rsid w:val="00F53D74"/>
    <w:rsid w:val="00F6084B"/>
    <w:rsid w:val="00F609BB"/>
    <w:rsid w:val="00F610D2"/>
    <w:rsid w:val="00F6138D"/>
    <w:rsid w:val="00F61D2C"/>
    <w:rsid w:val="00F637D4"/>
    <w:rsid w:val="00F63849"/>
    <w:rsid w:val="00F6419B"/>
    <w:rsid w:val="00F6459D"/>
    <w:rsid w:val="00F64806"/>
    <w:rsid w:val="00F64E77"/>
    <w:rsid w:val="00F668A2"/>
    <w:rsid w:val="00F66CB6"/>
    <w:rsid w:val="00F6747C"/>
    <w:rsid w:val="00F675C2"/>
    <w:rsid w:val="00F67FCF"/>
    <w:rsid w:val="00F7041C"/>
    <w:rsid w:val="00F70675"/>
    <w:rsid w:val="00F708F4"/>
    <w:rsid w:val="00F70E48"/>
    <w:rsid w:val="00F71A00"/>
    <w:rsid w:val="00F71FFC"/>
    <w:rsid w:val="00F733F3"/>
    <w:rsid w:val="00F734FD"/>
    <w:rsid w:val="00F737E3"/>
    <w:rsid w:val="00F74366"/>
    <w:rsid w:val="00F7596D"/>
    <w:rsid w:val="00F7621E"/>
    <w:rsid w:val="00F764CE"/>
    <w:rsid w:val="00F775B6"/>
    <w:rsid w:val="00F80CD6"/>
    <w:rsid w:val="00F80F87"/>
    <w:rsid w:val="00F80FAD"/>
    <w:rsid w:val="00F820C4"/>
    <w:rsid w:val="00F91558"/>
    <w:rsid w:val="00F91786"/>
    <w:rsid w:val="00F91FC8"/>
    <w:rsid w:val="00F922AB"/>
    <w:rsid w:val="00F92BD8"/>
    <w:rsid w:val="00F92F20"/>
    <w:rsid w:val="00F93DD3"/>
    <w:rsid w:val="00F94178"/>
    <w:rsid w:val="00F9488C"/>
    <w:rsid w:val="00F94D05"/>
    <w:rsid w:val="00F94D9F"/>
    <w:rsid w:val="00F95C97"/>
    <w:rsid w:val="00F97640"/>
    <w:rsid w:val="00F97AB0"/>
    <w:rsid w:val="00F97DCC"/>
    <w:rsid w:val="00FA0422"/>
    <w:rsid w:val="00FA043E"/>
    <w:rsid w:val="00FA0C0A"/>
    <w:rsid w:val="00FA0EC8"/>
    <w:rsid w:val="00FA12E8"/>
    <w:rsid w:val="00FA2104"/>
    <w:rsid w:val="00FA42AD"/>
    <w:rsid w:val="00FA5648"/>
    <w:rsid w:val="00FA56E2"/>
    <w:rsid w:val="00FA5ED2"/>
    <w:rsid w:val="00FA7D1B"/>
    <w:rsid w:val="00FA7EC2"/>
    <w:rsid w:val="00FA7F0D"/>
    <w:rsid w:val="00FB14BB"/>
    <w:rsid w:val="00FB20FF"/>
    <w:rsid w:val="00FB267B"/>
    <w:rsid w:val="00FB35BC"/>
    <w:rsid w:val="00FB45A2"/>
    <w:rsid w:val="00FB4C99"/>
    <w:rsid w:val="00FB5401"/>
    <w:rsid w:val="00FB5C9C"/>
    <w:rsid w:val="00FB6422"/>
    <w:rsid w:val="00FC187B"/>
    <w:rsid w:val="00FC1A57"/>
    <w:rsid w:val="00FC1A8B"/>
    <w:rsid w:val="00FC1E83"/>
    <w:rsid w:val="00FC322B"/>
    <w:rsid w:val="00FC3839"/>
    <w:rsid w:val="00FC46A1"/>
    <w:rsid w:val="00FC5A3E"/>
    <w:rsid w:val="00FC5ADA"/>
    <w:rsid w:val="00FC6D74"/>
    <w:rsid w:val="00FC6ED0"/>
    <w:rsid w:val="00FC70B1"/>
    <w:rsid w:val="00FC720E"/>
    <w:rsid w:val="00FD0599"/>
    <w:rsid w:val="00FD0D91"/>
    <w:rsid w:val="00FD0E72"/>
    <w:rsid w:val="00FD0F4A"/>
    <w:rsid w:val="00FD1605"/>
    <w:rsid w:val="00FD26CD"/>
    <w:rsid w:val="00FD43C2"/>
    <w:rsid w:val="00FD583B"/>
    <w:rsid w:val="00FD5D82"/>
    <w:rsid w:val="00FD5E87"/>
    <w:rsid w:val="00FD6702"/>
    <w:rsid w:val="00FD7FA6"/>
    <w:rsid w:val="00FE136F"/>
    <w:rsid w:val="00FE37CA"/>
    <w:rsid w:val="00FE3A57"/>
    <w:rsid w:val="00FE3C0B"/>
    <w:rsid w:val="00FE3FCE"/>
    <w:rsid w:val="00FE4529"/>
    <w:rsid w:val="00FE631F"/>
    <w:rsid w:val="00FE766E"/>
    <w:rsid w:val="00FE7A1C"/>
    <w:rsid w:val="00FE7A6F"/>
    <w:rsid w:val="00FE7CD3"/>
    <w:rsid w:val="00FF00D9"/>
    <w:rsid w:val="00FF07F5"/>
    <w:rsid w:val="00FF1C27"/>
    <w:rsid w:val="00FF43A8"/>
    <w:rsid w:val="00FF46A3"/>
    <w:rsid w:val="00FF67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99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781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781995"/>
    <w:p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spacing w:before="120"/>
      <w:outlineLvl w:val="2"/>
    </w:pPr>
    <w:rPr>
      <w:sz w:val="28"/>
    </w:rPr>
  </w:style>
  <w:style w:type="paragraph" w:styleId="Heading4">
    <w:name w:val="heading 4"/>
    <w:basedOn w:val="Heading3"/>
    <w:next w:val="Normal"/>
    <w:qFormat/>
    <w:rsid w:val="00781995"/>
    <w:pPr>
      <w:ind w:left="1418" w:hanging="1418"/>
      <w:outlineLvl w:val="3"/>
    </w:pPr>
    <w:rPr>
      <w:sz w:val="24"/>
    </w:rPr>
  </w:style>
  <w:style w:type="paragraph" w:styleId="Heading5">
    <w:name w:val="heading 5"/>
    <w:basedOn w:val="Heading4"/>
    <w:next w:val="Normal"/>
    <w:qFormat/>
    <w:rsid w:val="00781995"/>
    <w:pPr>
      <w:ind w:left="1701" w:hanging="1701"/>
      <w:outlineLvl w:val="4"/>
    </w:pPr>
    <w:rPr>
      <w:sz w:val="22"/>
    </w:rPr>
  </w:style>
  <w:style w:type="paragraph" w:styleId="Heading6">
    <w:name w:val="heading 6"/>
    <w:basedOn w:val="H6"/>
    <w:next w:val="Normal"/>
    <w:qFormat/>
    <w:rsid w:val="00781995"/>
    <w:pPr>
      <w:outlineLvl w:val="5"/>
    </w:pPr>
  </w:style>
  <w:style w:type="paragraph" w:styleId="Heading7">
    <w:name w:val="heading 7"/>
    <w:basedOn w:val="H6"/>
    <w:next w:val="Normal"/>
    <w:qFormat/>
    <w:rsid w:val="00781995"/>
    <w:pPr>
      <w:outlineLvl w:val="6"/>
    </w:pPr>
  </w:style>
  <w:style w:type="paragraph" w:styleId="Heading8">
    <w:name w:val="heading 8"/>
    <w:basedOn w:val="Heading1"/>
    <w:next w:val="Normal"/>
    <w:qFormat/>
    <w:rsid w:val="00781995"/>
    <w:pPr>
      <w:ind w:left="0" w:firstLine="0"/>
      <w:outlineLvl w:val="7"/>
    </w:pPr>
  </w:style>
  <w:style w:type="paragraph" w:styleId="Heading9">
    <w:name w:val="heading 9"/>
    <w:basedOn w:val="Heading8"/>
    <w:next w:val="Normal"/>
    <w:qFormat/>
    <w:rsid w:val="007819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rsid w:val="0078199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rsid w:val="00781995"/>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styleId="FollowedHyperlink">
    <w:name w:val="FollowedHyperlink"/>
    <w:basedOn w:val="DefaultParagraphFont"/>
    <w:semiHidden/>
    <w:unhideWhenUsed/>
    <w:rsid w:val="0062737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213673">
      <w:bodyDiv w:val="1"/>
      <w:marLeft w:val="0"/>
      <w:marRight w:val="0"/>
      <w:marTop w:val="0"/>
      <w:marBottom w:val="0"/>
      <w:divBdr>
        <w:top w:val="none" w:sz="0" w:space="0" w:color="auto"/>
        <w:left w:val="none" w:sz="0" w:space="0" w:color="auto"/>
        <w:bottom w:val="none" w:sz="0" w:space="0" w:color="auto"/>
        <w:right w:val="none" w:sz="0" w:space="0" w:color="auto"/>
      </w:divBdr>
      <w:divsChild>
        <w:div w:id="16275635">
          <w:marLeft w:val="360"/>
          <w:marRight w:val="0"/>
          <w:marTop w:val="0"/>
          <w:marBottom w:val="60"/>
          <w:divBdr>
            <w:top w:val="none" w:sz="0" w:space="0" w:color="auto"/>
            <w:left w:val="none" w:sz="0" w:space="0" w:color="auto"/>
            <w:bottom w:val="none" w:sz="0" w:space="0" w:color="auto"/>
            <w:right w:val="none" w:sz="0" w:space="0" w:color="auto"/>
          </w:divBdr>
        </w:div>
        <w:div w:id="1669089665">
          <w:marLeft w:val="360"/>
          <w:marRight w:val="0"/>
          <w:marTop w:val="0"/>
          <w:marBottom w:val="60"/>
          <w:divBdr>
            <w:top w:val="none" w:sz="0" w:space="0" w:color="auto"/>
            <w:left w:val="none" w:sz="0" w:space="0" w:color="auto"/>
            <w:bottom w:val="none" w:sz="0" w:space="0" w:color="auto"/>
            <w:right w:val="none" w:sz="0" w:space="0" w:color="auto"/>
          </w:divBdr>
        </w:div>
      </w:divsChild>
    </w:div>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5811203">
      <w:bodyDiv w:val="1"/>
      <w:marLeft w:val="0"/>
      <w:marRight w:val="0"/>
      <w:marTop w:val="0"/>
      <w:marBottom w:val="0"/>
      <w:divBdr>
        <w:top w:val="none" w:sz="0" w:space="0" w:color="auto"/>
        <w:left w:val="none" w:sz="0" w:space="0" w:color="auto"/>
        <w:bottom w:val="none" w:sz="0" w:space="0" w:color="auto"/>
        <w:right w:val="none" w:sz="0" w:space="0" w:color="auto"/>
      </w:divBdr>
      <w:divsChild>
        <w:div w:id="766389338">
          <w:marLeft w:val="720"/>
          <w:marRight w:val="0"/>
          <w:marTop w:val="0"/>
          <w:marBottom w:val="6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0966191">
      <w:bodyDiv w:val="1"/>
      <w:marLeft w:val="0"/>
      <w:marRight w:val="0"/>
      <w:marTop w:val="0"/>
      <w:marBottom w:val="0"/>
      <w:divBdr>
        <w:top w:val="none" w:sz="0" w:space="0" w:color="auto"/>
        <w:left w:val="none" w:sz="0" w:space="0" w:color="auto"/>
        <w:bottom w:val="none" w:sz="0" w:space="0" w:color="auto"/>
        <w:right w:val="none" w:sz="0" w:space="0" w:color="auto"/>
      </w:divBdr>
      <w:divsChild>
        <w:div w:id="153113769">
          <w:marLeft w:val="360"/>
          <w:marRight w:val="0"/>
          <w:marTop w:val="0"/>
          <w:marBottom w:val="60"/>
          <w:divBdr>
            <w:top w:val="none" w:sz="0" w:space="0" w:color="auto"/>
            <w:left w:val="none" w:sz="0" w:space="0" w:color="auto"/>
            <w:bottom w:val="none" w:sz="0" w:space="0" w:color="auto"/>
            <w:right w:val="none" w:sz="0" w:space="0" w:color="auto"/>
          </w:divBdr>
        </w:div>
        <w:div w:id="1753814923">
          <w:marLeft w:val="720"/>
          <w:marRight w:val="0"/>
          <w:marTop w:val="0"/>
          <w:marBottom w:val="60"/>
          <w:divBdr>
            <w:top w:val="none" w:sz="0" w:space="0" w:color="auto"/>
            <w:left w:val="none" w:sz="0" w:space="0" w:color="auto"/>
            <w:bottom w:val="none" w:sz="0" w:space="0" w:color="auto"/>
            <w:right w:val="none" w:sz="0" w:space="0" w:color="auto"/>
          </w:divBdr>
        </w:div>
        <w:div w:id="816843730">
          <w:marLeft w:val="720"/>
          <w:marRight w:val="0"/>
          <w:marTop w:val="0"/>
          <w:marBottom w:val="60"/>
          <w:divBdr>
            <w:top w:val="none" w:sz="0" w:space="0" w:color="auto"/>
            <w:left w:val="none" w:sz="0" w:space="0" w:color="auto"/>
            <w:bottom w:val="none" w:sz="0" w:space="0" w:color="auto"/>
            <w:right w:val="none" w:sz="0" w:space="0" w:color="auto"/>
          </w:divBdr>
        </w:div>
      </w:divsChild>
    </w:div>
    <w:div w:id="241574039">
      <w:bodyDiv w:val="1"/>
      <w:marLeft w:val="0"/>
      <w:marRight w:val="0"/>
      <w:marTop w:val="0"/>
      <w:marBottom w:val="0"/>
      <w:divBdr>
        <w:top w:val="none" w:sz="0" w:space="0" w:color="auto"/>
        <w:left w:val="none" w:sz="0" w:space="0" w:color="auto"/>
        <w:bottom w:val="none" w:sz="0" w:space="0" w:color="auto"/>
        <w:right w:val="none" w:sz="0" w:space="0" w:color="auto"/>
      </w:divBdr>
    </w:div>
    <w:div w:id="252512949">
      <w:bodyDiv w:val="1"/>
      <w:marLeft w:val="0"/>
      <w:marRight w:val="0"/>
      <w:marTop w:val="0"/>
      <w:marBottom w:val="0"/>
      <w:divBdr>
        <w:top w:val="none" w:sz="0" w:space="0" w:color="auto"/>
        <w:left w:val="none" w:sz="0" w:space="0" w:color="auto"/>
        <w:bottom w:val="none" w:sz="0" w:space="0" w:color="auto"/>
        <w:right w:val="none" w:sz="0" w:space="0" w:color="auto"/>
      </w:divBdr>
      <w:divsChild>
        <w:div w:id="251278949">
          <w:marLeft w:val="360"/>
          <w:marRight w:val="0"/>
          <w:marTop w:val="0"/>
          <w:marBottom w:val="60"/>
          <w:divBdr>
            <w:top w:val="none" w:sz="0" w:space="0" w:color="auto"/>
            <w:left w:val="none" w:sz="0" w:space="0" w:color="auto"/>
            <w:bottom w:val="none" w:sz="0" w:space="0" w:color="auto"/>
            <w:right w:val="none" w:sz="0" w:space="0" w:color="auto"/>
          </w:divBdr>
        </w:div>
        <w:div w:id="1206335718">
          <w:marLeft w:val="720"/>
          <w:marRight w:val="0"/>
          <w:marTop w:val="0"/>
          <w:marBottom w:val="60"/>
          <w:divBdr>
            <w:top w:val="none" w:sz="0" w:space="0" w:color="auto"/>
            <w:left w:val="none" w:sz="0" w:space="0" w:color="auto"/>
            <w:bottom w:val="none" w:sz="0" w:space="0" w:color="auto"/>
            <w:right w:val="none" w:sz="0" w:space="0" w:color="auto"/>
          </w:divBdr>
        </w:div>
        <w:div w:id="1667323842">
          <w:marLeft w:val="720"/>
          <w:marRight w:val="0"/>
          <w:marTop w:val="0"/>
          <w:marBottom w:val="60"/>
          <w:divBdr>
            <w:top w:val="none" w:sz="0" w:space="0" w:color="auto"/>
            <w:left w:val="none" w:sz="0" w:space="0" w:color="auto"/>
            <w:bottom w:val="none" w:sz="0" w:space="0" w:color="auto"/>
            <w:right w:val="none" w:sz="0" w:space="0" w:color="auto"/>
          </w:divBdr>
        </w:div>
        <w:div w:id="1206288010">
          <w:marLeft w:val="360"/>
          <w:marRight w:val="0"/>
          <w:marTop w:val="0"/>
          <w:marBottom w:val="60"/>
          <w:divBdr>
            <w:top w:val="none" w:sz="0" w:space="0" w:color="auto"/>
            <w:left w:val="none" w:sz="0" w:space="0" w:color="auto"/>
            <w:bottom w:val="none" w:sz="0" w:space="0" w:color="auto"/>
            <w:right w:val="none" w:sz="0" w:space="0" w:color="auto"/>
          </w:divBdr>
        </w:div>
        <w:div w:id="747922293">
          <w:marLeft w:val="360"/>
          <w:marRight w:val="0"/>
          <w:marTop w:val="0"/>
          <w:marBottom w:val="60"/>
          <w:divBdr>
            <w:top w:val="none" w:sz="0" w:space="0" w:color="auto"/>
            <w:left w:val="none" w:sz="0" w:space="0" w:color="auto"/>
            <w:bottom w:val="none" w:sz="0" w:space="0" w:color="auto"/>
            <w:right w:val="none" w:sz="0" w:space="0" w:color="auto"/>
          </w:divBdr>
        </w:div>
        <w:div w:id="844397474">
          <w:marLeft w:val="360"/>
          <w:marRight w:val="0"/>
          <w:marTop w:val="0"/>
          <w:marBottom w:val="60"/>
          <w:divBdr>
            <w:top w:val="none" w:sz="0" w:space="0" w:color="auto"/>
            <w:left w:val="none" w:sz="0" w:space="0" w:color="auto"/>
            <w:bottom w:val="none" w:sz="0" w:space="0" w:color="auto"/>
            <w:right w:val="none" w:sz="0" w:space="0" w:color="auto"/>
          </w:divBdr>
        </w:div>
        <w:div w:id="533006827">
          <w:marLeft w:val="720"/>
          <w:marRight w:val="0"/>
          <w:marTop w:val="0"/>
          <w:marBottom w:val="60"/>
          <w:divBdr>
            <w:top w:val="none" w:sz="0" w:space="0" w:color="auto"/>
            <w:left w:val="none" w:sz="0" w:space="0" w:color="auto"/>
            <w:bottom w:val="none" w:sz="0" w:space="0" w:color="auto"/>
            <w:right w:val="none" w:sz="0" w:space="0" w:color="auto"/>
          </w:divBdr>
        </w:div>
        <w:div w:id="1978293371">
          <w:marLeft w:val="720"/>
          <w:marRight w:val="0"/>
          <w:marTop w:val="0"/>
          <w:marBottom w:val="60"/>
          <w:divBdr>
            <w:top w:val="none" w:sz="0" w:space="0" w:color="auto"/>
            <w:left w:val="none" w:sz="0" w:space="0" w:color="auto"/>
            <w:bottom w:val="none" w:sz="0" w:space="0" w:color="auto"/>
            <w:right w:val="none" w:sz="0" w:space="0" w:color="auto"/>
          </w:divBdr>
        </w:div>
        <w:div w:id="2098793954">
          <w:marLeft w:val="720"/>
          <w:marRight w:val="0"/>
          <w:marTop w:val="0"/>
          <w:marBottom w:val="60"/>
          <w:divBdr>
            <w:top w:val="none" w:sz="0" w:space="0" w:color="auto"/>
            <w:left w:val="none" w:sz="0" w:space="0" w:color="auto"/>
            <w:bottom w:val="none" w:sz="0" w:space="0" w:color="auto"/>
            <w:right w:val="none" w:sz="0" w:space="0" w:color="auto"/>
          </w:divBdr>
        </w:div>
        <w:div w:id="518743735">
          <w:marLeft w:val="720"/>
          <w:marRight w:val="0"/>
          <w:marTop w:val="0"/>
          <w:marBottom w:val="60"/>
          <w:divBdr>
            <w:top w:val="none" w:sz="0" w:space="0" w:color="auto"/>
            <w:left w:val="none" w:sz="0" w:space="0" w:color="auto"/>
            <w:bottom w:val="none" w:sz="0" w:space="0" w:color="auto"/>
            <w:right w:val="none" w:sz="0" w:space="0" w:color="auto"/>
          </w:divBdr>
        </w:div>
      </w:divsChild>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13149183">
      <w:bodyDiv w:val="1"/>
      <w:marLeft w:val="0"/>
      <w:marRight w:val="0"/>
      <w:marTop w:val="0"/>
      <w:marBottom w:val="0"/>
      <w:divBdr>
        <w:top w:val="none" w:sz="0" w:space="0" w:color="auto"/>
        <w:left w:val="none" w:sz="0" w:space="0" w:color="auto"/>
        <w:bottom w:val="none" w:sz="0" w:space="0" w:color="auto"/>
        <w:right w:val="none" w:sz="0" w:space="0" w:color="auto"/>
      </w:divBdr>
      <w:divsChild>
        <w:div w:id="1770614376">
          <w:marLeft w:val="720"/>
          <w:marRight w:val="0"/>
          <w:marTop w:val="0"/>
          <w:marBottom w:val="60"/>
          <w:divBdr>
            <w:top w:val="none" w:sz="0" w:space="0" w:color="auto"/>
            <w:left w:val="none" w:sz="0" w:space="0" w:color="auto"/>
            <w:bottom w:val="none" w:sz="0" w:space="0" w:color="auto"/>
            <w:right w:val="none" w:sz="0" w:space="0" w:color="auto"/>
          </w:divBdr>
        </w:div>
        <w:div w:id="679045071">
          <w:marLeft w:val="720"/>
          <w:marRight w:val="0"/>
          <w:marTop w:val="0"/>
          <w:marBottom w:val="6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7229476">
      <w:bodyDiv w:val="1"/>
      <w:marLeft w:val="0"/>
      <w:marRight w:val="0"/>
      <w:marTop w:val="0"/>
      <w:marBottom w:val="0"/>
      <w:divBdr>
        <w:top w:val="none" w:sz="0" w:space="0" w:color="auto"/>
        <w:left w:val="none" w:sz="0" w:space="0" w:color="auto"/>
        <w:bottom w:val="none" w:sz="0" w:space="0" w:color="auto"/>
        <w:right w:val="none" w:sz="0" w:space="0" w:color="auto"/>
      </w:divBdr>
      <w:divsChild>
        <w:div w:id="1144810804">
          <w:marLeft w:val="360"/>
          <w:marRight w:val="0"/>
          <w:marTop w:val="0"/>
          <w:marBottom w:val="60"/>
          <w:divBdr>
            <w:top w:val="none" w:sz="0" w:space="0" w:color="auto"/>
            <w:left w:val="none" w:sz="0" w:space="0" w:color="auto"/>
            <w:bottom w:val="none" w:sz="0" w:space="0" w:color="auto"/>
            <w:right w:val="none" w:sz="0" w:space="0" w:color="auto"/>
          </w:divBdr>
        </w:div>
        <w:div w:id="158159191">
          <w:marLeft w:val="720"/>
          <w:marRight w:val="0"/>
          <w:marTop w:val="0"/>
          <w:marBottom w:val="60"/>
          <w:divBdr>
            <w:top w:val="none" w:sz="0" w:space="0" w:color="auto"/>
            <w:left w:val="none" w:sz="0" w:space="0" w:color="auto"/>
            <w:bottom w:val="none" w:sz="0" w:space="0" w:color="auto"/>
            <w:right w:val="none" w:sz="0" w:space="0" w:color="auto"/>
          </w:divBdr>
        </w:div>
      </w:divsChild>
    </w:div>
    <w:div w:id="567956091">
      <w:bodyDiv w:val="1"/>
      <w:marLeft w:val="0"/>
      <w:marRight w:val="0"/>
      <w:marTop w:val="0"/>
      <w:marBottom w:val="0"/>
      <w:divBdr>
        <w:top w:val="none" w:sz="0" w:space="0" w:color="auto"/>
        <w:left w:val="none" w:sz="0" w:space="0" w:color="auto"/>
        <w:bottom w:val="none" w:sz="0" w:space="0" w:color="auto"/>
        <w:right w:val="none" w:sz="0" w:space="0" w:color="auto"/>
      </w:divBdr>
      <w:divsChild>
        <w:div w:id="1017391472">
          <w:marLeft w:val="720"/>
          <w:marRight w:val="0"/>
          <w:marTop w:val="0"/>
          <w:marBottom w:val="60"/>
          <w:divBdr>
            <w:top w:val="none" w:sz="0" w:space="0" w:color="auto"/>
            <w:left w:val="none" w:sz="0" w:space="0" w:color="auto"/>
            <w:bottom w:val="none" w:sz="0" w:space="0" w:color="auto"/>
            <w:right w:val="none" w:sz="0" w:space="0" w:color="auto"/>
          </w:divBdr>
        </w:div>
        <w:div w:id="1142843782">
          <w:marLeft w:val="1080"/>
          <w:marRight w:val="0"/>
          <w:marTop w:val="0"/>
          <w:marBottom w:val="60"/>
          <w:divBdr>
            <w:top w:val="none" w:sz="0" w:space="0" w:color="auto"/>
            <w:left w:val="none" w:sz="0" w:space="0" w:color="auto"/>
            <w:bottom w:val="none" w:sz="0" w:space="0" w:color="auto"/>
            <w:right w:val="none" w:sz="0" w:space="0" w:color="auto"/>
          </w:divBdr>
        </w:div>
        <w:div w:id="1646547475">
          <w:marLeft w:val="720"/>
          <w:marRight w:val="0"/>
          <w:marTop w:val="0"/>
          <w:marBottom w:val="60"/>
          <w:divBdr>
            <w:top w:val="none" w:sz="0" w:space="0" w:color="auto"/>
            <w:left w:val="none" w:sz="0" w:space="0" w:color="auto"/>
            <w:bottom w:val="none" w:sz="0" w:space="0" w:color="auto"/>
            <w:right w:val="none" w:sz="0" w:space="0" w:color="auto"/>
          </w:divBdr>
        </w:div>
        <w:div w:id="1444106627">
          <w:marLeft w:val="1080"/>
          <w:marRight w:val="0"/>
          <w:marTop w:val="0"/>
          <w:marBottom w:val="60"/>
          <w:divBdr>
            <w:top w:val="none" w:sz="0" w:space="0" w:color="auto"/>
            <w:left w:val="none" w:sz="0" w:space="0" w:color="auto"/>
            <w:bottom w:val="none" w:sz="0" w:space="0" w:color="auto"/>
            <w:right w:val="none" w:sz="0" w:space="0" w:color="auto"/>
          </w:divBdr>
        </w:div>
      </w:divsChild>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4357092">
      <w:bodyDiv w:val="1"/>
      <w:marLeft w:val="0"/>
      <w:marRight w:val="0"/>
      <w:marTop w:val="0"/>
      <w:marBottom w:val="0"/>
      <w:divBdr>
        <w:top w:val="none" w:sz="0" w:space="0" w:color="auto"/>
        <w:left w:val="none" w:sz="0" w:space="0" w:color="auto"/>
        <w:bottom w:val="none" w:sz="0" w:space="0" w:color="auto"/>
        <w:right w:val="none" w:sz="0" w:space="0" w:color="auto"/>
      </w:divBdr>
      <w:divsChild>
        <w:div w:id="1971470433">
          <w:marLeft w:val="360"/>
          <w:marRight w:val="0"/>
          <w:marTop w:val="0"/>
          <w:marBottom w:val="120"/>
          <w:divBdr>
            <w:top w:val="none" w:sz="0" w:space="0" w:color="auto"/>
            <w:left w:val="none" w:sz="0" w:space="0" w:color="auto"/>
            <w:bottom w:val="none" w:sz="0" w:space="0" w:color="auto"/>
            <w:right w:val="none" w:sz="0" w:space="0" w:color="auto"/>
          </w:divBdr>
        </w:div>
        <w:div w:id="1708675249">
          <w:marLeft w:val="720"/>
          <w:marRight w:val="0"/>
          <w:marTop w:val="0"/>
          <w:marBottom w:val="120"/>
          <w:divBdr>
            <w:top w:val="none" w:sz="0" w:space="0" w:color="auto"/>
            <w:left w:val="none" w:sz="0" w:space="0" w:color="auto"/>
            <w:bottom w:val="none" w:sz="0" w:space="0" w:color="auto"/>
            <w:right w:val="none" w:sz="0" w:space="0" w:color="auto"/>
          </w:divBdr>
        </w:div>
        <w:div w:id="1117135901">
          <w:marLeft w:val="360"/>
          <w:marRight w:val="0"/>
          <w:marTop w:val="0"/>
          <w:marBottom w:val="120"/>
          <w:divBdr>
            <w:top w:val="none" w:sz="0" w:space="0" w:color="auto"/>
            <w:left w:val="none" w:sz="0" w:space="0" w:color="auto"/>
            <w:bottom w:val="none" w:sz="0" w:space="0" w:color="auto"/>
            <w:right w:val="none" w:sz="0" w:space="0" w:color="auto"/>
          </w:divBdr>
        </w:div>
        <w:div w:id="28189866">
          <w:marLeft w:val="720"/>
          <w:marRight w:val="0"/>
          <w:marTop w:val="0"/>
          <w:marBottom w:val="120"/>
          <w:divBdr>
            <w:top w:val="none" w:sz="0" w:space="0" w:color="auto"/>
            <w:left w:val="none" w:sz="0" w:space="0" w:color="auto"/>
            <w:bottom w:val="none" w:sz="0" w:space="0" w:color="auto"/>
            <w:right w:val="none" w:sz="0" w:space="0" w:color="auto"/>
          </w:divBdr>
        </w:div>
        <w:div w:id="797185089">
          <w:marLeft w:val="720"/>
          <w:marRight w:val="0"/>
          <w:marTop w:val="0"/>
          <w:marBottom w:val="120"/>
          <w:divBdr>
            <w:top w:val="none" w:sz="0" w:space="0" w:color="auto"/>
            <w:left w:val="none" w:sz="0" w:space="0" w:color="auto"/>
            <w:bottom w:val="none" w:sz="0" w:space="0" w:color="auto"/>
            <w:right w:val="none" w:sz="0" w:space="0" w:color="auto"/>
          </w:divBdr>
        </w:div>
        <w:div w:id="196353467">
          <w:marLeft w:val="720"/>
          <w:marRight w:val="0"/>
          <w:marTop w:val="0"/>
          <w:marBottom w:val="120"/>
          <w:divBdr>
            <w:top w:val="none" w:sz="0" w:space="0" w:color="auto"/>
            <w:left w:val="none" w:sz="0" w:space="0" w:color="auto"/>
            <w:bottom w:val="none" w:sz="0" w:space="0" w:color="auto"/>
            <w:right w:val="none" w:sz="0" w:space="0" w:color="auto"/>
          </w:divBdr>
        </w:div>
      </w:divsChild>
    </w:div>
    <w:div w:id="801727453">
      <w:bodyDiv w:val="1"/>
      <w:marLeft w:val="0"/>
      <w:marRight w:val="0"/>
      <w:marTop w:val="0"/>
      <w:marBottom w:val="0"/>
      <w:divBdr>
        <w:top w:val="none" w:sz="0" w:space="0" w:color="auto"/>
        <w:left w:val="none" w:sz="0" w:space="0" w:color="auto"/>
        <w:bottom w:val="none" w:sz="0" w:space="0" w:color="auto"/>
        <w:right w:val="none" w:sz="0" w:space="0" w:color="auto"/>
      </w:divBdr>
    </w:div>
    <w:div w:id="819467121">
      <w:bodyDiv w:val="1"/>
      <w:marLeft w:val="0"/>
      <w:marRight w:val="0"/>
      <w:marTop w:val="0"/>
      <w:marBottom w:val="0"/>
      <w:divBdr>
        <w:top w:val="none" w:sz="0" w:space="0" w:color="auto"/>
        <w:left w:val="none" w:sz="0" w:space="0" w:color="auto"/>
        <w:bottom w:val="none" w:sz="0" w:space="0" w:color="auto"/>
        <w:right w:val="none" w:sz="0" w:space="0" w:color="auto"/>
      </w:divBdr>
      <w:divsChild>
        <w:div w:id="675813836">
          <w:marLeft w:val="360"/>
          <w:marRight w:val="0"/>
          <w:marTop w:val="0"/>
          <w:marBottom w:val="120"/>
          <w:divBdr>
            <w:top w:val="none" w:sz="0" w:space="0" w:color="auto"/>
            <w:left w:val="none" w:sz="0" w:space="0" w:color="auto"/>
            <w:bottom w:val="none" w:sz="0" w:space="0" w:color="auto"/>
            <w:right w:val="none" w:sz="0" w:space="0" w:color="auto"/>
          </w:divBdr>
        </w:div>
      </w:divsChild>
    </w:div>
    <w:div w:id="821191694">
      <w:bodyDiv w:val="1"/>
      <w:marLeft w:val="0"/>
      <w:marRight w:val="0"/>
      <w:marTop w:val="0"/>
      <w:marBottom w:val="0"/>
      <w:divBdr>
        <w:top w:val="none" w:sz="0" w:space="0" w:color="auto"/>
        <w:left w:val="none" w:sz="0" w:space="0" w:color="auto"/>
        <w:bottom w:val="none" w:sz="0" w:space="0" w:color="auto"/>
        <w:right w:val="none" w:sz="0" w:space="0" w:color="auto"/>
      </w:divBdr>
      <w:divsChild>
        <w:div w:id="438987870">
          <w:marLeft w:val="360"/>
          <w:marRight w:val="0"/>
          <w:marTop w:val="0"/>
          <w:marBottom w:val="60"/>
          <w:divBdr>
            <w:top w:val="none" w:sz="0" w:space="0" w:color="auto"/>
            <w:left w:val="none" w:sz="0" w:space="0" w:color="auto"/>
            <w:bottom w:val="none" w:sz="0" w:space="0" w:color="auto"/>
            <w:right w:val="none" w:sz="0" w:space="0" w:color="auto"/>
          </w:divBdr>
        </w:div>
        <w:div w:id="2126386592">
          <w:marLeft w:val="360"/>
          <w:marRight w:val="0"/>
          <w:marTop w:val="0"/>
          <w:marBottom w:val="6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52761843">
      <w:bodyDiv w:val="1"/>
      <w:marLeft w:val="0"/>
      <w:marRight w:val="0"/>
      <w:marTop w:val="0"/>
      <w:marBottom w:val="0"/>
      <w:divBdr>
        <w:top w:val="none" w:sz="0" w:space="0" w:color="auto"/>
        <w:left w:val="none" w:sz="0" w:space="0" w:color="auto"/>
        <w:bottom w:val="none" w:sz="0" w:space="0" w:color="auto"/>
        <w:right w:val="none" w:sz="0" w:space="0" w:color="auto"/>
      </w:divBdr>
      <w:divsChild>
        <w:div w:id="2065106833">
          <w:marLeft w:val="360"/>
          <w:marRight w:val="0"/>
          <w:marTop w:val="0"/>
          <w:marBottom w:val="60"/>
          <w:divBdr>
            <w:top w:val="none" w:sz="0" w:space="0" w:color="auto"/>
            <w:left w:val="none" w:sz="0" w:space="0" w:color="auto"/>
            <w:bottom w:val="none" w:sz="0" w:space="0" w:color="auto"/>
            <w:right w:val="none" w:sz="0" w:space="0" w:color="auto"/>
          </w:divBdr>
        </w:div>
        <w:div w:id="1412581968">
          <w:marLeft w:val="720"/>
          <w:marRight w:val="0"/>
          <w:marTop w:val="0"/>
          <w:marBottom w:val="60"/>
          <w:divBdr>
            <w:top w:val="none" w:sz="0" w:space="0" w:color="auto"/>
            <w:left w:val="none" w:sz="0" w:space="0" w:color="auto"/>
            <w:bottom w:val="none" w:sz="0" w:space="0" w:color="auto"/>
            <w:right w:val="none" w:sz="0" w:space="0" w:color="auto"/>
          </w:divBdr>
        </w:div>
        <w:div w:id="272443198">
          <w:marLeft w:val="720"/>
          <w:marRight w:val="0"/>
          <w:marTop w:val="0"/>
          <w:marBottom w:val="60"/>
          <w:divBdr>
            <w:top w:val="none" w:sz="0" w:space="0" w:color="auto"/>
            <w:left w:val="none" w:sz="0" w:space="0" w:color="auto"/>
            <w:bottom w:val="none" w:sz="0" w:space="0" w:color="auto"/>
            <w:right w:val="none" w:sz="0" w:space="0" w:color="auto"/>
          </w:divBdr>
        </w:div>
        <w:div w:id="435246831">
          <w:marLeft w:val="720"/>
          <w:marRight w:val="0"/>
          <w:marTop w:val="0"/>
          <w:marBottom w:val="60"/>
          <w:divBdr>
            <w:top w:val="none" w:sz="0" w:space="0" w:color="auto"/>
            <w:left w:val="none" w:sz="0" w:space="0" w:color="auto"/>
            <w:bottom w:val="none" w:sz="0" w:space="0" w:color="auto"/>
            <w:right w:val="none" w:sz="0" w:space="0" w:color="auto"/>
          </w:divBdr>
        </w:div>
        <w:div w:id="545680568">
          <w:marLeft w:val="720"/>
          <w:marRight w:val="0"/>
          <w:marTop w:val="0"/>
          <w:marBottom w:val="60"/>
          <w:divBdr>
            <w:top w:val="none" w:sz="0" w:space="0" w:color="auto"/>
            <w:left w:val="none" w:sz="0" w:space="0" w:color="auto"/>
            <w:bottom w:val="none" w:sz="0" w:space="0" w:color="auto"/>
            <w:right w:val="none" w:sz="0" w:space="0" w:color="auto"/>
          </w:divBdr>
        </w:div>
        <w:div w:id="9726375">
          <w:marLeft w:val="360"/>
          <w:marRight w:val="0"/>
          <w:marTop w:val="0"/>
          <w:marBottom w:val="60"/>
          <w:divBdr>
            <w:top w:val="none" w:sz="0" w:space="0" w:color="auto"/>
            <w:left w:val="none" w:sz="0" w:space="0" w:color="auto"/>
            <w:bottom w:val="none" w:sz="0" w:space="0" w:color="auto"/>
            <w:right w:val="none" w:sz="0" w:space="0" w:color="auto"/>
          </w:divBdr>
        </w:div>
        <w:div w:id="1367290661">
          <w:marLeft w:val="360"/>
          <w:marRight w:val="0"/>
          <w:marTop w:val="0"/>
          <w:marBottom w:val="60"/>
          <w:divBdr>
            <w:top w:val="none" w:sz="0" w:space="0" w:color="auto"/>
            <w:left w:val="none" w:sz="0" w:space="0" w:color="auto"/>
            <w:bottom w:val="none" w:sz="0" w:space="0" w:color="auto"/>
            <w:right w:val="none" w:sz="0" w:space="0" w:color="auto"/>
          </w:divBdr>
        </w:div>
        <w:div w:id="884751810">
          <w:marLeft w:val="720"/>
          <w:marRight w:val="0"/>
          <w:marTop w:val="0"/>
          <w:marBottom w:val="60"/>
          <w:divBdr>
            <w:top w:val="none" w:sz="0" w:space="0" w:color="auto"/>
            <w:left w:val="none" w:sz="0" w:space="0" w:color="auto"/>
            <w:bottom w:val="none" w:sz="0" w:space="0" w:color="auto"/>
            <w:right w:val="none" w:sz="0" w:space="0" w:color="auto"/>
          </w:divBdr>
        </w:div>
        <w:div w:id="1476945102">
          <w:marLeft w:val="720"/>
          <w:marRight w:val="0"/>
          <w:marTop w:val="0"/>
          <w:marBottom w:val="60"/>
          <w:divBdr>
            <w:top w:val="none" w:sz="0" w:space="0" w:color="auto"/>
            <w:left w:val="none" w:sz="0" w:space="0" w:color="auto"/>
            <w:bottom w:val="none" w:sz="0" w:space="0" w:color="auto"/>
            <w:right w:val="none" w:sz="0" w:space="0" w:color="auto"/>
          </w:divBdr>
        </w:div>
        <w:div w:id="1767925910">
          <w:marLeft w:val="360"/>
          <w:marRight w:val="0"/>
          <w:marTop w:val="0"/>
          <w:marBottom w:val="60"/>
          <w:divBdr>
            <w:top w:val="none" w:sz="0" w:space="0" w:color="auto"/>
            <w:left w:val="none" w:sz="0" w:space="0" w:color="auto"/>
            <w:bottom w:val="none" w:sz="0" w:space="0" w:color="auto"/>
            <w:right w:val="none" w:sz="0" w:space="0" w:color="auto"/>
          </w:divBdr>
        </w:div>
        <w:div w:id="1826553945">
          <w:marLeft w:val="720"/>
          <w:marRight w:val="0"/>
          <w:marTop w:val="0"/>
          <w:marBottom w:val="60"/>
          <w:divBdr>
            <w:top w:val="none" w:sz="0" w:space="0" w:color="auto"/>
            <w:left w:val="none" w:sz="0" w:space="0" w:color="auto"/>
            <w:bottom w:val="none" w:sz="0" w:space="0" w:color="auto"/>
            <w:right w:val="none" w:sz="0" w:space="0" w:color="auto"/>
          </w:divBdr>
        </w:div>
        <w:div w:id="1583643304">
          <w:marLeft w:val="720"/>
          <w:marRight w:val="0"/>
          <w:marTop w:val="0"/>
          <w:marBottom w:val="60"/>
          <w:divBdr>
            <w:top w:val="none" w:sz="0" w:space="0" w:color="auto"/>
            <w:left w:val="none" w:sz="0" w:space="0" w:color="auto"/>
            <w:bottom w:val="none" w:sz="0" w:space="0" w:color="auto"/>
            <w:right w:val="none" w:sz="0" w:space="0" w:color="auto"/>
          </w:divBdr>
        </w:div>
      </w:divsChild>
    </w:div>
    <w:div w:id="886260589">
      <w:bodyDiv w:val="1"/>
      <w:marLeft w:val="0"/>
      <w:marRight w:val="0"/>
      <w:marTop w:val="0"/>
      <w:marBottom w:val="0"/>
      <w:divBdr>
        <w:top w:val="none" w:sz="0" w:space="0" w:color="auto"/>
        <w:left w:val="none" w:sz="0" w:space="0" w:color="auto"/>
        <w:bottom w:val="none" w:sz="0" w:space="0" w:color="auto"/>
        <w:right w:val="none" w:sz="0" w:space="0" w:color="auto"/>
      </w:divBdr>
      <w:divsChild>
        <w:div w:id="189998083">
          <w:marLeft w:val="360"/>
          <w:marRight w:val="0"/>
          <w:marTop w:val="0"/>
          <w:marBottom w:val="60"/>
          <w:divBdr>
            <w:top w:val="none" w:sz="0" w:space="0" w:color="auto"/>
            <w:left w:val="none" w:sz="0" w:space="0" w:color="auto"/>
            <w:bottom w:val="none" w:sz="0" w:space="0" w:color="auto"/>
            <w:right w:val="none" w:sz="0" w:space="0" w:color="auto"/>
          </w:divBdr>
        </w:div>
        <w:div w:id="233704640">
          <w:marLeft w:val="360"/>
          <w:marRight w:val="0"/>
          <w:marTop w:val="0"/>
          <w:marBottom w:val="60"/>
          <w:divBdr>
            <w:top w:val="none" w:sz="0" w:space="0" w:color="auto"/>
            <w:left w:val="none" w:sz="0" w:space="0" w:color="auto"/>
            <w:bottom w:val="none" w:sz="0" w:space="0" w:color="auto"/>
            <w:right w:val="none" w:sz="0" w:space="0" w:color="auto"/>
          </w:divBdr>
        </w:div>
        <w:div w:id="632056701">
          <w:marLeft w:val="360"/>
          <w:marRight w:val="0"/>
          <w:marTop w:val="0"/>
          <w:marBottom w:val="60"/>
          <w:divBdr>
            <w:top w:val="none" w:sz="0" w:space="0" w:color="auto"/>
            <w:left w:val="none" w:sz="0" w:space="0" w:color="auto"/>
            <w:bottom w:val="none" w:sz="0" w:space="0" w:color="auto"/>
            <w:right w:val="none" w:sz="0" w:space="0" w:color="auto"/>
          </w:divBdr>
        </w:div>
      </w:divsChild>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4695140">
      <w:bodyDiv w:val="1"/>
      <w:marLeft w:val="0"/>
      <w:marRight w:val="0"/>
      <w:marTop w:val="0"/>
      <w:marBottom w:val="0"/>
      <w:divBdr>
        <w:top w:val="none" w:sz="0" w:space="0" w:color="auto"/>
        <w:left w:val="none" w:sz="0" w:space="0" w:color="auto"/>
        <w:bottom w:val="none" w:sz="0" w:space="0" w:color="auto"/>
        <w:right w:val="none" w:sz="0" w:space="0" w:color="auto"/>
      </w:divBdr>
      <w:divsChild>
        <w:div w:id="1459645826">
          <w:marLeft w:val="360"/>
          <w:marRight w:val="0"/>
          <w:marTop w:val="0"/>
          <w:marBottom w:val="60"/>
          <w:divBdr>
            <w:top w:val="none" w:sz="0" w:space="0" w:color="auto"/>
            <w:left w:val="none" w:sz="0" w:space="0" w:color="auto"/>
            <w:bottom w:val="none" w:sz="0" w:space="0" w:color="auto"/>
            <w:right w:val="none" w:sz="0" w:space="0" w:color="auto"/>
          </w:divBdr>
        </w:div>
      </w:divsChild>
    </w:div>
    <w:div w:id="139134548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20062825">
      <w:bodyDiv w:val="1"/>
      <w:marLeft w:val="0"/>
      <w:marRight w:val="0"/>
      <w:marTop w:val="0"/>
      <w:marBottom w:val="0"/>
      <w:divBdr>
        <w:top w:val="none" w:sz="0" w:space="0" w:color="auto"/>
        <w:left w:val="none" w:sz="0" w:space="0" w:color="auto"/>
        <w:bottom w:val="none" w:sz="0" w:space="0" w:color="auto"/>
        <w:right w:val="none" w:sz="0" w:space="0" w:color="auto"/>
      </w:divBdr>
      <w:divsChild>
        <w:div w:id="702946959">
          <w:marLeft w:val="360"/>
          <w:marRight w:val="0"/>
          <w:marTop w:val="0"/>
          <w:marBottom w:val="60"/>
          <w:divBdr>
            <w:top w:val="none" w:sz="0" w:space="0" w:color="auto"/>
            <w:left w:val="none" w:sz="0" w:space="0" w:color="auto"/>
            <w:bottom w:val="none" w:sz="0" w:space="0" w:color="auto"/>
            <w:right w:val="none" w:sz="0" w:space="0" w:color="auto"/>
          </w:divBdr>
        </w:div>
        <w:div w:id="1381057303">
          <w:marLeft w:val="720"/>
          <w:marRight w:val="0"/>
          <w:marTop w:val="0"/>
          <w:marBottom w:val="60"/>
          <w:divBdr>
            <w:top w:val="none" w:sz="0" w:space="0" w:color="auto"/>
            <w:left w:val="none" w:sz="0" w:space="0" w:color="auto"/>
            <w:bottom w:val="none" w:sz="0" w:space="0" w:color="auto"/>
            <w:right w:val="none" w:sz="0" w:space="0" w:color="auto"/>
          </w:divBdr>
        </w:div>
        <w:div w:id="1577936675">
          <w:marLeft w:val="720"/>
          <w:marRight w:val="0"/>
          <w:marTop w:val="0"/>
          <w:marBottom w:val="60"/>
          <w:divBdr>
            <w:top w:val="none" w:sz="0" w:space="0" w:color="auto"/>
            <w:left w:val="none" w:sz="0" w:space="0" w:color="auto"/>
            <w:bottom w:val="none" w:sz="0" w:space="0" w:color="auto"/>
            <w:right w:val="none" w:sz="0" w:space="0" w:color="auto"/>
          </w:divBdr>
        </w:div>
        <w:div w:id="1231769819">
          <w:marLeft w:val="720"/>
          <w:marRight w:val="0"/>
          <w:marTop w:val="0"/>
          <w:marBottom w:val="60"/>
          <w:divBdr>
            <w:top w:val="none" w:sz="0" w:space="0" w:color="auto"/>
            <w:left w:val="none" w:sz="0" w:space="0" w:color="auto"/>
            <w:bottom w:val="none" w:sz="0" w:space="0" w:color="auto"/>
            <w:right w:val="none" w:sz="0" w:space="0" w:color="auto"/>
          </w:divBdr>
        </w:div>
        <w:div w:id="284697202">
          <w:marLeft w:val="720"/>
          <w:marRight w:val="0"/>
          <w:marTop w:val="0"/>
          <w:marBottom w:val="60"/>
          <w:divBdr>
            <w:top w:val="none" w:sz="0" w:space="0" w:color="auto"/>
            <w:left w:val="none" w:sz="0" w:space="0" w:color="auto"/>
            <w:bottom w:val="none" w:sz="0" w:space="0" w:color="auto"/>
            <w:right w:val="none" w:sz="0" w:space="0" w:color="auto"/>
          </w:divBdr>
        </w:div>
        <w:div w:id="337656464">
          <w:marLeft w:val="360"/>
          <w:marRight w:val="0"/>
          <w:marTop w:val="0"/>
          <w:marBottom w:val="60"/>
          <w:divBdr>
            <w:top w:val="none" w:sz="0" w:space="0" w:color="auto"/>
            <w:left w:val="none" w:sz="0" w:space="0" w:color="auto"/>
            <w:bottom w:val="none" w:sz="0" w:space="0" w:color="auto"/>
            <w:right w:val="none" w:sz="0" w:space="0" w:color="auto"/>
          </w:divBdr>
        </w:div>
        <w:div w:id="1345402263">
          <w:marLeft w:val="360"/>
          <w:marRight w:val="0"/>
          <w:marTop w:val="0"/>
          <w:marBottom w:val="60"/>
          <w:divBdr>
            <w:top w:val="none" w:sz="0" w:space="0" w:color="auto"/>
            <w:left w:val="none" w:sz="0" w:space="0" w:color="auto"/>
            <w:bottom w:val="none" w:sz="0" w:space="0" w:color="auto"/>
            <w:right w:val="none" w:sz="0" w:space="0" w:color="auto"/>
          </w:divBdr>
        </w:div>
        <w:div w:id="2144999997">
          <w:marLeft w:val="720"/>
          <w:marRight w:val="0"/>
          <w:marTop w:val="0"/>
          <w:marBottom w:val="60"/>
          <w:divBdr>
            <w:top w:val="none" w:sz="0" w:space="0" w:color="auto"/>
            <w:left w:val="none" w:sz="0" w:space="0" w:color="auto"/>
            <w:bottom w:val="none" w:sz="0" w:space="0" w:color="auto"/>
            <w:right w:val="none" w:sz="0" w:space="0" w:color="auto"/>
          </w:divBdr>
        </w:div>
        <w:div w:id="428699091">
          <w:marLeft w:val="720"/>
          <w:marRight w:val="0"/>
          <w:marTop w:val="0"/>
          <w:marBottom w:val="60"/>
          <w:divBdr>
            <w:top w:val="none" w:sz="0" w:space="0" w:color="auto"/>
            <w:left w:val="none" w:sz="0" w:space="0" w:color="auto"/>
            <w:bottom w:val="none" w:sz="0" w:space="0" w:color="auto"/>
            <w:right w:val="none" w:sz="0" w:space="0" w:color="auto"/>
          </w:divBdr>
        </w:div>
        <w:div w:id="1826319404">
          <w:marLeft w:val="360"/>
          <w:marRight w:val="0"/>
          <w:marTop w:val="0"/>
          <w:marBottom w:val="60"/>
          <w:divBdr>
            <w:top w:val="none" w:sz="0" w:space="0" w:color="auto"/>
            <w:left w:val="none" w:sz="0" w:space="0" w:color="auto"/>
            <w:bottom w:val="none" w:sz="0" w:space="0" w:color="auto"/>
            <w:right w:val="none" w:sz="0" w:space="0" w:color="auto"/>
          </w:divBdr>
        </w:div>
        <w:div w:id="220409186">
          <w:marLeft w:val="720"/>
          <w:marRight w:val="0"/>
          <w:marTop w:val="0"/>
          <w:marBottom w:val="60"/>
          <w:divBdr>
            <w:top w:val="none" w:sz="0" w:space="0" w:color="auto"/>
            <w:left w:val="none" w:sz="0" w:space="0" w:color="auto"/>
            <w:bottom w:val="none" w:sz="0" w:space="0" w:color="auto"/>
            <w:right w:val="none" w:sz="0" w:space="0" w:color="auto"/>
          </w:divBdr>
        </w:div>
        <w:div w:id="370152362">
          <w:marLeft w:val="720"/>
          <w:marRight w:val="0"/>
          <w:marTop w:val="0"/>
          <w:marBottom w:val="6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83236442">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1538950">
      <w:bodyDiv w:val="1"/>
      <w:marLeft w:val="0"/>
      <w:marRight w:val="0"/>
      <w:marTop w:val="0"/>
      <w:marBottom w:val="0"/>
      <w:divBdr>
        <w:top w:val="none" w:sz="0" w:space="0" w:color="auto"/>
        <w:left w:val="none" w:sz="0" w:space="0" w:color="auto"/>
        <w:bottom w:val="none" w:sz="0" w:space="0" w:color="auto"/>
        <w:right w:val="none" w:sz="0" w:space="0" w:color="auto"/>
      </w:divBdr>
      <w:divsChild>
        <w:div w:id="1567105948">
          <w:marLeft w:val="360"/>
          <w:marRight w:val="0"/>
          <w:marTop w:val="0"/>
          <w:marBottom w:val="120"/>
          <w:divBdr>
            <w:top w:val="none" w:sz="0" w:space="0" w:color="auto"/>
            <w:left w:val="none" w:sz="0" w:space="0" w:color="auto"/>
            <w:bottom w:val="none" w:sz="0" w:space="0" w:color="auto"/>
            <w:right w:val="none" w:sz="0" w:space="0" w:color="auto"/>
          </w:divBdr>
        </w:div>
        <w:div w:id="783499716">
          <w:marLeft w:val="720"/>
          <w:marRight w:val="0"/>
          <w:marTop w:val="0"/>
          <w:marBottom w:val="120"/>
          <w:divBdr>
            <w:top w:val="none" w:sz="0" w:space="0" w:color="auto"/>
            <w:left w:val="none" w:sz="0" w:space="0" w:color="auto"/>
            <w:bottom w:val="none" w:sz="0" w:space="0" w:color="auto"/>
            <w:right w:val="none" w:sz="0" w:space="0" w:color="auto"/>
          </w:divBdr>
        </w:div>
        <w:div w:id="504250421">
          <w:marLeft w:val="720"/>
          <w:marRight w:val="0"/>
          <w:marTop w:val="0"/>
          <w:marBottom w:val="120"/>
          <w:divBdr>
            <w:top w:val="none" w:sz="0" w:space="0" w:color="auto"/>
            <w:left w:val="none" w:sz="0" w:space="0" w:color="auto"/>
            <w:bottom w:val="none" w:sz="0" w:space="0" w:color="auto"/>
            <w:right w:val="none" w:sz="0" w:space="0" w:color="auto"/>
          </w:divBdr>
        </w:div>
        <w:div w:id="1162508235">
          <w:marLeft w:val="720"/>
          <w:marRight w:val="0"/>
          <w:marTop w:val="0"/>
          <w:marBottom w:val="120"/>
          <w:divBdr>
            <w:top w:val="none" w:sz="0" w:space="0" w:color="auto"/>
            <w:left w:val="none" w:sz="0" w:space="0" w:color="auto"/>
            <w:bottom w:val="none" w:sz="0" w:space="0" w:color="auto"/>
            <w:right w:val="none" w:sz="0" w:space="0" w:color="auto"/>
          </w:divBdr>
        </w:div>
        <w:div w:id="1584753730">
          <w:marLeft w:val="360"/>
          <w:marRight w:val="0"/>
          <w:marTop w:val="0"/>
          <w:marBottom w:val="120"/>
          <w:divBdr>
            <w:top w:val="none" w:sz="0" w:space="0" w:color="auto"/>
            <w:left w:val="none" w:sz="0" w:space="0" w:color="auto"/>
            <w:bottom w:val="none" w:sz="0" w:space="0" w:color="auto"/>
            <w:right w:val="none" w:sz="0" w:space="0" w:color="auto"/>
          </w:divBdr>
        </w:div>
        <w:div w:id="1504392760">
          <w:marLeft w:val="720"/>
          <w:marRight w:val="0"/>
          <w:marTop w:val="0"/>
          <w:marBottom w:val="120"/>
          <w:divBdr>
            <w:top w:val="none" w:sz="0" w:space="0" w:color="auto"/>
            <w:left w:val="none" w:sz="0" w:space="0" w:color="auto"/>
            <w:bottom w:val="none" w:sz="0" w:space="0" w:color="auto"/>
            <w:right w:val="none" w:sz="0" w:space="0" w:color="auto"/>
          </w:divBdr>
        </w:div>
        <w:div w:id="698702659">
          <w:marLeft w:val="720"/>
          <w:marRight w:val="0"/>
          <w:marTop w:val="0"/>
          <w:marBottom w:val="120"/>
          <w:divBdr>
            <w:top w:val="none" w:sz="0" w:space="0" w:color="auto"/>
            <w:left w:val="none" w:sz="0" w:space="0" w:color="auto"/>
            <w:bottom w:val="none" w:sz="0" w:space="0" w:color="auto"/>
            <w:right w:val="none" w:sz="0" w:space="0" w:color="auto"/>
          </w:divBdr>
        </w:div>
        <w:div w:id="891621089">
          <w:marLeft w:val="720"/>
          <w:marRight w:val="0"/>
          <w:marTop w:val="0"/>
          <w:marBottom w:val="120"/>
          <w:divBdr>
            <w:top w:val="none" w:sz="0" w:space="0" w:color="auto"/>
            <w:left w:val="none" w:sz="0" w:space="0" w:color="auto"/>
            <w:bottom w:val="none" w:sz="0" w:space="0" w:color="auto"/>
            <w:right w:val="none" w:sz="0" w:space="0" w:color="auto"/>
          </w:divBdr>
        </w:div>
      </w:divsChild>
    </w:div>
    <w:div w:id="183880922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27617361">
      <w:bodyDiv w:val="1"/>
      <w:marLeft w:val="0"/>
      <w:marRight w:val="0"/>
      <w:marTop w:val="0"/>
      <w:marBottom w:val="0"/>
      <w:divBdr>
        <w:top w:val="none" w:sz="0" w:space="0" w:color="auto"/>
        <w:left w:val="none" w:sz="0" w:space="0" w:color="auto"/>
        <w:bottom w:val="none" w:sz="0" w:space="0" w:color="auto"/>
        <w:right w:val="none" w:sz="0" w:space="0" w:color="auto"/>
      </w:divBdr>
      <w:divsChild>
        <w:div w:id="1858032993">
          <w:marLeft w:val="360"/>
          <w:marRight w:val="0"/>
          <w:marTop w:val="0"/>
          <w:marBottom w:val="120"/>
          <w:divBdr>
            <w:top w:val="none" w:sz="0" w:space="0" w:color="auto"/>
            <w:left w:val="none" w:sz="0" w:space="0" w:color="auto"/>
            <w:bottom w:val="none" w:sz="0" w:space="0" w:color="auto"/>
            <w:right w:val="none" w:sz="0" w:space="0" w:color="auto"/>
          </w:divBdr>
        </w:div>
        <w:div w:id="340207444">
          <w:marLeft w:val="720"/>
          <w:marRight w:val="0"/>
          <w:marTop w:val="0"/>
          <w:marBottom w:val="120"/>
          <w:divBdr>
            <w:top w:val="none" w:sz="0" w:space="0" w:color="auto"/>
            <w:left w:val="none" w:sz="0" w:space="0" w:color="auto"/>
            <w:bottom w:val="none" w:sz="0" w:space="0" w:color="auto"/>
            <w:right w:val="none" w:sz="0" w:space="0" w:color="auto"/>
          </w:divBdr>
        </w:div>
        <w:div w:id="1280993857">
          <w:marLeft w:val="720"/>
          <w:marRight w:val="0"/>
          <w:marTop w:val="0"/>
          <w:marBottom w:val="120"/>
          <w:divBdr>
            <w:top w:val="none" w:sz="0" w:space="0" w:color="auto"/>
            <w:left w:val="none" w:sz="0" w:space="0" w:color="auto"/>
            <w:bottom w:val="none" w:sz="0" w:space="0" w:color="auto"/>
            <w:right w:val="none" w:sz="0" w:space="0" w:color="auto"/>
          </w:divBdr>
        </w:div>
        <w:div w:id="2014645619">
          <w:marLeft w:val="720"/>
          <w:marRight w:val="0"/>
          <w:marTop w:val="0"/>
          <w:marBottom w:val="120"/>
          <w:divBdr>
            <w:top w:val="none" w:sz="0" w:space="0" w:color="auto"/>
            <w:left w:val="none" w:sz="0" w:space="0" w:color="auto"/>
            <w:bottom w:val="none" w:sz="0" w:space="0" w:color="auto"/>
            <w:right w:val="none" w:sz="0" w:space="0" w:color="auto"/>
          </w:divBdr>
        </w:div>
        <w:div w:id="2102795019">
          <w:marLeft w:val="360"/>
          <w:marRight w:val="0"/>
          <w:marTop w:val="0"/>
          <w:marBottom w:val="120"/>
          <w:divBdr>
            <w:top w:val="none" w:sz="0" w:space="0" w:color="auto"/>
            <w:left w:val="none" w:sz="0" w:space="0" w:color="auto"/>
            <w:bottom w:val="none" w:sz="0" w:space="0" w:color="auto"/>
            <w:right w:val="none" w:sz="0" w:space="0" w:color="auto"/>
          </w:divBdr>
        </w:div>
        <w:div w:id="41711618">
          <w:marLeft w:val="720"/>
          <w:marRight w:val="0"/>
          <w:marTop w:val="0"/>
          <w:marBottom w:val="120"/>
          <w:divBdr>
            <w:top w:val="none" w:sz="0" w:space="0" w:color="auto"/>
            <w:left w:val="none" w:sz="0" w:space="0" w:color="auto"/>
            <w:bottom w:val="none" w:sz="0" w:space="0" w:color="auto"/>
            <w:right w:val="none" w:sz="0" w:space="0" w:color="auto"/>
          </w:divBdr>
        </w:div>
        <w:div w:id="409890810">
          <w:marLeft w:val="720"/>
          <w:marRight w:val="0"/>
          <w:marTop w:val="0"/>
          <w:marBottom w:val="120"/>
          <w:divBdr>
            <w:top w:val="none" w:sz="0" w:space="0" w:color="auto"/>
            <w:left w:val="none" w:sz="0" w:space="0" w:color="auto"/>
            <w:bottom w:val="none" w:sz="0" w:space="0" w:color="auto"/>
            <w:right w:val="none" w:sz="0" w:space="0" w:color="auto"/>
          </w:divBdr>
        </w:div>
        <w:div w:id="1829443148">
          <w:marLeft w:val="720"/>
          <w:marRight w:val="0"/>
          <w:marTop w:val="0"/>
          <w:marBottom w:val="120"/>
          <w:divBdr>
            <w:top w:val="none" w:sz="0" w:space="0" w:color="auto"/>
            <w:left w:val="none" w:sz="0" w:space="0" w:color="auto"/>
            <w:bottom w:val="none" w:sz="0" w:space="0" w:color="auto"/>
            <w:right w:val="none" w:sz="0" w:space="0" w:color="auto"/>
          </w:divBdr>
        </w:div>
      </w:divsChild>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85115786">
      <w:bodyDiv w:val="1"/>
      <w:marLeft w:val="0"/>
      <w:marRight w:val="0"/>
      <w:marTop w:val="0"/>
      <w:marBottom w:val="0"/>
      <w:divBdr>
        <w:top w:val="none" w:sz="0" w:space="0" w:color="auto"/>
        <w:left w:val="none" w:sz="0" w:space="0" w:color="auto"/>
        <w:bottom w:val="none" w:sz="0" w:space="0" w:color="auto"/>
        <w:right w:val="none" w:sz="0" w:space="0" w:color="auto"/>
      </w:divBdr>
      <w:divsChild>
        <w:div w:id="232931450">
          <w:marLeft w:val="720"/>
          <w:marRight w:val="0"/>
          <w:marTop w:val="0"/>
          <w:marBottom w:val="60"/>
          <w:divBdr>
            <w:top w:val="none" w:sz="0" w:space="0" w:color="auto"/>
            <w:left w:val="none" w:sz="0" w:space="0" w:color="auto"/>
            <w:bottom w:val="none" w:sz="0" w:space="0" w:color="auto"/>
            <w:right w:val="none" w:sz="0" w:space="0" w:color="auto"/>
          </w:divBdr>
        </w:div>
        <w:div w:id="655575298">
          <w:marLeft w:val="720"/>
          <w:marRight w:val="0"/>
          <w:marTop w:val="0"/>
          <w:marBottom w:val="60"/>
          <w:divBdr>
            <w:top w:val="none" w:sz="0" w:space="0" w:color="auto"/>
            <w:left w:val="none" w:sz="0" w:space="0" w:color="auto"/>
            <w:bottom w:val="none" w:sz="0" w:space="0" w:color="auto"/>
            <w:right w:val="none" w:sz="0" w:space="0" w:color="auto"/>
          </w:divBdr>
        </w:div>
        <w:div w:id="2132046094">
          <w:marLeft w:val="720"/>
          <w:marRight w:val="0"/>
          <w:marTop w:val="0"/>
          <w:marBottom w:val="60"/>
          <w:divBdr>
            <w:top w:val="none" w:sz="0" w:space="0" w:color="auto"/>
            <w:left w:val="none" w:sz="0" w:space="0" w:color="auto"/>
            <w:bottom w:val="none" w:sz="0" w:space="0" w:color="auto"/>
            <w:right w:val="none" w:sz="0" w:space="0" w:color="auto"/>
          </w:divBdr>
        </w:div>
        <w:div w:id="1573538714">
          <w:marLeft w:val="1080"/>
          <w:marRight w:val="0"/>
          <w:marTop w:val="0"/>
          <w:marBottom w:val="60"/>
          <w:divBdr>
            <w:top w:val="none" w:sz="0" w:space="0" w:color="auto"/>
            <w:left w:val="none" w:sz="0" w:space="0" w:color="auto"/>
            <w:bottom w:val="none" w:sz="0" w:space="0" w:color="auto"/>
            <w:right w:val="none" w:sz="0" w:space="0" w:color="auto"/>
          </w:divBdr>
        </w:div>
        <w:div w:id="2102948602">
          <w:marLeft w:val="1080"/>
          <w:marRight w:val="0"/>
          <w:marTop w:val="0"/>
          <w:marBottom w:val="60"/>
          <w:divBdr>
            <w:top w:val="none" w:sz="0" w:space="0" w:color="auto"/>
            <w:left w:val="none" w:sz="0" w:space="0" w:color="auto"/>
            <w:bottom w:val="none" w:sz="0" w:space="0" w:color="auto"/>
            <w:right w:val="none" w:sz="0" w:space="0" w:color="auto"/>
          </w:divBdr>
        </w:div>
        <w:div w:id="2058700856">
          <w:marLeft w:val="1080"/>
          <w:marRight w:val="0"/>
          <w:marTop w:val="0"/>
          <w:marBottom w:val="60"/>
          <w:divBdr>
            <w:top w:val="none" w:sz="0" w:space="0" w:color="auto"/>
            <w:left w:val="none" w:sz="0" w:space="0" w:color="auto"/>
            <w:bottom w:val="none" w:sz="0" w:space="0" w:color="auto"/>
            <w:right w:val="none" w:sz="0" w:space="0" w:color="auto"/>
          </w:divBdr>
        </w:div>
        <w:div w:id="1006250262">
          <w:marLeft w:val="1440"/>
          <w:marRight w:val="0"/>
          <w:marTop w:val="0"/>
          <w:marBottom w:val="60"/>
          <w:divBdr>
            <w:top w:val="none" w:sz="0" w:space="0" w:color="auto"/>
            <w:left w:val="none" w:sz="0" w:space="0" w:color="auto"/>
            <w:bottom w:val="none" w:sz="0" w:space="0" w:color="auto"/>
            <w:right w:val="none" w:sz="0" w:space="0" w:color="auto"/>
          </w:divBdr>
        </w:div>
        <w:div w:id="1136946580">
          <w:marLeft w:val="1440"/>
          <w:marRight w:val="0"/>
          <w:marTop w:val="0"/>
          <w:marBottom w:val="60"/>
          <w:divBdr>
            <w:top w:val="none" w:sz="0" w:space="0" w:color="auto"/>
            <w:left w:val="none" w:sz="0" w:space="0" w:color="auto"/>
            <w:bottom w:val="none" w:sz="0" w:space="0" w:color="auto"/>
            <w:right w:val="none" w:sz="0" w:space="0" w:color="auto"/>
          </w:divBdr>
        </w:div>
        <w:div w:id="2106000411">
          <w:marLeft w:val="720"/>
          <w:marRight w:val="0"/>
          <w:marTop w:val="0"/>
          <w:marBottom w:val="60"/>
          <w:divBdr>
            <w:top w:val="none" w:sz="0" w:space="0" w:color="auto"/>
            <w:left w:val="none" w:sz="0" w:space="0" w:color="auto"/>
            <w:bottom w:val="none" w:sz="0" w:space="0" w:color="auto"/>
            <w:right w:val="none" w:sz="0" w:space="0" w:color="auto"/>
          </w:divBdr>
        </w:div>
      </w:divsChild>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11593461">
      <w:bodyDiv w:val="1"/>
      <w:marLeft w:val="0"/>
      <w:marRight w:val="0"/>
      <w:marTop w:val="0"/>
      <w:marBottom w:val="0"/>
      <w:divBdr>
        <w:top w:val="none" w:sz="0" w:space="0" w:color="auto"/>
        <w:left w:val="none" w:sz="0" w:space="0" w:color="auto"/>
        <w:bottom w:val="none" w:sz="0" w:space="0" w:color="auto"/>
        <w:right w:val="none" w:sz="0" w:space="0" w:color="auto"/>
      </w:divBdr>
      <w:divsChild>
        <w:div w:id="1674144009">
          <w:marLeft w:val="360"/>
          <w:marRight w:val="0"/>
          <w:marTop w:val="0"/>
          <w:marBottom w:val="60"/>
          <w:divBdr>
            <w:top w:val="none" w:sz="0" w:space="0" w:color="auto"/>
            <w:left w:val="none" w:sz="0" w:space="0" w:color="auto"/>
            <w:bottom w:val="none" w:sz="0" w:space="0" w:color="auto"/>
            <w:right w:val="none" w:sz="0" w:space="0" w:color="auto"/>
          </w:divBdr>
        </w:div>
        <w:div w:id="433520719">
          <w:marLeft w:val="360"/>
          <w:marRight w:val="0"/>
          <w:marTop w:val="0"/>
          <w:marBottom w:val="60"/>
          <w:divBdr>
            <w:top w:val="none" w:sz="0" w:space="0" w:color="auto"/>
            <w:left w:val="none" w:sz="0" w:space="0" w:color="auto"/>
            <w:bottom w:val="none" w:sz="0" w:space="0" w:color="auto"/>
            <w:right w:val="none" w:sz="0" w:space="0" w:color="auto"/>
          </w:divBdr>
        </w:div>
        <w:div w:id="1566598807">
          <w:marLeft w:val="360"/>
          <w:marRight w:val="0"/>
          <w:marTop w:val="0"/>
          <w:marBottom w:val="60"/>
          <w:divBdr>
            <w:top w:val="none" w:sz="0" w:space="0" w:color="auto"/>
            <w:left w:val="none" w:sz="0" w:space="0" w:color="auto"/>
            <w:bottom w:val="none" w:sz="0" w:space="0" w:color="auto"/>
            <w:right w:val="none" w:sz="0" w:space="0" w:color="auto"/>
          </w:divBdr>
        </w:div>
        <w:div w:id="1387800335">
          <w:marLeft w:val="360"/>
          <w:marRight w:val="0"/>
          <w:marTop w:val="0"/>
          <w:marBottom w:val="60"/>
          <w:divBdr>
            <w:top w:val="none" w:sz="0" w:space="0" w:color="auto"/>
            <w:left w:val="none" w:sz="0" w:space="0" w:color="auto"/>
            <w:bottom w:val="none" w:sz="0" w:space="0" w:color="auto"/>
            <w:right w:val="none" w:sz="0" w:space="0" w:color="auto"/>
          </w:divBdr>
        </w:div>
      </w:divsChild>
    </w:div>
    <w:div w:id="2107653601">
      <w:bodyDiv w:val="1"/>
      <w:marLeft w:val="0"/>
      <w:marRight w:val="0"/>
      <w:marTop w:val="0"/>
      <w:marBottom w:val="0"/>
      <w:divBdr>
        <w:top w:val="none" w:sz="0" w:space="0" w:color="auto"/>
        <w:left w:val="none" w:sz="0" w:space="0" w:color="auto"/>
        <w:bottom w:val="none" w:sz="0" w:space="0" w:color="auto"/>
        <w:right w:val="none" w:sz="0" w:space="0" w:color="auto"/>
      </w:divBdr>
      <w:divsChild>
        <w:div w:id="531115771">
          <w:marLeft w:val="360"/>
          <w:marRight w:val="0"/>
          <w:marTop w:val="0"/>
          <w:marBottom w:val="60"/>
          <w:divBdr>
            <w:top w:val="none" w:sz="0" w:space="0" w:color="auto"/>
            <w:left w:val="none" w:sz="0" w:space="0" w:color="auto"/>
            <w:bottom w:val="none" w:sz="0" w:space="0" w:color="auto"/>
            <w:right w:val="none" w:sz="0" w:space="0" w:color="auto"/>
          </w:divBdr>
        </w:div>
        <w:div w:id="1953434141">
          <w:marLeft w:val="720"/>
          <w:marRight w:val="0"/>
          <w:marTop w:val="0"/>
          <w:marBottom w:val="60"/>
          <w:divBdr>
            <w:top w:val="none" w:sz="0" w:space="0" w:color="auto"/>
            <w:left w:val="none" w:sz="0" w:space="0" w:color="auto"/>
            <w:bottom w:val="none" w:sz="0" w:space="0" w:color="auto"/>
            <w:right w:val="none" w:sz="0" w:space="0" w:color="auto"/>
          </w:divBdr>
        </w:div>
      </w:divsChild>
    </w:div>
    <w:div w:id="2119329485">
      <w:bodyDiv w:val="1"/>
      <w:marLeft w:val="0"/>
      <w:marRight w:val="0"/>
      <w:marTop w:val="0"/>
      <w:marBottom w:val="0"/>
      <w:divBdr>
        <w:top w:val="none" w:sz="0" w:space="0" w:color="auto"/>
        <w:left w:val="none" w:sz="0" w:space="0" w:color="auto"/>
        <w:bottom w:val="none" w:sz="0" w:space="0" w:color="auto"/>
        <w:right w:val="none" w:sz="0" w:space="0" w:color="auto"/>
      </w:divBdr>
    </w:div>
    <w:div w:id="2146851595">
      <w:bodyDiv w:val="1"/>
      <w:marLeft w:val="0"/>
      <w:marRight w:val="0"/>
      <w:marTop w:val="0"/>
      <w:marBottom w:val="0"/>
      <w:divBdr>
        <w:top w:val="none" w:sz="0" w:space="0" w:color="auto"/>
        <w:left w:val="none" w:sz="0" w:space="0" w:color="auto"/>
        <w:bottom w:val="none" w:sz="0" w:space="0" w:color="auto"/>
        <w:right w:val="none" w:sz="0" w:space="0" w:color="auto"/>
      </w:divBdr>
      <w:divsChild>
        <w:div w:id="446892216">
          <w:marLeft w:val="360"/>
          <w:marRight w:val="0"/>
          <w:marTop w:val="0"/>
          <w:marBottom w:val="120"/>
          <w:divBdr>
            <w:top w:val="none" w:sz="0" w:space="0" w:color="auto"/>
            <w:left w:val="none" w:sz="0" w:space="0" w:color="auto"/>
            <w:bottom w:val="none" w:sz="0" w:space="0" w:color="auto"/>
            <w:right w:val="none" w:sz="0" w:space="0" w:color="auto"/>
          </w:divBdr>
        </w:div>
        <w:div w:id="1980375908">
          <w:marLeft w:val="850"/>
          <w:marRight w:val="0"/>
          <w:marTop w:val="0"/>
          <w:marBottom w:val="120"/>
          <w:divBdr>
            <w:top w:val="none" w:sz="0" w:space="0" w:color="auto"/>
            <w:left w:val="none" w:sz="0" w:space="0" w:color="auto"/>
            <w:bottom w:val="none" w:sz="0" w:space="0" w:color="auto"/>
            <w:right w:val="none" w:sz="0" w:space="0" w:color="auto"/>
          </w:divBdr>
        </w:div>
        <w:div w:id="1352415740">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D6076F-9EA4-43D4-86A2-6A451790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2588</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&amp; Nokia Corporation</dc:creator>
  <cp:lastModifiedBy>Timo Lunttila</cp:lastModifiedBy>
  <cp:revision>2</cp:revision>
  <cp:lastPrinted>2014-09-18T09:12:00Z</cp:lastPrinted>
  <dcterms:created xsi:type="dcterms:W3CDTF">2014-09-26T08:37:00Z</dcterms:created>
  <dcterms:modified xsi:type="dcterms:W3CDTF">2014-09-26T08:37:00Z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ies>
</file>