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EE4069">
        <w:rPr>
          <w:rFonts w:cs="Arial" w:hint="eastAsia"/>
          <w:bCs/>
          <w:sz w:val="20"/>
          <w:lang w:eastAsia="ja-JP"/>
        </w:rPr>
        <w:t>8</w:t>
      </w:r>
      <w:r w:rsidR="00785BED">
        <w:rPr>
          <w:rFonts w:cs="Arial" w:hint="eastAsia"/>
          <w:bCs/>
          <w:sz w:val="20"/>
          <w:lang w:eastAsia="ja-JP"/>
        </w:rPr>
        <w:t>bis</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037621">
        <w:rPr>
          <w:rFonts w:eastAsiaTheme="minorEastAsia" w:cs="Arial" w:hint="eastAsia"/>
          <w:bCs/>
          <w:sz w:val="20"/>
          <w:lang w:eastAsia="ja-JP"/>
        </w:rPr>
        <w:t>4106</w:t>
      </w:r>
    </w:p>
    <w:p w:rsidR="00EF09E7" w:rsidRPr="00E166A8" w:rsidRDefault="00785BED" w:rsidP="00EF09E7">
      <w:pPr>
        <w:pStyle w:val="a3"/>
        <w:tabs>
          <w:tab w:val="right" w:pos="8280"/>
          <w:tab w:val="right" w:pos="9781"/>
        </w:tabs>
        <w:ind w:right="-58"/>
        <w:rPr>
          <w:rFonts w:eastAsia="SimSun" w:cs="Arial"/>
          <w:bCs/>
          <w:sz w:val="20"/>
          <w:lang w:eastAsia="zh-CN"/>
        </w:rPr>
      </w:pPr>
      <w:r w:rsidRPr="00785BED">
        <w:rPr>
          <w:rFonts w:cs="Arial"/>
          <w:bCs/>
          <w:sz w:val="20"/>
        </w:rPr>
        <w:t>Ljubljana, Slovenia, 6th – 10th October 2014</w:t>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A37798" w:rsidRDefault="005479EF" w:rsidP="005479EF">
      <w:pPr>
        <w:pStyle w:val="TdocHeader2"/>
        <w:spacing w:after="60"/>
        <w:rPr>
          <w:rFonts w:eastAsia="ＭＳ 明朝"/>
          <w:sz w:val="22"/>
          <w:szCs w:val="22"/>
          <w:lang w:eastAsia="ja-JP"/>
        </w:rPr>
      </w:pPr>
      <w:r w:rsidRPr="00A37798">
        <w:rPr>
          <w:sz w:val="22"/>
          <w:szCs w:val="22"/>
        </w:rPr>
        <w:t>Source:</w:t>
      </w:r>
      <w:r w:rsidRPr="00A37798">
        <w:rPr>
          <w:sz w:val="22"/>
          <w:szCs w:val="22"/>
        </w:rPr>
        <w:tab/>
      </w:r>
      <w:r w:rsidRPr="00A37798">
        <w:rPr>
          <w:rFonts w:ascii="Times New Roman" w:eastAsia="SimSun" w:hAnsi="Times New Roman"/>
          <w:b w:val="0"/>
          <w:sz w:val="22"/>
          <w:szCs w:val="22"/>
          <w:lang w:eastAsia="zh-CN"/>
        </w:rPr>
        <w:t>Panasonic</w:t>
      </w:r>
    </w:p>
    <w:p w:rsidR="002F7770" w:rsidRPr="00A37798" w:rsidRDefault="005479EF" w:rsidP="00995A2C">
      <w:pPr>
        <w:jc w:val="both"/>
        <w:rPr>
          <w:rFonts w:eastAsia="SimSun"/>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785BED" w:rsidRPr="00785BED">
        <w:rPr>
          <w:rFonts w:eastAsia="SimSun"/>
          <w:sz w:val="22"/>
          <w:szCs w:val="22"/>
          <w:lang w:eastAsia="zh-CN"/>
        </w:rPr>
        <w:t>Dual connectivity power control related aspect</w:t>
      </w:r>
    </w:p>
    <w:p w:rsidR="00995A2C" w:rsidRPr="00EE4069" w:rsidRDefault="005479EF" w:rsidP="00995A2C">
      <w:pPr>
        <w:jc w:val="both"/>
        <w:rPr>
          <w:rFonts w:eastAsia="SimSun"/>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EE4069" w:rsidRPr="00EE4069">
        <w:rPr>
          <w:rFonts w:eastAsia="SimSun"/>
          <w:sz w:val="22"/>
          <w:szCs w:val="22"/>
          <w:lang w:eastAsia="zh-CN"/>
        </w:rPr>
        <w:t>7.2.</w:t>
      </w:r>
      <w:r w:rsidR="008B7BA9">
        <w:rPr>
          <w:rFonts w:eastAsiaTheme="minorEastAsia" w:hint="eastAsia"/>
          <w:sz w:val="22"/>
          <w:szCs w:val="22"/>
          <w:lang w:eastAsia="ja-JP"/>
        </w:rPr>
        <w:t>2</w:t>
      </w:r>
      <w:r w:rsidR="00785BED">
        <w:rPr>
          <w:rFonts w:eastAsiaTheme="minorEastAsia" w:hint="eastAsia"/>
          <w:sz w:val="22"/>
          <w:szCs w:val="22"/>
          <w:lang w:eastAsia="ja-JP"/>
        </w:rPr>
        <w:t>.1</w:t>
      </w:r>
    </w:p>
    <w:p w:rsidR="005479EF" w:rsidRPr="00A37798" w:rsidRDefault="005479EF" w:rsidP="005479EF">
      <w:pPr>
        <w:pStyle w:val="TdocHeader2"/>
        <w:rPr>
          <w:rFonts w:ascii="Times New Roman" w:eastAsiaTheme="minorEastAsia" w:hAnsi="Times New Roman"/>
          <w:b w:val="0"/>
          <w:sz w:val="22"/>
          <w:szCs w:val="22"/>
          <w:lang w:eastAsia="ja-JP"/>
        </w:rPr>
      </w:pPr>
      <w:r w:rsidRPr="00A37798">
        <w:rPr>
          <w:sz w:val="22"/>
          <w:szCs w:val="22"/>
        </w:rPr>
        <w:t>Document for:</w:t>
      </w:r>
      <w:r w:rsidRPr="00A37798">
        <w:rPr>
          <w:sz w:val="22"/>
          <w:szCs w:val="22"/>
        </w:rPr>
        <w:tab/>
      </w:r>
      <w:r w:rsidRPr="00A37798">
        <w:rPr>
          <w:rFonts w:ascii="Times New Roman" w:eastAsia="SimSun" w:hAnsi="Times New Roman"/>
          <w:b w:val="0"/>
          <w:sz w:val="22"/>
          <w:szCs w:val="22"/>
          <w:lang w:eastAsia="zh-CN"/>
        </w:rPr>
        <w:t>Disc</w:t>
      </w:r>
      <w:bookmarkStart w:id="0" w:name="_GoBack"/>
      <w:bookmarkEnd w:id="0"/>
      <w:r w:rsidRPr="00A37798">
        <w:rPr>
          <w:rFonts w:ascii="Times New Roman" w:eastAsia="SimSun" w:hAnsi="Times New Roman"/>
          <w:b w:val="0"/>
          <w:sz w:val="22"/>
          <w:szCs w:val="22"/>
          <w:lang w:eastAsia="zh-CN"/>
        </w:rPr>
        <w:t>ussion and Decisio</w:t>
      </w:r>
      <w:r w:rsidRPr="00A37798">
        <w:rPr>
          <w:rFonts w:ascii="Times New Roman" w:eastAsia="SimSun" w:hAnsi="Times New Roman" w:hint="eastAsia"/>
          <w:b w:val="0"/>
          <w:sz w:val="22"/>
          <w:szCs w:val="22"/>
          <w:lang w:eastAsia="zh-CN"/>
        </w:rPr>
        <w:t>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280F9F" w:rsidRDefault="008B7BA9" w:rsidP="001C4096">
      <w:pPr>
        <w:rPr>
          <w:lang w:eastAsia="ja-JP"/>
        </w:rPr>
      </w:pPr>
      <w:r>
        <w:rPr>
          <w:rFonts w:hint="eastAsia"/>
          <w:lang w:eastAsia="ja-JP"/>
        </w:rPr>
        <w:t xml:space="preserve">In the last RAN1 meeting and following email discussions, a lot of </w:t>
      </w:r>
      <w:r w:rsidR="00B526FC">
        <w:rPr>
          <w:lang w:eastAsia="ja-JP"/>
        </w:rPr>
        <w:t>progress was</w:t>
      </w:r>
      <w:r w:rsidR="003A7A1A">
        <w:rPr>
          <w:rFonts w:hint="eastAsia"/>
          <w:lang w:eastAsia="ja-JP"/>
        </w:rPr>
        <w:t xml:space="preserve"> made on transmission power control</w:t>
      </w:r>
      <w:r>
        <w:rPr>
          <w:rFonts w:hint="eastAsia"/>
          <w:lang w:eastAsia="ja-JP"/>
        </w:rPr>
        <w:t xml:space="preserve"> on dual connectivity but there are still several topics needs to be concluded. This document describe</w:t>
      </w:r>
      <w:r w:rsidR="007C50A4">
        <w:rPr>
          <w:rFonts w:hint="eastAsia"/>
          <w:lang w:eastAsia="ja-JP"/>
        </w:rPr>
        <w:t>s</w:t>
      </w:r>
      <w:r w:rsidR="00FA75B7">
        <w:rPr>
          <w:rFonts w:hint="eastAsia"/>
          <w:lang w:eastAsia="ja-JP"/>
        </w:rPr>
        <w:t xml:space="preserve"> our views on PRACH and SRS handling.</w:t>
      </w:r>
    </w:p>
    <w:p w:rsidR="003F28A7" w:rsidRPr="00756DF2" w:rsidRDefault="003F28A7" w:rsidP="001C4096">
      <w:pPr>
        <w:rPr>
          <w:lang w:val="en-US" w:eastAsia="ja-JP"/>
        </w:rPr>
      </w:pP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r w:rsidR="00757316">
        <w:rPr>
          <w:rFonts w:eastAsiaTheme="minorEastAsia" w:hint="eastAsia"/>
          <w:szCs w:val="36"/>
          <w:lang w:eastAsia="ja-JP"/>
        </w:rPr>
        <w:t xml:space="preserve"> and proposals</w:t>
      </w:r>
    </w:p>
    <w:p w:rsidR="0006232D" w:rsidRPr="007203D9" w:rsidRDefault="00447280" w:rsidP="00447D1F">
      <w:pPr>
        <w:tabs>
          <w:tab w:val="num" w:pos="720"/>
        </w:tabs>
        <w:rPr>
          <w:b/>
          <w:u w:val="single"/>
          <w:lang w:eastAsia="ja-JP"/>
        </w:rPr>
      </w:pPr>
      <w:r>
        <w:rPr>
          <w:rFonts w:hint="eastAsia"/>
          <w:b/>
          <w:u w:val="single"/>
          <w:lang w:eastAsia="ja-JP"/>
        </w:rPr>
        <w:t xml:space="preserve">PRACH </w:t>
      </w:r>
      <w:r w:rsidR="00BA4AC0">
        <w:rPr>
          <w:b/>
          <w:u w:val="single"/>
          <w:lang w:eastAsia="ja-JP"/>
        </w:rPr>
        <w:t>priority</w:t>
      </w:r>
    </w:p>
    <w:p w:rsidR="008414D7" w:rsidRDefault="002424AD" w:rsidP="00024561">
      <w:pPr>
        <w:numPr>
          <w:ilvl w:val="0"/>
          <w:numId w:val="28"/>
        </w:numPr>
        <w:rPr>
          <w:lang w:val="en-US" w:eastAsia="ja-JP"/>
        </w:rPr>
      </w:pPr>
      <w:r>
        <w:rPr>
          <w:rFonts w:hint="eastAsia"/>
          <w:lang w:val="en-US" w:eastAsia="ja-JP"/>
        </w:rPr>
        <w:t xml:space="preserve">PCell PRACH due to </w:t>
      </w:r>
      <w:r w:rsidR="00705D19">
        <w:rPr>
          <w:rFonts w:hint="eastAsia"/>
          <w:lang w:val="en-US" w:eastAsia="ja-JP"/>
        </w:rPr>
        <w:t>(</w:t>
      </w:r>
      <w:r>
        <w:rPr>
          <w:rFonts w:hint="eastAsia"/>
          <w:lang w:val="en-US" w:eastAsia="ja-JP"/>
        </w:rPr>
        <w:t>re</w:t>
      </w:r>
      <w:r w:rsidR="00705D19">
        <w:rPr>
          <w:rFonts w:hint="eastAsia"/>
          <w:lang w:val="en-US" w:eastAsia="ja-JP"/>
        </w:rPr>
        <w:t>)</w:t>
      </w:r>
      <w:r>
        <w:rPr>
          <w:rFonts w:hint="eastAsia"/>
          <w:lang w:val="en-US" w:eastAsia="ja-JP"/>
        </w:rPr>
        <w:t>synchronization is the most important regardless of other P</w:t>
      </w:r>
      <w:r w:rsidR="005F2568">
        <w:rPr>
          <w:rFonts w:hint="eastAsia"/>
          <w:lang w:val="en-US" w:eastAsia="ja-JP"/>
        </w:rPr>
        <w:t>R</w:t>
      </w:r>
      <w:r>
        <w:rPr>
          <w:rFonts w:hint="eastAsia"/>
          <w:lang w:val="en-US" w:eastAsia="ja-JP"/>
        </w:rPr>
        <w:t xml:space="preserve">ACH situation. </w:t>
      </w:r>
      <w:r w:rsidR="00847177">
        <w:rPr>
          <w:rFonts w:hint="eastAsia"/>
          <w:lang w:val="en-US" w:eastAsia="ja-JP"/>
        </w:rPr>
        <w:t>Therefore, we propose following:</w:t>
      </w:r>
      <w:r w:rsidR="00847177">
        <w:rPr>
          <w:rFonts w:hint="eastAsia"/>
          <w:lang w:val="en-US" w:eastAsia="ja-JP"/>
        </w:rPr>
        <w:br/>
      </w:r>
      <w:r w:rsidR="007544BA">
        <w:rPr>
          <w:rFonts w:hint="eastAsia"/>
          <w:lang w:val="en-US" w:eastAsia="ja-JP"/>
        </w:rPr>
        <w:br/>
      </w:r>
      <w:r w:rsidR="00847177" w:rsidRPr="00847177">
        <w:rPr>
          <w:lang w:val="en-US" w:eastAsia="ja-JP"/>
        </w:rPr>
        <w:t xml:space="preserve">    - PCell PRACH due to </w:t>
      </w:r>
      <w:r w:rsidR="00705D19">
        <w:rPr>
          <w:rFonts w:hint="eastAsia"/>
          <w:lang w:val="en-US" w:eastAsia="ja-JP"/>
        </w:rPr>
        <w:t>(</w:t>
      </w:r>
      <w:r w:rsidR="00847177" w:rsidRPr="00847177">
        <w:rPr>
          <w:lang w:val="en-US" w:eastAsia="ja-JP"/>
        </w:rPr>
        <w:t>re</w:t>
      </w:r>
      <w:r w:rsidR="00705D19">
        <w:rPr>
          <w:rFonts w:hint="eastAsia"/>
          <w:lang w:val="en-US" w:eastAsia="ja-JP"/>
        </w:rPr>
        <w:t>)</w:t>
      </w:r>
      <w:r w:rsidR="00847177" w:rsidRPr="00847177">
        <w:rPr>
          <w:lang w:val="en-US" w:eastAsia="ja-JP"/>
        </w:rPr>
        <w:t>synchronization reason shall have the highest priority.</w:t>
      </w:r>
      <w:r w:rsidR="00847177">
        <w:rPr>
          <w:rFonts w:hint="eastAsia"/>
          <w:lang w:val="en-US" w:eastAsia="ja-JP"/>
        </w:rPr>
        <w:br/>
      </w:r>
      <w:r w:rsidR="007544BA">
        <w:rPr>
          <w:rFonts w:hint="eastAsia"/>
          <w:lang w:val="en-US" w:eastAsia="ja-JP"/>
        </w:rPr>
        <w:br/>
      </w:r>
      <w:r w:rsidR="00847177" w:rsidRPr="00847177">
        <w:rPr>
          <w:lang w:val="en-US" w:eastAsia="ja-JP"/>
        </w:rPr>
        <w:t>Then it is up to UE implementation choice whether all PCell PRACH (regardless of reasons) is prioritized or only to prioritize PCell PRACH</w:t>
      </w:r>
      <w:r w:rsidR="00D9693F">
        <w:rPr>
          <w:lang w:val="en-US" w:eastAsia="ja-JP"/>
        </w:rPr>
        <w:t xml:space="preserve"> due to </w:t>
      </w:r>
      <w:r w:rsidR="00724162">
        <w:rPr>
          <w:rFonts w:hint="eastAsia"/>
          <w:lang w:val="en-US" w:eastAsia="ja-JP"/>
        </w:rPr>
        <w:t>(</w:t>
      </w:r>
      <w:r w:rsidR="00D9693F">
        <w:rPr>
          <w:lang w:val="en-US" w:eastAsia="ja-JP"/>
        </w:rPr>
        <w:t>re</w:t>
      </w:r>
      <w:r w:rsidR="00724162">
        <w:rPr>
          <w:rFonts w:hint="eastAsia"/>
          <w:lang w:val="en-US" w:eastAsia="ja-JP"/>
        </w:rPr>
        <w:t>)</w:t>
      </w:r>
      <w:r w:rsidR="00D9693F">
        <w:rPr>
          <w:lang w:val="en-US" w:eastAsia="ja-JP"/>
        </w:rPr>
        <w:t>synchronization</w:t>
      </w:r>
      <w:r w:rsidR="00847177" w:rsidRPr="00847177">
        <w:rPr>
          <w:lang w:val="en-US" w:eastAsia="ja-JP"/>
        </w:rPr>
        <w:t>. If the distinction of the reason</w:t>
      </w:r>
      <w:r w:rsidR="00D9693F">
        <w:rPr>
          <w:rFonts w:hint="eastAsia"/>
          <w:lang w:val="en-US" w:eastAsia="ja-JP"/>
        </w:rPr>
        <w:t>s</w:t>
      </w:r>
      <w:r w:rsidR="00847177" w:rsidRPr="00847177">
        <w:rPr>
          <w:lang w:val="en-US" w:eastAsia="ja-JP"/>
        </w:rPr>
        <w:t xml:space="preserve"> is complex, all PRACH PCell can be prioritized. The better UE implementation can prioritize other PRACH if reason is distinguished. </w:t>
      </w:r>
      <w:r w:rsidR="00847177">
        <w:rPr>
          <w:rFonts w:hint="eastAsia"/>
          <w:lang w:val="en-US" w:eastAsia="ja-JP"/>
        </w:rPr>
        <w:br/>
      </w:r>
      <w:r w:rsidR="00213FCA">
        <w:rPr>
          <w:rFonts w:hint="eastAsia"/>
          <w:lang w:val="en-US" w:eastAsia="ja-JP"/>
        </w:rPr>
        <w:t xml:space="preserve">- </w:t>
      </w:r>
      <w:r w:rsidR="00847177" w:rsidRPr="00847177">
        <w:rPr>
          <w:lang w:val="en-US" w:eastAsia="ja-JP"/>
        </w:rPr>
        <w:t>If "shall" is concern from UE complexity, "should" is another candidate.</w:t>
      </w:r>
      <w:r w:rsidR="00847177" w:rsidRPr="00847177">
        <w:rPr>
          <w:rFonts w:hint="eastAsia"/>
          <w:lang w:val="en-US" w:eastAsia="ja-JP"/>
        </w:rPr>
        <w:t xml:space="preserve"> </w:t>
      </w:r>
      <w:r w:rsidR="00D9693F">
        <w:rPr>
          <w:lang w:val="en-US" w:eastAsia="ja-JP"/>
        </w:rPr>
        <w:br/>
      </w:r>
      <w:r w:rsidR="00213FCA">
        <w:rPr>
          <w:rFonts w:hint="eastAsia"/>
          <w:lang w:val="en-US" w:eastAsia="ja-JP"/>
        </w:rPr>
        <w:t xml:space="preserve">- </w:t>
      </w:r>
      <w:r w:rsidR="00847177" w:rsidRPr="00847177">
        <w:rPr>
          <w:lang w:val="en-US" w:eastAsia="ja-JP"/>
        </w:rPr>
        <w:t xml:space="preserve">SR request is prioritized or PDCCH ordered SCell PRACH </w:t>
      </w:r>
      <w:r w:rsidR="00847177">
        <w:rPr>
          <w:rFonts w:hint="eastAsia"/>
          <w:lang w:val="en-US" w:eastAsia="ja-JP"/>
        </w:rPr>
        <w:t xml:space="preserve">is prioritized </w:t>
      </w:r>
      <w:r w:rsidR="00847177" w:rsidRPr="00847177">
        <w:rPr>
          <w:lang w:val="en-US" w:eastAsia="ja-JP"/>
        </w:rPr>
        <w:t xml:space="preserve">are no right answer on which one is prioritized. </w:t>
      </w:r>
      <w:r w:rsidR="00847177">
        <w:rPr>
          <w:rFonts w:hint="eastAsia"/>
          <w:lang w:val="en-US" w:eastAsia="ja-JP"/>
        </w:rPr>
        <w:br/>
      </w:r>
      <w:r w:rsidR="0048574B">
        <w:rPr>
          <w:rFonts w:hint="eastAsia"/>
          <w:lang w:val="en-US" w:eastAsia="ja-JP"/>
        </w:rPr>
        <w:t xml:space="preserve">- </w:t>
      </w:r>
      <w:r w:rsidR="00847177" w:rsidRPr="00847177">
        <w:rPr>
          <w:lang w:val="en-US" w:eastAsia="ja-JP"/>
        </w:rPr>
        <w:t>pSCell is rather "nice" to protect but it is valid in case of "</w:t>
      </w:r>
      <w:r w:rsidR="00724162">
        <w:rPr>
          <w:rFonts w:hint="eastAsia"/>
          <w:lang w:val="en-US" w:eastAsia="ja-JP"/>
        </w:rPr>
        <w:t>(</w:t>
      </w:r>
      <w:r w:rsidR="00847177" w:rsidRPr="00847177">
        <w:rPr>
          <w:lang w:val="en-US" w:eastAsia="ja-JP"/>
        </w:rPr>
        <w:t>re</w:t>
      </w:r>
      <w:r w:rsidR="00724162">
        <w:rPr>
          <w:rFonts w:hint="eastAsia"/>
          <w:lang w:val="en-US" w:eastAsia="ja-JP"/>
        </w:rPr>
        <w:t>)</w:t>
      </w:r>
      <w:r w:rsidR="00847177" w:rsidRPr="00847177">
        <w:rPr>
          <w:lang w:val="en-US" w:eastAsia="ja-JP"/>
        </w:rPr>
        <w:t>synchronization reason" case. So the level of the requirement is one step different.</w:t>
      </w:r>
    </w:p>
    <w:p w:rsidR="008414D7" w:rsidRDefault="00847177" w:rsidP="008414D7">
      <w:pPr>
        <w:numPr>
          <w:ilvl w:val="1"/>
          <w:numId w:val="28"/>
        </w:numPr>
        <w:rPr>
          <w:lang w:val="en-US" w:eastAsia="ja-JP"/>
        </w:rPr>
      </w:pPr>
      <w:r w:rsidRPr="00024561">
        <w:rPr>
          <w:lang w:val="en-US" w:eastAsia="ja-JP"/>
        </w:rPr>
        <w:t xml:space="preserve">If PCell PRACH due to </w:t>
      </w:r>
      <w:r w:rsidR="00724162">
        <w:rPr>
          <w:rFonts w:hint="eastAsia"/>
          <w:lang w:val="en-US" w:eastAsia="ja-JP"/>
        </w:rPr>
        <w:t>(</w:t>
      </w:r>
      <w:r w:rsidRPr="00024561">
        <w:rPr>
          <w:lang w:val="en-US" w:eastAsia="ja-JP"/>
        </w:rPr>
        <w:t>re</w:t>
      </w:r>
      <w:r w:rsidR="00724162">
        <w:rPr>
          <w:rFonts w:hint="eastAsia"/>
          <w:lang w:val="en-US" w:eastAsia="ja-JP"/>
        </w:rPr>
        <w:t>)</w:t>
      </w:r>
      <w:r w:rsidRPr="00024561">
        <w:rPr>
          <w:lang w:val="en-US" w:eastAsia="ja-JP"/>
        </w:rPr>
        <w:t xml:space="preserve">synchronization is "shall", pSCell </w:t>
      </w:r>
      <w:r w:rsidR="002F0E45">
        <w:rPr>
          <w:rFonts w:hint="eastAsia"/>
          <w:lang w:val="en-US" w:eastAsia="ja-JP"/>
        </w:rPr>
        <w:t>P</w:t>
      </w:r>
      <w:r w:rsidRPr="00024561">
        <w:rPr>
          <w:lang w:val="en-US" w:eastAsia="ja-JP"/>
        </w:rPr>
        <w:t xml:space="preserve">RACH due to </w:t>
      </w:r>
      <w:r w:rsidR="00724162">
        <w:rPr>
          <w:rFonts w:hint="eastAsia"/>
          <w:lang w:val="en-US" w:eastAsia="ja-JP"/>
        </w:rPr>
        <w:t>(</w:t>
      </w:r>
      <w:r w:rsidRPr="00024561">
        <w:rPr>
          <w:lang w:val="en-US" w:eastAsia="ja-JP"/>
        </w:rPr>
        <w:t>re</w:t>
      </w:r>
      <w:r w:rsidR="00724162">
        <w:rPr>
          <w:rFonts w:hint="eastAsia"/>
          <w:lang w:val="en-US" w:eastAsia="ja-JP"/>
        </w:rPr>
        <w:t>)</w:t>
      </w:r>
      <w:r w:rsidRPr="00024561">
        <w:rPr>
          <w:lang w:val="en-US" w:eastAsia="ja-JP"/>
        </w:rPr>
        <w:t>synchronization would be "should".</w:t>
      </w:r>
    </w:p>
    <w:p w:rsidR="007203D9" w:rsidRPr="00024561" w:rsidRDefault="00847177" w:rsidP="008414D7">
      <w:pPr>
        <w:numPr>
          <w:ilvl w:val="1"/>
          <w:numId w:val="28"/>
        </w:numPr>
        <w:rPr>
          <w:lang w:val="en-US" w:eastAsia="ja-JP"/>
        </w:rPr>
      </w:pPr>
      <w:r w:rsidRPr="00024561">
        <w:rPr>
          <w:lang w:val="en-US" w:eastAsia="ja-JP"/>
        </w:rPr>
        <w:t xml:space="preserve">If PCell PRACH due to </w:t>
      </w:r>
      <w:r w:rsidR="00724162">
        <w:rPr>
          <w:rFonts w:hint="eastAsia"/>
          <w:lang w:val="en-US" w:eastAsia="ja-JP"/>
        </w:rPr>
        <w:t>(</w:t>
      </w:r>
      <w:r w:rsidRPr="00024561">
        <w:rPr>
          <w:lang w:val="en-US" w:eastAsia="ja-JP"/>
        </w:rPr>
        <w:t>re</w:t>
      </w:r>
      <w:r w:rsidR="00724162">
        <w:rPr>
          <w:rFonts w:hint="eastAsia"/>
          <w:lang w:val="en-US" w:eastAsia="ja-JP"/>
        </w:rPr>
        <w:t>)</w:t>
      </w:r>
      <w:r w:rsidRPr="00024561">
        <w:rPr>
          <w:lang w:val="en-US" w:eastAsia="ja-JP"/>
        </w:rPr>
        <w:t xml:space="preserve">synchronization is "should", pSCell </w:t>
      </w:r>
      <w:r w:rsidR="002F0E45">
        <w:rPr>
          <w:rFonts w:hint="eastAsia"/>
          <w:lang w:val="en-US" w:eastAsia="ja-JP"/>
        </w:rPr>
        <w:t>P</w:t>
      </w:r>
      <w:r w:rsidRPr="00024561">
        <w:rPr>
          <w:lang w:val="en-US" w:eastAsia="ja-JP"/>
        </w:rPr>
        <w:t xml:space="preserve">RACH due to </w:t>
      </w:r>
      <w:r w:rsidR="00724162">
        <w:rPr>
          <w:rFonts w:hint="eastAsia"/>
          <w:lang w:val="en-US" w:eastAsia="ja-JP"/>
        </w:rPr>
        <w:t>(</w:t>
      </w:r>
      <w:r w:rsidRPr="00024561">
        <w:rPr>
          <w:lang w:val="en-US" w:eastAsia="ja-JP"/>
        </w:rPr>
        <w:t>re</w:t>
      </w:r>
      <w:r w:rsidR="00724162">
        <w:rPr>
          <w:rFonts w:hint="eastAsia"/>
          <w:lang w:val="en-US" w:eastAsia="ja-JP"/>
        </w:rPr>
        <w:t>)</w:t>
      </w:r>
      <w:r w:rsidRPr="00024561">
        <w:rPr>
          <w:lang w:val="en-US" w:eastAsia="ja-JP"/>
        </w:rPr>
        <w:t>synchronization would not be defined or just "is prioritized".</w:t>
      </w:r>
    </w:p>
    <w:p w:rsidR="00815423" w:rsidRDefault="00815423" w:rsidP="003B729C">
      <w:pPr>
        <w:tabs>
          <w:tab w:val="num" w:pos="720"/>
        </w:tabs>
        <w:rPr>
          <w:lang w:eastAsia="ja-JP"/>
        </w:rPr>
      </w:pPr>
    </w:p>
    <w:p w:rsidR="003B729C" w:rsidRPr="007203D9" w:rsidRDefault="006B7D4A" w:rsidP="003B729C">
      <w:pPr>
        <w:tabs>
          <w:tab w:val="num" w:pos="720"/>
        </w:tabs>
        <w:rPr>
          <w:b/>
          <w:u w:val="single"/>
          <w:lang w:eastAsia="ja-JP"/>
        </w:rPr>
      </w:pPr>
      <w:r>
        <w:rPr>
          <w:rFonts w:hint="eastAsia"/>
          <w:b/>
          <w:u w:val="single"/>
          <w:lang w:eastAsia="ja-JP"/>
        </w:rPr>
        <w:t xml:space="preserve">Power handling of other channels </w:t>
      </w:r>
      <w:r w:rsidR="003F32C8">
        <w:rPr>
          <w:rFonts w:hint="eastAsia"/>
          <w:b/>
          <w:u w:val="single"/>
          <w:lang w:eastAsia="ja-JP"/>
        </w:rPr>
        <w:t xml:space="preserve">in power shortage </w:t>
      </w:r>
      <w:r>
        <w:rPr>
          <w:rFonts w:hint="eastAsia"/>
          <w:b/>
          <w:u w:val="single"/>
          <w:lang w:eastAsia="ja-JP"/>
        </w:rPr>
        <w:t>caused by PRACH</w:t>
      </w:r>
    </w:p>
    <w:p w:rsidR="006B7D4A" w:rsidRPr="006B7D4A" w:rsidRDefault="006B7D4A" w:rsidP="006B7D4A">
      <w:pPr>
        <w:numPr>
          <w:ilvl w:val="0"/>
          <w:numId w:val="28"/>
        </w:numPr>
        <w:rPr>
          <w:lang w:val="en-US" w:eastAsia="ja-JP"/>
        </w:rPr>
      </w:pPr>
      <w:r>
        <w:rPr>
          <w:rFonts w:hint="eastAsia"/>
          <w:lang w:val="en-US" w:eastAsia="ja-JP"/>
        </w:rPr>
        <w:t>O</w:t>
      </w:r>
      <w:r w:rsidR="0088477D">
        <w:rPr>
          <w:rFonts w:hint="eastAsia"/>
          <w:lang w:val="en-US" w:eastAsia="ja-JP"/>
        </w:rPr>
        <w:t xml:space="preserve">n </w:t>
      </w:r>
      <w:r w:rsidRPr="006B7D4A">
        <w:rPr>
          <w:lang w:val="en-US" w:eastAsia="ja-JP"/>
        </w:rPr>
        <w:t>look-ahead a</w:t>
      </w:r>
      <w:r>
        <w:rPr>
          <w:lang w:val="en-US" w:eastAsia="ja-JP"/>
        </w:rPr>
        <w:t>spect of PRACH</w:t>
      </w:r>
      <w:r w:rsidR="0088477D">
        <w:rPr>
          <w:rFonts w:hint="eastAsia"/>
          <w:lang w:val="en-US" w:eastAsia="ja-JP"/>
        </w:rPr>
        <w:t>, our view</w:t>
      </w:r>
      <w:r>
        <w:rPr>
          <w:rFonts w:hint="eastAsia"/>
          <w:lang w:val="en-US" w:eastAsia="ja-JP"/>
        </w:rPr>
        <w:t xml:space="preserve"> is </w:t>
      </w:r>
      <w:r w:rsidRPr="006B7D4A">
        <w:rPr>
          <w:lang w:val="en-US" w:eastAsia="ja-JP"/>
        </w:rPr>
        <w:t xml:space="preserve">6ms processing time does not allow always look ahead because of inter-layer interaction within UE. </w:t>
      </w:r>
    </w:p>
    <w:p w:rsidR="006B7D4A" w:rsidRDefault="007250C8" w:rsidP="006B7D4A">
      <w:pPr>
        <w:numPr>
          <w:ilvl w:val="0"/>
          <w:numId w:val="28"/>
        </w:numPr>
        <w:rPr>
          <w:lang w:val="en-US" w:eastAsia="ja-JP"/>
        </w:rPr>
      </w:pPr>
      <w:r>
        <w:rPr>
          <w:rFonts w:hint="eastAsia"/>
          <w:lang w:val="en-US" w:eastAsia="ja-JP"/>
        </w:rPr>
        <w:t xml:space="preserve">With the </w:t>
      </w:r>
      <w:r w:rsidR="00F33F52">
        <w:rPr>
          <w:rFonts w:hint="eastAsia"/>
          <w:lang w:val="en-US" w:eastAsia="ja-JP"/>
        </w:rPr>
        <w:t xml:space="preserve">power shortage caused by </w:t>
      </w:r>
      <w:r w:rsidR="006B7D4A" w:rsidRPr="006B7D4A">
        <w:rPr>
          <w:lang w:val="en-US" w:eastAsia="ja-JP"/>
        </w:rPr>
        <w:t xml:space="preserve">PRACH power, which is rare event, the other PUCCH/PUSCH power can be changed in the middle of a subframe. The behavior around such remaining channels is not so necessary to be specified </w:t>
      </w:r>
      <w:r>
        <w:rPr>
          <w:rFonts w:hint="eastAsia"/>
          <w:lang w:val="en-US" w:eastAsia="ja-JP"/>
        </w:rPr>
        <w:t xml:space="preserve">in </w:t>
      </w:r>
      <w:r w:rsidR="006B7D4A" w:rsidRPr="006B7D4A">
        <w:rPr>
          <w:lang w:val="en-US" w:eastAsia="ja-JP"/>
        </w:rPr>
        <w:t>detail.</w:t>
      </w:r>
      <w:r w:rsidR="00AA0B3F">
        <w:rPr>
          <w:rFonts w:hint="eastAsia"/>
          <w:lang w:val="en-US" w:eastAsia="ja-JP"/>
        </w:rPr>
        <w:t xml:space="preserve"> The </w:t>
      </w:r>
      <w:r w:rsidR="00AA0B3F">
        <w:rPr>
          <w:lang w:val="en-US" w:eastAsia="ja-JP"/>
        </w:rPr>
        <w:t>occurrence</w:t>
      </w:r>
      <w:r w:rsidR="00AA0B3F">
        <w:rPr>
          <w:rFonts w:hint="eastAsia"/>
          <w:lang w:val="en-US" w:eastAsia="ja-JP"/>
        </w:rPr>
        <w:t xml:space="preserve"> of the event would be less than caused by the error caused by air-interface like 10</w:t>
      </w:r>
      <w:r w:rsidR="00580611">
        <w:rPr>
          <w:rFonts w:hint="eastAsia"/>
          <w:lang w:val="en-US" w:eastAsia="ja-JP"/>
        </w:rPr>
        <w:t>e</w:t>
      </w:r>
      <w:r w:rsidR="00FB7F04">
        <w:rPr>
          <w:rFonts w:hint="eastAsia"/>
          <w:lang w:val="en-US" w:eastAsia="ja-JP"/>
        </w:rPr>
        <w:t>-3.</w:t>
      </w:r>
    </w:p>
    <w:p w:rsidR="00666692" w:rsidRPr="00666692" w:rsidRDefault="00666692" w:rsidP="00666692">
      <w:pPr>
        <w:tabs>
          <w:tab w:val="num" w:pos="720"/>
        </w:tabs>
        <w:ind w:left="720"/>
        <w:rPr>
          <w:lang w:val="en-US" w:eastAsia="ja-JP"/>
        </w:rPr>
      </w:pPr>
    </w:p>
    <w:p w:rsidR="003B729C" w:rsidRPr="007203D9" w:rsidRDefault="00156277" w:rsidP="003B729C">
      <w:pPr>
        <w:tabs>
          <w:tab w:val="num" w:pos="720"/>
        </w:tabs>
        <w:rPr>
          <w:b/>
          <w:u w:val="single"/>
          <w:lang w:eastAsia="ja-JP"/>
        </w:rPr>
      </w:pPr>
      <w:r>
        <w:rPr>
          <w:rFonts w:hint="eastAsia"/>
          <w:b/>
          <w:u w:val="single"/>
          <w:lang w:eastAsia="ja-JP"/>
        </w:rPr>
        <w:t>SRS priority</w:t>
      </w:r>
    </w:p>
    <w:p w:rsidR="007658C7" w:rsidRDefault="00156277" w:rsidP="009F2C61">
      <w:pPr>
        <w:numPr>
          <w:ilvl w:val="0"/>
          <w:numId w:val="28"/>
        </w:numPr>
        <w:rPr>
          <w:lang w:val="en-US" w:eastAsia="ja-JP"/>
        </w:rPr>
      </w:pPr>
      <w:r w:rsidRPr="007658C7">
        <w:rPr>
          <w:rFonts w:hint="eastAsia"/>
          <w:lang w:val="en-US" w:eastAsia="ja-JP"/>
        </w:rPr>
        <w:lastRenderedPageBreak/>
        <w:t xml:space="preserve">SRS is basically the least priority channel. On the other hand, for TDD, it </w:t>
      </w:r>
      <w:r w:rsidR="00435569">
        <w:rPr>
          <w:rFonts w:hint="eastAsia"/>
          <w:lang w:val="en-US" w:eastAsia="ja-JP"/>
        </w:rPr>
        <w:t xml:space="preserve">is also used </w:t>
      </w:r>
      <w:r w:rsidR="007250C8">
        <w:rPr>
          <w:rFonts w:hint="eastAsia"/>
          <w:lang w:val="en-US" w:eastAsia="ja-JP"/>
        </w:rPr>
        <w:t xml:space="preserve">for </w:t>
      </w:r>
      <w:r w:rsidR="00435569">
        <w:rPr>
          <w:rFonts w:hint="eastAsia"/>
          <w:lang w:val="en-US" w:eastAsia="ja-JP"/>
        </w:rPr>
        <w:t>channel sounding for</w:t>
      </w:r>
      <w:r w:rsidRPr="007658C7">
        <w:rPr>
          <w:rFonts w:hint="eastAsia"/>
          <w:lang w:val="en-US" w:eastAsia="ja-JP"/>
        </w:rPr>
        <w:t xml:space="preserve"> DL</w:t>
      </w:r>
      <w:r w:rsidR="00435569">
        <w:rPr>
          <w:rFonts w:hint="eastAsia"/>
          <w:lang w:val="en-US" w:eastAsia="ja-JP"/>
        </w:rPr>
        <w:t>.</w:t>
      </w:r>
      <w:r w:rsidRPr="007658C7">
        <w:rPr>
          <w:rFonts w:hint="eastAsia"/>
          <w:lang w:val="en-US" w:eastAsia="ja-JP"/>
        </w:rPr>
        <w:t xml:space="preserve"> </w:t>
      </w:r>
      <w:r w:rsidR="007658C7">
        <w:rPr>
          <w:rFonts w:hint="eastAsia"/>
          <w:lang w:val="en-US" w:eastAsia="ja-JP"/>
        </w:rPr>
        <w:t>In such usage, the level of the priority wou</w:t>
      </w:r>
      <w:r w:rsidR="004009C4">
        <w:rPr>
          <w:rFonts w:hint="eastAsia"/>
          <w:lang w:val="en-US" w:eastAsia="ja-JP"/>
        </w:rPr>
        <w:t>ld be similar to CSI reporting.</w:t>
      </w:r>
    </w:p>
    <w:p w:rsidR="00336D7E" w:rsidRDefault="00C77B4D" w:rsidP="009F2C61">
      <w:pPr>
        <w:numPr>
          <w:ilvl w:val="0"/>
          <w:numId w:val="28"/>
        </w:numPr>
        <w:rPr>
          <w:lang w:val="en-US" w:eastAsia="ja-JP"/>
        </w:rPr>
      </w:pPr>
      <w:r>
        <w:rPr>
          <w:rFonts w:hint="eastAsia"/>
          <w:lang w:val="en-US" w:eastAsia="ja-JP"/>
        </w:rPr>
        <w:t xml:space="preserve">If least priority is considered, the power control method for DC PC mode 1 would be, after the power determination per CG using PUCCH/PUSCH, SRS is operated within available power per CG. </w:t>
      </w:r>
      <w:r w:rsidR="004009C4">
        <w:rPr>
          <w:rFonts w:hint="eastAsia"/>
          <w:lang w:val="en-US" w:eastAsia="ja-JP"/>
        </w:rPr>
        <w:t xml:space="preserve">Within CG, operation is same as Rel.11. </w:t>
      </w:r>
      <w:r w:rsidR="00B53430">
        <w:rPr>
          <w:rFonts w:hint="eastAsia"/>
          <w:lang w:val="en-US" w:eastAsia="ja-JP"/>
        </w:rPr>
        <w:t xml:space="preserve">Then SRS only in the other CG is not guaranteed. </w:t>
      </w:r>
    </w:p>
    <w:p w:rsidR="00B53430" w:rsidRDefault="00B53430" w:rsidP="009F2C61">
      <w:pPr>
        <w:numPr>
          <w:ilvl w:val="0"/>
          <w:numId w:val="28"/>
        </w:numPr>
        <w:rPr>
          <w:lang w:val="en-US" w:eastAsia="ja-JP"/>
        </w:rPr>
      </w:pPr>
      <w:r>
        <w:rPr>
          <w:rFonts w:hint="eastAsia"/>
          <w:lang w:val="en-US" w:eastAsia="ja-JP"/>
        </w:rPr>
        <w:t xml:space="preserve">If </w:t>
      </w:r>
      <w:r w:rsidR="009F00DB">
        <w:rPr>
          <w:rFonts w:hint="eastAsia"/>
          <w:lang w:val="en-US" w:eastAsia="ja-JP"/>
        </w:rPr>
        <w:t>similar to PUCCH is considered, the power</w:t>
      </w:r>
      <w:r w:rsidR="007A0A3C">
        <w:rPr>
          <w:rFonts w:hint="eastAsia"/>
          <w:lang w:val="en-US" w:eastAsia="ja-JP"/>
        </w:rPr>
        <w:t xml:space="preserve"> control method for DC PC mode 1</w:t>
      </w:r>
      <w:r w:rsidR="009F00DB">
        <w:rPr>
          <w:rFonts w:hint="eastAsia"/>
          <w:lang w:val="en-US" w:eastAsia="ja-JP"/>
        </w:rPr>
        <w:t xml:space="preserve"> would be the power determination per CG is using PUCCH, PUSCH and SRS. Then SRS is operated within available power per CG. </w:t>
      </w:r>
      <w:r w:rsidR="004009C4">
        <w:rPr>
          <w:rFonts w:hint="eastAsia"/>
          <w:lang w:val="en-US" w:eastAsia="ja-JP"/>
        </w:rPr>
        <w:t xml:space="preserve">Within CG, operation is same as Rel.11. </w:t>
      </w:r>
      <w:r w:rsidR="009F00DB">
        <w:rPr>
          <w:rFonts w:hint="eastAsia"/>
          <w:lang w:val="en-US" w:eastAsia="ja-JP"/>
        </w:rPr>
        <w:t xml:space="preserve">It means if SRS is transmitted, at least, guaranteed power is guaranteed. </w:t>
      </w:r>
    </w:p>
    <w:p w:rsidR="007A0A3C" w:rsidRDefault="007A0A3C" w:rsidP="007A0A3C">
      <w:pPr>
        <w:numPr>
          <w:ilvl w:val="0"/>
          <w:numId w:val="28"/>
        </w:numPr>
        <w:rPr>
          <w:lang w:val="en-US" w:eastAsia="ja-JP"/>
        </w:rPr>
      </w:pPr>
      <w:r>
        <w:rPr>
          <w:rFonts w:hint="eastAsia"/>
          <w:lang w:val="en-US" w:eastAsia="ja-JP"/>
        </w:rPr>
        <w:t>The power control method for DC PC mode 2 would be</w:t>
      </w:r>
      <w:r w:rsidR="002B6502">
        <w:rPr>
          <w:rFonts w:hint="eastAsia"/>
          <w:lang w:val="en-US" w:eastAsia="ja-JP"/>
        </w:rPr>
        <w:t xml:space="preserve">, at first, </w:t>
      </w:r>
      <w:r>
        <w:rPr>
          <w:rFonts w:hint="eastAsia"/>
          <w:lang w:val="en-US" w:eastAsia="ja-JP"/>
        </w:rPr>
        <w:t>the power</w:t>
      </w:r>
      <w:r w:rsidR="002B6502">
        <w:rPr>
          <w:rFonts w:hint="eastAsia"/>
          <w:lang w:val="en-US" w:eastAsia="ja-JP"/>
        </w:rPr>
        <w:t xml:space="preserve"> per CG is determined by time first manner of PUCCH/PUSCH. Then S</w:t>
      </w:r>
      <w:r w:rsidR="00AF63DE">
        <w:rPr>
          <w:rFonts w:hint="eastAsia"/>
          <w:lang w:val="en-US" w:eastAsia="ja-JP"/>
        </w:rPr>
        <w:t>RS power is assigned within CG.</w:t>
      </w:r>
      <w:r w:rsidR="004009C4">
        <w:rPr>
          <w:rFonts w:hint="eastAsia"/>
          <w:lang w:val="en-US" w:eastAsia="ja-JP"/>
        </w:rPr>
        <w:t xml:space="preserve"> The SRS power is always </w:t>
      </w:r>
      <w:r w:rsidR="00E22B8E">
        <w:rPr>
          <w:lang w:val="en-US" w:eastAsia="ja-JP"/>
        </w:rPr>
        <w:t>guaranteed</w:t>
      </w:r>
      <w:r w:rsidR="00E22B8E">
        <w:rPr>
          <w:rFonts w:hint="eastAsia"/>
          <w:lang w:val="en-US" w:eastAsia="ja-JP"/>
        </w:rPr>
        <w:t>.</w:t>
      </w:r>
    </w:p>
    <w:p w:rsidR="00BE63DC" w:rsidRDefault="00BE63DC" w:rsidP="007A0A3C">
      <w:pPr>
        <w:numPr>
          <w:ilvl w:val="0"/>
          <w:numId w:val="28"/>
        </w:numPr>
        <w:rPr>
          <w:lang w:val="en-US" w:eastAsia="ja-JP"/>
        </w:rPr>
      </w:pPr>
      <w:r>
        <w:rPr>
          <w:rFonts w:hint="eastAsia"/>
          <w:lang w:val="en-US" w:eastAsia="ja-JP"/>
        </w:rPr>
        <w:t xml:space="preserve">From TDD sounding scenario and commonality between DC PC mode 1 and mode 2, </w:t>
      </w:r>
      <w:r w:rsidR="00863137">
        <w:rPr>
          <w:rFonts w:hint="eastAsia"/>
          <w:lang w:val="en-US" w:eastAsia="ja-JP"/>
        </w:rPr>
        <w:t xml:space="preserve">our current view would be SRS is taking into account for guaranteed power reservation. </w:t>
      </w:r>
      <w:r w:rsidR="00AD3B89">
        <w:rPr>
          <w:rFonts w:hint="eastAsia"/>
          <w:lang w:val="en-US" w:eastAsia="ja-JP"/>
        </w:rPr>
        <w:t>But further analysis is required.</w:t>
      </w:r>
    </w:p>
    <w:p w:rsidR="00AF63DE" w:rsidRPr="007A0A3C" w:rsidRDefault="00AF63DE" w:rsidP="007A0A3C">
      <w:pPr>
        <w:numPr>
          <w:ilvl w:val="0"/>
          <w:numId w:val="28"/>
        </w:numPr>
        <w:rPr>
          <w:lang w:val="en-US" w:eastAsia="ja-JP"/>
        </w:rPr>
      </w:pPr>
      <w:r>
        <w:rPr>
          <w:rFonts w:hint="eastAsia"/>
          <w:lang w:val="en-US" w:eastAsia="ja-JP"/>
        </w:rPr>
        <w:t>Using time difference of PUCCH/PUSCH and SRS, not to follow the power per CG is one possibility but we think it would be more co</w:t>
      </w:r>
      <w:r w:rsidR="00CB044A">
        <w:rPr>
          <w:rFonts w:hint="eastAsia"/>
          <w:lang w:val="en-US" w:eastAsia="ja-JP"/>
        </w:rPr>
        <w:t>mplicated</w:t>
      </w:r>
      <w:r w:rsidR="00CD0B14">
        <w:rPr>
          <w:rFonts w:hint="eastAsia"/>
          <w:lang w:val="en-US" w:eastAsia="ja-JP"/>
        </w:rPr>
        <w:t xml:space="preserve"> and th</w:t>
      </w:r>
      <w:r w:rsidR="00592723">
        <w:rPr>
          <w:rFonts w:hint="eastAsia"/>
          <w:lang w:val="en-US" w:eastAsia="ja-JP"/>
        </w:rPr>
        <w:t xml:space="preserve">e gain would be not so large. </w:t>
      </w:r>
      <w:r w:rsidR="00FE7BED">
        <w:rPr>
          <w:rFonts w:hint="eastAsia"/>
          <w:lang w:val="en-US" w:eastAsia="ja-JP"/>
        </w:rPr>
        <w:t xml:space="preserve"> </w:t>
      </w:r>
    </w:p>
    <w:p w:rsidR="00815423" w:rsidRDefault="00815423" w:rsidP="003B729C">
      <w:pPr>
        <w:tabs>
          <w:tab w:val="num" w:pos="720"/>
        </w:tabs>
        <w:rPr>
          <w:lang w:eastAsia="ja-JP"/>
        </w:rPr>
      </w:pPr>
    </w:p>
    <w:p w:rsidR="001267DB" w:rsidRPr="00D50862" w:rsidRDefault="001267DB" w:rsidP="005C21B8">
      <w:pPr>
        <w:pStyle w:val="aff"/>
        <w:ind w:left="420"/>
        <w:rPr>
          <w:rFonts w:eastAsiaTheme="minorEastAsia"/>
          <w:lang w:eastAsia="ja-JP"/>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396C1C" w:rsidRPr="00396C1C" w:rsidRDefault="00AB587D" w:rsidP="00396C1C">
      <w:pPr>
        <w:pStyle w:val="a3"/>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Pr>
          <w:rFonts w:ascii="Times New Roman" w:eastAsia="SimSun" w:hAnsi="Times New Roman"/>
          <w:b w:val="0"/>
          <w:noProof w:val="0"/>
          <w:sz w:val="20"/>
          <w:lang w:eastAsia="zh-CN"/>
        </w:rPr>
        <w:t xml:space="preserve"> </w:t>
      </w:r>
      <w:r w:rsidR="00711765" w:rsidRPr="00711765">
        <w:rPr>
          <w:rFonts w:ascii="Times New Roman" w:eastAsia="SimSun" w:hAnsi="Times New Roman"/>
          <w:b w:val="0"/>
          <w:noProof w:val="0"/>
          <w:sz w:val="20"/>
          <w:lang w:eastAsia="zh-CN"/>
        </w:rPr>
        <w:t>R1-143931</w:t>
      </w:r>
      <w:r>
        <w:rPr>
          <w:rFonts w:ascii="Times New Roman" w:eastAsiaTheme="minorEastAsia" w:hAnsi="Times New Roman" w:hint="eastAsia"/>
          <w:b w:val="0"/>
          <w:noProof w:val="0"/>
          <w:sz w:val="20"/>
          <w:lang w:eastAsia="ja-JP"/>
        </w:rPr>
        <w:tab/>
      </w:r>
      <w:r w:rsidR="00711765" w:rsidRPr="00711765">
        <w:rPr>
          <w:rFonts w:ascii="Times New Roman" w:eastAsiaTheme="minorEastAsia" w:hAnsi="Times New Roman"/>
          <w:b w:val="0"/>
          <w:noProof w:val="0"/>
          <w:sz w:val="20"/>
          <w:lang w:eastAsia="ja-JP"/>
        </w:rPr>
        <w:t xml:space="preserve">Summary of email discussion [78-09] PRACH for </w:t>
      </w:r>
      <w:r w:rsidR="00B526FC" w:rsidRPr="00711765">
        <w:rPr>
          <w:rFonts w:ascii="Times New Roman" w:eastAsiaTheme="minorEastAsia" w:hAnsi="Times New Roman"/>
          <w:b w:val="0"/>
          <w:noProof w:val="0"/>
          <w:sz w:val="20"/>
          <w:lang w:eastAsia="ja-JP"/>
        </w:rPr>
        <w:t>DC,</w:t>
      </w:r>
      <w:r w:rsidR="00711765">
        <w:rPr>
          <w:rFonts w:ascii="Times New Roman" w:eastAsiaTheme="minorEastAsia" w:hAnsi="Times New Roman" w:hint="eastAsia"/>
          <w:b w:val="0"/>
          <w:noProof w:val="0"/>
          <w:sz w:val="20"/>
          <w:lang w:eastAsia="ja-JP"/>
        </w:rPr>
        <w:t xml:space="preserve"> </w:t>
      </w:r>
      <w:r w:rsidR="00711765" w:rsidRPr="00711765">
        <w:rPr>
          <w:rFonts w:ascii="Times New Roman" w:eastAsiaTheme="minorEastAsia" w:hAnsi="Times New Roman"/>
          <w:b w:val="0"/>
          <w:noProof w:val="0"/>
          <w:sz w:val="20"/>
          <w:lang w:eastAsia="ja-JP"/>
        </w:rPr>
        <w:t>NEC</w:t>
      </w:r>
    </w:p>
    <w:p w:rsidR="004855A5" w:rsidRDefault="004855A5" w:rsidP="00246EF4">
      <w:pPr>
        <w:pStyle w:val="a3"/>
        <w:tabs>
          <w:tab w:val="left" w:pos="1800"/>
        </w:tabs>
        <w:rPr>
          <w:rFonts w:ascii="Times New Roman" w:eastAsiaTheme="minorEastAsia" w:hAnsi="Times New Roman"/>
          <w:b w:val="0"/>
          <w:noProof w:val="0"/>
          <w:sz w:val="20"/>
          <w:lang w:eastAsia="ja-JP"/>
        </w:rPr>
      </w:pPr>
    </w:p>
    <w:p w:rsidR="00B744C2" w:rsidRPr="003A35D4"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A35D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E9C" w:rsidRDefault="000D6E9C">
      <w:r>
        <w:separator/>
      </w:r>
    </w:p>
  </w:endnote>
  <w:endnote w:type="continuationSeparator" w:id="0">
    <w:p w:rsidR="000D6E9C" w:rsidRDefault="000D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037621">
      <w:rPr>
        <w:rStyle w:val="af6"/>
      </w:rPr>
      <w:t>2</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E9C" w:rsidRDefault="000D6E9C">
      <w:r>
        <w:separator/>
      </w:r>
    </w:p>
  </w:footnote>
  <w:footnote w:type="continuationSeparator" w:id="0">
    <w:p w:rsidR="000D6E9C" w:rsidRDefault="000D6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2A0E9F"/>
    <w:multiLevelType w:val="hybridMultilevel"/>
    <w:tmpl w:val="2E26BA0E"/>
    <w:lvl w:ilvl="0" w:tplc="63B6D636">
      <w:start w:val="1"/>
      <w:numFmt w:val="bullet"/>
      <w:lvlText w:val="•"/>
      <w:lvlJc w:val="left"/>
      <w:pPr>
        <w:tabs>
          <w:tab w:val="num" w:pos="720"/>
        </w:tabs>
        <w:ind w:left="720" w:hanging="360"/>
      </w:pPr>
      <w:rPr>
        <w:rFonts w:ascii="Arial" w:hAnsi="Arial" w:hint="default"/>
      </w:rPr>
    </w:lvl>
    <w:lvl w:ilvl="1" w:tplc="8CC4AAB2">
      <w:start w:val="1061"/>
      <w:numFmt w:val="bullet"/>
      <w:lvlText w:val="–"/>
      <w:lvlJc w:val="left"/>
      <w:pPr>
        <w:tabs>
          <w:tab w:val="num" w:pos="1440"/>
        </w:tabs>
        <w:ind w:left="1440" w:hanging="360"/>
      </w:pPr>
      <w:rPr>
        <w:rFonts w:ascii="Arial" w:hAnsi="Arial" w:hint="default"/>
      </w:rPr>
    </w:lvl>
    <w:lvl w:ilvl="2" w:tplc="1E168C4E" w:tentative="1">
      <w:start w:val="1"/>
      <w:numFmt w:val="bullet"/>
      <w:lvlText w:val="•"/>
      <w:lvlJc w:val="left"/>
      <w:pPr>
        <w:tabs>
          <w:tab w:val="num" w:pos="2160"/>
        </w:tabs>
        <w:ind w:left="2160" w:hanging="360"/>
      </w:pPr>
      <w:rPr>
        <w:rFonts w:ascii="Arial" w:hAnsi="Arial" w:hint="default"/>
      </w:rPr>
    </w:lvl>
    <w:lvl w:ilvl="3" w:tplc="1DE0A260" w:tentative="1">
      <w:start w:val="1"/>
      <w:numFmt w:val="bullet"/>
      <w:lvlText w:val="•"/>
      <w:lvlJc w:val="left"/>
      <w:pPr>
        <w:tabs>
          <w:tab w:val="num" w:pos="2880"/>
        </w:tabs>
        <w:ind w:left="2880" w:hanging="360"/>
      </w:pPr>
      <w:rPr>
        <w:rFonts w:ascii="Arial" w:hAnsi="Arial" w:hint="default"/>
      </w:rPr>
    </w:lvl>
    <w:lvl w:ilvl="4" w:tplc="B3E6F186" w:tentative="1">
      <w:start w:val="1"/>
      <w:numFmt w:val="bullet"/>
      <w:lvlText w:val="•"/>
      <w:lvlJc w:val="left"/>
      <w:pPr>
        <w:tabs>
          <w:tab w:val="num" w:pos="3600"/>
        </w:tabs>
        <w:ind w:left="3600" w:hanging="360"/>
      </w:pPr>
      <w:rPr>
        <w:rFonts w:ascii="Arial" w:hAnsi="Arial" w:hint="default"/>
      </w:rPr>
    </w:lvl>
    <w:lvl w:ilvl="5" w:tplc="2BFA7174" w:tentative="1">
      <w:start w:val="1"/>
      <w:numFmt w:val="bullet"/>
      <w:lvlText w:val="•"/>
      <w:lvlJc w:val="left"/>
      <w:pPr>
        <w:tabs>
          <w:tab w:val="num" w:pos="4320"/>
        </w:tabs>
        <w:ind w:left="4320" w:hanging="360"/>
      </w:pPr>
      <w:rPr>
        <w:rFonts w:ascii="Arial" w:hAnsi="Arial" w:hint="default"/>
      </w:rPr>
    </w:lvl>
    <w:lvl w:ilvl="6" w:tplc="0C322C4C" w:tentative="1">
      <w:start w:val="1"/>
      <w:numFmt w:val="bullet"/>
      <w:lvlText w:val="•"/>
      <w:lvlJc w:val="left"/>
      <w:pPr>
        <w:tabs>
          <w:tab w:val="num" w:pos="5040"/>
        </w:tabs>
        <w:ind w:left="5040" w:hanging="360"/>
      </w:pPr>
      <w:rPr>
        <w:rFonts w:ascii="Arial" w:hAnsi="Arial" w:hint="default"/>
      </w:rPr>
    </w:lvl>
    <w:lvl w:ilvl="7" w:tplc="A45CD97E" w:tentative="1">
      <w:start w:val="1"/>
      <w:numFmt w:val="bullet"/>
      <w:lvlText w:val="•"/>
      <w:lvlJc w:val="left"/>
      <w:pPr>
        <w:tabs>
          <w:tab w:val="num" w:pos="5760"/>
        </w:tabs>
        <w:ind w:left="5760" w:hanging="360"/>
      </w:pPr>
      <w:rPr>
        <w:rFonts w:ascii="Arial" w:hAnsi="Arial" w:hint="default"/>
      </w:rPr>
    </w:lvl>
    <w:lvl w:ilvl="8" w:tplc="33A8FDCE" w:tentative="1">
      <w:start w:val="1"/>
      <w:numFmt w:val="bullet"/>
      <w:lvlText w:val="•"/>
      <w:lvlJc w:val="left"/>
      <w:pPr>
        <w:tabs>
          <w:tab w:val="num" w:pos="6480"/>
        </w:tabs>
        <w:ind w:left="6480" w:hanging="360"/>
      </w:pPr>
      <w:rPr>
        <w:rFonts w:ascii="Arial" w:hAnsi="Aria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 w:numId="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181"/>
    <w:rsid w:val="000215FD"/>
    <w:rsid w:val="00021BF2"/>
    <w:rsid w:val="00021CF5"/>
    <w:rsid w:val="00022960"/>
    <w:rsid w:val="000230F1"/>
    <w:rsid w:val="000233D5"/>
    <w:rsid w:val="0002364D"/>
    <w:rsid w:val="00023A7D"/>
    <w:rsid w:val="0002401A"/>
    <w:rsid w:val="0002432C"/>
    <w:rsid w:val="00024561"/>
    <w:rsid w:val="0002593B"/>
    <w:rsid w:val="000259C1"/>
    <w:rsid w:val="00026B2D"/>
    <w:rsid w:val="00027A71"/>
    <w:rsid w:val="00027A7A"/>
    <w:rsid w:val="00030169"/>
    <w:rsid w:val="000308A1"/>
    <w:rsid w:val="00031400"/>
    <w:rsid w:val="00032486"/>
    <w:rsid w:val="00032E8B"/>
    <w:rsid w:val="00034302"/>
    <w:rsid w:val="00036F38"/>
    <w:rsid w:val="00037621"/>
    <w:rsid w:val="00037C22"/>
    <w:rsid w:val="00040D18"/>
    <w:rsid w:val="0004475B"/>
    <w:rsid w:val="00045C2C"/>
    <w:rsid w:val="00046137"/>
    <w:rsid w:val="00046BC4"/>
    <w:rsid w:val="00047BEC"/>
    <w:rsid w:val="0005007B"/>
    <w:rsid w:val="000503F0"/>
    <w:rsid w:val="00050B1B"/>
    <w:rsid w:val="00050BA6"/>
    <w:rsid w:val="00051409"/>
    <w:rsid w:val="00053414"/>
    <w:rsid w:val="00053C42"/>
    <w:rsid w:val="00054668"/>
    <w:rsid w:val="00055D34"/>
    <w:rsid w:val="00061F19"/>
    <w:rsid w:val="0006224C"/>
    <w:rsid w:val="0006232D"/>
    <w:rsid w:val="00064626"/>
    <w:rsid w:val="00066306"/>
    <w:rsid w:val="00067AA1"/>
    <w:rsid w:val="00071011"/>
    <w:rsid w:val="00071219"/>
    <w:rsid w:val="00071C0F"/>
    <w:rsid w:val="00072D72"/>
    <w:rsid w:val="00073613"/>
    <w:rsid w:val="00076B0F"/>
    <w:rsid w:val="000771DD"/>
    <w:rsid w:val="0008079C"/>
    <w:rsid w:val="00081035"/>
    <w:rsid w:val="0008436E"/>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EBC"/>
    <w:rsid w:val="000B1005"/>
    <w:rsid w:val="000B17D0"/>
    <w:rsid w:val="000B1C62"/>
    <w:rsid w:val="000B1FC8"/>
    <w:rsid w:val="000B2408"/>
    <w:rsid w:val="000B38E0"/>
    <w:rsid w:val="000B405E"/>
    <w:rsid w:val="000B63B1"/>
    <w:rsid w:val="000B6F65"/>
    <w:rsid w:val="000B79CD"/>
    <w:rsid w:val="000C0354"/>
    <w:rsid w:val="000C0AD5"/>
    <w:rsid w:val="000C0CE8"/>
    <w:rsid w:val="000C0E68"/>
    <w:rsid w:val="000C1512"/>
    <w:rsid w:val="000C4771"/>
    <w:rsid w:val="000C4B33"/>
    <w:rsid w:val="000C4E1B"/>
    <w:rsid w:val="000C5251"/>
    <w:rsid w:val="000C57EF"/>
    <w:rsid w:val="000C5991"/>
    <w:rsid w:val="000C5D4C"/>
    <w:rsid w:val="000C656D"/>
    <w:rsid w:val="000C6FF3"/>
    <w:rsid w:val="000C7F40"/>
    <w:rsid w:val="000D0D9D"/>
    <w:rsid w:val="000D237C"/>
    <w:rsid w:val="000D294A"/>
    <w:rsid w:val="000D2B1C"/>
    <w:rsid w:val="000D35C0"/>
    <w:rsid w:val="000D3D6D"/>
    <w:rsid w:val="000D43AB"/>
    <w:rsid w:val="000D5107"/>
    <w:rsid w:val="000D59A5"/>
    <w:rsid w:val="000D6A30"/>
    <w:rsid w:val="000D6E9C"/>
    <w:rsid w:val="000E06B2"/>
    <w:rsid w:val="000E0AB9"/>
    <w:rsid w:val="000E0D83"/>
    <w:rsid w:val="000E0DC1"/>
    <w:rsid w:val="000E0F9C"/>
    <w:rsid w:val="000E2866"/>
    <w:rsid w:val="000E2ED7"/>
    <w:rsid w:val="000E2F0F"/>
    <w:rsid w:val="000E322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B2C"/>
    <w:rsid w:val="00103D0E"/>
    <w:rsid w:val="00104676"/>
    <w:rsid w:val="00104F7F"/>
    <w:rsid w:val="0010554C"/>
    <w:rsid w:val="00107F2F"/>
    <w:rsid w:val="00110339"/>
    <w:rsid w:val="00110451"/>
    <w:rsid w:val="00111ECE"/>
    <w:rsid w:val="0011348D"/>
    <w:rsid w:val="00114B5E"/>
    <w:rsid w:val="0011542C"/>
    <w:rsid w:val="001168DF"/>
    <w:rsid w:val="00116BCD"/>
    <w:rsid w:val="00117194"/>
    <w:rsid w:val="0011758C"/>
    <w:rsid w:val="001224FE"/>
    <w:rsid w:val="001227F0"/>
    <w:rsid w:val="001230A5"/>
    <w:rsid w:val="00123AE5"/>
    <w:rsid w:val="00124251"/>
    <w:rsid w:val="001257D0"/>
    <w:rsid w:val="00125964"/>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40C2F"/>
    <w:rsid w:val="00141498"/>
    <w:rsid w:val="00143766"/>
    <w:rsid w:val="00144F59"/>
    <w:rsid w:val="00145B95"/>
    <w:rsid w:val="00146827"/>
    <w:rsid w:val="001468A0"/>
    <w:rsid w:val="0014792A"/>
    <w:rsid w:val="0015154C"/>
    <w:rsid w:val="001529BB"/>
    <w:rsid w:val="001529F3"/>
    <w:rsid w:val="0015317D"/>
    <w:rsid w:val="001535EC"/>
    <w:rsid w:val="0015416B"/>
    <w:rsid w:val="00154768"/>
    <w:rsid w:val="00155620"/>
    <w:rsid w:val="00156277"/>
    <w:rsid w:val="00156971"/>
    <w:rsid w:val="00157B93"/>
    <w:rsid w:val="00160041"/>
    <w:rsid w:val="0016034C"/>
    <w:rsid w:val="00161922"/>
    <w:rsid w:val="00163606"/>
    <w:rsid w:val="00163E26"/>
    <w:rsid w:val="001651C5"/>
    <w:rsid w:val="0016550F"/>
    <w:rsid w:val="00165577"/>
    <w:rsid w:val="00166356"/>
    <w:rsid w:val="001669A0"/>
    <w:rsid w:val="00166E0D"/>
    <w:rsid w:val="00170FA7"/>
    <w:rsid w:val="001730FB"/>
    <w:rsid w:val="00174789"/>
    <w:rsid w:val="00176C74"/>
    <w:rsid w:val="0018034C"/>
    <w:rsid w:val="00181E2B"/>
    <w:rsid w:val="001827CC"/>
    <w:rsid w:val="00182F10"/>
    <w:rsid w:val="00183562"/>
    <w:rsid w:val="00183612"/>
    <w:rsid w:val="00183BB8"/>
    <w:rsid w:val="001841A5"/>
    <w:rsid w:val="00184CFE"/>
    <w:rsid w:val="00185E81"/>
    <w:rsid w:val="001863E3"/>
    <w:rsid w:val="001866E9"/>
    <w:rsid w:val="00187151"/>
    <w:rsid w:val="00191C14"/>
    <w:rsid w:val="001926EC"/>
    <w:rsid w:val="00193AA8"/>
    <w:rsid w:val="00194B82"/>
    <w:rsid w:val="00194E0D"/>
    <w:rsid w:val="00195618"/>
    <w:rsid w:val="00195842"/>
    <w:rsid w:val="0019680F"/>
    <w:rsid w:val="001A0198"/>
    <w:rsid w:val="001A0C7D"/>
    <w:rsid w:val="001A1372"/>
    <w:rsid w:val="001A1581"/>
    <w:rsid w:val="001A5470"/>
    <w:rsid w:val="001A548D"/>
    <w:rsid w:val="001A5B84"/>
    <w:rsid w:val="001A6366"/>
    <w:rsid w:val="001A7207"/>
    <w:rsid w:val="001A7288"/>
    <w:rsid w:val="001A7861"/>
    <w:rsid w:val="001B12E0"/>
    <w:rsid w:val="001B24BC"/>
    <w:rsid w:val="001B48B1"/>
    <w:rsid w:val="001B4A91"/>
    <w:rsid w:val="001B4BA5"/>
    <w:rsid w:val="001B4C69"/>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5F89"/>
    <w:rsid w:val="001D6FB2"/>
    <w:rsid w:val="001D7A39"/>
    <w:rsid w:val="001D7D71"/>
    <w:rsid w:val="001E022A"/>
    <w:rsid w:val="001E0313"/>
    <w:rsid w:val="001E03AD"/>
    <w:rsid w:val="001E0C45"/>
    <w:rsid w:val="001E307E"/>
    <w:rsid w:val="001E3B7D"/>
    <w:rsid w:val="001E469B"/>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4256"/>
    <w:rsid w:val="0020685A"/>
    <w:rsid w:val="00206AEB"/>
    <w:rsid w:val="0020727C"/>
    <w:rsid w:val="00207B8F"/>
    <w:rsid w:val="00207F17"/>
    <w:rsid w:val="00210981"/>
    <w:rsid w:val="00211C29"/>
    <w:rsid w:val="00212104"/>
    <w:rsid w:val="002121FC"/>
    <w:rsid w:val="00212D25"/>
    <w:rsid w:val="00213FCA"/>
    <w:rsid w:val="00214EAF"/>
    <w:rsid w:val="00215960"/>
    <w:rsid w:val="00215A5F"/>
    <w:rsid w:val="002160A1"/>
    <w:rsid w:val="002160D0"/>
    <w:rsid w:val="00216135"/>
    <w:rsid w:val="002161EE"/>
    <w:rsid w:val="0021640A"/>
    <w:rsid w:val="0021671F"/>
    <w:rsid w:val="00217133"/>
    <w:rsid w:val="002215AA"/>
    <w:rsid w:val="00222445"/>
    <w:rsid w:val="00222DE4"/>
    <w:rsid w:val="00226AC9"/>
    <w:rsid w:val="00226DD0"/>
    <w:rsid w:val="00226FA8"/>
    <w:rsid w:val="00230070"/>
    <w:rsid w:val="00233541"/>
    <w:rsid w:val="00234680"/>
    <w:rsid w:val="00234923"/>
    <w:rsid w:val="00234ACA"/>
    <w:rsid w:val="00235ABB"/>
    <w:rsid w:val="002360C6"/>
    <w:rsid w:val="002368D5"/>
    <w:rsid w:val="00237528"/>
    <w:rsid w:val="00237AEB"/>
    <w:rsid w:val="00240805"/>
    <w:rsid w:val="00241CE9"/>
    <w:rsid w:val="002424AD"/>
    <w:rsid w:val="002432BC"/>
    <w:rsid w:val="00243D85"/>
    <w:rsid w:val="00244634"/>
    <w:rsid w:val="00245E25"/>
    <w:rsid w:val="00246EF4"/>
    <w:rsid w:val="0024790A"/>
    <w:rsid w:val="00247D0A"/>
    <w:rsid w:val="002513A8"/>
    <w:rsid w:val="00251467"/>
    <w:rsid w:val="002519E5"/>
    <w:rsid w:val="00251B56"/>
    <w:rsid w:val="00252142"/>
    <w:rsid w:val="0025258A"/>
    <w:rsid w:val="0025326E"/>
    <w:rsid w:val="00253B10"/>
    <w:rsid w:val="002558C7"/>
    <w:rsid w:val="00255F10"/>
    <w:rsid w:val="0025623D"/>
    <w:rsid w:val="00256527"/>
    <w:rsid w:val="00256F6E"/>
    <w:rsid w:val="00256FCA"/>
    <w:rsid w:val="00257ED0"/>
    <w:rsid w:val="00260961"/>
    <w:rsid w:val="00260AC9"/>
    <w:rsid w:val="00260B3D"/>
    <w:rsid w:val="00262240"/>
    <w:rsid w:val="00262A5F"/>
    <w:rsid w:val="00263093"/>
    <w:rsid w:val="00263605"/>
    <w:rsid w:val="002639F0"/>
    <w:rsid w:val="00265C2A"/>
    <w:rsid w:val="002676D3"/>
    <w:rsid w:val="00267C1D"/>
    <w:rsid w:val="002701E1"/>
    <w:rsid w:val="0027058A"/>
    <w:rsid w:val="00271426"/>
    <w:rsid w:val="00272829"/>
    <w:rsid w:val="00273CEC"/>
    <w:rsid w:val="0027602D"/>
    <w:rsid w:val="00276B96"/>
    <w:rsid w:val="00276E11"/>
    <w:rsid w:val="00276E89"/>
    <w:rsid w:val="002770F9"/>
    <w:rsid w:val="0027722B"/>
    <w:rsid w:val="002809CD"/>
    <w:rsid w:val="002809D1"/>
    <w:rsid w:val="00280E1A"/>
    <w:rsid w:val="00280F9F"/>
    <w:rsid w:val="002822EB"/>
    <w:rsid w:val="00283225"/>
    <w:rsid w:val="0028338B"/>
    <w:rsid w:val="00283BF6"/>
    <w:rsid w:val="002849C0"/>
    <w:rsid w:val="00284E44"/>
    <w:rsid w:val="00285B20"/>
    <w:rsid w:val="00286613"/>
    <w:rsid w:val="00286701"/>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A0398"/>
    <w:rsid w:val="002A1562"/>
    <w:rsid w:val="002A3DDC"/>
    <w:rsid w:val="002A4325"/>
    <w:rsid w:val="002A4EEB"/>
    <w:rsid w:val="002A5D13"/>
    <w:rsid w:val="002A5E54"/>
    <w:rsid w:val="002A6A2C"/>
    <w:rsid w:val="002A7B2A"/>
    <w:rsid w:val="002A7E22"/>
    <w:rsid w:val="002B1348"/>
    <w:rsid w:val="002B1ACB"/>
    <w:rsid w:val="002B27D9"/>
    <w:rsid w:val="002B321E"/>
    <w:rsid w:val="002B3815"/>
    <w:rsid w:val="002B43C0"/>
    <w:rsid w:val="002B4F9D"/>
    <w:rsid w:val="002B5F5B"/>
    <w:rsid w:val="002B6502"/>
    <w:rsid w:val="002B6510"/>
    <w:rsid w:val="002C0798"/>
    <w:rsid w:val="002C09A4"/>
    <w:rsid w:val="002C0A8D"/>
    <w:rsid w:val="002C0BBE"/>
    <w:rsid w:val="002C0FB6"/>
    <w:rsid w:val="002C1516"/>
    <w:rsid w:val="002C1CE6"/>
    <w:rsid w:val="002C214C"/>
    <w:rsid w:val="002C4515"/>
    <w:rsid w:val="002C6288"/>
    <w:rsid w:val="002C7C87"/>
    <w:rsid w:val="002D04EF"/>
    <w:rsid w:val="002D053E"/>
    <w:rsid w:val="002D1469"/>
    <w:rsid w:val="002D15B8"/>
    <w:rsid w:val="002D1C4A"/>
    <w:rsid w:val="002D20EF"/>
    <w:rsid w:val="002D2CF3"/>
    <w:rsid w:val="002D3853"/>
    <w:rsid w:val="002D3D8D"/>
    <w:rsid w:val="002D5301"/>
    <w:rsid w:val="002D7CA0"/>
    <w:rsid w:val="002E181D"/>
    <w:rsid w:val="002E3641"/>
    <w:rsid w:val="002E37A5"/>
    <w:rsid w:val="002E38BA"/>
    <w:rsid w:val="002E4477"/>
    <w:rsid w:val="002E4F4E"/>
    <w:rsid w:val="002E55D3"/>
    <w:rsid w:val="002E58CB"/>
    <w:rsid w:val="002E68ED"/>
    <w:rsid w:val="002E79F5"/>
    <w:rsid w:val="002E7F1C"/>
    <w:rsid w:val="002F062F"/>
    <w:rsid w:val="002F07D6"/>
    <w:rsid w:val="002F0E45"/>
    <w:rsid w:val="002F1242"/>
    <w:rsid w:val="002F139F"/>
    <w:rsid w:val="002F165E"/>
    <w:rsid w:val="002F18DA"/>
    <w:rsid w:val="002F253F"/>
    <w:rsid w:val="002F6060"/>
    <w:rsid w:val="002F6831"/>
    <w:rsid w:val="002F68CF"/>
    <w:rsid w:val="002F7770"/>
    <w:rsid w:val="003001F4"/>
    <w:rsid w:val="00300761"/>
    <w:rsid w:val="0030093F"/>
    <w:rsid w:val="003009BB"/>
    <w:rsid w:val="00301BCA"/>
    <w:rsid w:val="00303142"/>
    <w:rsid w:val="0030398F"/>
    <w:rsid w:val="00303A73"/>
    <w:rsid w:val="00303B58"/>
    <w:rsid w:val="00303CC0"/>
    <w:rsid w:val="003041C8"/>
    <w:rsid w:val="003046F4"/>
    <w:rsid w:val="00304E10"/>
    <w:rsid w:val="00304FBB"/>
    <w:rsid w:val="0030520F"/>
    <w:rsid w:val="0030540E"/>
    <w:rsid w:val="0030555E"/>
    <w:rsid w:val="00306EFD"/>
    <w:rsid w:val="00310AB6"/>
    <w:rsid w:val="00310B73"/>
    <w:rsid w:val="00311DCF"/>
    <w:rsid w:val="00312D91"/>
    <w:rsid w:val="00313A31"/>
    <w:rsid w:val="00314218"/>
    <w:rsid w:val="0031425F"/>
    <w:rsid w:val="003157D1"/>
    <w:rsid w:val="00316084"/>
    <w:rsid w:val="003160BF"/>
    <w:rsid w:val="00316643"/>
    <w:rsid w:val="0031679D"/>
    <w:rsid w:val="00316C6B"/>
    <w:rsid w:val="0031720A"/>
    <w:rsid w:val="00317A50"/>
    <w:rsid w:val="00320BAE"/>
    <w:rsid w:val="003214FF"/>
    <w:rsid w:val="0032172E"/>
    <w:rsid w:val="00321BDE"/>
    <w:rsid w:val="00321E8A"/>
    <w:rsid w:val="00322FE7"/>
    <w:rsid w:val="00323028"/>
    <w:rsid w:val="00323048"/>
    <w:rsid w:val="003265CB"/>
    <w:rsid w:val="00326DCA"/>
    <w:rsid w:val="00330B9F"/>
    <w:rsid w:val="00330D81"/>
    <w:rsid w:val="00331AEB"/>
    <w:rsid w:val="0033328D"/>
    <w:rsid w:val="003342BC"/>
    <w:rsid w:val="00334EA0"/>
    <w:rsid w:val="00334EF0"/>
    <w:rsid w:val="003351C5"/>
    <w:rsid w:val="00335442"/>
    <w:rsid w:val="003360CF"/>
    <w:rsid w:val="00336B9A"/>
    <w:rsid w:val="00336C59"/>
    <w:rsid w:val="00336D58"/>
    <w:rsid w:val="00336D7E"/>
    <w:rsid w:val="00336DF2"/>
    <w:rsid w:val="00336E4D"/>
    <w:rsid w:val="00337BB0"/>
    <w:rsid w:val="0034061E"/>
    <w:rsid w:val="00340985"/>
    <w:rsid w:val="0034163E"/>
    <w:rsid w:val="00342F35"/>
    <w:rsid w:val="0034344C"/>
    <w:rsid w:val="00343AC5"/>
    <w:rsid w:val="00343F93"/>
    <w:rsid w:val="00344063"/>
    <w:rsid w:val="00345530"/>
    <w:rsid w:val="00346702"/>
    <w:rsid w:val="00346B73"/>
    <w:rsid w:val="003506DB"/>
    <w:rsid w:val="00351FCB"/>
    <w:rsid w:val="0035285C"/>
    <w:rsid w:val="00355223"/>
    <w:rsid w:val="0035546D"/>
    <w:rsid w:val="003579FA"/>
    <w:rsid w:val="00357D59"/>
    <w:rsid w:val="00357F85"/>
    <w:rsid w:val="00360C14"/>
    <w:rsid w:val="0036143D"/>
    <w:rsid w:val="0036204C"/>
    <w:rsid w:val="003643F6"/>
    <w:rsid w:val="0036748D"/>
    <w:rsid w:val="0037005E"/>
    <w:rsid w:val="00370E67"/>
    <w:rsid w:val="00372421"/>
    <w:rsid w:val="00372E30"/>
    <w:rsid w:val="00373B03"/>
    <w:rsid w:val="00374E61"/>
    <w:rsid w:val="003756F7"/>
    <w:rsid w:val="00376092"/>
    <w:rsid w:val="0037637F"/>
    <w:rsid w:val="00376453"/>
    <w:rsid w:val="00377E78"/>
    <w:rsid w:val="00380707"/>
    <w:rsid w:val="00382F66"/>
    <w:rsid w:val="003831E7"/>
    <w:rsid w:val="00383BFF"/>
    <w:rsid w:val="00384209"/>
    <w:rsid w:val="003847FD"/>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6C1C"/>
    <w:rsid w:val="00397103"/>
    <w:rsid w:val="0039743B"/>
    <w:rsid w:val="003A257F"/>
    <w:rsid w:val="003A2E64"/>
    <w:rsid w:val="003A2ECC"/>
    <w:rsid w:val="003A3204"/>
    <w:rsid w:val="003A35D4"/>
    <w:rsid w:val="003A4F5E"/>
    <w:rsid w:val="003A4F93"/>
    <w:rsid w:val="003A5211"/>
    <w:rsid w:val="003A6E12"/>
    <w:rsid w:val="003A7A1A"/>
    <w:rsid w:val="003B0B1A"/>
    <w:rsid w:val="003B3D60"/>
    <w:rsid w:val="003B4AE9"/>
    <w:rsid w:val="003B524C"/>
    <w:rsid w:val="003B5BAA"/>
    <w:rsid w:val="003B729C"/>
    <w:rsid w:val="003C0246"/>
    <w:rsid w:val="003C062C"/>
    <w:rsid w:val="003C133D"/>
    <w:rsid w:val="003C1F5D"/>
    <w:rsid w:val="003C23FA"/>
    <w:rsid w:val="003C310E"/>
    <w:rsid w:val="003C31A0"/>
    <w:rsid w:val="003C396F"/>
    <w:rsid w:val="003C4183"/>
    <w:rsid w:val="003C465D"/>
    <w:rsid w:val="003C482B"/>
    <w:rsid w:val="003C5025"/>
    <w:rsid w:val="003C56D7"/>
    <w:rsid w:val="003C676E"/>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EBB"/>
    <w:rsid w:val="003F224F"/>
    <w:rsid w:val="003F23C5"/>
    <w:rsid w:val="003F28A7"/>
    <w:rsid w:val="003F28C6"/>
    <w:rsid w:val="003F2F56"/>
    <w:rsid w:val="003F32C8"/>
    <w:rsid w:val="003F330C"/>
    <w:rsid w:val="003F3956"/>
    <w:rsid w:val="003F41BD"/>
    <w:rsid w:val="003F46C9"/>
    <w:rsid w:val="003F4715"/>
    <w:rsid w:val="003F4B13"/>
    <w:rsid w:val="003F50B7"/>
    <w:rsid w:val="003F5381"/>
    <w:rsid w:val="003F54BE"/>
    <w:rsid w:val="003F78CA"/>
    <w:rsid w:val="003F7C34"/>
    <w:rsid w:val="004009C4"/>
    <w:rsid w:val="00400CCA"/>
    <w:rsid w:val="004034D6"/>
    <w:rsid w:val="004037BE"/>
    <w:rsid w:val="0040382E"/>
    <w:rsid w:val="00404D4E"/>
    <w:rsid w:val="00406372"/>
    <w:rsid w:val="00406393"/>
    <w:rsid w:val="00407F2A"/>
    <w:rsid w:val="00410800"/>
    <w:rsid w:val="00411A51"/>
    <w:rsid w:val="00411B09"/>
    <w:rsid w:val="0041271A"/>
    <w:rsid w:val="00412DC0"/>
    <w:rsid w:val="00413E1F"/>
    <w:rsid w:val="00413E73"/>
    <w:rsid w:val="0041464E"/>
    <w:rsid w:val="004147A1"/>
    <w:rsid w:val="0041545D"/>
    <w:rsid w:val="0041747B"/>
    <w:rsid w:val="0041759A"/>
    <w:rsid w:val="00420D35"/>
    <w:rsid w:val="00420EE5"/>
    <w:rsid w:val="0042299B"/>
    <w:rsid w:val="00423CAA"/>
    <w:rsid w:val="00427358"/>
    <w:rsid w:val="00430ECB"/>
    <w:rsid w:val="004328EC"/>
    <w:rsid w:val="00432B89"/>
    <w:rsid w:val="00433943"/>
    <w:rsid w:val="004349EF"/>
    <w:rsid w:val="00434C24"/>
    <w:rsid w:val="00435569"/>
    <w:rsid w:val="004404B0"/>
    <w:rsid w:val="0044178B"/>
    <w:rsid w:val="00442A67"/>
    <w:rsid w:val="00443832"/>
    <w:rsid w:val="00443A3B"/>
    <w:rsid w:val="00443C2A"/>
    <w:rsid w:val="0044454A"/>
    <w:rsid w:val="00445B08"/>
    <w:rsid w:val="004465F8"/>
    <w:rsid w:val="0044673D"/>
    <w:rsid w:val="00447280"/>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BDF"/>
    <w:rsid w:val="00462059"/>
    <w:rsid w:val="004632E2"/>
    <w:rsid w:val="00463712"/>
    <w:rsid w:val="00463D73"/>
    <w:rsid w:val="00464E5F"/>
    <w:rsid w:val="00465A3F"/>
    <w:rsid w:val="00466A3A"/>
    <w:rsid w:val="00466A81"/>
    <w:rsid w:val="00467CA4"/>
    <w:rsid w:val="00470BFF"/>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574B"/>
    <w:rsid w:val="00485897"/>
    <w:rsid w:val="004862CD"/>
    <w:rsid w:val="004863D7"/>
    <w:rsid w:val="00486A50"/>
    <w:rsid w:val="00491B3D"/>
    <w:rsid w:val="00491E97"/>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4D43"/>
    <w:rsid w:val="004C519B"/>
    <w:rsid w:val="004C64D7"/>
    <w:rsid w:val="004C6D90"/>
    <w:rsid w:val="004C6E17"/>
    <w:rsid w:val="004C6F0B"/>
    <w:rsid w:val="004C7063"/>
    <w:rsid w:val="004D00E2"/>
    <w:rsid w:val="004D0A53"/>
    <w:rsid w:val="004D183D"/>
    <w:rsid w:val="004D1916"/>
    <w:rsid w:val="004D2467"/>
    <w:rsid w:val="004D28B5"/>
    <w:rsid w:val="004D2AA7"/>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C98"/>
    <w:rsid w:val="004F3EF7"/>
    <w:rsid w:val="004F69B5"/>
    <w:rsid w:val="004F6C47"/>
    <w:rsid w:val="004F782D"/>
    <w:rsid w:val="0050011B"/>
    <w:rsid w:val="0050041B"/>
    <w:rsid w:val="00500623"/>
    <w:rsid w:val="005009F4"/>
    <w:rsid w:val="005011B7"/>
    <w:rsid w:val="00501639"/>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226F"/>
    <w:rsid w:val="00522AFD"/>
    <w:rsid w:val="005246CF"/>
    <w:rsid w:val="0052489F"/>
    <w:rsid w:val="00524C96"/>
    <w:rsid w:val="00526BC2"/>
    <w:rsid w:val="00527E6D"/>
    <w:rsid w:val="0053045D"/>
    <w:rsid w:val="0053132F"/>
    <w:rsid w:val="00532B7C"/>
    <w:rsid w:val="00533999"/>
    <w:rsid w:val="00533A15"/>
    <w:rsid w:val="00533D97"/>
    <w:rsid w:val="00533FF6"/>
    <w:rsid w:val="005361A3"/>
    <w:rsid w:val="00536311"/>
    <w:rsid w:val="005400BB"/>
    <w:rsid w:val="00540446"/>
    <w:rsid w:val="00541EE9"/>
    <w:rsid w:val="005436E3"/>
    <w:rsid w:val="00543BB0"/>
    <w:rsid w:val="00545239"/>
    <w:rsid w:val="00545BDC"/>
    <w:rsid w:val="005462E7"/>
    <w:rsid w:val="00547059"/>
    <w:rsid w:val="0054731F"/>
    <w:rsid w:val="005479EF"/>
    <w:rsid w:val="005500EB"/>
    <w:rsid w:val="0055153D"/>
    <w:rsid w:val="0055185D"/>
    <w:rsid w:val="0055246D"/>
    <w:rsid w:val="0055267D"/>
    <w:rsid w:val="005529F5"/>
    <w:rsid w:val="00553666"/>
    <w:rsid w:val="00553DB7"/>
    <w:rsid w:val="00553E23"/>
    <w:rsid w:val="00554E5A"/>
    <w:rsid w:val="0056094F"/>
    <w:rsid w:val="00561AA3"/>
    <w:rsid w:val="00565FED"/>
    <w:rsid w:val="00571F43"/>
    <w:rsid w:val="005722E1"/>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611"/>
    <w:rsid w:val="00580ED5"/>
    <w:rsid w:val="00581160"/>
    <w:rsid w:val="00581F9F"/>
    <w:rsid w:val="0058228D"/>
    <w:rsid w:val="0058230D"/>
    <w:rsid w:val="005831BC"/>
    <w:rsid w:val="00584886"/>
    <w:rsid w:val="00584C28"/>
    <w:rsid w:val="0058512A"/>
    <w:rsid w:val="00585435"/>
    <w:rsid w:val="00586323"/>
    <w:rsid w:val="00586365"/>
    <w:rsid w:val="0058730F"/>
    <w:rsid w:val="00587422"/>
    <w:rsid w:val="00590185"/>
    <w:rsid w:val="0059241B"/>
    <w:rsid w:val="00592723"/>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6FF8"/>
    <w:rsid w:val="005B7990"/>
    <w:rsid w:val="005C029D"/>
    <w:rsid w:val="005C05C5"/>
    <w:rsid w:val="005C1A4E"/>
    <w:rsid w:val="005C21B8"/>
    <w:rsid w:val="005C2665"/>
    <w:rsid w:val="005C2937"/>
    <w:rsid w:val="005C306B"/>
    <w:rsid w:val="005C3F12"/>
    <w:rsid w:val="005C6ABE"/>
    <w:rsid w:val="005C6C28"/>
    <w:rsid w:val="005C705B"/>
    <w:rsid w:val="005C7A6B"/>
    <w:rsid w:val="005C7CA6"/>
    <w:rsid w:val="005D00BB"/>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1063"/>
    <w:rsid w:val="005E222F"/>
    <w:rsid w:val="005E3499"/>
    <w:rsid w:val="005E3B48"/>
    <w:rsid w:val="005E53D7"/>
    <w:rsid w:val="005E5B87"/>
    <w:rsid w:val="005F1FA8"/>
    <w:rsid w:val="005F2568"/>
    <w:rsid w:val="005F2E94"/>
    <w:rsid w:val="005F3C15"/>
    <w:rsid w:val="005F3C62"/>
    <w:rsid w:val="005F44A7"/>
    <w:rsid w:val="005F6091"/>
    <w:rsid w:val="005F6652"/>
    <w:rsid w:val="005F736D"/>
    <w:rsid w:val="005F764C"/>
    <w:rsid w:val="005F76D3"/>
    <w:rsid w:val="005F7B66"/>
    <w:rsid w:val="006003D5"/>
    <w:rsid w:val="006004DC"/>
    <w:rsid w:val="006004F6"/>
    <w:rsid w:val="00600F8B"/>
    <w:rsid w:val="006031D7"/>
    <w:rsid w:val="006033D2"/>
    <w:rsid w:val="0060438C"/>
    <w:rsid w:val="006048FB"/>
    <w:rsid w:val="00606AD7"/>
    <w:rsid w:val="00606B17"/>
    <w:rsid w:val="006073A6"/>
    <w:rsid w:val="00610851"/>
    <w:rsid w:val="006137F6"/>
    <w:rsid w:val="00614D17"/>
    <w:rsid w:val="00615748"/>
    <w:rsid w:val="00615AE6"/>
    <w:rsid w:val="00616572"/>
    <w:rsid w:val="00617598"/>
    <w:rsid w:val="00617722"/>
    <w:rsid w:val="00621BA1"/>
    <w:rsid w:val="00621D73"/>
    <w:rsid w:val="00622225"/>
    <w:rsid w:val="00623602"/>
    <w:rsid w:val="0062374C"/>
    <w:rsid w:val="00625277"/>
    <w:rsid w:val="00625437"/>
    <w:rsid w:val="006258CE"/>
    <w:rsid w:val="0062602F"/>
    <w:rsid w:val="00626313"/>
    <w:rsid w:val="0062721D"/>
    <w:rsid w:val="00627563"/>
    <w:rsid w:val="00630EAF"/>
    <w:rsid w:val="00631440"/>
    <w:rsid w:val="00631657"/>
    <w:rsid w:val="00631D2C"/>
    <w:rsid w:val="006338C3"/>
    <w:rsid w:val="0063393B"/>
    <w:rsid w:val="00633BC0"/>
    <w:rsid w:val="006348C9"/>
    <w:rsid w:val="0063543F"/>
    <w:rsid w:val="00635C58"/>
    <w:rsid w:val="00636E9D"/>
    <w:rsid w:val="0064035A"/>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6692"/>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1DCA"/>
    <w:rsid w:val="0068398F"/>
    <w:rsid w:val="00684CFB"/>
    <w:rsid w:val="00685B8E"/>
    <w:rsid w:val="00685EAA"/>
    <w:rsid w:val="00686005"/>
    <w:rsid w:val="0068635B"/>
    <w:rsid w:val="00686D6D"/>
    <w:rsid w:val="00690E72"/>
    <w:rsid w:val="00691D32"/>
    <w:rsid w:val="006921E4"/>
    <w:rsid w:val="0069275A"/>
    <w:rsid w:val="006934D1"/>
    <w:rsid w:val="00694DA2"/>
    <w:rsid w:val="006950B1"/>
    <w:rsid w:val="00695C91"/>
    <w:rsid w:val="00696261"/>
    <w:rsid w:val="006976D5"/>
    <w:rsid w:val="006A0B90"/>
    <w:rsid w:val="006A68F9"/>
    <w:rsid w:val="006A692B"/>
    <w:rsid w:val="006B101E"/>
    <w:rsid w:val="006B113E"/>
    <w:rsid w:val="006B114B"/>
    <w:rsid w:val="006B2854"/>
    <w:rsid w:val="006B35CD"/>
    <w:rsid w:val="006B39BB"/>
    <w:rsid w:val="006B3F53"/>
    <w:rsid w:val="006B4EA8"/>
    <w:rsid w:val="006B5141"/>
    <w:rsid w:val="006B6A80"/>
    <w:rsid w:val="006B768A"/>
    <w:rsid w:val="006B7D4A"/>
    <w:rsid w:val="006C17FB"/>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513"/>
    <w:rsid w:val="006F0829"/>
    <w:rsid w:val="006F0F1C"/>
    <w:rsid w:val="006F1423"/>
    <w:rsid w:val="006F38CE"/>
    <w:rsid w:val="006F3B59"/>
    <w:rsid w:val="006F6146"/>
    <w:rsid w:val="006F6D31"/>
    <w:rsid w:val="006F743B"/>
    <w:rsid w:val="007008A3"/>
    <w:rsid w:val="00701100"/>
    <w:rsid w:val="007015C6"/>
    <w:rsid w:val="00701632"/>
    <w:rsid w:val="00702988"/>
    <w:rsid w:val="00702EFC"/>
    <w:rsid w:val="0070394F"/>
    <w:rsid w:val="00705297"/>
    <w:rsid w:val="00705D19"/>
    <w:rsid w:val="007079CE"/>
    <w:rsid w:val="00707CBD"/>
    <w:rsid w:val="00710958"/>
    <w:rsid w:val="00710E3D"/>
    <w:rsid w:val="00711765"/>
    <w:rsid w:val="0071213A"/>
    <w:rsid w:val="0071221F"/>
    <w:rsid w:val="0071299B"/>
    <w:rsid w:val="00713D13"/>
    <w:rsid w:val="00715D4D"/>
    <w:rsid w:val="00717C79"/>
    <w:rsid w:val="007203D9"/>
    <w:rsid w:val="00721C13"/>
    <w:rsid w:val="007224F2"/>
    <w:rsid w:val="0072285C"/>
    <w:rsid w:val="00722EBC"/>
    <w:rsid w:val="00723AB4"/>
    <w:rsid w:val="00724162"/>
    <w:rsid w:val="00724C0B"/>
    <w:rsid w:val="007250C8"/>
    <w:rsid w:val="007255A8"/>
    <w:rsid w:val="00727EBC"/>
    <w:rsid w:val="0073065D"/>
    <w:rsid w:val="00730708"/>
    <w:rsid w:val="0073167C"/>
    <w:rsid w:val="007316E7"/>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6C50"/>
    <w:rsid w:val="00747C0B"/>
    <w:rsid w:val="00750AA6"/>
    <w:rsid w:val="00750B6E"/>
    <w:rsid w:val="00753384"/>
    <w:rsid w:val="007544BA"/>
    <w:rsid w:val="00754BDF"/>
    <w:rsid w:val="00755DEE"/>
    <w:rsid w:val="00756DF2"/>
    <w:rsid w:val="00757316"/>
    <w:rsid w:val="0076028E"/>
    <w:rsid w:val="007607B8"/>
    <w:rsid w:val="00760DA2"/>
    <w:rsid w:val="00761195"/>
    <w:rsid w:val="00762A96"/>
    <w:rsid w:val="007633BC"/>
    <w:rsid w:val="00763E04"/>
    <w:rsid w:val="00764B3B"/>
    <w:rsid w:val="007658BB"/>
    <w:rsid w:val="007658C7"/>
    <w:rsid w:val="007663CF"/>
    <w:rsid w:val="00766E92"/>
    <w:rsid w:val="00767306"/>
    <w:rsid w:val="00767BA8"/>
    <w:rsid w:val="00767CAB"/>
    <w:rsid w:val="0077059C"/>
    <w:rsid w:val="00771B9E"/>
    <w:rsid w:val="007736DF"/>
    <w:rsid w:val="00774320"/>
    <w:rsid w:val="00775D37"/>
    <w:rsid w:val="007763BD"/>
    <w:rsid w:val="007767C2"/>
    <w:rsid w:val="00780256"/>
    <w:rsid w:val="00780D5C"/>
    <w:rsid w:val="007811DF"/>
    <w:rsid w:val="00782115"/>
    <w:rsid w:val="00785BED"/>
    <w:rsid w:val="00785DCA"/>
    <w:rsid w:val="0078628D"/>
    <w:rsid w:val="0078647A"/>
    <w:rsid w:val="00786BB4"/>
    <w:rsid w:val="00787080"/>
    <w:rsid w:val="007877C6"/>
    <w:rsid w:val="00790006"/>
    <w:rsid w:val="00790255"/>
    <w:rsid w:val="007902CC"/>
    <w:rsid w:val="00792220"/>
    <w:rsid w:val="007925EB"/>
    <w:rsid w:val="007930F0"/>
    <w:rsid w:val="00794AAF"/>
    <w:rsid w:val="007A0425"/>
    <w:rsid w:val="007A0A3C"/>
    <w:rsid w:val="007A1208"/>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3E63"/>
    <w:rsid w:val="007B5280"/>
    <w:rsid w:val="007B5C82"/>
    <w:rsid w:val="007B5DC3"/>
    <w:rsid w:val="007B70A0"/>
    <w:rsid w:val="007C0E1C"/>
    <w:rsid w:val="007C10D0"/>
    <w:rsid w:val="007C1414"/>
    <w:rsid w:val="007C15DD"/>
    <w:rsid w:val="007C223A"/>
    <w:rsid w:val="007C288A"/>
    <w:rsid w:val="007C2A09"/>
    <w:rsid w:val="007C2C8C"/>
    <w:rsid w:val="007C4F8A"/>
    <w:rsid w:val="007C50A4"/>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3A9"/>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5A"/>
    <w:rsid w:val="007F53AC"/>
    <w:rsid w:val="007F5C52"/>
    <w:rsid w:val="007F6D35"/>
    <w:rsid w:val="007F7201"/>
    <w:rsid w:val="007F75D1"/>
    <w:rsid w:val="0080042D"/>
    <w:rsid w:val="00800B54"/>
    <w:rsid w:val="00803337"/>
    <w:rsid w:val="008047B8"/>
    <w:rsid w:val="00807DCD"/>
    <w:rsid w:val="00807EA0"/>
    <w:rsid w:val="00810955"/>
    <w:rsid w:val="00810DFC"/>
    <w:rsid w:val="00811945"/>
    <w:rsid w:val="00813C47"/>
    <w:rsid w:val="00815423"/>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14D7"/>
    <w:rsid w:val="00842EF7"/>
    <w:rsid w:val="00843068"/>
    <w:rsid w:val="00844B07"/>
    <w:rsid w:val="00844C65"/>
    <w:rsid w:val="008463D1"/>
    <w:rsid w:val="008466B3"/>
    <w:rsid w:val="00846D29"/>
    <w:rsid w:val="00846D85"/>
    <w:rsid w:val="00847177"/>
    <w:rsid w:val="00847392"/>
    <w:rsid w:val="0084762B"/>
    <w:rsid w:val="0085043F"/>
    <w:rsid w:val="00850D12"/>
    <w:rsid w:val="00851909"/>
    <w:rsid w:val="0085475C"/>
    <w:rsid w:val="00854CA6"/>
    <w:rsid w:val="00855196"/>
    <w:rsid w:val="008551BA"/>
    <w:rsid w:val="00856470"/>
    <w:rsid w:val="00856D3A"/>
    <w:rsid w:val="008579AC"/>
    <w:rsid w:val="008603C0"/>
    <w:rsid w:val="0086293A"/>
    <w:rsid w:val="00863137"/>
    <w:rsid w:val="008642C2"/>
    <w:rsid w:val="00864D62"/>
    <w:rsid w:val="00865421"/>
    <w:rsid w:val="008654A5"/>
    <w:rsid w:val="00865799"/>
    <w:rsid w:val="00865B62"/>
    <w:rsid w:val="0086642E"/>
    <w:rsid w:val="0086759B"/>
    <w:rsid w:val="008701C8"/>
    <w:rsid w:val="008710B4"/>
    <w:rsid w:val="0087165B"/>
    <w:rsid w:val="0087425C"/>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77D"/>
    <w:rsid w:val="00884A24"/>
    <w:rsid w:val="00884BE3"/>
    <w:rsid w:val="00885042"/>
    <w:rsid w:val="00885720"/>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B9D"/>
    <w:rsid w:val="008B7BA9"/>
    <w:rsid w:val="008B7ECA"/>
    <w:rsid w:val="008C1838"/>
    <w:rsid w:val="008C2ADD"/>
    <w:rsid w:val="008C34F4"/>
    <w:rsid w:val="008C4D59"/>
    <w:rsid w:val="008C5CB4"/>
    <w:rsid w:val="008C65BA"/>
    <w:rsid w:val="008C77BD"/>
    <w:rsid w:val="008D1AC9"/>
    <w:rsid w:val="008D1EDA"/>
    <w:rsid w:val="008D20F5"/>
    <w:rsid w:val="008D2922"/>
    <w:rsid w:val="008D2EF5"/>
    <w:rsid w:val="008D31CE"/>
    <w:rsid w:val="008D3B33"/>
    <w:rsid w:val="008D3F6E"/>
    <w:rsid w:val="008D3F8B"/>
    <w:rsid w:val="008E00E2"/>
    <w:rsid w:val="008E0D9F"/>
    <w:rsid w:val="008E0DC7"/>
    <w:rsid w:val="008E0EBB"/>
    <w:rsid w:val="008E1E20"/>
    <w:rsid w:val="008E2195"/>
    <w:rsid w:val="008E691A"/>
    <w:rsid w:val="008E711A"/>
    <w:rsid w:val="008E72AD"/>
    <w:rsid w:val="008F0807"/>
    <w:rsid w:val="008F0BE4"/>
    <w:rsid w:val="008F1C98"/>
    <w:rsid w:val="008F1ED1"/>
    <w:rsid w:val="008F2BAD"/>
    <w:rsid w:val="008F3BED"/>
    <w:rsid w:val="008F42B2"/>
    <w:rsid w:val="008F42ED"/>
    <w:rsid w:val="008F546E"/>
    <w:rsid w:val="008F5C41"/>
    <w:rsid w:val="008F6380"/>
    <w:rsid w:val="008F6537"/>
    <w:rsid w:val="008F69F9"/>
    <w:rsid w:val="008F6E65"/>
    <w:rsid w:val="008F70F1"/>
    <w:rsid w:val="008F74F3"/>
    <w:rsid w:val="008F7B7C"/>
    <w:rsid w:val="009005FD"/>
    <w:rsid w:val="00900D3E"/>
    <w:rsid w:val="00901DD5"/>
    <w:rsid w:val="009023C5"/>
    <w:rsid w:val="009035D0"/>
    <w:rsid w:val="0090378F"/>
    <w:rsid w:val="009059F7"/>
    <w:rsid w:val="00906F89"/>
    <w:rsid w:val="00910A6B"/>
    <w:rsid w:val="00911A80"/>
    <w:rsid w:val="009121E9"/>
    <w:rsid w:val="00912E33"/>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659C"/>
    <w:rsid w:val="00946F41"/>
    <w:rsid w:val="00947B90"/>
    <w:rsid w:val="00947DA9"/>
    <w:rsid w:val="009529CD"/>
    <w:rsid w:val="00953A14"/>
    <w:rsid w:val="009542D7"/>
    <w:rsid w:val="00954759"/>
    <w:rsid w:val="00956C7A"/>
    <w:rsid w:val="0095741E"/>
    <w:rsid w:val="00960583"/>
    <w:rsid w:val="00961AC5"/>
    <w:rsid w:val="00961BED"/>
    <w:rsid w:val="00961F95"/>
    <w:rsid w:val="00963126"/>
    <w:rsid w:val="0096330C"/>
    <w:rsid w:val="0096399E"/>
    <w:rsid w:val="00966240"/>
    <w:rsid w:val="00966BF1"/>
    <w:rsid w:val="00967F8F"/>
    <w:rsid w:val="0097083D"/>
    <w:rsid w:val="0097096C"/>
    <w:rsid w:val="00971132"/>
    <w:rsid w:val="00971189"/>
    <w:rsid w:val="009741E7"/>
    <w:rsid w:val="009747CA"/>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FDD"/>
    <w:rsid w:val="00987301"/>
    <w:rsid w:val="00987418"/>
    <w:rsid w:val="009875CE"/>
    <w:rsid w:val="009879A8"/>
    <w:rsid w:val="00987F43"/>
    <w:rsid w:val="00990547"/>
    <w:rsid w:val="00990838"/>
    <w:rsid w:val="00990FEF"/>
    <w:rsid w:val="009910B0"/>
    <w:rsid w:val="009927F4"/>
    <w:rsid w:val="009934CE"/>
    <w:rsid w:val="00993C3E"/>
    <w:rsid w:val="00993FFB"/>
    <w:rsid w:val="009943CD"/>
    <w:rsid w:val="00994E85"/>
    <w:rsid w:val="00994EC4"/>
    <w:rsid w:val="009955AF"/>
    <w:rsid w:val="00995A2C"/>
    <w:rsid w:val="00997509"/>
    <w:rsid w:val="00997A48"/>
    <w:rsid w:val="009A0827"/>
    <w:rsid w:val="009A17A0"/>
    <w:rsid w:val="009A220D"/>
    <w:rsid w:val="009A3A4C"/>
    <w:rsid w:val="009A5DBB"/>
    <w:rsid w:val="009A618D"/>
    <w:rsid w:val="009A64FB"/>
    <w:rsid w:val="009A75A4"/>
    <w:rsid w:val="009B05BE"/>
    <w:rsid w:val="009B0A67"/>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4247"/>
    <w:rsid w:val="009D570B"/>
    <w:rsid w:val="009D5A10"/>
    <w:rsid w:val="009D6E2E"/>
    <w:rsid w:val="009E0513"/>
    <w:rsid w:val="009E0722"/>
    <w:rsid w:val="009E1961"/>
    <w:rsid w:val="009E2297"/>
    <w:rsid w:val="009E2AFD"/>
    <w:rsid w:val="009E3ED0"/>
    <w:rsid w:val="009E55D1"/>
    <w:rsid w:val="009E7745"/>
    <w:rsid w:val="009F00DB"/>
    <w:rsid w:val="009F0499"/>
    <w:rsid w:val="009F0BE4"/>
    <w:rsid w:val="009F2C61"/>
    <w:rsid w:val="009F38E7"/>
    <w:rsid w:val="009F3FB9"/>
    <w:rsid w:val="009F5F1F"/>
    <w:rsid w:val="009F6971"/>
    <w:rsid w:val="009F7F02"/>
    <w:rsid w:val="00A000CC"/>
    <w:rsid w:val="00A00F50"/>
    <w:rsid w:val="00A01043"/>
    <w:rsid w:val="00A01239"/>
    <w:rsid w:val="00A016CF"/>
    <w:rsid w:val="00A02338"/>
    <w:rsid w:val="00A02615"/>
    <w:rsid w:val="00A03530"/>
    <w:rsid w:val="00A03FED"/>
    <w:rsid w:val="00A03FFB"/>
    <w:rsid w:val="00A04252"/>
    <w:rsid w:val="00A063BE"/>
    <w:rsid w:val="00A063E4"/>
    <w:rsid w:val="00A06791"/>
    <w:rsid w:val="00A115BD"/>
    <w:rsid w:val="00A11ECA"/>
    <w:rsid w:val="00A1733B"/>
    <w:rsid w:val="00A21404"/>
    <w:rsid w:val="00A21FA7"/>
    <w:rsid w:val="00A23602"/>
    <w:rsid w:val="00A237EB"/>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914"/>
    <w:rsid w:val="00A4248C"/>
    <w:rsid w:val="00A4258A"/>
    <w:rsid w:val="00A4277C"/>
    <w:rsid w:val="00A4315F"/>
    <w:rsid w:val="00A43FE4"/>
    <w:rsid w:val="00A44202"/>
    <w:rsid w:val="00A4456C"/>
    <w:rsid w:val="00A44824"/>
    <w:rsid w:val="00A46E3B"/>
    <w:rsid w:val="00A46ED4"/>
    <w:rsid w:val="00A470AA"/>
    <w:rsid w:val="00A47595"/>
    <w:rsid w:val="00A478FB"/>
    <w:rsid w:val="00A501DE"/>
    <w:rsid w:val="00A50350"/>
    <w:rsid w:val="00A505DD"/>
    <w:rsid w:val="00A507CC"/>
    <w:rsid w:val="00A51F19"/>
    <w:rsid w:val="00A51F9E"/>
    <w:rsid w:val="00A5218D"/>
    <w:rsid w:val="00A52F0B"/>
    <w:rsid w:val="00A531F2"/>
    <w:rsid w:val="00A5451F"/>
    <w:rsid w:val="00A54548"/>
    <w:rsid w:val="00A54DE6"/>
    <w:rsid w:val="00A55121"/>
    <w:rsid w:val="00A55709"/>
    <w:rsid w:val="00A55C8A"/>
    <w:rsid w:val="00A56CB5"/>
    <w:rsid w:val="00A57B97"/>
    <w:rsid w:val="00A57F2B"/>
    <w:rsid w:val="00A6093B"/>
    <w:rsid w:val="00A61BC3"/>
    <w:rsid w:val="00A63024"/>
    <w:rsid w:val="00A63D46"/>
    <w:rsid w:val="00A63FFD"/>
    <w:rsid w:val="00A6430C"/>
    <w:rsid w:val="00A6446E"/>
    <w:rsid w:val="00A64537"/>
    <w:rsid w:val="00A65024"/>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D5B"/>
    <w:rsid w:val="00A913F7"/>
    <w:rsid w:val="00A91A01"/>
    <w:rsid w:val="00A92408"/>
    <w:rsid w:val="00A92675"/>
    <w:rsid w:val="00A94C50"/>
    <w:rsid w:val="00A94FAA"/>
    <w:rsid w:val="00A95BC7"/>
    <w:rsid w:val="00A967A4"/>
    <w:rsid w:val="00A96AD1"/>
    <w:rsid w:val="00A970B4"/>
    <w:rsid w:val="00A97173"/>
    <w:rsid w:val="00AA028A"/>
    <w:rsid w:val="00AA0845"/>
    <w:rsid w:val="00AA0B3F"/>
    <w:rsid w:val="00AA1129"/>
    <w:rsid w:val="00AA1886"/>
    <w:rsid w:val="00AA1F16"/>
    <w:rsid w:val="00AA2055"/>
    <w:rsid w:val="00AA331B"/>
    <w:rsid w:val="00AA4158"/>
    <w:rsid w:val="00AA463A"/>
    <w:rsid w:val="00AA5FCB"/>
    <w:rsid w:val="00AA6323"/>
    <w:rsid w:val="00AA6574"/>
    <w:rsid w:val="00AA6883"/>
    <w:rsid w:val="00AA6F0D"/>
    <w:rsid w:val="00AA7063"/>
    <w:rsid w:val="00AB1B63"/>
    <w:rsid w:val="00AB3C5B"/>
    <w:rsid w:val="00AB3E02"/>
    <w:rsid w:val="00AB4388"/>
    <w:rsid w:val="00AB487C"/>
    <w:rsid w:val="00AB53FA"/>
    <w:rsid w:val="00AB587D"/>
    <w:rsid w:val="00AB66E3"/>
    <w:rsid w:val="00AC0091"/>
    <w:rsid w:val="00AC0157"/>
    <w:rsid w:val="00AC0D45"/>
    <w:rsid w:val="00AC0F07"/>
    <w:rsid w:val="00AC10D3"/>
    <w:rsid w:val="00AC1B03"/>
    <w:rsid w:val="00AC2094"/>
    <w:rsid w:val="00AC2231"/>
    <w:rsid w:val="00AC4BE5"/>
    <w:rsid w:val="00AC50CB"/>
    <w:rsid w:val="00AC53C4"/>
    <w:rsid w:val="00AC579F"/>
    <w:rsid w:val="00AC57D9"/>
    <w:rsid w:val="00AC7E97"/>
    <w:rsid w:val="00AD05CF"/>
    <w:rsid w:val="00AD08D1"/>
    <w:rsid w:val="00AD0BDF"/>
    <w:rsid w:val="00AD1296"/>
    <w:rsid w:val="00AD2955"/>
    <w:rsid w:val="00AD313D"/>
    <w:rsid w:val="00AD3B89"/>
    <w:rsid w:val="00AD54EC"/>
    <w:rsid w:val="00AD59A4"/>
    <w:rsid w:val="00AD6339"/>
    <w:rsid w:val="00AD7C54"/>
    <w:rsid w:val="00AE0078"/>
    <w:rsid w:val="00AE1696"/>
    <w:rsid w:val="00AE1BA6"/>
    <w:rsid w:val="00AE1EDC"/>
    <w:rsid w:val="00AE2329"/>
    <w:rsid w:val="00AE2702"/>
    <w:rsid w:val="00AE2C97"/>
    <w:rsid w:val="00AE2FF5"/>
    <w:rsid w:val="00AE3425"/>
    <w:rsid w:val="00AE40E0"/>
    <w:rsid w:val="00AE544E"/>
    <w:rsid w:val="00AE58C0"/>
    <w:rsid w:val="00AE6492"/>
    <w:rsid w:val="00AE6AEA"/>
    <w:rsid w:val="00AE717A"/>
    <w:rsid w:val="00AE762C"/>
    <w:rsid w:val="00AF0688"/>
    <w:rsid w:val="00AF10FB"/>
    <w:rsid w:val="00AF1188"/>
    <w:rsid w:val="00AF2BB6"/>
    <w:rsid w:val="00AF45AE"/>
    <w:rsid w:val="00AF51D6"/>
    <w:rsid w:val="00AF63DE"/>
    <w:rsid w:val="00B00776"/>
    <w:rsid w:val="00B03112"/>
    <w:rsid w:val="00B03317"/>
    <w:rsid w:val="00B03424"/>
    <w:rsid w:val="00B043A3"/>
    <w:rsid w:val="00B049DD"/>
    <w:rsid w:val="00B04F14"/>
    <w:rsid w:val="00B0594E"/>
    <w:rsid w:val="00B05BDC"/>
    <w:rsid w:val="00B05CE4"/>
    <w:rsid w:val="00B06AC9"/>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1127"/>
    <w:rsid w:val="00B3234B"/>
    <w:rsid w:val="00B32482"/>
    <w:rsid w:val="00B32AB1"/>
    <w:rsid w:val="00B3369F"/>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20C"/>
    <w:rsid w:val="00B51A03"/>
    <w:rsid w:val="00B51C78"/>
    <w:rsid w:val="00B51CBF"/>
    <w:rsid w:val="00B51D40"/>
    <w:rsid w:val="00B51FCF"/>
    <w:rsid w:val="00B526FC"/>
    <w:rsid w:val="00B53011"/>
    <w:rsid w:val="00B53430"/>
    <w:rsid w:val="00B53907"/>
    <w:rsid w:val="00B539C3"/>
    <w:rsid w:val="00B54305"/>
    <w:rsid w:val="00B552E4"/>
    <w:rsid w:val="00B563F9"/>
    <w:rsid w:val="00B56ADF"/>
    <w:rsid w:val="00B56DC8"/>
    <w:rsid w:val="00B57321"/>
    <w:rsid w:val="00B57486"/>
    <w:rsid w:val="00B57997"/>
    <w:rsid w:val="00B62BE0"/>
    <w:rsid w:val="00B65FFD"/>
    <w:rsid w:val="00B67677"/>
    <w:rsid w:val="00B67930"/>
    <w:rsid w:val="00B70DBF"/>
    <w:rsid w:val="00B71471"/>
    <w:rsid w:val="00B7163E"/>
    <w:rsid w:val="00B71710"/>
    <w:rsid w:val="00B71F06"/>
    <w:rsid w:val="00B727F7"/>
    <w:rsid w:val="00B7292E"/>
    <w:rsid w:val="00B72CF8"/>
    <w:rsid w:val="00B73167"/>
    <w:rsid w:val="00B733EE"/>
    <w:rsid w:val="00B735C3"/>
    <w:rsid w:val="00B740AA"/>
    <w:rsid w:val="00B744C2"/>
    <w:rsid w:val="00B746CD"/>
    <w:rsid w:val="00B74CF2"/>
    <w:rsid w:val="00B766BA"/>
    <w:rsid w:val="00B77214"/>
    <w:rsid w:val="00B77DF4"/>
    <w:rsid w:val="00B81ACB"/>
    <w:rsid w:val="00B81BCC"/>
    <w:rsid w:val="00B81D91"/>
    <w:rsid w:val="00B8383B"/>
    <w:rsid w:val="00B85077"/>
    <w:rsid w:val="00B85296"/>
    <w:rsid w:val="00B8580C"/>
    <w:rsid w:val="00B8708B"/>
    <w:rsid w:val="00B87FE4"/>
    <w:rsid w:val="00B91878"/>
    <w:rsid w:val="00B91EE0"/>
    <w:rsid w:val="00B9203F"/>
    <w:rsid w:val="00B93057"/>
    <w:rsid w:val="00B95EC7"/>
    <w:rsid w:val="00B96099"/>
    <w:rsid w:val="00B97373"/>
    <w:rsid w:val="00B97EE3"/>
    <w:rsid w:val="00B97F4E"/>
    <w:rsid w:val="00BA0628"/>
    <w:rsid w:val="00BA091C"/>
    <w:rsid w:val="00BA1020"/>
    <w:rsid w:val="00BA1264"/>
    <w:rsid w:val="00BA1D5A"/>
    <w:rsid w:val="00BA24F4"/>
    <w:rsid w:val="00BA26B9"/>
    <w:rsid w:val="00BA2722"/>
    <w:rsid w:val="00BA2BAF"/>
    <w:rsid w:val="00BA3769"/>
    <w:rsid w:val="00BA3E6D"/>
    <w:rsid w:val="00BA4AC0"/>
    <w:rsid w:val="00BA4C5D"/>
    <w:rsid w:val="00BA4CEC"/>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51E3"/>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3DC"/>
    <w:rsid w:val="00BE6F70"/>
    <w:rsid w:val="00BE7441"/>
    <w:rsid w:val="00BE75B6"/>
    <w:rsid w:val="00BE762C"/>
    <w:rsid w:val="00BE7E85"/>
    <w:rsid w:val="00BF046B"/>
    <w:rsid w:val="00BF10FC"/>
    <w:rsid w:val="00BF1878"/>
    <w:rsid w:val="00BF261A"/>
    <w:rsid w:val="00BF2BFD"/>
    <w:rsid w:val="00BF35E8"/>
    <w:rsid w:val="00BF36A5"/>
    <w:rsid w:val="00BF4207"/>
    <w:rsid w:val="00BF44AE"/>
    <w:rsid w:val="00BF4AD2"/>
    <w:rsid w:val="00BF581B"/>
    <w:rsid w:val="00BF5C1D"/>
    <w:rsid w:val="00BF65FA"/>
    <w:rsid w:val="00BF6904"/>
    <w:rsid w:val="00BF69F7"/>
    <w:rsid w:val="00BF714C"/>
    <w:rsid w:val="00C001F8"/>
    <w:rsid w:val="00C002B8"/>
    <w:rsid w:val="00C0098A"/>
    <w:rsid w:val="00C01FBA"/>
    <w:rsid w:val="00C020A9"/>
    <w:rsid w:val="00C02405"/>
    <w:rsid w:val="00C0334E"/>
    <w:rsid w:val="00C03C86"/>
    <w:rsid w:val="00C03CAB"/>
    <w:rsid w:val="00C0419D"/>
    <w:rsid w:val="00C04F58"/>
    <w:rsid w:val="00C10D57"/>
    <w:rsid w:val="00C11713"/>
    <w:rsid w:val="00C129F3"/>
    <w:rsid w:val="00C16CC6"/>
    <w:rsid w:val="00C2055B"/>
    <w:rsid w:val="00C21191"/>
    <w:rsid w:val="00C21427"/>
    <w:rsid w:val="00C218AD"/>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7E8"/>
    <w:rsid w:val="00C37BD6"/>
    <w:rsid w:val="00C41EB7"/>
    <w:rsid w:val="00C4267C"/>
    <w:rsid w:val="00C436E7"/>
    <w:rsid w:val="00C46536"/>
    <w:rsid w:val="00C46B3E"/>
    <w:rsid w:val="00C477BC"/>
    <w:rsid w:val="00C50FF1"/>
    <w:rsid w:val="00C5250C"/>
    <w:rsid w:val="00C52958"/>
    <w:rsid w:val="00C52E82"/>
    <w:rsid w:val="00C53627"/>
    <w:rsid w:val="00C53DD2"/>
    <w:rsid w:val="00C54241"/>
    <w:rsid w:val="00C54794"/>
    <w:rsid w:val="00C54ACC"/>
    <w:rsid w:val="00C54E5F"/>
    <w:rsid w:val="00C5549D"/>
    <w:rsid w:val="00C55B4D"/>
    <w:rsid w:val="00C55DC2"/>
    <w:rsid w:val="00C55FB9"/>
    <w:rsid w:val="00C5699C"/>
    <w:rsid w:val="00C61FA4"/>
    <w:rsid w:val="00C6409C"/>
    <w:rsid w:val="00C6444E"/>
    <w:rsid w:val="00C64A3D"/>
    <w:rsid w:val="00C64AC4"/>
    <w:rsid w:val="00C655F7"/>
    <w:rsid w:val="00C65C57"/>
    <w:rsid w:val="00C65E47"/>
    <w:rsid w:val="00C65FD4"/>
    <w:rsid w:val="00C70082"/>
    <w:rsid w:val="00C70327"/>
    <w:rsid w:val="00C704F2"/>
    <w:rsid w:val="00C70649"/>
    <w:rsid w:val="00C71426"/>
    <w:rsid w:val="00C71E9E"/>
    <w:rsid w:val="00C728F4"/>
    <w:rsid w:val="00C73FC5"/>
    <w:rsid w:val="00C74734"/>
    <w:rsid w:val="00C74B26"/>
    <w:rsid w:val="00C7503C"/>
    <w:rsid w:val="00C76347"/>
    <w:rsid w:val="00C76D35"/>
    <w:rsid w:val="00C77B4D"/>
    <w:rsid w:val="00C77C5D"/>
    <w:rsid w:val="00C81B8B"/>
    <w:rsid w:val="00C81D17"/>
    <w:rsid w:val="00C834D5"/>
    <w:rsid w:val="00C8401E"/>
    <w:rsid w:val="00C84FFA"/>
    <w:rsid w:val="00C851BB"/>
    <w:rsid w:val="00C85466"/>
    <w:rsid w:val="00C86901"/>
    <w:rsid w:val="00C8727E"/>
    <w:rsid w:val="00C87775"/>
    <w:rsid w:val="00C8777E"/>
    <w:rsid w:val="00C87AB3"/>
    <w:rsid w:val="00C87B36"/>
    <w:rsid w:val="00C91A9A"/>
    <w:rsid w:val="00C9310F"/>
    <w:rsid w:val="00C9408C"/>
    <w:rsid w:val="00C941E0"/>
    <w:rsid w:val="00C94255"/>
    <w:rsid w:val="00C95CC9"/>
    <w:rsid w:val="00C95D12"/>
    <w:rsid w:val="00C96929"/>
    <w:rsid w:val="00C96B6A"/>
    <w:rsid w:val="00C97251"/>
    <w:rsid w:val="00C97A0A"/>
    <w:rsid w:val="00CA2648"/>
    <w:rsid w:val="00CA2B12"/>
    <w:rsid w:val="00CA32F2"/>
    <w:rsid w:val="00CA4755"/>
    <w:rsid w:val="00CA549E"/>
    <w:rsid w:val="00CA562E"/>
    <w:rsid w:val="00CA574B"/>
    <w:rsid w:val="00CA72E6"/>
    <w:rsid w:val="00CA7763"/>
    <w:rsid w:val="00CA7EC6"/>
    <w:rsid w:val="00CB044A"/>
    <w:rsid w:val="00CB0525"/>
    <w:rsid w:val="00CB15DB"/>
    <w:rsid w:val="00CB23A6"/>
    <w:rsid w:val="00CB5631"/>
    <w:rsid w:val="00CB5658"/>
    <w:rsid w:val="00CB6471"/>
    <w:rsid w:val="00CB6801"/>
    <w:rsid w:val="00CB724D"/>
    <w:rsid w:val="00CB7CEE"/>
    <w:rsid w:val="00CC1973"/>
    <w:rsid w:val="00CC386D"/>
    <w:rsid w:val="00CC44A0"/>
    <w:rsid w:val="00CC5C32"/>
    <w:rsid w:val="00CC6131"/>
    <w:rsid w:val="00CC61A4"/>
    <w:rsid w:val="00CC7CAE"/>
    <w:rsid w:val="00CD0973"/>
    <w:rsid w:val="00CD0B14"/>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F3D"/>
    <w:rsid w:val="00CF0943"/>
    <w:rsid w:val="00CF10ED"/>
    <w:rsid w:val="00CF1341"/>
    <w:rsid w:val="00CF1548"/>
    <w:rsid w:val="00CF33D8"/>
    <w:rsid w:val="00CF59EF"/>
    <w:rsid w:val="00CF601F"/>
    <w:rsid w:val="00CF6647"/>
    <w:rsid w:val="00CF6A24"/>
    <w:rsid w:val="00CF6DF8"/>
    <w:rsid w:val="00CF6ED5"/>
    <w:rsid w:val="00CF7117"/>
    <w:rsid w:val="00D01A1C"/>
    <w:rsid w:val="00D02669"/>
    <w:rsid w:val="00D02896"/>
    <w:rsid w:val="00D02D13"/>
    <w:rsid w:val="00D02FD5"/>
    <w:rsid w:val="00D047A1"/>
    <w:rsid w:val="00D04ECE"/>
    <w:rsid w:val="00D0542A"/>
    <w:rsid w:val="00D05CA6"/>
    <w:rsid w:val="00D06423"/>
    <w:rsid w:val="00D06BA6"/>
    <w:rsid w:val="00D0718E"/>
    <w:rsid w:val="00D10D9E"/>
    <w:rsid w:val="00D10F74"/>
    <w:rsid w:val="00D11DE8"/>
    <w:rsid w:val="00D13CEA"/>
    <w:rsid w:val="00D1555C"/>
    <w:rsid w:val="00D15E43"/>
    <w:rsid w:val="00D16741"/>
    <w:rsid w:val="00D16F10"/>
    <w:rsid w:val="00D17748"/>
    <w:rsid w:val="00D2021F"/>
    <w:rsid w:val="00D210CC"/>
    <w:rsid w:val="00D21B63"/>
    <w:rsid w:val="00D2687B"/>
    <w:rsid w:val="00D27070"/>
    <w:rsid w:val="00D27138"/>
    <w:rsid w:val="00D277F2"/>
    <w:rsid w:val="00D27D2F"/>
    <w:rsid w:val="00D303B8"/>
    <w:rsid w:val="00D31833"/>
    <w:rsid w:val="00D32F12"/>
    <w:rsid w:val="00D342DF"/>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2A7C"/>
    <w:rsid w:val="00D443E3"/>
    <w:rsid w:val="00D44F8E"/>
    <w:rsid w:val="00D4557A"/>
    <w:rsid w:val="00D45707"/>
    <w:rsid w:val="00D46096"/>
    <w:rsid w:val="00D46791"/>
    <w:rsid w:val="00D47BDC"/>
    <w:rsid w:val="00D503B0"/>
    <w:rsid w:val="00D50862"/>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9EB"/>
    <w:rsid w:val="00D711A7"/>
    <w:rsid w:val="00D72A83"/>
    <w:rsid w:val="00D75896"/>
    <w:rsid w:val="00D75C5E"/>
    <w:rsid w:val="00D75F9E"/>
    <w:rsid w:val="00D76C13"/>
    <w:rsid w:val="00D7783D"/>
    <w:rsid w:val="00D77E00"/>
    <w:rsid w:val="00D77F08"/>
    <w:rsid w:val="00D803DF"/>
    <w:rsid w:val="00D80A8D"/>
    <w:rsid w:val="00D80F1B"/>
    <w:rsid w:val="00D810CA"/>
    <w:rsid w:val="00D825F3"/>
    <w:rsid w:val="00D83AC4"/>
    <w:rsid w:val="00D864EA"/>
    <w:rsid w:val="00D86C9E"/>
    <w:rsid w:val="00D87D18"/>
    <w:rsid w:val="00D87E29"/>
    <w:rsid w:val="00D9202D"/>
    <w:rsid w:val="00D938F4"/>
    <w:rsid w:val="00D95A1E"/>
    <w:rsid w:val="00D961A8"/>
    <w:rsid w:val="00D962D7"/>
    <w:rsid w:val="00D9684E"/>
    <w:rsid w:val="00D9693F"/>
    <w:rsid w:val="00D96F9D"/>
    <w:rsid w:val="00D97C52"/>
    <w:rsid w:val="00DA0451"/>
    <w:rsid w:val="00DA0F29"/>
    <w:rsid w:val="00DA1DEE"/>
    <w:rsid w:val="00DA2574"/>
    <w:rsid w:val="00DA2BD9"/>
    <w:rsid w:val="00DA302C"/>
    <w:rsid w:val="00DA3F57"/>
    <w:rsid w:val="00DA4864"/>
    <w:rsid w:val="00DA4901"/>
    <w:rsid w:val="00DA57D5"/>
    <w:rsid w:val="00DA645E"/>
    <w:rsid w:val="00DA64D6"/>
    <w:rsid w:val="00DA6AB6"/>
    <w:rsid w:val="00DA6F2C"/>
    <w:rsid w:val="00DA775C"/>
    <w:rsid w:val="00DA79F5"/>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35E6"/>
    <w:rsid w:val="00DC547C"/>
    <w:rsid w:val="00DC7270"/>
    <w:rsid w:val="00DC773F"/>
    <w:rsid w:val="00DC77E3"/>
    <w:rsid w:val="00DC7D3F"/>
    <w:rsid w:val="00DC7F2F"/>
    <w:rsid w:val="00DD1438"/>
    <w:rsid w:val="00DD188D"/>
    <w:rsid w:val="00DD1B7C"/>
    <w:rsid w:val="00DD29E5"/>
    <w:rsid w:val="00DD3F1B"/>
    <w:rsid w:val="00DD47B7"/>
    <w:rsid w:val="00DD795F"/>
    <w:rsid w:val="00DD7D8B"/>
    <w:rsid w:val="00DE0AC9"/>
    <w:rsid w:val="00DE3EFD"/>
    <w:rsid w:val="00DE4008"/>
    <w:rsid w:val="00DE532C"/>
    <w:rsid w:val="00DE60B5"/>
    <w:rsid w:val="00DE6EE1"/>
    <w:rsid w:val="00DE75A2"/>
    <w:rsid w:val="00DF03A4"/>
    <w:rsid w:val="00DF14CA"/>
    <w:rsid w:val="00DF2ECF"/>
    <w:rsid w:val="00DF345B"/>
    <w:rsid w:val="00DF5262"/>
    <w:rsid w:val="00DF7368"/>
    <w:rsid w:val="00DF76DD"/>
    <w:rsid w:val="00E001B7"/>
    <w:rsid w:val="00E002B3"/>
    <w:rsid w:val="00E003F8"/>
    <w:rsid w:val="00E00AC6"/>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2B8E"/>
    <w:rsid w:val="00E23A68"/>
    <w:rsid w:val="00E24206"/>
    <w:rsid w:val="00E24F69"/>
    <w:rsid w:val="00E2647D"/>
    <w:rsid w:val="00E26F75"/>
    <w:rsid w:val="00E27A6B"/>
    <w:rsid w:val="00E3001D"/>
    <w:rsid w:val="00E3002C"/>
    <w:rsid w:val="00E315B8"/>
    <w:rsid w:val="00E31BD6"/>
    <w:rsid w:val="00E333AD"/>
    <w:rsid w:val="00E3475E"/>
    <w:rsid w:val="00E34AD5"/>
    <w:rsid w:val="00E35D6B"/>
    <w:rsid w:val="00E36F9E"/>
    <w:rsid w:val="00E3756A"/>
    <w:rsid w:val="00E37AC8"/>
    <w:rsid w:val="00E40C9C"/>
    <w:rsid w:val="00E41510"/>
    <w:rsid w:val="00E41F8C"/>
    <w:rsid w:val="00E433E8"/>
    <w:rsid w:val="00E44B0F"/>
    <w:rsid w:val="00E44F61"/>
    <w:rsid w:val="00E45319"/>
    <w:rsid w:val="00E45A56"/>
    <w:rsid w:val="00E461DE"/>
    <w:rsid w:val="00E46A74"/>
    <w:rsid w:val="00E47E4E"/>
    <w:rsid w:val="00E50065"/>
    <w:rsid w:val="00E51443"/>
    <w:rsid w:val="00E5416C"/>
    <w:rsid w:val="00E54229"/>
    <w:rsid w:val="00E54540"/>
    <w:rsid w:val="00E54F0A"/>
    <w:rsid w:val="00E553AB"/>
    <w:rsid w:val="00E60CB4"/>
    <w:rsid w:val="00E61B12"/>
    <w:rsid w:val="00E62D20"/>
    <w:rsid w:val="00E62E64"/>
    <w:rsid w:val="00E62ED2"/>
    <w:rsid w:val="00E636D2"/>
    <w:rsid w:val="00E645E5"/>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B0D4F"/>
    <w:rsid w:val="00EB3364"/>
    <w:rsid w:val="00EB3442"/>
    <w:rsid w:val="00EB420B"/>
    <w:rsid w:val="00EB72D8"/>
    <w:rsid w:val="00EC1863"/>
    <w:rsid w:val="00EC34A5"/>
    <w:rsid w:val="00EC4C59"/>
    <w:rsid w:val="00EC4E6D"/>
    <w:rsid w:val="00EC51A3"/>
    <w:rsid w:val="00EC51AD"/>
    <w:rsid w:val="00EC5AEC"/>
    <w:rsid w:val="00EC61B5"/>
    <w:rsid w:val="00EC620C"/>
    <w:rsid w:val="00EC69F0"/>
    <w:rsid w:val="00EC7326"/>
    <w:rsid w:val="00EC7F70"/>
    <w:rsid w:val="00ED0970"/>
    <w:rsid w:val="00ED1E47"/>
    <w:rsid w:val="00ED29EF"/>
    <w:rsid w:val="00ED3C84"/>
    <w:rsid w:val="00ED58FE"/>
    <w:rsid w:val="00ED5C21"/>
    <w:rsid w:val="00EE04FA"/>
    <w:rsid w:val="00EE1053"/>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FD6"/>
    <w:rsid w:val="00EF354D"/>
    <w:rsid w:val="00EF3A30"/>
    <w:rsid w:val="00EF443E"/>
    <w:rsid w:val="00EF5138"/>
    <w:rsid w:val="00EF6D8B"/>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10BC9"/>
    <w:rsid w:val="00F10CC9"/>
    <w:rsid w:val="00F12222"/>
    <w:rsid w:val="00F124C1"/>
    <w:rsid w:val="00F12A02"/>
    <w:rsid w:val="00F14C76"/>
    <w:rsid w:val="00F14D2C"/>
    <w:rsid w:val="00F15A1B"/>
    <w:rsid w:val="00F202C3"/>
    <w:rsid w:val="00F20C2F"/>
    <w:rsid w:val="00F2108A"/>
    <w:rsid w:val="00F22635"/>
    <w:rsid w:val="00F22D45"/>
    <w:rsid w:val="00F23375"/>
    <w:rsid w:val="00F235DB"/>
    <w:rsid w:val="00F23A98"/>
    <w:rsid w:val="00F23BD0"/>
    <w:rsid w:val="00F244BB"/>
    <w:rsid w:val="00F2471D"/>
    <w:rsid w:val="00F256B0"/>
    <w:rsid w:val="00F263D6"/>
    <w:rsid w:val="00F2743B"/>
    <w:rsid w:val="00F27BE9"/>
    <w:rsid w:val="00F27CD5"/>
    <w:rsid w:val="00F3113A"/>
    <w:rsid w:val="00F31CA4"/>
    <w:rsid w:val="00F326D7"/>
    <w:rsid w:val="00F33F52"/>
    <w:rsid w:val="00F34618"/>
    <w:rsid w:val="00F346C9"/>
    <w:rsid w:val="00F349AD"/>
    <w:rsid w:val="00F36328"/>
    <w:rsid w:val="00F36549"/>
    <w:rsid w:val="00F37B08"/>
    <w:rsid w:val="00F37FB6"/>
    <w:rsid w:val="00F40703"/>
    <w:rsid w:val="00F411E4"/>
    <w:rsid w:val="00F417F5"/>
    <w:rsid w:val="00F41DE7"/>
    <w:rsid w:val="00F41EA6"/>
    <w:rsid w:val="00F4217D"/>
    <w:rsid w:val="00F4388C"/>
    <w:rsid w:val="00F43C98"/>
    <w:rsid w:val="00F43E85"/>
    <w:rsid w:val="00F44265"/>
    <w:rsid w:val="00F46028"/>
    <w:rsid w:val="00F4736D"/>
    <w:rsid w:val="00F47781"/>
    <w:rsid w:val="00F50ACD"/>
    <w:rsid w:val="00F51567"/>
    <w:rsid w:val="00F51E1D"/>
    <w:rsid w:val="00F5277E"/>
    <w:rsid w:val="00F52FB8"/>
    <w:rsid w:val="00F53A07"/>
    <w:rsid w:val="00F547E6"/>
    <w:rsid w:val="00F560DF"/>
    <w:rsid w:val="00F56425"/>
    <w:rsid w:val="00F564E2"/>
    <w:rsid w:val="00F568CD"/>
    <w:rsid w:val="00F57580"/>
    <w:rsid w:val="00F579BC"/>
    <w:rsid w:val="00F57A91"/>
    <w:rsid w:val="00F60A89"/>
    <w:rsid w:val="00F6180A"/>
    <w:rsid w:val="00F620A0"/>
    <w:rsid w:val="00F626CF"/>
    <w:rsid w:val="00F631DC"/>
    <w:rsid w:val="00F63220"/>
    <w:rsid w:val="00F63EF7"/>
    <w:rsid w:val="00F64682"/>
    <w:rsid w:val="00F64BAC"/>
    <w:rsid w:val="00F64EDA"/>
    <w:rsid w:val="00F6503F"/>
    <w:rsid w:val="00F6654F"/>
    <w:rsid w:val="00F71514"/>
    <w:rsid w:val="00F71922"/>
    <w:rsid w:val="00F721D4"/>
    <w:rsid w:val="00F748CE"/>
    <w:rsid w:val="00F807A8"/>
    <w:rsid w:val="00F81916"/>
    <w:rsid w:val="00F82370"/>
    <w:rsid w:val="00F82B2B"/>
    <w:rsid w:val="00F83AD5"/>
    <w:rsid w:val="00F852CF"/>
    <w:rsid w:val="00F8613C"/>
    <w:rsid w:val="00F87E46"/>
    <w:rsid w:val="00F900CD"/>
    <w:rsid w:val="00F9034B"/>
    <w:rsid w:val="00F90769"/>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5B7"/>
    <w:rsid w:val="00FA7F1D"/>
    <w:rsid w:val="00FB117F"/>
    <w:rsid w:val="00FB2E05"/>
    <w:rsid w:val="00FB3A56"/>
    <w:rsid w:val="00FB4D69"/>
    <w:rsid w:val="00FB6167"/>
    <w:rsid w:val="00FB6C7E"/>
    <w:rsid w:val="00FB6E18"/>
    <w:rsid w:val="00FB7628"/>
    <w:rsid w:val="00FB7F04"/>
    <w:rsid w:val="00FC06F7"/>
    <w:rsid w:val="00FC2627"/>
    <w:rsid w:val="00FC265B"/>
    <w:rsid w:val="00FC3BD6"/>
    <w:rsid w:val="00FC3BD9"/>
    <w:rsid w:val="00FC4781"/>
    <w:rsid w:val="00FC623B"/>
    <w:rsid w:val="00FC6829"/>
    <w:rsid w:val="00FC6A84"/>
    <w:rsid w:val="00FC730D"/>
    <w:rsid w:val="00FC7703"/>
    <w:rsid w:val="00FC79DE"/>
    <w:rsid w:val="00FD081C"/>
    <w:rsid w:val="00FD173B"/>
    <w:rsid w:val="00FD2935"/>
    <w:rsid w:val="00FD2BD2"/>
    <w:rsid w:val="00FD35CF"/>
    <w:rsid w:val="00FD3751"/>
    <w:rsid w:val="00FD39CB"/>
    <w:rsid w:val="00FD524C"/>
    <w:rsid w:val="00FD6441"/>
    <w:rsid w:val="00FD6605"/>
    <w:rsid w:val="00FE2B17"/>
    <w:rsid w:val="00FE31D1"/>
    <w:rsid w:val="00FE539C"/>
    <w:rsid w:val="00FE53AB"/>
    <w:rsid w:val="00FE56C2"/>
    <w:rsid w:val="00FE5D69"/>
    <w:rsid w:val="00FE62D0"/>
    <w:rsid w:val="00FE718A"/>
    <w:rsid w:val="00FE73CE"/>
    <w:rsid w:val="00FE7BED"/>
    <w:rsid w:val="00FF0552"/>
    <w:rsid w:val="00FF1AAA"/>
    <w:rsid w:val="00FF1B15"/>
    <w:rsid w:val="00FF2A42"/>
    <w:rsid w:val="00FF3E52"/>
    <w:rsid w:val="00FF483A"/>
    <w:rsid w:val="00FF6D6E"/>
    <w:rsid w:val="00FF6DAA"/>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9372931">
      <w:bodyDiv w:val="1"/>
      <w:marLeft w:val="0"/>
      <w:marRight w:val="0"/>
      <w:marTop w:val="0"/>
      <w:marBottom w:val="0"/>
      <w:divBdr>
        <w:top w:val="none" w:sz="0" w:space="0" w:color="auto"/>
        <w:left w:val="none" w:sz="0" w:space="0" w:color="auto"/>
        <w:bottom w:val="none" w:sz="0" w:space="0" w:color="auto"/>
        <w:right w:val="none" w:sz="0" w:space="0" w:color="auto"/>
      </w:divBdr>
      <w:divsChild>
        <w:div w:id="1119252960">
          <w:marLeft w:val="547"/>
          <w:marRight w:val="0"/>
          <w:marTop w:val="96"/>
          <w:marBottom w:val="0"/>
          <w:divBdr>
            <w:top w:val="none" w:sz="0" w:space="0" w:color="auto"/>
            <w:left w:val="none" w:sz="0" w:space="0" w:color="auto"/>
            <w:bottom w:val="none" w:sz="0" w:space="0" w:color="auto"/>
            <w:right w:val="none" w:sz="0" w:space="0" w:color="auto"/>
          </w:divBdr>
        </w:div>
        <w:div w:id="1759398669">
          <w:marLeft w:val="1166"/>
          <w:marRight w:val="0"/>
          <w:marTop w:val="77"/>
          <w:marBottom w:val="0"/>
          <w:divBdr>
            <w:top w:val="none" w:sz="0" w:space="0" w:color="auto"/>
            <w:left w:val="none" w:sz="0" w:space="0" w:color="auto"/>
            <w:bottom w:val="none" w:sz="0" w:space="0" w:color="auto"/>
            <w:right w:val="none" w:sz="0" w:space="0" w:color="auto"/>
          </w:divBdr>
        </w:div>
        <w:div w:id="886457487">
          <w:marLeft w:val="1166"/>
          <w:marRight w:val="0"/>
          <w:marTop w:val="77"/>
          <w:marBottom w:val="0"/>
          <w:divBdr>
            <w:top w:val="none" w:sz="0" w:space="0" w:color="auto"/>
            <w:left w:val="none" w:sz="0" w:space="0" w:color="auto"/>
            <w:bottom w:val="none" w:sz="0" w:space="0" w:color="auto"/>
            <w:right w:val="none" w:sz="0" w:space="0" w:color="auto"/>
          </w:divBdr>
        </w:div>
        <w:div w:id="1799372768">
          <w:marLeft w:val="1166"/>
          <w:marRight w:val="0"/>
          <w:marTop w:val="77"/>
          <w:marBottom w:val="0"/>
          <w:divBdr>
            <w:top w:val="none" w:sz="0" w:space="0" w:color="auto"/>
            <w:left w:val="none" w:sz="0" w:space="0" w:color="auto"/>
            <w:bottom w:val="none" w:sz="0" w:space="0" w:color="auto"/>
            <w:right w:val="none" w:sz="0" w:space="0" w:color="auto"/>
          </w:divBdr>
        </w:div>
        <w:div w:id="654993614">
          <w:marLeft w:val="1166"/>
          <w:marRight w:val="0"/>
          <w:marTop w:val="77"/>
          <w:marBottom w:val="0"/>
          <w:divBdr>
            <w:top w:val="none" w:sz="0" w:space="0" w:color="auto"/>
            <w:left w:val="none" w:sz="0" w:space="0" w:color="auto"/>
            <w:bottom w:val="none" w:sz="0" w:space="0" w:color="auto"/>
            <w:right w:val="none" w:sz="0" w:space="0" w:color="auto"/>
          </w:divBdr>
        </w:div>
        <w:div w:id="1034886197">
          <w:marLeft w:val="547"/>
          <w:marRight w:val="0"/>
          <w:marTop w:val="96"/>
          <w:marBottom w:val="0"/>
          <w:divBdr>
            <w:top w:val="none" w:sz="0" w:space="0" w:color="auto"/>
            <w:left w:val="none" w:sz="0" w:space="0" w:color="auto"/>
            <w:bottom w:val="none" w:sz="0" w:space="0" w:color="auto"/>
            <w:right w:val="none" w:sz="0" w:space="0" w:color="auto"/>
          </w:divBdr>
        </w:div>
        <w:div w:id="1347755819">
          <w:marLeft w:val="1166"/>
          <w:marRight w:val="0"/>
          <w:marTop w:val="77"/>
          <w:marBottom w:val="0"/>
          <w:divBdr>
            <w:top w:val="none" w:sz="0" w:space="0" w:color="auto"/>
            <w:left w:val="none" w:sz="0" w:space="0" w:color="auto"/>
            <w:bottom w:val="none" w:sz="0" w:space="0" w:color="auto"/>
            <w:right w:val="none" w:sz="0" w:space="0" w:color="auto"/>
          </w:divBdr>
        </w:div>
        <w:div w:id="1082334475">
          <w:marLeft w:val="547"/>
          <w:marRight w:val="0"/>
          <w:marTop w:val="96"/>
          <w:marBottom w:val="0"/>
          <w:divBdr>
            <w:top w:val="none" w:sz="0" w:space="0" w:color="auto"/>
            <w:left w:val="none" w:sz="0" w:space="0" w:color="auto"/>
            <w:bottom w:val="none" w:sz="0" w:space="0" w:color="auto"/>
            <w:right w:val="none" w:sz="0" w:space="0" w:color="auto"/>
          </w:divBdr>
        </w:div>
        <w:div w:id="402409115">
          <w:marLeft w:val="1166"/>
          <w:marRight w:val="0"/>
          <w:marTop w:val="77"/>
          <w:marBottom w:val="0"/>
          <w:divBdr>
            <w:top w:val="none" w:sz="0" w:space="0" w:color="auto"/>
            <w:left w:val="none" w:sz="0" w:space="0" w:color="auto"/>
            <w:bottom w:val="none" w:sz="0" w:space="0" w:color="auto"/>
            <w:right w:val="none" w:sz="0" w:space="0" w:color="auto"/>
          </w:divBdr>
        </w:div>
        <w:div w:id="1368875789">
          <w:marLeft w:val="1166"/>
          <w:marRight w:val="0"/>
          <w:marTop w:val="77"/>
          <w:marBottom w:val="0"/>
          <w:divBdr>
            <w:top w:val="none" w:sz="0" w:space="0" w:color="auto"/>
            <w:left w:val="none" w:sz="0" w:space="0" w:color="auto"/>
            <w:bottom w:val="none" w:sz="0" w:space="0" w:color="auto"/>
            <w:right w:val="none" w:sz="0" w:space="0" w:color="auto"/>
          </w:divBdr>
        </w:div>
        <w:div w:id="1770660556">
          <w:marLeft w:val="547"/>
          <w:marRight w:val="0"/>
          <w:marTop w:val="96"/>
          <w:marBottom w:val="0"/>
          <w:divBdr>
            <w:top w:val="none" w:sz="0" w:space="0" w:color="auto"/>
            <w:left w:val="none" w:sz="0" w:space="0" w:color="auto"/>
            <w:bottom w:val="none" w:sz="0" w:space="0" w:color="auto"/>
            <w:right w:val="none" w:sz="0" w:space="0" w:color="auto"/>
          </w:divBdr>
        </w:div>
        <w:div w:id="1279216263">
          <w:marLeft w:val="1166"/>
          <w:marRight w:val="0"/>
          <w:marTop w:val="77"/>
          <w:marBottom w:val="0"/>
          <w:divBdr>
            <w:top w:val="none" w:sz="0" w:space="0" w:color="auto"/>
            <w:left w:val="none" w:sz="0" w:space="0" w:color="auto"/>
            <w:bottom w:val="none" w:sz="0" w:space="0" w:color="auto"/>
            <w:right w:val="none" w:sz="0" w:space="0" w:color="auto"/>
          </w:divBdr>
        </w:div>
        <w:div w:id="1255672565">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E9879-AA03-4087-B606-89C15BCE6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561</Words>
  <Characters>3199</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03</cp:lastModifiedBy>
  <cp:revision>3</cp:revision>
  <cp:lastPrinted>2010-04-02T09:58:00Z</cp:lastPrinted>
  <dcterms:created xsi:type="dcterms:W3CDTF">2014-09-26T06:01:00Z</dcterms:created>
  <dcterms:modified xsi:type="dcterms:W3CDTF">2014-09-26T06:03:00Z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