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355" w:rsidRPr="003B4B5E" w:rsidRDefault="00670355" w:rsidP="00670355">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#7</w:t>
      </w:r>
      <w:r w:rsidR="00DD7A1B">
        <w:rPr>
          <w:rFonts w:ascii="Arial" w:eastAsiaTheme="minorEastAsia" w:hAnsi="Arial" w:cs="Arial" w:hint="eastAsia"/>
          <w:b/>
          <w:bCs/>
          <w:sz w:val="28"/>
          <w:lang w:eastAsia="ko-KR"/>
        </w:rPr>
        <w:t>8</w:t>
      </w:r>
      <w:r>
        <w:rPr>
          <w:rFonts w:ascii="Arial" w:hAnsi="Arial" w:cs="Arial"/>
          <w:b/>
          <w:bCs/>
          <w:sz w:val="28"/>
        </w:rPr>
        <w:tab/>
      </w:r>
      <w:r w:rsidRPr="007363B6">
        <w:rPr>
          <w:rFonts w:ascii="Arial" w:eastAsia="MS Mincho" w:hAnsi="Arial" w:cs="Arial" w:hint="eastAsia"/>
          <w:b/>
          <w:bCs/>
          <w:sz w:val="28"/>
          <w:lang w:eastAsia="ja-JP"/>
        </w:rPr>
        <w:t xml:space="preserve">                                R1-</w:t>
      </w:r>
      <w:r w:rsidR="005772C8" w:rsidRPr="007363B6">
        <w:rPr>
          <w:rFonts w:ascii="Arial" w:eastAsia="MS Mincho" w:hAnsi="Arial" w:cs="Arial" w:hint="eastAsia"/>
          <w:b/>
          <w:bCs/>
          <w:sz w:val="28"/>
          <w:lang w:eastAsia="ja-JP"/>
        </w:rPr>
        <w:t>14</w:t>
      </w:r>
      <w:r w:rsidR="005772C8">
        <w:rPr>
          <w:rFonts w:ascii="Arial" w:eastAsiaTheme="minorEastAsia" w:hAnsi="Arial" w:cs="Arial" w:hint="eastAsia"/>
          <w:b/>
          <w:bCs/>
          <w:sz w:val="28"/>
          <w:lang w:eastAsia="ko-KR"/>
        </w:rPr>
        <w:t>3165</w:t>
      </w:r>
    </w:p>
    <w:p w:rsidR="00670355" w:rsidRPr="00F5408F" w:rsidRDefault="00DD7A1B" w:rsidP="00670355">
      <w:pPr>
        <w:pStyle w:val="a4"/>
        <w:widowControl w:val="0"/>
        <w:rPr>
          <w:rFonts w:ascii="Arial" w:eastAsia="MS Mincho" w:hAnsi="Arial" w:cs="Arial"/>
          <w:b/>
          <w:bCs/>
          <w:sz w:val="28"/>
          <w:lang w:val="en-US" w:eastAsia="ja-JP"/>
        </w:rPr>
      </w:pPr>
      <w:r>
        <w:rPr>
          <w:rFonts w:ascii="Arial" w:eastAsiaTheme="minorEastAsia" w:hAnsi="Arial" w:cs="Arial" w:hint="eastAsia"/>
          <w:b/>
          <w:bCs/>
          <w:sz w:val="28"/>
          <w:lang w:val="en-US" w:eastAsia="ko-KR"/>
        </w:rPr>
        <w:t>Dresden</w:t>
      </w:r>
      <w:r w:rsidR="00670355">
        <w:rPr>
          <w:rFonts w:ascii="Arial" w:hAnsi="Arial" w:cs="Arial"/>
          <w:b/>
          <w:bCs/>
          <w:sz w:val="28"/>
          <w:lang w:val="en-US"/>
        </w:rPr>
        <w:t xml:space="preserve">, </w:t>
      </w:r>
      <w:r>
        <w:rPr>
          <w:rFonts w:ascii="Arial" w:hAnsi="Arial" w:cs="Arial" w:hint="eastAsia"/>
          <w:b/>
          <w:bCs/>
          <w:sz w:val="28"/>
          <w:lang w:val="en-US" w:eastAsia="ko-KR"/>
        </w:rPr>
        <w:t>Germany</w:t>
      </w:r>
      <w:r w:rsidR="00670355">
        <w:rPr>
          <w:rFonts w:ascii="Arial" w:eastAsia="MS Mincho" w:hAnsi="Arial" w:cs="Arial"/>
          <w:b/>
          <w:bCs/>
          <w:sz w:val="28"/>
          <w:lang w:val="en-US" w:eastAsia="ja-JP"/>
        </w:rPr>
        <w:t xml:space="preserve">, </w:t>
      </w:r>
      <w:r w:rsidR="00670355">
        <w:rPr>
          <w:rFonts w:ascii="Arial" w:eastAsia="MS Mincho" w:hAnsi="Arial" w:cs="Arial" w:hint="eastAsia"/>
          <w:b/>
          <w:bCs/>
          <w:sz w:val="28"/>
          <w:lang w:val="en-US" w:eastAsia="ja-JP"/>
        </w:rPr>
        <w:t>1</w:t>
      </w:r>
      <w:r>
        <w:rPr>
          <w:rFonts w:ascii="Arial" w:eastAsiaTheme="minorEastAsia" w:hAnsi="Arial" w:cs="Arial" w:hint="eastAsia"/>
          <w:b/>
          <w:bCs/>
          <w:sz w:val="28"/>
          <w:lang w:val="en-US" w:eastAsia="ko-KR"/>
        </w:rPr>
        <w:t>8</w:t>
      </w:r>
      <w:r w:rsidR="00670355">
        <w:rPr>
          <w:rFonts w:ascii="Arial" w:eastAsia="MS Mincho" w:hAnsi="Arial" w:cs="Arial" w:hint="eastAsia"/>
          <w:b/>
          <w:bCs/>
          <w:sz w:val="28"/>
          <w:vertAlign w:val="superscript"/>
          <w:lang w:val="en-US" w:eastAsia="ja-JP"/>
        </w:rPr>
        <w:t>th</w:t>
      </w:r>
      <w:r w:rsidR="00670355">
        <w:rPr>
          <w:rFonts w:ascii="Arial" w:eastAsia="MS Mincho" w:hAnsi="Arial" w:cs="Arial"/>
          <w:b/>
          <w:bCs/>
          <w:sz w:val="28"/>
          <w:lang w:val="en-US" w:eastAsia="ja-JP"/>
        </w:rPr>
        <w:t xml:space="preserve"> – </w:t>
      </w:r>
      <w:r w:rsidR="00670355">
        <w:rPr>
          <w:rFonts w:ascii="Arial" w:eastAsia="MS Mincho" w:hAnsi="Arial" w:cs="Arial" w:hint="eastAsia"/>
          <w:b/>
          <w:bCs/>
          <w:sz w:val="28"/>
          <w:lang w:val="en-US" w:eastAsia="ja-JP"/>
        </w:rPr>
        <w:t>2</w:t>
      </w:r>
      <w:r>
        <w:rPr>
          <w:rFonts w:ascii="Arial" w:eastAsiaTheme="minorEastAsia" w:hAnsi="Arial" w:cs="Arial" w:hint="eastAsia"/>
          <w:b/>
          <w:bCs/>
          <w:sz w:val="28"/>
          <w:lang w:val="en-US" w:eastAsia="ko-KR"/>
        </w:rPr>
        <w:t>2</w:t>
      </w:r>
      <w:r>
        <w:rPr>
          <w:rFonts w:ascii="Arial" w:eastAsiaTheme="minorEastAsia" w:hAnsi="Arial" w:cs="Arial" w:hint="eastAsia"/>
          <w:b/>
          <w:bCs/>
          <w:sz w:val="28"/>
          <w:vertAlign w:val="superscript"/>
          <w:lang w:val="en-US" w:eastAsia="ko-KR"/>
        </w:rPr>
        <w:t>n</w:t>
      </w:r>
      <w:r w:rsidR="00670355">
        <w:rPr>
          <w:rFonts w:ascii="Arial" w:eastAsia="MS Mincho" w:hAnsi="Arial" w:cs="Arial" w:hint="eastAsia"/>
          <w:b/>
          <w:bCs/>
          <w:sz w:val="28"/>
          <w:vertAlign w:val="superscript"/>
          <w:lang w:val="en-US" w:eastAsia="ja-JP"/>
        </w:rPr>
        <w:t>d</w:t>
      </w:r>
      <w:r w:rsidR="00670355">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August</w:t>
      </w:r>
      <w:r w:rsidR="00670355">
        <w:rPr>
          <w:rFonts w:ascii="Arial" w:hAnsi="Arial" w:cs="Arial"/>
          <w:b/>
          <w:bCs/>
          <w:sz w:val="28"/>
          <w:lang w:val="en-US"/>
        </w:rPr>
        <w:t xml:space="preserve"> 2014</w:t>
      </w:r>
    </w:p>
    <w:p w:rsidR="00C00EAF" w:rsidRDefault="00C00EAF" w:rsidP="00C00EAF">
      <w:pPr>
        <w:pStyle w:val="a5"/>
        <w:widowControl w:val="0"/>
      </w:pPr>
    </w:p>
    <w:p w:rsidR="000052A4" w:rsidRPr="000052A4" w:rsidRDefault="000052A4" w:rsidP="000052A4">
      <w:pPr>
        <w:pStyle w:val="3"/>
        <w:numPr>
          <w:ilvl w:val="3"/>
          <w:numId w:val="0"/>
        </w:numPr>
        <w:tabs>
          <w:tab w:val="left" w:pos="1530"/>
        </w:tabs>
        <w:rPr>
          <w:rFonts w:ascii="Times New Roman" w:eastAsia="맑은 고딕" w:hAnsi="Times New Roman" w:cs="Times New Roman"/>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DD7A1B">
        <w:rPr>
          <w:rFonts w:ascii="Times New Roman" w:eastAsia="맑은 고딕" w:hAnsi="Times New Roman" w:cs="Times New Roman" w:hint="eastAsia"/>
          <w:bCs w:val="0"/>
          <w:sz w:val="22"/>
          <w:szCs w:val="22"/>
          <w:lang w:eastAsia="ko-KR"/>
        </w:rPr>
        <w:t>7</w:t>
      </w:r>
      <w:r w:rsidRPr="000052A4">
        <w:rPr>
          <w:rFonts w:ascii="Times New Roman" w:eastAsia="맑은 고딕" w:hAnsi="Times New Roman" w:cs="Times New Roman"/>
          <w:bCs w:val="0"/>
          <w:sz w:val="22"/>
          <w:szCs w:val="22"/>
          <w:lang w:eastAsia="ko-KR"/>
        </w:rPr>
        <w:t>.2.</w:t>
      </w:r>
      <w:r w:rsidR="00DD7A1B">
        <w:rPr>
          <w:rFonts w:ascii="Times New Roman" w:eastAsia="맑은 고딕" w:hAnsi="Times New Roman" w:cs="Times New Roman" w:hint="eastAsia"/>
          <w:bCs w:val="0"/>
          <w:sz w:val="22"/>
          <w:szCs w:val="22"/>
          <w:lang w:eastAsia="ko-KR"/>
        </w:rPr>
        <w:t>1</w:t>
      </w:r>
      <w:r w:rsidRPr="000052A4">
        <w:rPr>
          <w:rFonts w:ascii="Times New Roman" w:eastAsia="맑은 고딕" w:hAnsi="Times New Roman" w:cs="Times New Roman"/>
          <w:bCs w:val="0"/>
          <w:sz w:val="22"/>
          <w:szCs w:val="22"/>
          <w:lang w:eastAsia="ko-KR"/>
        </w:rPr>
        <w:t>.1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Source:</w:t>
      </w:r>
      <w:r w:rsidRPr="000052A4">
        <w:rPr>
          <w:rFonts w:ascii="Times New Roman" w:hAnsi="Times New Roman" w:cs="Times New Roman"/>
          <w:bCs w:val="0"/>
          <w:sz w:val="22"/>
          <w:szCs w:val="22"/>
        </w:rPr>
        <w:tab/>
      </w:r>
      <w:r w:rsidRPr="000052A4">
        <w:rPr>
          <w:rFonts w:ascii="Times New Roman" w:eastAsia="맑은 고딕" w:hAnsi="Times New Roman" w:cs="Times New Roman"/>
          <w:bCs w:val="0"/>
          <w:sz w:val="22"/>
          <w:szCs w:val="22"/>
          <w:lang w:eastAsia="ko-KR"/>
        </w:rPr>
        <w:t>LG Electronics</w:t>
      </w:r>
    </w:p>
    <w:p w:rsidR="000052A4" w:rsidRPr="00670355"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0052A4">
        <w:rPr>
          <w:rFonts w:ascii="Times New Roman" w:hAnsi="Times New Roman" w:cs="Times New Roman"/>
          <w:bCs w:val="0"/>
          <w:sz w:val="22"/>
          <w:szCs w:val="22"/>
        </w:rPr>
        <w:t>Title:</w:t>
      </w:r>
      <w:r w:rsidRPr="000052A4">
        <w:rPr>
          <w:rFonts w:ascii="Times New Roman" w:hAnsi="Times New Roman" w:cs="Times New Roman"/>
          <w:bCs w:val="0"/>
          <w:sz w:val="22"/>
          <w:szCs w:val="22"/>
        </w:rPr>
        <w:tab/>
      </w:r>
      <w:r w:rsidR="00670355" w:rsidRPr="00670355">
        <w:rPr>
          <w:rFonts w:ascii="Times New Roman" w:eastAsia="맑은 고딕" w:hAnsi="Times New Roman" w:cs="Times New Roman" w:hint="eastAsia"/>
          <w:bCs w:val="0"/>
          <w:sz w:val="22"/>
          <w:szCs w:val="22"/>
          <w:lang w:eastAsia="ko-KR"/>
        </w:rPr>
        <w:t>Remaining issue for 256QAM</w:t>
      </w:r>
      <w:r w:rsidR="00DD7A1B">
        <w:rPr>
          <w:rFonts w:ascii="Times New Roman" w:eastAsia="맑은 고딕" w:hAnsi="Times New Roman" w:cs="Times New Roman" w:hint="eastAsia"/>
          <w:bCs w:val="0"/>
          <w:sz w:val="22"/>
          <w:szCs w:val="22"/>
          <w:lang w:eastAsia="ko-KR"/>
        </w:rPr>
        <w:t xml:space="preserve"> CQI/MCS/TBS table</w:t>
      </w: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Pr="000052A4">
        <w:rPr>
          <w:rFonts w:ascii="Times New Roman" w:eastAsia="맑은 고딕" w:hAnsi="Times New Roman"/>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E61863" w:rsidRDefault="00E61863" w:rsidP="00D26C50">
      <w:pPr>
        <w:spacing w:before="60" w:after="60"/>
        <w:ind w:firstLine="425"/>
        <w:rPr>
          <w:rFonts w:eastAsia="맑은 고딕"/>
          <w:kern w:val="2"/>
          <w:lang w:eastAsia="ko-KR"/>
        </w:rPr>
      </w:pPr>
      <w:r>
        <w:rPr>
          <w:rFonts w:eastAsia="맑은 고딕" w:hint="eastAsia"/>
          <w:kern w:val="2"/>
          <w:lang w:eastAsia="ko-KR"/>
        </w:rPr>
        <w:t>In last RAN1 #7</w:t>
      </w:r>
      <w:r w:rsidR="00BF10D5">
        <w:rPr>
          <w:rFonts w:eastAsia="맑은 고딕" w:hint="eastAsia"/>
          <w:kern w:val="2"/>
          <w:lang w:eastAsia="ko-KR"/>
        </w:rPr>
        <w:t>7</w:t>
      </w:r>
      <w:r>
        <w:rPr>
          <w:rFonts w:eastAsia="맑은 고딕" w:hint="eastAsia"/>
          <w:kern w:val="2"/>
          <w:lang w:eastAsia="ko-KR"/>
        </w:rPr>
        <w:t xml:space="preserve"> meeting, following agreements on 256QAM support were made:</w:t>
      </w:r>
    </w:p>
    <w:p w:rsidR="00BF10D5" w:rsidRPr="00B97B02" w:rsidRDefault="00BF10D5" w:rsidP="00BF10D5">
      <w:pPr>
        <w:pStyle w:val="StatementHeading"/>
        <w:numPr>
          <w:ilvl w:val="0"/>
          <w:numId w:val="35"/>
        </w:numPr>
        <w:spacing w:before="0" w:beforeAutospacing="0" w:after="120"/>
        <w:jc w:val="both"/>
        <w:rPr>
          <w:b w:val="0"/>
          <w:i w:val="0"/>
          <w:sz w:val="20"/>
          <w:szCs w:val="20"/>
        </w:rPr>
      </w:pPr>
      <w:r w:rsidRPr="00B97B02">
        <w:rPr>
          <w:b w:val="0"/>
          <w:i w:val="0"/>
          <w:sz w:val="20"/>
          <w:szCs w:val="20"/>
        </w:rPr>
        <w:t>Adopt binary reflected Gray mapping for 256QAM shown as follows:</w:t>
      </w:r>
    </w:p>
    <w:p w:rsidR="00BF10D5" w:rsidRDefault="00D64D50" w:rsidP="00BF10D5">
      <w:pPr>
        <w:ind w:left="360"/>
        <w:rPr>
          <w:szCs w:val="20"/>
          <w:lang w:eastAsia="ko-KR"/>
        </w:rPr>
      </w:pPr>
      <m:oMath>
        <m:f>
          <m:fPr>
            <m:ctrlPr>
              <w:rPr>
                <w:rFonts w:ascii="Cambria Math" w:hAnsi="Cambria Math"/>
                <w:b/>
              </w:rPr>
            </m:ctrlPr>
          </m:fPr>
          <m:num>
            <m:r>
              <m:rPr>
                <m:sty m:val="b"/>
              </m:rPr>
              <w:rPr>
                <w:rFonts w:ascii="Cambria Math" w:hAnsi="Cambria Math"/>
              </w:rPr>
              <m:t>1</m:t>
            </m:r>
          </m:num>
          <m:den>
            <m:rad>
              <m:radPr>
                <m:degHide m:val="1"/>
                <m:ctrlPr>
                  <w:rPr>
                    <w:rFonts w:ascii="Cambria Math" w:hAnsi="Cambria Math"/>
                    <w:b/>
                  </w:rPr>
                </m:ctrlPr>
              </m:radPr>
              <m:deg/>
              <m:e>
                <m:r>
                  <m:rPr>
                    <m:sty m:val="bi"/>
                  </m:rPr>
                  <w:rPr>
                    <w:rFonts w:ascii="Cambria Math" w:hAnsi="Cambria Math"/>
                  </w:rPr>
                  <m:t>170</m:t>
                </m:r>
              </m:e>
            </m:rad>
          </m:den>
        </m:f>
      </m:oMath>
      <w:r w:rsidR="00BF10D5" w:rsidRPr="00B97B02">
        <w:rPr>
          <w:szCs w:val="20"/>
        </w:rPr>
        <w:t xml:space="preserve"> {(1−2b</w:t>
      </w:r>
      <w:r w:rsidR="00BF10D5" w:rsidRPr="00B97B02">
        <w:rPr>
          <w:szCs w:val="20"/>
          <w:vertAlign w:val="subscript"/>
        </w:rPr>
        <w:t>i</w:t>
      </w:r>
      <w:r w:rsidR="00BF10D5" w:rsidRPr="00B97B02">
        <w:rPr>
          <w:szCs w:val="20"/>
        </w:rPr>
        <w:t>)[8−(1−2b</w:t>
      </w:r>
      <w:r w:rsidR="00BF10D5" w:rsidRPr="00B97B02">
        <w:rPr>
          <w:szCs w:val="20"/>
          <w:vertAlign w:val="subscript"/>
        </w:rPr>
        <w:t>i+2</w:t>
      </w:r>
      <w:r w:rsidR="00BF10D5" w:rsidRPr="00B97B02">
        <w:rPr>
          <w:szCs w:val="20"/>
        </w:rPr>
        <w:t>)[4−(1−2b</w:t>
      </w:r>
      <w:r w:rsidR="00BF10D5" w:rsidRPr="00B97B02">
        <w:rPr>
          <w:szCs w:val="20"/>
          <w:vertAlign w:val="subscript"/>
        </w:rPr>
        <w:t>i+4</w:t>
      </w:r>
      <w:r w:rsidR="00BF10D5" w:rsidRPr="00B97B02">
        <w:rPr>
          <w:szCs w:val="20"/>
        </w:rPr>
        <w:t>)[2−(1−2b</w:t>
      </w:r>
      <w:r w:rsidR="00BF10D5" w:rsidRPr="00B97B02">
        <w:rPr>
          <w:szCs w:val="20"/>
          <w:vertAlign w:val="subscript"/>
        </w:rPr>
        <w:t>i+6</w:t>
      </w:r>
      <w:r w:rsidR="00BF10D5" w:rsidRPr="00B97B02">
        <w:rPr>
          <w:szCs w:val="20"/>
        </w:rPr>
        <w:t>)]]]</w:t>
      </w:r>
      <w:r w:rsidR="00BF10D5" w:rsidRPr="00B97B02">
        <w:rPr>
          <w:szCs w:val="20"/>
        </w:rPr>
        <w:br/>
      </w:r>
      <w:r w:rsidR="00BF10D5" w:rsidRPr="00B97B02">
        <w:rPr>
          <w:spacing w:val="20"/>
          <w:szCs w:val="20"/>
        </w:rPr>
        <w:t xml:space="preserve">                +j</w:t>
      </w:r>
      <w:r w:rsidR="00BF10D5" w:rsidRPr="00B97B02">
        <w:rPr>
          <w:szCs w:val="20"/>
        </w:rPr>
        <w:t>(1−2b</w:t>
      </w:r>
      <w:r w:rsidR="00BF10D5" w:rsidRPr="00B97B02">
        <w:rPr>
          <w:szCs w:val="20"/>
          <w:vertAlign w:val="subscript"/>
        </w:rPr>
        <w:t>i+1</w:t>
      </w:r>
      <w:r w:rsidR="00BF10D5" w:rsidRPr="00B97B02">
        <w:rPr>
          <w:szCs w:val="20"/>
        </w:rPr>
        <w:t>)[8−(1−2b</w:t>
      </w:r>
      <w:r w:rsidR="00BF10D5" w:rsidRPr="00B97B02">
        <w:rPr>
          <w:szCs w:val="20"/>
          <w:vertAlign w:val="subscript"/>
        </w:rPr>
        <w:t>i+3</w:t>
      </w:r>
      <w:r w:rsidR="00BF10D5" w:rsidRPr="00B97B02">
        <w:rPr>
          <w:szCs w:val="20"/>
        </w:rPr>
        <w:t>)[4−(1−2b</w:t>
      </w:r>
      <w:r w:rsidR="00BF10D5" w:rsidRPr="00B97B02">
        <w:rPr>
          <w:szCs w:val="20"/>
          <w:vertAlign w:val="subscript"/>
        </w:rPr>
        <w:t>i+5</w:t>
      </w:r>
      <w:r w:rsidR="00BF10D5" w:rsidRPr="00B97B02">
        <w:rPr>
          <w:szCs w:val="20"/>
        </w:rPr>
        <w:t>)[2−(1−2b</w:t>
      </w:r>
      <w:r w:rsidR="00BF10D5" w:rsidRPr="00B97B02">
        <w:rPr>
          <w:szCs w:val="20"/>
          <w:vertAlign w:val="subscript"/>
        </w:rPr>
        <w:t>i+7</w:t>
      </w:r>
      <w:r w:rsidR="00BF10D5" w:rsidRPr="00B97B02">
        <w:rPr>
          <w:szCs w:val="20"/>
        </w:rPr>
        <w:t>)]]]}</w:t>
      </w:r>
    </w:p>
    <w:p w:rsidR="00E55B37" w:rsidRPr="00E55B37" w:rsidRDefault="00E55B37" w:rsidP="00BF10D5">
      <w:pPr>
        <w:ind w:left="360"/>
        <w:rPr>
          <w:rFonts w:eastAsiaTheme="minorEastAsia"/>
          <w:iCs/>
          <w:szCs w:val="20"/>
          <w:lang w:val="en-US" w:eastAsia="ko-KR"/>
        </w:rPr>
      </w:pPr>
      <w:r>
        <w:rPr>
          <w:rFonts w:eastAsiaTheme="minorEastAsia" w:hint="eastAsia"/>
          <w:iCs/>
          <w:szCs w:val="20"/>
          <w:lang w:val="en-US" w:eastAsia="ko-KR"/>
        </w:rPr>
        <w:t xml:space="preserve">For 256QAM CQI table, </w:t>
      </w:r>
    </w:p>
    <w:p w:rsidR="00E55B37" w:rsidRPr="000B4128" w:rsidRDefault="00E55B37" w:rsidP="00E55B37">
      <w:pPr>
        <w:numPr>
          <w:ilvl w:val="0"/>
          <w:numId w:val="35"/>
        </w:numPr>
        <w:rPr>
          <w:szCs w:val="20"/>
        </w:rPr>
      </w:pPr>
      <w:r w:rsidRPr="000B4128">
        <w:rPr>
          <w:szCs w:val="20"/>
        </w:rPr>
        <w:t>Spectrum efficiency (SE) for the last 256QAM entry is 7.4063</w:t>
      </w:r>
    </w:p>
    <w:p w:rsidR="00E55B37" w:rsidRPr="00E55B37" w:rsidRDefault="00E55B37" w:rsidP="00E55B37">
      <w:pPr>
        <w:numPr>
          <w:ilvl w:val="0"/>
          <w:numId w:val="35"/>
        </w:numPr>
        <w:rPr>
          <w:rFonts w:eastAsia="MS Mincho"/>
          <w:iCs/>
          <w:szCs w:val="20"/>
          <w:lang w:val="en-US" w:eastAsia="ja-JP"/>
        </w:rPr>
      </w:pPr>
      <w:r w:rsidRPr="00E55B37">
        <w:rPr>
          <w:rFonts w:eastAsia="MS Mincho"/>
          <w:iCs/>
          <w:szCs w:val="20"/>
          <w:lang w:val="en-US" w:eastAsia="ja-JP"/>
        </w:rPr>
        <w:t>The 3 QPSK entries to be removed are existing {#2, #4, #6}</w:t>
      </w:r>
    </w:p>
    <w:p w:rsidR="00E55B37" w:rsidRPr="00E55B37" w:rsidRDefault="00E55B37" w:rsidP="00E55B37">
      <w:pPr>
        <w:ind w:left="360"/>
        <w:rPr>
          <w:rFonts w:eastAsia="MS Mincho"/>
          <w:iCs/>
          <w:szCs w:val="20"/>
          <w:lang w:val="en-US" w:eastAsia="ja-JP"/>
        </w:rPr>
      </w:pPr>
      <w:r>
        <w:rPr>
          <w:rFonts w:eastAsiaTheme="minorEastAsia" w:hint="eastAsia"/>
          <w:iCs/>
          <w:szCs w:val="20"/>
          <w:lang w:val="en-US" w:eastAsia="ko-KR"/>
        </w:rPr>
        <w:t>For 256QAM MCS table</w:t>
      </w:r>
    </w:p>
    <w:p w:rsidR="00E55B37" w:rsidRPr="00E55B37" w:rsidRDefault="00E55B37" w:rsidP="00E55B37">
      <w:pPr>
        <w:numPr>
          <w:ilvl w:val="0"/>
          <w:numId w:val="35"/>
        </w:numPr>
        <w:rPr>
          <w:rFonts w:eastAsia="MS Mincho"/>
          <w:iCs/>
          <w:szCs w:val="20"/>
          <w:lang w:val="en-US" w:eastAsia="ja-JP"/>
        </w:rPr>
      </w:pPr>
      <w:r w:rsidRPr="00E55B37">
        <w:rPr>
          <w:rFonts w:eastAsia="MS Mincho"/>
          <w:iCs/>
          <w:szCs w:val="20"/>
          <w:lang w:val="en-US" w:eastAsia="ja-JP"/>
        </w:rPr>
        <w:t>Confirm the working assumption</w:t>
      </w:r>
    </w:p>
    <w:p w:rsidR="00E55B37" w:rsidRPr="0003677D" w:rsidRDefault="00E55B37" w:rsidP="00E55B37">
      <w:pPr>
        <w:numPr>
          <w:ilvl w:val="1"/>
          <w:numId w:val="35"/>
        </w:numPr>
        <w:rPr>
          <w:rFonts w:eastAsia="MS Mincho"/>
          <w:iCs/>
          <w:szCs w:val="20"/>
          <w:lang w:val="en-US" w:eastAsia="ja-JP"/>
        </w:rPr>
      </w:pPr>
      <w:r w:rsidRPr="0003677D">
        <w:rPr>
          <w:rFonts w:eastAsia="MS Mincho"/>
          <w:iCs/>
          <w:szCs w:val="20"/>
          <w:lang w:val="en-US" w:eastAsia="ja-JP"/>
        </w:rPr>
        <w:t>the # of implicit entries is 4</w:t>
      </w:r>
    </w:p>
    <w:p w:rsidR="00E55B37" w:rsidRPr="0003677D" w:rsidRDefault="00E55B37" w:rsidP="00E55B37">
      <w:pPr>
        <w:numPr>
          <w:ilvl w:val="0"/>
          <w:numId w:val="35"/>
        </w:numPr>
        <w:rPr>
          <w:rFonts w:eastAsia="MS Mincho"/>
          <w:iCs/>
          <w:szCs w:val="20"/>
          <w:lang w:val="en-US" w:eastAsia="ja-JP"/>
        </w:rPr>
      </w:pPr>
      <w:r w:rsidRPr="0003677D">
        <w:rPr>
          <w:rFonts w:eastAsia="MS Mincho"/>
          <w:iCs/>
          <w:szCs w:val="20"/>
          <w:lang w:val="en-US" w:eastAsia="ja-JP"/>
        </w:rPr>
        <w:t>Remove entries with overlapping spectral efficiency but different modulation orders</w:t>
      </w:r>
    </w:p>
    <w:p w:rsidR="00E55B37" w:rsidRPr="00434034" w:rsidRDefault="00E55B37" w:rsidP="00E55B37">
      <w:pPr>
        <w:numPr>
          <w:ilvl w:val="0"/>
          <w:numId w:val="35"/>
        </w:numPr>
        <w:rPr>
          <w:rFonts w:eastAsia="MS Mincho"/>
          <w:iCs/>
          <w:szCs w:val="20"/>
          <w:lang w:val="en-US" w:eastAsia="ja-JP"/>
        </w:rPr>
      </w:pPr>
      <w:r w:rsidRPr="00434034">
        <w:rPr>
          <w:rFonts w:eastAsia="MS Mincho"/>
          <w:iCs/>
          <w:szCs w:val="20"/>
          <w:lang w:val="en-US" w:eastAsia="ja-JP"/>
        </w:rPr>
        <w:t>Retain I_TBS=0</w:t>
      </w:r>
    </w:p>
    <w:p w:rsidR="00E55B37" w:rsidRPr="00E55B37" w:rsidRDefault="00E55B37" w:rsidP="00E55B37">
      <w:pPr>
        <w:numPr>
          <w:ilvl w:val="0"/>
          <w:numId w:val="35"/>
        </w:numPr>
        <w:rPr>
          <w:rFonts w:eastAsia="MS Mincho"/>
          <w:iCs/>
          <w:szCs w:val="20"/>
          <w:lang w:val="en-US" w:eastAsia="ja-JP"/>
        </w:rPr>
      </w:pPr>
      <w:r>
        <w:rPr>
          <w:rFonts w:eastAsia="MS Mincho"/>
          <w:iCs/>
          <w:szCs w:val="20"/>
          <w:lang w:val="en-US" w:eastAsia="ja-JP"/>
        </w:rPr>
        <w:t>R</w:t>
      </w:r>
      <w:r w:rsidRPr="00434034">
        <w:rPr>
          <w:rFonts w:eastAsia="MS Mincho"/>
          <w:iCs/>
          <w:szCs w:val="20"/>
          <w:lang w:val="en-US" w:eastAsia="ja-JP"/>
        </w:rPr>
        <w:t xml:space="preserve">emove </w:t>
      </w:r>
      <w:r>
        <w:rPr>
          <w:rFonts w:eastAsia="MS Mincho"/>
          <w:iCs/>
          <w:szCs w:val="20"/>
          <w:lang w:val="en-US" w:eastAsia="ja-JP"/>
        </w:rPr>
        <w:t xml:space="preserve">at least </w:t>
      </w:r>
      <w:r w:rsidRPr="00434034">
        <w:rPr>
          <w:rFonts w:eastAsia="MS Mincho"/>
          <w:iCs/>
          <w:szCs w:val="20"/>
          <w:lang w:val="en-US" w:eastAsia="ja-JP"/>
        </w:rPr>
        <w:t>existing MCS entries {#1, #3, #5, #7, #9, #10, #17, #28}</w:t>
      </w:r>
    </w:p>
    <w:p w:rsidR="00E55B37" w:rsidRPr="00E55B37" w:rsidRDefault="00E55B37" w:rsidP="00E55B37">
      <w:pPr>
        <w:ind w:left="360"/>
        <w:rPr>
          <w:rFonts w:eastAsia="MS Mincho"/>
          <w:iCs/>
          <w:szCs w:val="20"/>
          <w:lang w:val="en-US" w:eastAsia="ja-JP"/>
        </w:rPr>
      </w:pPr>
      <w:r>
        <w:rPr>
          <w:rFonts w:eastAsiaTheme="minorEastAsia" w:hint="eastAsia"/>
          <w:iCs/>
          <w:szCs w:val="20"/>
          <w:lang w:val="en-US" w:eastAsia="ko-KR"/>
        </w:rPr>
        <w:t>For 256QAM TBS table</w:t>
      </w:r>
    </w:p>
    <w:p w:rsidR="00E55B37" w:rsidRPr="00E55B37" w:rsidRDefault="00E55B37" w:rsidP="00DE7C40">
      <w:pPr>
        <w:numPr>
          <w:ilvl w:val="0"/>
          <w:numId w:val="35"/>
        </w:numPr>
        <w:rPr>
          <w:rFonts w:eastAsia="MS Mincho"/>
          <w:iCs/>
          <w:szCs w:val="20"/>
          <w:lang w:val="en-US" w:eastAsia="ja-JP"/>
        </w:rPr>
      </w:pPr>
      <w:r w:rsidRPr="00E907E2">
        <w:rPr>
          <w:rFonts w:eastAsia="MS Mincho" w:hint="eastAsia"/>
          <w:lang w:eastAsia="ja-JP"/>
        </w:rPr>
        <w:t xml:space="preserve">Same design </w:t>
      </w:r>
      <w:r w:rsidRPr="00E907E2">
        <w:rPr>
          <w:rFonts w:eastAsia="MS Mincho"/>
          <w:lang w:eastAsia="ja-JP"/>
        </w:rPr>
        <w:t>principle</w:t>
      </w:r>
      <w:r w:rsidRPr="00E907E2">
        <w:rPr>
          <w:rFonts w:eastAsia="MS Mincho" w:hint="eastAsia"/>
          <w:lang w:eastAsia="ja-JP"/>
        </w:rPr>
        <w:t xml:space="preserve"> is applied for TBS table used up to Rel-10</w:t>
      </w:r>
    </w:p>
    <w:p w:rsidR="00116AFD" w:rsidRPr="001A2694" w:rsidRDefault="00116AFD" w:rsidP="00116AFD">
      <w:pPr>
        <w:rPr>
          <w:rFonts w:eastAsia="MS Mincho"/>
          <w:iCs/>
          <w:szCs w:val="20"/>
          <w:lang w:val="en-US" w:eastAsia="ja-JP"/>
        </w:rPr>
      </w:pPr>
    </w:p>
    <w:p w:rsidR="00D26C50" w:rsidRDefault="00670355" w:rsidP="00D26C50">
      <w:pPr>
        <w:spacing w:before="60" w:after="60"/>
        <w:ind w:firstLine="425"/>
        <w:rPr>
          <w:rFonts w:eastAsia="맑은 고딕"/>
          <w:kern w:val="2"/>
          <w:lang w:val="en-US" w:eastAsia="ko-KR"/>
        </w:rPr>
      </w:pPr>
      <w:r>
        <w:rPr>
          <w:rFonts w:eastAsia="맑은 고딕" w:hint="eastAsia"/>
          <w:kern w:val="2"/>
          <w:lang w:eastAsia="ko-KR"/>
        </w:rPr>
        <w:t xml:space="preserve">In this contribution, we </w:t>
      </w:r>
      <w:r>
        <w:rPr>
          <w:rFonts w:eastAsia="맑은 고딕"/>
          <w:kern w:val="2"/>
          <w:lang w:eastAsia="ko-KR"/>
        </w:rPr>
        <w:t>discuss</w:t>
      </w:r>
      <w:r>
        <w:rPr>
          <w:rFonts w:eastAsia="맑은 고딕" w:hint="eastAsia"/>
          <w:kern w:val="2"/>
          <w:lang w:eastAsia="ko-KR"/>
        </w:rPr>
        <w:t xml:space="preserve"> remaining issues for 256QAM </w:t>
      </w:r>
      <w:r w:rsidR="00E55B37">
        <w:rPr>
          <w:rFonts w:eastAsia="맑은 고딕" w:hint="eastAsia"/>
          <w:kern w:val="2"/>
          <w:lang w:eastAsia="ko-KR"/>
        </w:rPr>
        <w:t>support. In addition,</w:t>
      </w:r>
      <w:r>
        <w:rPr>
          <w:rFonts w:eastAsia="맑은 고딕" w:hint="eastAsia"/>
          <w:kern w:val="2"/>
          <w:lang w:eastAsia="ko-KR"/>
        </w:rPr>
        <w:t xml:space="preserve"> </w:t>
      </w:r>
      <w:r w:rsidR="00AC6D98">
        <w:rPr>
          <w:rFonts w:eastAsia="맑은 고딕" w:hint="eastAsia"/>
          <w:kern w:val="2"/>
          <w:lang w:eastAsia="ko-KR"/>
        </w:rPr>
        <w:t xml:space="preserve">we discuss </w:t>
      </w:r>
      <w:r>
        <w:rPr>
          <w:rFonts w:eastAsia="맑은 고딕" w:hint="eastAsia"/>
          <w:kern w:val="2"/>
          <w:lang w:eastAsia="ko-KR"/>
        </w:rPr>
        <w:t xml:space="preserve">some considerations for power </w:t>
      </w:r>
      <w:proofErr w:type="spellStart"/>
      <w:r>
        <w:rPr>
          <w:rFonts w:eastAsia="맑은 고딕" w:hint="eastAsia"/>
          <w:kern w:val="2"/>
          <w:lang w:eastAsia="ko-KR"/>
        </w:rPr>
        <w:t>backoff</w:t>
      </w:r>
      <w:proofErr w:type="spellEnd"/>
      <w:r>
        <w:rPr>
          <w:rFonts w:eastAsia="맑은 고딕" w:hint="eastAsia"/>
          <w:kern w:val="2"/>
          <w:lang w:eastAsia="ko-KR"/>
        </w:rPr>
        <w:t xml:space="preserve"> for medium class eNB operation. </w:t>
      </w:r>
    </w:p>
    <w:p w:rsidR="005D5BE7" w:rsidRDefault="00DD7A1B" w:rsidP="001D6EA3">
      <w:pPr>
        <w:pStyle w:val="1"/>
        <w:keepNext w:val="0"/>
        <w:widowControl w:val="0"/>
        <w:rPr>
          <w:sz w:val="24"/>
          <w:szCs w:val="24"/>
          <w:lang w:eastAsia="ko-KR"/>
        </w:rPr>
      </w:pPr>
      <w:r>
        <w:rPr>
          <w:rFonts w:hint="eastAsia"/>
          <w:sz w:val="24"/>
          <w:szCs w:val="24"/>
          <w:lang w:eastAsia="ko-KR"/>
        </w:rPr>
        <w:t>Remaining issue on CQI</w:t>
      </w:r>
      <w:r w:rsidR="009C1B1A">
        <w:rPr>
          <w:rFonts w:hint="eastAsia"/>
          <w:sz w:val="24"/>
          <w:szCs w:val="24"/>
          <w:lang w:eastAsia="ko-KR"/>
        </w:rPr>
        <w:t>/MCS/TBS tables</w:t>
      </w:r>
    </w:p>
    <w:p w:rsidR="004320CE" w:rsidRDefault="004320CE" w:rsidP="000162B2">
      <w:pPr>
        <w:pStyle w:val="2"/>
        <w:rPr>
          <w:i w:val="0"/>
          <w:lang w:eastAsia="ko-KR"/>
        </w:rPr>
      </w:pPr>
      <w:r>
        <w:rPr>
          <w:rFonts w:hint="eastAsia"/>
          <w:i w:val="0"/>
          <w:lang w:eastAsia="ko-KR"/>
        </w:rPr>
        <w:t>CQI/MCS/TBS table</w:t>
      </w:r>
    </w:p>
    <w:p w:rsidR="004320CE" w:rsidRDefault="004320CE" w:rsidP="004320CE">
      <w:pPr>
        <w:ind w:firstLine="360"/>
        <w:jc w:val="both"/>
        <w:rPr>
          <w:lang w:eastAsia="ko-KR"/>
        </w:rPr>
      </w:pPr>
      <w:r>
        <w:rPr>
          <w:rFonts w:hint="eastAsia"/>
          <w:lang w:eastAsia="ko-KR"/>
        </w:rPr>
        <w:t>In last RAN1#77 meeting, the working assumption on the 256QAM CQI table was made: the following CQI table is applied for 256QAM.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4320CE" w:rsidRPr="00E9040D" w:rsidTr="007C7AAB">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4320CE" w:rsidRPr="00E9040D" w:rsidRDefault="004320CE" w:rsidP="007C7AAB">
            <w:pPr>
              <w:pStyle w:val="TAH"/>
            </w:pPr>
            <w:r w:rsidRPr="00E9040D">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4320CE" w:rsidRPr="00E9040D" w:rsidRDefault="004320CE" w:rsidP="007C7AAB">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4320CE" w:rsidRPr="00E9040D" w:rsidRDefault="004320CE" w:rsidP="007C7AAB">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4320CE" w:rsidRPr="00E9040D" w:rsidRDefault="004320CE" w:rsidP="007C7AAB">
            <w:pPr>
              <w:pStyle w:val="TAH"/>
            </w:pPr>
            <w:r w:rsidRPr="00E9040D">
              <w:t>efficiency</w:t>
            </w:r>
          </w:p>
        </w:tc>
      </w:tr>
      <w:tr w:rsidR="004320CE" w:rsidRPr="00E9040D" w:rsidTr="007C7AAB">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4320CE" w:rsidRPr="00E9040D" w:rsidRDefault="004320CE" w:rsidP="007C7AAB">
            <w:pPr>
              <w:pStyle w:val="TAC"/>
            </w:pPr>
            <w:r w:rsidRPr="00E9040D">
              <w:t>out of range</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0.1523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0.3770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0.8770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1.4766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1.9141 </w:t>
            </w:r>
          </w:p>
        </w:tc>
      </w:tr>
      <w:tr w:rsidR="004320CE" w:rsidRPr="00E9040D" w:rsidTr="007C7AA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2.4063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2.7305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3.3223 </w:t>
            </w:r>
          </w:p>
        </w:tc>
      </w:tr>
      <w:tr w:rsidR="004320CE" w:rsidRPr="00E9040D" w:rsidTr="007C7AA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3.9023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4.5234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5.1152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5.5547 </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E769D8" w:rsidRDefault="004320CE" w:rsidP="007C7AAB">
            <w:pPr>
              <w:pStyle w:val="TAC"/>
              <w:rPr>
                <w:color w:val="FF0000"/>
                <w:lang w:eastAsia="zh-CN"/>
              </w:rPr>
            </w:pPr>
            <w:r w:rsidRPr="00E769D8">
              <w:rPr>
                <w:rFonts w:hint="eastAsia"/>
                <w:color w:val="FF0000"/>
                <w:lang w:eastAsia="zh-CN"/>
              </w:rPr>
              <w:t>6.2266</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E769D8" w:rsidRDefault="004320CE" w:rsidP="007C7AAB">
            <w:pPr>
              <w:pStyle w:val="TAC"/>
              <w:rPr>
                <w:color w:val="FF0000"/>
                <w:lang w:eastAsia="zh-CN"/>
              </w:rPr>
            </w:pPr>
            <w:r w:rsidRPr="00E769D8">
              <w:rPr>
                <w:color w:val="FF0000"/>
              </w:rPr>
              <w:t>6.91</w:t>
            </w:r>
            <w:r w:rsidRPr="00E769D8">
              <w:rPr>
                <w:rFonts w:hint="eastAsia"/>
                <w:color w:val="FF0000"/>
                <w:lang w:eastAsia="zh-CN"/>
              </w:rPr>
              <w:t>41</w:t>
            </w:r>
          </w:p>
        </w:tc>
      </w:tr>
      <w:tr w:rsidR="004320CE" w:rsidRPr="00E9040D" w:rsidTr="007C7AA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320CE" w:rsidRPr="00E9040D" w:rsidRDefault="004320CE" w:rsidP="007C7AAB">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4320CE" w:rsidRPr="009D2C96" w:rsidRDefault="004320CE" w:rsidP="007C7AAB">
            <w:pPr>
              <w:pStyle w:val="TAC"/>
            </w:pPr>
            <w:r w:rsidRPr="009D2C96">
              <w:t xml:space="preserve">7.4063 </w:t>
            </w:r>
          </w:p>
        </w:tc>
      </w:tr>
    </w:tbl>
    <w:p w:rsidR="004320CE" w:rsidRDefault="004320CE" w:rsidP="004320CE">
      <w:pPr>
        <w:ind w:firstLine="360"/>
        <w:jc w:val="both"/>
        <w:rPr>
          <w:lang w:eastAsia="ko-KR"/>
        </w:rPr>
      </w:pPr>
    </w:p>
    <w:p w:rsidR="004320CE" w:rsidRDefault="004320CE" w:rsidP="004320CE">
      <w:pPr>
        <w:ind w:firstLine="360"/>
        <w:jc w:val="both"/>
        <w:rPr>
          <w:lang w:eastAsia="ko-KR"/>
        </w:rPr>
      </w:pPr>
      <w:r>
        <w:rPr>
          <w:rFonts w:hint="eastAsia"/>
          <w:lang w:eastAsia="ko-KR"/>
        </w:rPr>
        <w:t>The following working assumptions were also made for MCS table</w:t>
      </w:r>
    </w:p>
    <w:p w:rsidR="004320CE" w:rsidRPr="004320CE" w:rsidRDefault="004320CE" w:rsidP="004320CE">
      <w:pPr>
        <w:pStyle w:val="af1"/>
        <w:numPr>
          <w:ilvl w:val="0"/>
          <w:numId w:val="40"/>
        </w:numPr>
        <w:snapToGrid w:val="0"/>
        <w:ind w:left="806" w:hanging="403"/>
        <w:jc w:val="left"/>
        <w:rPr>
          <w:sz w:val="20"/>
          <w:lang w:eastAsia="ko-KR"/>
        </w:rPr>
      </w:pPr>
      <w:r w:rsidRPr="004320CE">
        <w:rPr>
          <w:rFonts w:hint="eastAsia"/>
          <w:sz w:val="20"/>
          <w:lang w:eastAsia="ko-KR"/>
        </w:rPr>
        <w:t>Positions of MCS indices are ordered based on spectral efficiency</w:t>
      </w:r>
    </w:p>
    <w:p w:rsidR="004320CE" w:rsidRPr="004320CE" w:rsidRDefault="004320CE" w:rsidP="004320CE">
      <w:pPr>
        <w:pStyle w:val="af1"/>
        <w:numPr>
          <w:ilvl w:val="0"/>
          <w:numId w:val="40"/>
        </w:numPr>
        <w:snapToGrid w:val="0"/>
        <w:ind w:left="806" w:hanging="403"/>
        <w:jc w:val="left"/>
        <w:rPr>
          <w:sz w:val="20"/>
          <w:lang w:eastAsia="ko-KR"/>
        </w:rPr>
      </w:pPr>
      <w:r w:rsidRPr="004320CE">
        <w:rPr>
          <w:rFonts w:hint="eastAsia"/>
          <w:sz w:val="20"/>
          <w:lang w:eastAsia="ko-KR"/>
        </w:rPr>
        <w:t>Following MCS table is applied for 256QAM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1716"/>
        <w:gridCol w:w="1097"/>
        <w:gridCol w:w="1295"/>
        <w:gridCol w:w="1843"/>
        <w:gridCol w:w="1134"/>
      </w:tblGrid>
      <w:tr w:rsidR="004320CE" w:rsidRPr="00E9040D" w:rsidTr="004320CE">
        <w:trPr>
          <w:cantSplit/>
        </w:trPr>
        <w:tc>
          <w:tcPr>
            <w:tcW w:w="1137" w:type="dxa"/>
            <w:tcBorders>
              <w:bottom w:val="double" w:sz="4" w:space="0" w:color="auto"/>
              <w:right w:val="double" w:sz="4" w:space="0" w:color="auto"/>
            </w:tcBorders>
            <w:shd w:val="clear" w:color="auto" w:fill="E0E0E0"/>
            <w:vAlign w:val="center"/>
          </w:tcPr>
          <w:p w:rsidR="004320CE" w:rsidRPr="00D10AC8" w:rsidRDefault="004320CE" w:rsidP="007C7AAB">
            <w:pPr>
              <w:pStyle w:val="TAH"/>
              <w:rPr>
                <w:bCs/>
                <w:lang w:val="en-US"/>
              </w:rPr>
            </w:pPr>
            <w:r w:rsidRPr="00D10AC8">
              <w:rPr>
                <w:bCs/>
                <w:lang w:val="en-US"/>
              </w:rPr>
              <w:t>MCS Index</w:t>
            </w:r>
            <w:r w:rsidRPr="00D10AC8">
              <w:rPr>
                <w:bCs/>
                <w:lang w:val="en-US"/>
              </w:rPr>
              <w:br/>
            </w:r>
            <w:r w:rsidRPr="00D10AC8">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7.05pt" o:ole="">
                  <v:imagedata r:id="rId9" o:title=""/>
                </v:shape>
                <o:OLEObject Type="Embed" ProgID="Equation.3" ShapeID="_x0000_i1025" DrawAspect="Content" ObjectID="_1469030342" r:id="rId10"/>
              </w:object>
            </w:r>
          </w:p>
        </w:tc>
        <w:tc>
          <w:tcPr>
            <w:tcW w:w="1716" w:type="dxa"/>
            <w:tcBorders>
              <w:left w:val="double" w:sz="4" w:space="0" w:color="auto"/>
              <w:bottom w:val="double" w:sz="4" w:space="0" w:color="auto"/>
            </w:tcBorders>
            <w:shd w:val="clear" w:color="auto" w:fill="E0E0E0"/>
            <w:vAlign w:val="center"/>
          </w:tcPr>
          <w:p w:rsidR="004320CE" w:rsidRPr="00E9040D" w:rsidRDefault="004320CE" w:rsidP="007C7AAB">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26" type="#_x0000_t75" style="width:16.25pt;height:15.1pt" o:ole="">
                  <v:imagedata r:id="rId11" o:title=""/>
                </v:shape>
                <o:OLEObject Type="Embed" ProgID="Equation.3" ShapeID="_x0000_i1026" DrawAspect="Content" ObjectID="_1469030343" r:id="rId12"/>
              </w:object>
            </w:r>
          </w:p>
        </w:tc>
        <w:tc>
          <w:tcPr>
            <w:tcW w:w="1097" w:type="dxa"/>
            <w:tcBorders>
              <w:bottom w:val="double" w:sz="4" w:space="0" w:color="auto"/>
            </w:tcBorders>
            <w:shd w:val="clear" w:color="auto" w:fill="E0E0E0"/>
            <w:vAlign w:val="center"/>
          </w:tcPr>
          <w:p w:rsidR="004320CE" w:rsidRPr="00E9040D" w:rsidRDefault="004320CE" w:rsidP="007C7AAB">
            <w:pPr>
              <w:pStyle w:val="TAH"/>
              <w:rPr>
                <w:bCs/>
                <w:lang w:val="en-US"/>
              </w:rPr>
            </w:pPr>
            <w:r w:rsidRPr="00E9040D">
              <w:rPr>
                <w:bCs/>
                <w:lang w:val="en-US"/>
              </w:rPr>
              <w:t>TBS Index</w:t>
            </w:r>
            <w:r w:rsidRPr="00E9040D">
              <w:rPr>
                <w:bCs/>
                <w:lang w:val="en-US"/>
              </w:rPr>
              <w:br/>
            </w:r>
            <w:r w:rsidRPr="00E9040D">
              <w:rPr>
                <w:position w:val="-10"/>
              </w:rPr>
              <w:object w:dxaOrig="400" w:dyaOrig="340">
                <v:shape id="_x0000_i1027" type="#_x0000_t75" style="width:19.75pt;height:17.05pt" o:ole="">
                  <v:imagedata r:id="rId13" o:title=""/>
                </v:shape>
                <o:OLEObject Type="Embed" ProgID="Equation.3" ShapeID="_x0000_i1027" DrawAspect="Content" ObjectID="_1469030344" r:id="rId14"/>
              </w:object>
            </w:r>
          </w:p>
        </w:tc>
        <w:tc>
          <w:tcPr>
            <w:tcW w:w="1295" w:type="dxa"/>
            <w:tcBorders>
              <w:bottom w:val="double" w:sz="4" w:space="0" w:color="auto"/>
            </w:tcBorders>
            <w:shd w:val="clear" w:color="auto" w:fill="E0E0E0"/>
            <w:vAlign w:val="center"/>
          </w:tcPr>
          <w:p w:rsidR="004320CE" w:rsidRPr="00D10AC8" w:rsidRDefault="004320CE" w:rsidP="007C7AAB">
            <w:pPr>
              <w:pStyle w:val="TAH"/>
              <w:rPr>
                <w:bCs/>
                <w:lang w:val="en-US"/>
              </w:rPr>
            </w:pPr>
            <w:r w:rsidRPr="00D10AC8">
              <w:rPr>
                <w:bCs/>
                <w:lang w:val="en-US"/>
              </w:rPr>
              <w:t>MCS Index</w:t>
            </w:r>
            <w:r w:rsidRPr="00D10AC8">
              <w:rPr>
                <w:bCs/>
                <w:lang w:val="en-US"/>
              </w:rPr>
              <w:br/>
            </w:r>
            <w:r w:rsidRPr="00D10AC8">
              <w:rPr>
                <w:position w:val="-10"/>
              </w:rPr>
              <w:object w:dxaOrig="440" w:dyaOrig="340" w14:anchorId="5AF429AE">
                <v:shape id="_x0000_i1028" type="#_x0000_t75" style="width:21.7pt;height:17.05pt" o:ole="">
                  <v:imagedata r:id="rId9" o:title=""/>
                </v:shape>
                <o:OLEObject Type="Embed" ProgID="Equation.3" ShapeID="_x0000_i1028" DrawAspect="Content" ObjectID="_1469030345" r:id="rId15"/>
              </w:object>
            </w:r>
          </w:p>
        </w:tc>
        <w:tc>
          <w:tcPr>
            <w:tcW w:w="1843" w:type="dxa"/>
            <w:tcBorders>
              <w:bottom w:val="double" w:sz="4" w:space="0" w:color="auto"/>
            </w:tcBorders>
            <w:shd w:val="clear" w:color="auto" w:fill="E0E0E0"/>
            <w:vAlign w:val="center"/>
          </w:tcPr>
          <w:p w:rsidR="004320CE" w:rsidRPr="00E9040D" w:rsidRDefault="004320CE" w:rsidP="007C7AAB">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w14:anchorId="63EFEEE5">
                <v:shape id="_x0000_i1029" type="#_x0000_t75" style="width:16.25pt;height:15.1pt" o:ole="">
                  <v:imagedata r:id="rId11" o:title=""/>
                </v:shape>
                <o:OLEObject Type="Embed" ProgID="Equation.3" ShapeID="_x0000_i1029" DrawAspect="Content" ObjectID="_1469030346" r:id="rId16"/>
              </w:object>
            </w:r>
          </w:p>
        </w:tc>
        <w:tc>
          <w:tcPr>
            <w:tcW w:w="1134" w:type="dxa"/>
            <w:tcBorders>
              <w:bottom w:val="double" w:sz="4" w:space="0" w:color="auto"/>
            </w:tcBorders>
            <w:shd w:val="clear" w:color="auto" w:fill="E0E0E0"/>
            <w:vAlign w:val="center"/>
          </w:tcPr>
          <w:p w:rsidR="004320CE" w:rsidRPr="00E9040D" w:rsidRDefault="004320CE" w:rsidP="007C7AAB">
            <w:pPr>
              <w:pStyle w:val="TAH"/>
              <w:rPr>
                <w:bCs/>
                <w:lang w:val="en-US"/>
              </w:rPr>
            </w:pPr>
            <w:r w:rsidRPr="00E9040D">
              <w:rPr>
                <w:bCs/>
                <w:lang w:val="en-US"/>
              </w:rPr>
              <w:t>TBS Index</w:t>
            </w:r>
            <w:r w:rsidRPr="00E9040D">
              <w:rPr>
                <w:bCs/>
                <w:lang w:val="en-US"/>
              </w:rPr>
              <w:br/>
            </w:r>
            <w:r w:rsidRPr="00E9040D">
              <w:rPr>
                <w:position w:val="-10"/>
              </w:rPr>
              <w:object w:dxaOrig="400" w:dyaOrig="340" w14:anchorId="06ACBC9C">
                <v:shape id="_x0000_i1030" type="#_x0000_t75" style="width:19.75pt;height:17.05pt" o:ole="">
                  <v:imagedata r:id="rId13" o:title=""/>
                </v:shape>
                <o:OLEObject Type="Embed" ProgID="Equation.3" ShapeID="_x0000_i1030" DrawAspect="Content" ObjectID="_1469030347" r:id="rId17"/>
              </w:object>
            </w:r>
          </w:p>
        </w:tc>
      </w:tr>
      <w:tr w:rsidR="004320CE" w:rsidRPr="00E9040D" w:rsidTr="00FE307B">
        <w:trPr>
          <w:cantSplit/>
        </w:trPr>
        <w:tc>
          <w:tcPr>
            <w:tcW w:w="1137" w:type="dxa"/>
            <w:tcBorders>
              <w:top w:val="double" w:sz="4" w:space="0" w:color="auto"/>
              <w:right w:val="double" w:sz="4" w:space="0" w:color="auto"/>
            </w:tcBorders>
            <w:shd w:val="clear" w:color="auto" w:fill="auto"/>
            <w:vAlign w:val="center"/>
          </w:tcPr>
          <w:p w:rsidR="004320CE" w:rsidRPr="00D10AC8" w:rsidRDefault="004320CE" w:rsidP="007C7AAB">
            <w:pPr>
              <w:pStyle w:val="TAC"/>
              <w:rPr>
                <w:b/>
                <w:lang w:val="en-US"/>
              </w:rPr>
            </w:pPr>
            <w:r w:rsidRPr="00D10AC8">
              <w:rPr>
                <w:b/>
                <w:lang w:val="en-US"/>
              </w:rPr>
              <w:t>0</w:t>
            </w:r>
          </w:p>
        </w:tc>
        <w:tc>
          <w:tcPr>
            <w:tcW w:w="1716" w:type="dxa"/>
            <w:tcBorders>
              <w:top w:val="double" w:sz="4" w:space="0" w:color="auto"/>
              <w:left w:val="double" w:sz="4" w:space="0" w:color="auto"/>
            </w:tcBorders>
            <w:vAlign w:val="center"/>
          </w:tcPr>
          <w:p w:rsidR="004320CE" w:rsidRPr="002F7D7A" w:rsidRDefault="004320CE" w:rsidP="007C7AAB">
            <w:pPr>
              <w:pStyle w:val="TAC"/>
            </w:pPr>
            <w:r w:rsidRPr="002F7D7A">
              <w:t xml:space="preserve">2 </w:t>
            </w:r>
          </w:p>
        </w:tc>
        <w:tc>
          <w:tcPr>
            <w:tcW w:w="1097" w:type="dxa"/>
            <w:tcBorders>
              <w:top w:val="double" w:sz="4" w:space="0" w:color="auto"/>
            </w:tcBorders>
            <w:vAlign w:val="center"/>
          </w:tcPr>
          <w:p w:rsidR="004320CE" w:rsidRPr="002F7D7A" w:rsidRDefault="004320CE" w:rsidP="007C7AAB">
            <w:pPr>
              <w:pStyle w:val="TAC"/>
            </w:pPr>
            <w:r w:rsidRPr="002F7D7A">
              <w:t xml:space="preserve">0 </w:t>
            </w:r>
          </w:p>
        </w:tc>
        <w:tc>
          <w:tcPr>
            <w:tcW w:w="1295" w:type="dxa"/>
            <w:tcBorders>
              <w:top w:val="double" w:sz="4" w:space="0" w:color="auto"/>
            </w:tcBorders>
            <w:vAlign w:val="center"/>
          </w:tcPr>
          <w:p w:rsidR="004320CE" w:rsidRPr="00D10AC8" w:rsidRDefault="004320CE" w:rsidP="007C7AAB">
            <w:pPr>
              <w:pStyle w:val="TAC"/>
              <w:rPr>
                <w:b/>
              </w:rPr>
            </w:pPr>
            <w:r w:rsidRPr="00D10AC8">
              <w:rPr>
                <w:b/>
              </w:rPr>
              <w:t>16</w:t>
            </w:r>
          </w:p>
        </w:tc>
        <w:tc>
          <w:tcPr>
            <w:tcW w:w="1843" w:type="dxa"/>
            <w:tcBorders>
              <w:top w:val="double" w:sz="4" w:space="0" w:color="auto"/>
            </w:tcBorders>
            <w:vAlign w:val="center"/>
          </w:tcPr>
          <w:p w:rsidR="004320CE" w:rsidRPr="002F7D7A" w:rsidRDefault="004320CE" w:rsidP="007C7AAB">
            <w:pPr>
              <w:pStyle w:val="TAC"/>
            </w:pPr>
            <w:r w:rsidRPr="002F7D7A">
              <w:t xml:space="preserve">6 </w:t>
            </w:r>
          </w:p>
        </w:tc>
        <w:tc>
          <w:tcPr>
            <w:tcW w:w="1134" w:type="dxa"/>
            <w:tcBorders>
              <w:top w:val="double" w:sz="4" w:space="0" w:color="auto"/>
            </w:tcBorders>
            <w:vAlign w:val="center"/>
          </w:tcPr>
          <w:p w:rsidR="004320CE" w:rsidRPr="002F7D7A" w:rsidRDefault="004320CE" w:rsidP="007C7AAB">
            <w:pPr>
              <w:pStyle w:val="TAC"/>
            </w:pPr>
            <w:r w:rsidRPr="002F7D7A">
              <w:t xml:space="preserve">21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lang w:val="en-US"/>
              </w:rPr>
            </w:pPr>
            <w:r w:rsidRPr="00D10AC8">
              <w:rPr>
                <w:b/>
                <w:lang w:val="en-US"/>
              </w:rPr>
              <w:t>1</w:t>
            </w:r>
          </w:p>
        </w:tc>
        <w:tc>
          <w:tcPr>
            <w:tcW w:w="1716" w:type="dxa"/>
            <w:tcBorders>
              <w:left w:val="double" w:sz="4" w:space="0" w:color="auto"/>
            </w:tcBorders>
            <w:vAlign w:val="center"/>
          </w:tcPr>
          <w:p w:rsidR="004320CE" w:rsidRPr="002F7D7A" w:rsidRDefault="004320CE" w:rsidP="007C7AAB">
            <w:pPr>
              <w:pStyle w:val="TAC"/>
            </w:pPr>
            <w:r w:rsidRPr="002F7D7A">
              <w:t xml:space="preserve">2 </w:t>
            </w:r>
          </w:p>
        </w:tc>
        <w:tc>
          <w:tcPr>
            <w:tcW w:w="1097" w:type="dxa"/>
            <w:vAlign w:val="center"/>
          </w:tcPr>
          <w:p w:rsidR="004320CE" w:rsidRPr="002F7D7A" w:rsidRDefault="004320CE" w:rsidP="007C7AAB">
            <w:pPr>
              <w:pStyle w:val="TAC"/>
            </w:pPr>
            <w:r w:rsidRPr="002F7D7A">
              <w:t xml:space="preserve">2 </w:t>
            </w:r>
          </w:p>
        </w:tc>
        <w:tc>
          <w:tcPr>
            <w:tcW w:w="1295" w:type="dxa"/>
            <w:vAlign w:val="center"/>
          </w:tcPr>
          <w:p w:rsidR="004320CE" w:rsidRPr="00D10AC8" w:rsidRDefault="004320CE" w:rsidP="007C7AAB">
            <w:pPr>
              <w:pStyle w:val="TAC"/>
              <w:rPr>
                <w:b/>
              </w:rPr>
            </w:pPr>
            <w:r w:rsidRPr="00D10AC8">
              <w:rPr>
                <w:b/>
              </w:rPr>
              <w:t>17</w:t>
            </w:r>
          </w:p>
        </w:tc>
        <w:tc>
          <w:tcPr>
            <w:tcW w:w="1843" w:type="dxa"/>
            <w:vAlign w:val="center"/>
          </w:tcPr>
          <w:p w:rsidR="004320CE" w:rsidRPr="002F7D7A" w:rsidRDefault="004320CE" w:rsidP="007C7AAB">
            <w:pPr>
              <w:pStyle w:val="TAC"/>
            </w:pPr>
            <w:r w:rsidRPr="002F7D7A">
              <w:t xml:space="preserve">6 </w:t>
            </w:r>
          </w:p>
        </w:tc>
        <w:tc>
          <w:tcPr>
            <w:tcW w:w="1134" w:type="dxa"/>
            <w:vAlign w:val="center"/>
          </w:tcPr>
          <w:p w:rsidR="004320CE" w:rsidRPr="002F7D7A" w:rsidRDefault="004320CE" w:rsidP="007C7AAB">
            <w:pPr>
              <w:pStyle w:val="TAC"/>
            </w:pPr>
            <w:r w:rsidRPr="002F7D7A">
              <w:t xml:space="preserve">22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2</w:t>
            </w:r>
          </w:p>
        </w:tc>
        <w:tc>
          <w:tcPr>
            <w:tcW w:w="1716" w:type="dxa"/>
            <w:tcBorders>
              <w:left w:val="double" w:sz="4" w:space="0" w:color="auto"/>
            </w:tcBorders>
            <w:vAlign w:val="center"/>
          </w:tcPr>
          <w:p w:rsidR="004320CE" w:rsidRPr="002F7D7A" w:rsidRDefault="004320CE" w:rsidP="007C7AAB">
            <w:pPr>
              <w:pStyle w:val="TAC"/>
            </w:pPr>
            <w:r w:rsidRPr="002F7D7A">
              <w:t xml:space="preserve">2 </w:t>
            </w:r>
          </w:p>
        </w:tc>
        <w:tc>
          <w:tcPr>
            <w:tcW w:w="1097" w:type="dxa"/>
            <w:vAlign w:val="center"/>
          </w:tcPr>
          <w:p w:rsidR="004320CE" w:rsidRPr="002F7D7A" w:rsidRDefault="004320CE" w:rsidP="007C7AAB">
            <w:pPr>
              <w:pStyle w:val="TAC"/>
            </w:pPr>
            <w:r w:rsidRPr="002F7D7A">
              <w:t xml:space="preserve">4 </w:t>
            </w:r>
          </w:p>
        </w:tc>
        <w:tc>
          <w:tcPr>
            <w:tcW w:w="1295" w:type="dxa"/>
            <w:vAlign w:val="center"/>
          </w:tcPr>
          <w:p w:rsidR="004320CE" w:rsidRPr="00D10AC8" w:rsidRDefault="004320CE" w:rsidP="007C7AAB">
            <w:pPr>
              <w:pStyle w:val="TAC"/>
              <w:rPr>
                <w:b/>
              </w:rPr>
            </w:pPr>
            <w:r w:rsidRPr="00D10AC8">
              <w:rPr>
                <w:b/>
              </w:rPr>
              <w:t>18</w:t>
            </w:r>
          </w:p>
        </w:tc>
        <w:tc>
          <w:tcPr>
            <w:tcW w:w="1843" w:type="dxa"/>
            <w:vAlign w:val="center"/>
          </w:tcPr>
          <w:p w:rsidR="004320CE" w:rsidRPr="002F7D7A" w:rsidRDefault="004320CE" w:rsidP="007C7AAB">
            <w:pPr>
              <w:pStyle w:val="TAC"/>
            </w:pPr>
            <w:r w:rsidRPr="002F7D7A">
              <w:t xml:space="preserve">6 </w:t>
            </w:r>
          </w:p>
        </w:tc>
        <w:tc>
          <w:tcPr>
            <w:tcW w:w="1134" w:type="dxa"/>
            <w:vAlign w:val="center"/>
          </w:tcPr>
          <w:p w:rsidR="004320CE" w:rsidRPr="002F7D7A" w:rsidRDefault="004320CE" w:rsidP="007C7AAB">
            <w:pPr>
              <w:pStyle w:val="TAC"/>
            </w:pPr>
            <w:r w:rsidRPr="002F7D7A">
              <w:t xml:space="preserve">23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3</w:t>
            </w:r>
          </w:p>
        </w:tc>
        <w:tc>
          <w:tcPr>
            <w:tcW w:w="1716" w:type="dxa"/>
            <w:tcBorders>
              <w:left w:val="double" w:sz="4" w:space="0" w:color="auto"/>
            </w:tcBorders>
            <w:vAlign w:val="center"/>
          </w:tcPr>
          <w:p w:rsidR="004320CE" w:rsidRPr="002F7D7A" w:rsidRDefault="004320CE" w:rsidP="007C7AAB">
            <w:pPr>
              <w:pStyle w:val="TAC"/>
            </w:pPr>
            <w:r w:rsidRPr="002F7D7A">
              <w:t xml:space="preserve">2 </w:t>
            </w:r>
          </w:p>
        </w:tc>
        <w:tc>
          <w:tcPr>
            <w:tcW w:w="1097" w:type="dxa"/>
            <w:vAlign w:val="center"/>
          </w:tcPr>
          <w:p w:rsidR="004320CE" w:rsidRPr="002F7D7A" w:rsidRDefault="004320CE" w:rsidP="007C7AAB">
            <w:pPr>
              <w:pStyle w:val="TAC"/>
            </w:pPr>
            <w:r w:rsidRPr="002F7D7A">
              <w:t xml:space="preserve">6 </w:t>
            </w:r>
          </w:p>
        </w:tc>
        <w:tc>
          <w:tcPr>
            <w:tcW w:w="1295" w:type="dxa"/>
            <w:vAlign w:val="center"/>
          </w:tcPr>
          <w:p w:rsidR="004320CE" w:rsidRPr="00D10AC8" w:rsidRDefault="004320CE" w:rsidP="007C7AAB">
            <w:pPr>
              <w:pStyle w:val="TAC"/>
              <w:rPr>
                <w:b/>
              </w:rPr>
            </w:pPr>
            <w:r w:rsidRPr="00D10AC8">
              <w:rPr>
                <w:b/>
              </w:rPr>
              <w:t>19</w:t>
            </w:r>
          </w:p>
        </w:tc>
        <w:tc>
          <w:tcPr>
            <w:tcW w:w="1843" w:type="dxa"/>
            <w:vAlign w:val="center"/>
          </w:tcPr>
          <w:p w:rsidR="004320CE" w:rsidRPr="002F7D7A" w:rsidRDefault="004320CE" w:rsidP="007C7AAB">
            <w:pPr>
              <w:pStyle w:val="TAC"/>
            </w:pPr>
            <w:r w:rsidRPr="002F7D7A">
              <w:t xml:space="preserve">6 </w:t>
            </w:r>
          </w:p>
        </w:tc>
        <w:tc>
          <w:tcPr>
            <w:tcW w:w="1134" w:type="dxa"/>
            <w:vAlign w:val="center"/>
          </w:tcPr>
          <w:p w:rsidR="004320CE" w:rsidRPr="002F7D7A" w:rsidRDefault="004320CE" w:rsidP="007C7AAB">
            <w:pPr>
              <w:pStyle w:val="TAC"/>
            </w:pPr>
            <w:r w:rsidRPr="002F7D7A">
              <w:t xml:space="preserve">24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4</w:t>
            </w:r>
          </w:p>
        </w:tc>
        <w:tc>
          <w:tcPr>
            <w:tcW w:w="1716" w:type="dxa"/>
            <w:tcBorders>
              <w:left w:val="double" w:sz="4" w:space="0" w:color="auto"/>
            </w:tcBorders>
            <w:vAlign w:val="center"/>
          </w:tcPr>
          <w:p w:rsidR="004320CE" w:rsidRPr="002F7D7A" w:rsidRDefault="004320CE" w:rsidP="007C7AAB">
            <w:pPr>
              <w:pStyle w:val="TAC"/>
            </w:pPr>
            <w:r w:rsidRPr="002F7D7A">
              <w:t xml:space="preserve">2 </w:t>
            </w:r>
          </w:p>
        </w:tc>
        <w:tc>
          <w:tcPr>
            <w:tcW w:w="1097" w:type="dxa"/>
            <w:vAlign w:val="center"/>
          </w:tcPr>
          <w:p w:rsidR="004320CE" w:rsidRPr="002F7D7A" w:rsidRDefault="004320CE" w:rsidP="007C7AAB">
            <w:pPr>
              <w:pStyle w:val="TAC"/>
            </w:pPr>
            <w:r w:rsidRPr="002F7D7A">
              <w:t xml:space="preserve">8 </w:t>
            </w:r>
          </w:p>
        </w:tc>
        <w:tc>
          <w:tcPr>
            <w:tcW w:w="1295" w:type="dxa"/>
            <w:vAlign w:val="center"/>
          </w:tcPr>
          <w:p w:rsidR="004320CE" w:rsidRPr="00D10AC8" w:rsidRDefault="004320CE" w:rsidP="007C7AAB">
            <w:pPr>
              <w:pStyle w:val="TAC"/>
              <w:rPr>
                <w:b/>
              </w:rPr>
            </w:pPr>
            <w:r w:rsidRPr="00D10AC8">
              <w:rPr>
                <w:b/>
              </w:rPr>
              <w:t>20</w:t>
            </w:r>
          </w:p>
        </w:tc>
        <w:tc>
          <w:tcPr>
            <w:tcW w:w="1843" w:type="dxa"/>
            <w:vAlign w:val="center"/>
          </w:tcPr>
          <w:p w:rsidR="004320CE" w:rsidRPr="002F7D7A" w:rsidRDefault="004320CE" w:rsidP="007C7AAB">
            <w:pPr>
              <w:pStyle w:val="TAC"/>
            </w:pPr>
            <w:r w:rsidRPr="002F7D7A">
              <w:t xml:space="preserve">6 </w:t>
            </w:r>
          </w:p>
        </w:tc>
        <w:tc>
          <w:tcPr>
            <w:tcW w:w="1134" w:type="dxa"/>
            <w:vAlign w:val="center"/>
          </w:tcPr>
          <w:p w:rsidR="004320CE" w:rsidRPr="002F7D7A" w:rsidRDefault="004320CE" w:rsidP="007C7AAB">
            <w:pPr>
              <w:pStyle w:val="TAC"/>
            </w:pPr>
            <w:r w:rsidRPr="002F7D7A">
              <w:t xml:space="preserve">25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5</w:t>
            </w:r>
          </w:p>
        </w:tc>
        <w:tc>
          <w:tcPr>
            <w:tcW w:w="1716" w:type="dxa"/>
            <w:tcBorders>
              <w:left w:val="double" w:sz="4" w:space="0" w:color="auto"/>
            </w:tcBorders>
            <w:vAlign w:val="center"/>
          </w:tcPr>
          <w:p w:rsidR="004320CE" w:rsidRPr="002F7D7A" w:rsidRDefault="004320CE" w:rsidP="007C7AAB">
            <w:pPr>
              <w:pStyle w:val="TAC"/>
            </w:pPr>
            <w:r w:rsidRPr="002F7D7A">
              <w:t xml:space="preserve">4 </w:t>
            </w:r>
          </w:p>
        </w:tc>
        <w:tc>
          <w:tcPr>
            <w:tcW w:w="1097" w:type="dxa"/>
            <w:vAlign w:val="center"/>
          </w:tcPr>
          <w:p w:rsidR="004320CE" w:rsidRPr="002F7D7A" w:rsidRDefault="004320CE" w:rsidP="007C7AAB">
            <w:pPr>
              <w:pStyle w:val="TAC"/>
            </w:pPr>
            <w:r w:rsidRPr="002F7D7A">
              <w:t xml:space="preserve">10 </w:t>
            </w:r>
          </w:p>
        </w:tc>
        <w:tc>
          <w:tcPr>
            <w:tcW w:w="1295" w:type="dxa"/>
            <w:vAlign w:val="center"/>
          </w:tcPr>
          <w:p w:rsidR="004320CE" w:rsidRPr="00D10AC8" w:rsidRDefault="004320CE" w:rsidP="007C7AAB">
            <w:pPr>
              <w:pStyle w:val="TAC"/>
              <w:rPr>
                <w:b/>
              </w:rPr>
            </w:pPr>
            <w:r w:rsidRPr="00D10AC8">
              <w:rPr>
                <w:b/>
              </w:rPr>
              <w:t>21</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27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6</w:t>
            </w:r>
          </w:p>
        </w:tc>
        <w:tc>
          <w:tcPr>
            <w:tcW w:w="1716" w:type="dxa"/>
            <w:tcBorders>
              <w:left w:val="double" w:sz="4" w:space="0" w:color="auto"/>
            </w:tcBorders>
            <w:vAlign w:val="center"/>
          </w:tcPr>
          <w:p w:rsidR="004320CE" w:rsidRPr="002F7D7A" w:rsidRDefault="004320CE" w:rsidP="007C7AAB">
            <w:pPr>
              <w:pStyle w:val="TAC"/>
            </w:pPr>
            <w:r w:rsidRPr="002F7D7A">
              <w:t xml:space="preserve">4 </w:t>
            </w:r>
          </w:p>
        </w:tc>
        <w:tc>
          <w:tcPr>
            <w:tcW w:w="1097" w:type="dxa"/>
            <w:vAlign w:val="center"/>
          </w:tcPr>
          <w:p w:rsidR="004320CE" w:rsidRPr="002F7D7A" w:rsidRDefault="004320CE" w:rsidP="007C7AAB">
            <w:pPr>
              <w:pStyle w:val="TAC"/>
            </w:pPr>
            <w:r w:rsidRPr="002F7D7A">
              <w:t xml:space="preserve">11 </w:t>
            </w:r>
          </w:p>
        </w:tc>
        <w:tc>
          <w:tcPr>
            <w:tcW w:w="1295" w:type="dxa"/>
            <w:vAlign w:val="center"/>
          </w:tcPr>
          <w:p w:rsidR="004320CE" w:rsidRPr="00D10AC8" w:rsidRDefault="004320CE" w:rsidP="007C7AAB">
            <w:pPr>
              <w:pStyle w:val="TAC"/>
              <w:rPr>
                <w:b/>
              </w:rPr>
            </w:pPr>
            <w:r w:rsidRPr="00D10AC8">
              <w:rPr>
                <w:b/>
              </w:rPr>
              <w:t>22</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28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7</w:t>
            </w:r>
          </w:p>
        </w:tc>
        <w:tc>
          <w:tcPr>
            <w:tcW w:w="1716" w:type="dxa"/>
            <w:tcBorders>
              <w:left w:val="double" w:sz="4" w:space="0" w:color="auto"/>
            </w:tcBorders>
            <w:vAlign w:val="center"/>
          </w:tcPr>
          <w:p w:rsidR="004320CE" w:rsidRPr="002F7D7A" w:rsidRDefault="004320CE" w:rsidP="007C7AAB">
            <w:pPr>
              <w:pStyle w:val="TAC"/>
            </w:pPr>
            <w:r w:rsidRPr="002F7D7A">
              <w:t xml:space="preserve">4 </w:t>
            </w:r>
          </w:p>
        </w:tc>
        <w:tc>
          <w:tcPr>
            <w:tcW w:w="1097" w:type="dxa"/>
            <w:vAlign w:val="center"/>
          </w:tcPr>
          <w:p w:rsidR="004320CE" w:rsidRPr="002F7D7A" w:rsidRDefault="004320CE" w:rsidP="007C7AAB">
            <w:pPr>
              <w:pStyle w:val="TAC"/>
            </w:pPr>
            <w:r w:rsidRPr="002F7D7A">
              <w:t xml:space="preserve">12 </w:t>
            </w:r>
          </w:p>
        </w:tc>
        <w:tc>
          <w:tcPr>
            <w:tcW w:w="1295" w:type="dxa"/>
            <w:vAlign w:val="center"/>
          </w:tcPr>
          <w:p w:rsidR="004320CE" w:rsidRPr="00D10AC8" w:rsidRDefault="004320CE" w:rsidP="007C7AAB">
            <w:pPr>
              <w:pStyle w:val="TAC"/>
              <w:rPr>
                <w:b/>
              </w:rPr>
            </w:pPr>
            <w:r w:rsidRPr="00D10AC8">
              <w:rPr>
                <w:b/>
              </w:rPr>
              <w:t>23</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29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8</w:t>
            </w:r>
          </w:p>
        </w:tc>
        <w:tc>
          <w:tcPr>
            <w:tcW w:w="1716" w:type="dxa"/>
            <w:tcBorders>
              <w:left w:val="double" w:sz="4" w:space="0" w:color="auto"/>
            </w:tcBorders>
            <w:vAlign w:val="center"/>
          </w:tcPr>
          <w:p w:rsidR="004320CE" w:rsidRPr="002F7D7A" w:rsidRDefault="004320CE" w:rsidP="007C7AAB">
            <w:pPr>
              <w:pStyle w:val="TAC"/>
            </w:pPr>
            <w:r w:rsidRPr="002F7D7A">
              <w:t xml:space="preserve">4 </w:t>
            </w:r>
          </w:p>
        </w:tc>
        <w:tc>
          <w:tcPr>
            <w:tcW w:w="1097" w:type="dxa"/>
            <w:vAlign w:val="center"/>
          </w:tcPr>
          <w:p w:rsidR="004320CE" w:rsidRPr="002F7D7A" w:rsidRDefault="004320CE" w:rsidP="007C7AAB">
            <w:pPr>
              <w:pStyle w:val="TAC"/>
            </w:pPr>
            <w:r w:rsidRPr="002F7D7A">
              <w:t xml:space="preserve">13 </w:t>
            </w:r>
          </w:p>
        </w:tc>
        <w:tc>
          <w:tcPr>
            <w:tcW w:w="1295" w:type="dxa"/>
            <w:vAlign w:val="center"/>
          </w:tcPr>
          <w:p w:rsidR="004320CE" w:rsidRPr="00D10AC8" w:rsidRDefault="004320CE" w:rsidP="007C7AAB">
            <w:pPr>
              <w:pStyle w:val="TAC"/>
              <w:rPr>
                <w:b/>
              </w:rPr>
            </w:pPr>
            <w:r w:rsidRPr="00D10AC8">
              <w:rPr>
                <w:b/>
              </w:rPr>
              <w:t>24</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30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9</w:t>
            </w:r>
          </w:p>
        </w:tc>
        <w:tc>
          <w:tcPr>
            <w:tcW w:w="1716" w:type="dxa"/>
            <w:tcBorders>
              <w:left w:val="double" w:sz="4" w:space="0" w:color="auto"/>
            </w:tcBorders>
            <w:vAlign w:val="center"/>
          </w:tcPr>
          <w:p w:rsidR="004320CE" w:rsidRPr="002F7D7A" w:rsidRDefault="004320CE" w:rsidP="007C7AAB">
            <w:pPr>
              <w:pStyle w:val="TAC"/>
            </w:pPr>
            <w:r w:rsidRPr="002F7D7A">
              <w:t xml:space="preserve">4 </w:t>
            </w:r>
          </w:p>
        </w:tc>
        <w:tc>
          <w:tcPr>
            <w:tcW w:w="1097" w:type="dxa"/>
            <w:vAlign w:val="center"/>
          </w:tcPr>
          <w:p w:rsidR="004320CE" w:rsidRPr="002F7D7A" w:rsidRDefault="004320CE" w:rsidP="007C7AAB">
            <w:pPr>
              <w:pStyle w:val="TAC"/>
            </w:pPr>
            <w:r w:rsidRPr="002F7D7A">
              <w:t xml:space="preserve">14 </w:t>
            </w:r>
          </w:p>
        </w:tc>
        <w:tc>
          <w:tcPr>
            <w:tcW w:w="1295" w:type="dxa"/>
            <w:vAlign w:val="center"/>
          </w:tcPr>
          <w:p w:rsidR="004320CE" w:rsidRPr="00D10AC8" w:rsidRDefault="004320CE" w:rsidP="007C7AAB">
            <w:pPr>
              <w:pStyle w:val="TAC"/>
              <w:rPr>
                <w:b/>
              </w:rPr>
            </w:pPr>
            <w:r w:rsidRPr="00D10AC8">
              <w:rPr>
                <w:b/>
              </w:rPr>
              <w:t>25</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31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10</w:t>
            </w:r>
          </w:p>
        </w:tc>
        <w:tc>
          <w:tcPr>
            <w:tcW w:w="1716" w:type="dxa"/>
            <w:tcBorders>
              <w:left w:val="double" w:sz="4" w:space="0" w:color="auto"/>
            </w:tcBorders>
            <w:vAlign w:val="center"/>
          </w:tcPr>
          <w:p w:rsidR="004320CE" w:rsidRPr="002F7D7A" w:rsidRDefault="004320CE" w:rsidP="007C7AAB">
            <w:pPr>
              <w:pStyle w:val="TAC"/>
            </w:pPr>
            <w:r w:rsidRPr="002F7D7A">
              <w:t xml:space="preserve">4 </w:t>
            </w:r>
          </w:p>
        </w:tc>
        <w:tc>
          <w:tcPr>
            <w:tcW w:w="1097" w:type="dxa"/>
            <w:vAlign w:val="center"/>
          </w:tcPr>
          <w:p w:rsidR="004320CE" w:rsidRPr="002F7D7A" w:rsidRDefault="004320CE" w:rsidP="007C7AAB">
            <w:pPr>
              <w:pStyle w:val="TAC"/>
            </w:pPr>
            <w:r w:rsidRPr="002F7D7A">
              <w:t xml:space="preserve">15 </w:t>
            </w:r>
          </w:p>
        </w:tc>
        <w:tc>
          <w:tcPr>
            <w:tcW w:w="1295" w:type="dxa"/>
            <w:vAlign w:val="center"/>
          </w:tcPr>
          <w:p w:rsidR="004320CE" w:rsidRPr="00D10AC8" w:rsidRDefault="004320CE" w:rsidP="007C7AAB">
            <w:pPr>
              <w:pStyle w:val="TAC"/>
              <w:rPr>
                <w:b/>
              </w:rPr>
            </w:pPr>
            <w:r w:rsidRPr="00D10AC8">
              <w:rPr>
                <w:b/>
              </w:rPr>
              <w:t>26</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32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11</w:t>
            </w:r>
          </w:p>
        </w:tc>
        <w:tc>
          <w:tcPr>
            <w:tcW w:w="1716" w:type="dxa"/>
            <w:tcBorders>
              <w:left w:val="double" w:sz="4" w:space="0" w:color="auto"/>
            </w:tcBorders>
            <w:vAlign w:val="center"/>
          </w:tcPr>
          <w:p w:rsidR="004320CE" w:rsidRPr="002F7D7A" w:rsidRDefault="004320CE" w:rsidP="007C7AAB">
            <w:pPr>
              <w:pStyle w:val="TAC"/>
            </w:pPr>
            <w:r w:rsidRPr="002F7D7A">
              <w:t xml:space="preserve">6 </w:t>
            </w:r>
          </w:p>
        </w:tc>
        <w:tc>
          <w:tcPr>
            <w:tcW w:w="1097" w:type="dxa"/>
            <w:vAlign w:val="center"/>
          </w:tcPr>
          <w:p w:rsidR="004320CE" w:rsidRPr="002F7D7A" w:rsidRDefault="004320CE" w:rsidP="007C7AAB">
            <w:pPr>
              <w:pStyle w:val="TAC"/>
            </w:pPr>
            <w:r w:rsidRPr="002F7D7A">
              <w:t xml:space="preserve">16 </w:t>
            </w:r>
          </w:p>
        </w:tc>
        <w:tc>
          <w:tcPr>
            <w:tcW w:w="1295" w:type="dxa"/>
            <w:vAlign w:val="center"/>
          </w:tcPr>
          <w:p w:rsidR="004320CE" w:rsidRPr="00D10AC8" w:rsidRDefault="004320CE" w:rsidP="007C7AAB">
            <w:pPr>
              <w:pStyle w:val="TAC"/>
              <w:rPr>
                <w:b/>
              </w:rPr>
            </w:pPr>
            <w:r w:rsidRPr="00D10AC8">
              <w:rPr>
                <w:b/>
              </w:rPr>
              <w:t>27</w:t>
            </w:r>
          </w:p>
        </w:tc>
        <w:tc>
          <w:tcPr>
            <w:tcW w:w="1843" w:type="dxa"/>
          </w:tcPr>
          <w:p w:rsidR="004320CE" w:rsidRPr="002F7D7A" w:rsidRDefault="004320CE" w:rsidP="007C7AAB">
            <w:pPr>
              <w:pStyle w:val="TAC"/>
            </w:pPr>
            <w:r w:rsidRPr="002F7D7A">
              <w:t xml:space="preserve">8 </w:t>
            </w:r>
          </w:p>
        </w:tc>
        <w:tc>
          <w:tcPr>
            <w:tcW w:w="1134" w:type="dxa"/>
            <w:vAlign w:val="center"/>
          </w:tcPr>
          <w:p w:rsidR="004320CE" w:rsidRPr="002F7D7A" w:rsidRDefault="004320CE" w:rsidP="007C7AAB">
            <w:pPr>
              <w:pStyle w:val="TAC"/>
            </w:pPr>
            <w:r w:rsidRPr="002F7D7A">
              <w:t xml:space="preserve">33 </w:t>
            </w:r>
          </w:p>
        </w:tc>
      </w:tr>
      <w:tr w:rsidR="004320CE" w:rsidRPr="00E9040D" w:rsidTr="00FE307B">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12</w:t>
            </w:r>
          </w:p>
        </w:tc>
        <w:tc>
          <w:tcPr>
            <w:tcW w:w="1716" w:type="dxa"/>
            <w:tcBorders>
              <w:left w:val="double" w:sz="4" w:space="0" w:color="auto"/>
            </w:tcBorders>
            <w:vAlign w:val="center"/>
          </w:tcPr>
          <w:p w:rsidR="004320CE" w:rsidRPr="002F7D7A" w:rsidRDefault="004320CE" w:rsidP="007C7AAB">
            <w:pPr>
              <w:pStyle w:val="TAC"/>
            </w:pPr>
            <w:r w:rsidRPr="002F7D7A">
              <w:t xml:space="preserve">6 </w:t>
            </w:r>
          </w:p>
        </w:tc>
        <w:tc>
          <w:tcPr>
            <w:tcW w:w="1097" w:type="dxa"/>
            <w:vAlign w:val="center"/>
          </w:tcPr>
          <w:p w:rsidR="004320CE" w:rsidRPr="002F7D7A" w:rsidRDefault="004320CE" w:rsidP="007C7AAB">
            <w:pPr>
              <w:pStyle w:val="TAC"/>
            </w:pPr>
            <w:r w:rsidRPr="002F7D7A">
              <w:t xml:space="preserve">17 </w:t>
            </w:r>
          </w:p>
        </w:tc>
        <w:tc>
          <w:tcPr>
            <w:tcW w:w="1295" w:type="dxa"/>
            <w:vAlign w:val="center"/>
          </w:tcPr>
          <w:p w:rsidR="004320CE" w:rsidRPr="00D10AC8" w:rsidRDefault="004320CE" w:rsidP="007C7AAB">
            <w:pPr>
              <w:pStyle w:val="TAC"/>
              <w:rPr>
                <w:b/>
              </w:rPr>
            </w:pPr>
            <w:r w:rsidRPr="00D10AC8">
              <w:rPr>
                <w:b/>
              </w:rPr>
              <w:t>28</w:t>
            </w:r>
          </w:p>
        </w:tc>
        <w:tc>
          <w:tcPr>
            <w:tcW w:w="1843" w:type="dxa"/>
            <w:vAlign w:val="center"/>
          </w:tcPr>
          <w:p w:rsidR="004320CE" w:rsidRPr="002F7D7A" w:rsidRDefault="004320CE" w:rsidP="007C7AAB">
            <w:pPr>
              <w:pStyle w:val="TAC"/>
            </w:pPr>
            <w:r w:rsidRPr="002F7D7A">
              <w:t xml:space="preserve">2 </w:t>
            </w:r>
          </w:p>
        </w:tc>
        <w:tc>
          <w:tcPr>
            <w:tcW w:w="1134" w:type="dxa"/>
            <w:vMerge w:val="restart"/>
            <w:vAlign w:val="center"/>
          </w:tcPr>
          <w:p w:rsidR="004320CE" w:rsidRPr="00E9040D" w:rsidRDefault="004320CE" w:rsidP="007C7AAB">
            <w:pPr>
              <w:pStyle w:val="TAC"/>
              <w:rPr>
                <w:lang w:eastAsia="zh-CN"/>
              </w:rPr>
            </w:pPr>
          </w:p>
          <w:p w:rsidR="004320CE" w:rsidRPr="00E9040D" w:rsidRDefault="004320CE" w:rsidP="007C7AAB">
            <w:pPr>
              <w:pStyle w:val="TAC"/>
            </w:pPr>
            <w:r w:rsidRPr="00E9040D">
              <w:t>Reserved</w:t>
            </w:r>
          </w:p>
        </w:tc>
      </w:tr>
      <w:tr w:rsidR="004320CE" w:rsidRPr="00E9040D" w:rsidTr="004320CE">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13</w:t>
            </w:r>
          </w:p>
        </w:tc>
        <w:tc>
          <w:tcPr>
            <w:tcW w:w="1716" w:type="dxa"/>
            <w:tcBorders>
              <w:left w:val="double" w:sz="4" w:space="0" w:color="auto"/>
            </w:tcBorders>
            <w:vAlign w:val="center"/>
          </w:tcPr>
          <w:p w:rsidR="004320CE" w:rsidRPr="002F7D7A" w:rsidRDefault="004320CE" w:rsidP="007C7AAB">
            <w:pPr>
              <w:pStyle w:val="TAC"/>
            </w:pPr>
            <w:r w:rsidRPr="002F7D7A">
              <w:t xml:space="preserve">6 </w:t>
            </w:r>
          </w:p>
        </w:tc>
        <w:tc>
          <w:tcPr>
            <w:tcW w:w="1097" w:type="dxa"/>
            <w:vAlign w:val="center"/>
          </w:tcPr>
          <w:p w:rsidR="004320CE" w:rsidRPr="002F7D7A" w:rsidRDefault="004320CE" w:rsidP="007C7AAB">
            <w:pPr>
              <w:pStyle w:val="TAC"/>
            </w:pPr>
            <w:r w:rsidRPr="002F7D7A">
              <w:t xml:space="preserve">18 </w:t>
            </w:r>
          </w:p>
        </w:tc>
        <w:tc>
          <w:tcPr>
            <w:tcW w:w="1295" w:type="dxa"/>
          </w:tcPr>
          <w:p w:rsidR="004320CE" w:rsidRPr="004320CE" w:rsidRDefault="004320CE" w:rsidP="007C7AAB">
            <w:pPr>
              <w:pStyle w:val="TAC"/>
              <w:rPr>
                <w:b/>
                <w:lang w:eastAsia="ko-KR"/>
              </w:rPr>
            </w:pPr>
            <w:r w:rsidRPr="004320CE">
              <w:rPr>
                <w:rFonts w:hint="eastAsia"/>
                <w:b/>
                <w:lang w:eastAsia="ko-KR"/>
              </w:rPr>
              <w:t>29</w:t>
            </w:r>
          </w:p>
        </w:tc>
        <w:tc>
          <w:tcPr>
            <w:tcW w:w="1843" w:type="dxa"/>
          </w:tcPr>
          <w:p w:rsidR="004320CE" w:rsidRPr="002F7D7A" w:rsidRDefault="004320CE" w:rsidP="007C7AAB">
            <w:pPr>
              <w:pStyle w:val="TAC"/>
              <w:rPr>
                <w:lang w:eastAsia="ko-KR"/>
              </w:rPr>
            </w:pPr>
            <w:r>
              <w:rPr>
                <w:rFonts w:hint="eastAsia"/>
                <w:lang w:eastAsia="ko-KR"/>
              </w:rPr>
              <w:t>4</w:t>
            </w:r>
          </w:p>
        </w:tc>
        <w:tc>
          <w:tcPr>
            <w:tcW w:w="1134" w:type="dxa"/>
            <w:vMerge/>
          </w:tcPr>
          <w:p w:rsidR="004320CE" w:rsidRPr="002F7D7A" w:rsidRDefault="004320CE" w:rsidP="007C7AAB">
            <w:pPr>
              <w:pStyle w:val="TAC"/>
            </w:pPr>
          </w:p>
        </w:tc>
      </w:tr>
      <w:tr w:rsidR="004320CE" w:rsidRPr="00E9040D" w:rsidTr="004320CE">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14</w:t>
            </w:r>
          </w:p>
        </w:tc>
        <w:tc>
          <w:tcPr>
            <w:tcW w:w="1716" w:type="dxa"/>
            <w:tcBorders>
              <w:left w:val="double" w:sz="4" w:space="0" w:color="auto"/>
            </w:tcBorders>
            <w:vAlign w:val="center"/>
          </w:tcPr>
          <w:p w:rsidR="004320CE" w:rsidRPr="002F7D7A" w:rsidRDefault="004320CE" w:rsidP="007C7AAB">
            <w:pPr>
              <w:pStyle w:val="TAC"/>
            </w:pPr>
            <w:r w:rsidRPr="002F7D7A">
              <w:t xml:space="preserve">6 </w:t>
            </w:r>
          </w:p>
        </w:tc>
        <w:tc>
          <w:tcPr>
            <w:tcW w:w="1097" w:type="dxa"/>
            <w:vAlign w:val="center"/>
          </w:tcPr>
          <w:p w:rsidR="004320CE" w:rsidRPr="002F7D7A" w:rsidRDefault="004320CE" w:rsidP="007C7AAB">
            <w:pPr>
              <w:pStyle w:val="TAC"/>
            </w:pPr>
            <w:r w:rsidRPr="002F7D7A">
              <w:t xml:space="preserve">19 </w:t>
            </w:r>
          </w:p>
        </w:tc>
        <w:tc>
          <w:tcPr>
            <w:tcW w:w="1295" w:type="dxa"/>
          </w:tcPr>
          <w:p w:rsidR="004320CE" w:rsidRPr="004320CE" w:rsidRDefault="004320CE" w:rsidP="007C7AAB">
            <w:pPr>
              <w:pStyle w:val="TAC"/>
              <w:rPr>
                <w:b/>
                <w:lang w:eastAsia="ko-KR"/>
              </w:rPr>
            </w:pPr>
            <w:r w:rsidRPr="004320CE">
              <w:rPr>
                <w:rFonts w:hint="eastAsia"/>
                <w:b/>
                <w:lang w:eastAsia="ko-KR"/>
              </w:rPr>
              <w:t>30</w:t>
            </w:r>
          </w:p>
        </w:tc>
        <w:tc>
          <w:tcPr>
            <w:tcW w:w="1843" w:type="dxa"/>
          </w:tcPr>
          <w:p w:rsidR="004320CE" w:rsidRPr="002F7D7A" w:rsidRDefault="004320CE" w:rsidP="007C7AAB">
            <w:pPr>
              <w:pStyle w:val="TAC"/>
              <w:rPr>
                <w:lang w:eastAsia="ko-KR"/>
              </w:rPr>
            </w:pPr>
            <w:r>
              <w:rPr>
                <w:rFonts w:hint="eastAsia"/>
                <w:lang w:eastAsia="ko-KR"/>
              </w:rPr>
              <w:t>6</w:t>
            </w:r>
          </w:p>
        </w:tc>
        <w:tc>
          <w:tcPr>
            <w:tcW w:w="1134" w:type="dxa"/>
            <w:vMerge/>
          </w:tcPr>
          <w:p w:rsidR="004320CE" w:rsidRPr="002F7D7A" w:rsidRDefault="004320CE" w:rsidP="007C7AAB">
            <w:pPr>
              <w:pStyle w:val="TAC"/>
            </w:pPr>
          </w:p>
        </w:tc>
      </w:tr>
      <w:tr w:rsidR="004320CE" w:rsidRPr="00E9040D" w:rsidTr="004320CE">
        <w:trPr>
          <w:cantSplit/>
        </w:trPr>
        <w:tc>
          <w:tcPr>
            <w:tcW w:w="1137" w:type="dxa"/>
            <w:tcBorders>
              <w:right w:val="double" w:sz="4" w:space="0" w:color="auto"/>
            </w:tcBorders>
            <w:shd w:val="clear" w:color="auto" w:fill="auto"/>
            <w:vAlign w:val="center"/>
          </w:tcPr>
          <w:p w:rsidR="004320CE" w:rsidRPr="00D10AC8" w:rsidRDefault="004320CE" w:rsidP="007C7AAB">
            <w:pPr>
              <w:pStyle w:val="TAC"/>
              <w:rPr>
                <w:b/>
              </w:rPr>
            </w:pPr>
            <w:r w:rsidRPr="00D10AC8">
              <w:rPr>
                <w:b/>
              </w:rPr>
              <w:t>15</w:t>
            </w:r>
          </w:p>
        </w:tc>
        <w:tc>
          <w:tcPr>
            <w:tcW w:w="1716" w:type="dxa"/>
            <w:tcBorders>
              <w:left w:val="double" w:sz="4" w:space="0" w:color="auto"/>
            </w:tcBorders>
            <w:vAlign w:val="center"/>
          </w:tcPr>
          <w:p w:rsidR="004320CE" w:rsidRPr="002F7D7A" w:rsidRDefault="004320CE" w:rsidP="007C7AAB">
            <w:pPr>
              <w:pStyle w:val="TAC"/>
            </w:pPr>
            <w:r w:rsidRPr="002F7D7A">
              <w:t xml:space="preserve">6 </w:t>
            </w:r>
          </w:p>
        </w:tc>
        <w:tc>
          <w:tcPr>
            <w:tcW w:w="1097" w:type="dxa"/>
            <w:vAlign w:val="center"/>
          </w:tcPr>
          <w:p w:rsidR="004320CE" w:rsidRPr="002F7D7A" w:rsidRDefault="004320CE" w:rsidP="007C7AAB">
            <w:pPr>
              <w:pStyle w:val="TAC"/>
            </w:pPr>
            <w:r w:rsidRPr="002F7D7A">
              <w:t xml:space="preserve">20 </w:t>
            </w:r>
          </w:p>
        </w:tc>
        <w:tc>
          <w:tcPr>
            <w:tcW w:w="1295" w:type="dxa"/>
          </w:tcPr>
          <w:p w:rsidR="004320CE" w:rsidRPr="004320CE" w:rsidRDefault="004320CE" w:rsidP="007C7AAB">
            <w:pPr>
              <w:pStyle w:val="TAC"/>
              <w:rPr>
                <w:b/>
                <w:lang w:eastAsia="ko-KR"/>
              </w:rPr>
            </w:pPr>
            <w:r w:rsidRPr="004320CE">
              <w:rPr>
                <w:rFonts w:hint="eastAsia"/>
                <w:b/>
                <w:lang w:eastAsia="ko-KR"/>
              </w:rPr>
              <w:t>31</w:t>
            </w:r>
          </w:p>
        </w:tc>
        <w:tc>
          <w:tcPr>
            <w:tcW w:w="1843" w:type="dxa"/>
          </w:tcPr>
          <w:p w:rsidR="004320CE" w:rsidRPr="002F7D7A" w:rsidRDefault="004320CE" w:rsidP="007C7AAB">
            <w:pPr>
              <w:pStyle w:val="TAC"/>
              <w:rPr>
                <w:lang w:eastAsia="ko-KR"/>
              </w:rPr>
            </w:pPr>
            <w:r>
              <w:rPr>
                <w:rFonts w:hint="eastAsia"/>
                <w:lang w:eastAsia="ko-KR"/>
              </w:rPr>
              <w:t>8</w:t>
            </w:r>
          </w:p>
        </w:tc>
        <w:tc>
          <w:tcPr>
            <w:tcW w:w="1134" w:type="dxa"/>
            <w:vMerge/>
          </w:tcPr>
          <w:p w:rsidR="004320CE" w:rsidRPr="002F7D7A" w:rsidRDefault="004320CE" w:rsidP="007C7AAB">
            <w:pPr>
              <w:pStyle w:val="TAC"/>
            </w:pPr>
          </w:p>
        </w:tc>
      </w:tr>
    </w:tbl>
    <w:p w:rsidR="004320CE" w:rsidRDefault="004320CE" w:rsidP="004320CE">
      <w:pPr>
        <w:pStyle w:val="af1"/>
        <w:snapToGrid w:val="0"/>
        <w:ind w:left="806"/>
        <w:jc w:val="left"/>
        <w:rPr>
          <w:lang w:eastAsia="ko-KR"/>
        </w:rPr>
      </w:pPr>
    </w:p>
    <w:p w:rsidR="004320CE" w:rsidRDefault="004320CE" w:rsidP="004320CE">
      <w:pPr>
        <w:ind w:firstLine="360"/>
        <w:jc w:val="both"/>
        <w:rPr>
          <w:lang w:eastAsia="ko-KR"/>
        </w:rPr>
      </w:pPr>
      <w:r>
        <w:rPr>
          <w:rFonts w:hint="eastAsia"/>
          <w:lang w:eastAsia="ko-KR"/>
        </w:rPr>
        <w:t xml:space="preserve">Regarding TBS table, we made working assumption on the TBS entries for 256QAM in table 1 and table 2 in [1]. </w:t>
      </w:r>
    </w:p>
    <w:p w:rsidR="004320CE" w:rsidRDefault="004320CE" w:rsidP="004320CE">
      <w:pPr>
        <w:ind w:firstLine="360"/>
        <w:jc w:val="both"/>
        <w:rPr>
          <w:lang w:eastAsia="ko-KR"/>
        </w:rPr>
      </w:pPr>
      <w:r>
        <w:rPr>
          <w:rFonts w:hint="eastAsia"/>
          <w:lang w:eastAsia="ko-KR"/>
        </w:rPr>
        <w:t xml:space="preserve">Since </w:t>
      </w:r>
      <w:r w:rsidR="00F71D04">
        <w:rPr>
          <w:rFonts w:hint="eastAsia"/>
          <w:lang w:eastAsia="ko-KR"/>
        </w:rPr>
        <w:t>we did not find any major issue with</w:t>
      </w:r>
      <w:r>
        <w:rPr>
          <w:rFonts w:hint="eastAsia"/>
          <w:lang w:eastAsia="ko-KR"/>
        </w:rPr>
        <w:t xml:space="preserve"> the above working assumptions, we propose to confirm the above working assumptions.</w:t>
      </w:r>
    </w:p>
    <w:p w:rsidR="004320CE" w:rsidRPr="004320CE" w:rsidRDefault="004320CE" w:rsidP="004320CE">
      <w:pPr>
        <w:ind w:firstLine="360"/>
        <w:jc w:val="both"/>
        <w:rPr>
          <w:b/>
          <w:i/>
          <w:u w:val="single"/>
          <w:lang w:eastAsia="ko-KR"/>
        </w:rPr>
      </w:pPr>
      <w:r w:rsidRPr="004320CE">
        <w:rPr>
          <w:rFonts w:hint="eastAsia"/>
          <w:b/>
          <w:i/>
          <w:u w:val="single"/>
          <w:lang w:eastAsia="ko-KR"/>
        </w:rPr>
        <w:t xml:space="preserve">Proposal 1: We propose to confirm the above working assumptions on </w:t>
      </w:r>
      <w:r w:rsidR="00BE29EC">
        <w:rPr>
          <w:rFonts w:hint="eastAsia"/>
          <w:b/>
          <w:i/>
          <w:u w:val="single"/>
          <w:lang w:eastAsia="ko-KR"/>
        </w:rPr>
        <w:t xml:space="preserve">contents of </w:t>
      </w:r>
      <w:r w:rsidRPr="004320CE">
        <w:rPr>
          <w:rFonts w:hint="eastAsia"/>
          <w:b/>
          <w:i/>
          <w:u w:val="single"/>
          <w:lang w:eastAsia="ko-KR"/>
        </w:rPr>
        <w:t>CQI/MCS/TBS tables.</w:t>
      </w:r>
    </w:p>
    <w:p w:rsidR="009C1B1A" w:rsidRPr="00DD7A1B" w:rsidRDefault="000162B2" w:rsidP="000162B2">
      <w:pPr>
        <w:pStyle w:val="2"/>
        <w:rPr>
          <w:i w:val="0"/>
          <w:lang w:eastAsia="ko-KR"/>
        </w:rPr>
      </w:pPr>
      <w:r w:rsidRPr="00DD7A1B">
        <w:rPr>
          <w:rFonts w:hint="eastAsia"/>
          <w:i w:val="0"/>
          <w:lang w:eastAsia="ko-KR"/>
        </w:rPr>
        <w:t>CQI</w:t>
      </w:r>
      <w:r w:rsidR="008A475C" w:rsidRPr="00DD7A1B">
        <w:rPr>
          <w:rFonts w:hint="eastAsia"/>
          <w:i w:val="0"/>
          <w:lang w:eastAsia="ko-KR"/>
        </w:rPr>
        <w:t>/MCS</w:t>
      </w:r>
      <w:r w:rsidRPr="00DD7A1B">
        <w:rPr>
          <w:rFonts w:hint="eastAsia"/>
          <w:i w:val="0"/>
          <w:lang w:eastAsia="ko-KR"/>
        </w:rPr>
        <w:t xml:space="preserve"> table</w:t>
      </w:r>
      <w:r w:rsidR="00DD7A1B" w:rsidRPr="00DD7A1B">
        <w:rPr>
          <w:rFonts w:hint="eastAsia"/>
          <w:i w:val="0"/>
          <w:lang w:eastAsia="ko-KR"/>
        </w:rPr>
        <w:t xml:space="preserve"> </w:t>
      </w:r>
      <w:r w:rsidR="00DD7A1B">
        <w:rPr>
          <w:rFonts w:hint="eastAsia"/>
          <w:i w:val="0"/>
          <w:lang w:eastAsia="ko-KR"/>
        </w:rPr>
        <w:t xml:space="preserve">per measurement </w:t>
      </w:r>
      <w:proofErr w:type="spellStart"/>
      <w:r w:rsidR="00DD7A1B">
        <w:rPr>
          <w:rFonts w:hint="eastAsia"/>
          <w:i w:val="0"/>
          <w:lang w:eastAsia="ko-KR"/>
        </w:rPr>
        <w:t>subframe</w:t>
      </w:r>
      <w:proofErr w:type="spellEnd"/>
      <w:r w:rsidR="00DD7A1B">
        <w:rPr>
          <w:rFonts w:hint="eastAsia"/>
          <w:i w:val="0"/>
          <w:lang w:eastAsia="ko-KR"/>
        </w:rPr>
        <w:t xml:space="preserve"> set</w:t>
      </w:r>
    </w:p>
    <w:p w:rsidR="00DD7A1B" w:rsidRDefault="00DD7A1B" w:rsidP="000162B2">
      <w:pPr>
        <w:ind w:firstLine="360"/>
        <w:jc w:val="both"/>
        <w:rPr>
          <w:lang w:eastAsia="ko-KR"/>
        </w:rPr>
      </w:pPr>
      <w:r>
        <w:rPr>
          <w:rFonts w:hint="eastAsia"/>
          <w:lang w:eastAsia="ko-KR"/>
        </w:rPr>
        <w:t>In last RAN1#77 meeting, the following working assumptions were made:</w:t>
      </w:r>
    </w:p>
    <w:p w:rsidR="00DD7A1B" w:rsidRPr="00ED6C57" w:rsidRDefault="00DD7A1B" w:rsidP="009F3A3C">
      <w:pPr>
        <w:pStyle w:val="af1"/>
        <w:numPr>
          <w:ilvl w:val="0"/>
          <w:numId w:val="40"/>
        </w:numPr>
        <w:snapToGrid w:val="0"/>
        <w:ind w:left="806" w:hanging="403"/>
        <w:jc w:val="left"/>
        <w:rPr>
          <w:sz w:val="20"/>
        </w:rPr>
      </w:pPr>
      <w:r w:rsidRPr="00ED6C57">
        <w:rPr>
          <w:sz w:val="20"/>
        </w:rPr>
        <w:t xml:space="preserve">For TM1-9, 256QAM CQI table can be configured per each Rel-11 </w:t>
      </w:r>
      <w:proofErr w:type="spellStart"/>
      <w:r w:rsidRPr="00ED6C57">
        <w:rPr>
          <w:sz w:val="20"/>
        </w:rPr>
        <w:t>subframe</w:t>
      </w:r>
      <w:proofErr w:type="spellEnd"/>
      <w:r w:rsidRPr="00ED6C57">
        <w:rPr>
          <w:sz w:val="20"/>
        </w:rPr>
        <w:t xml:space="preserve"> measurement set</w:t>
      </w:r>
    </w:p>
    <w:p w:rsidR="009F3A3C" w:rsidRPr="00ED6C57" w:rsidRDefault="009F3A3C" w:rsidP="009F3A3C">
      <w:pPr>
        <w:pStyle w:val="af1"/>
        <w:numPr>
          <w:ilvl w:val="0"/>
          <w:numId w:val="40"/>
        </w:numPr>
        <w:snapToGrid w:val="0"/>
        <w:ind w:left="806" w:hanging="403"/>
        <w:jc w:val="left"/>
        <w:rPr>
          <w:sz w:val="20"/>
        </w:rPr>
      </w:pPr>
      <w:r w:rsidRPr="00ED6C57">
        <w:rPr>
          <w:sz w:val="20"/>
        </w:rPr>
        <w:t xml:space="preserve">For TM10, CQI table are common for all CSI processes and/or Rel-11 </w:t>
      </w:r>
      <w:proofErr w:type="spellStart"/>
      <w:r w:rsidRPr="00ED6C57">
        <w:rPr>
          <w:sz w:val="20"/>
        </w:rPr>
        <w:t>subframe</w:t>
      </w:r>
      <w:proofErr w:type="spellEnd"/>
      <w:r w:rsidRPr="00ED6C57">
        <w:rPr>
          <w:sz w:val="20"/>
        </w:rPr>
        <w:t xml:space="preserve"> measurement sets and MCS table is common for all PQI sets</w:t>
      </w:r>
    </w:p>
    <w:p w:rsidR="00DD7A1B" w:rsidRDefault="00901022" w:rsidP="009F3A3C">
      <w:pPr>
        <w:ind w:firstLine="360"/>
        <w:jc w:val="both"/>
        <w:rPr>
          <w:lang w:eastAsia="ko-KR"/>
        </w:rPr>
      </w:pPr>
      <w:r>
        <w:rPr>
          <w:rFonts w:hint="eastAsia"/>
          <w:lang w:eastAsia="ko-KR"/>
        </w:rPr>
        <w:t xml:space="preserve">It would be good to confirm the working assumption with some clarification on </w:t>
      </w:r>
      <w:proofErr w:type="spellStart"/>
      <w:r>
        <w:rPr>
          <w:rFonts w:hint="eastAsia"/>
          <w:lang w:eastAsia="ko-KR"/>
        </w:rPr>
        <w:t>eIMTA</w:t>
      </w:r>
      <w:proofErr w:type="spellEnd"/>
      <w:r>
        <w:rPr>
          <w:rFonts w:hint="eastAsia"/>
          <w:lang w:eastAsia="ko-KR"/>
        </w:rPr>
        <w:t xml:space="preserve"> aspects. </w:t>
      </w:r>
    </w:p>
    <w:p w:rsidR="00901022" w:rsidRPr="005772C8" w:rsidRDefault="00901022" w:rsidP="007452D9">
      <w:pPr>
        <w:pStyle w:val="af1"/>
        <w:numPr>
          <w:ilvl w:val="0"/>
          <w:numId w:val="40"/>
        </w:numPr>
        <w:snapToGrid w:val="0"/>
        <w:ind w:left="806" w:hanging="403"/>
        <w:jc w:val="left"/>
        <w:rPr>
          <w:lang w:eastAsia="ko-KR"/>
        </w:rPr>
      </w:pPr>
      <w:bookmarkStart w:id="0" w:name="_GoBack"/>
      <w:bookmarkEnd w:id="0"/>
      <w:r w:rsidRPr="00ED6C57">
        <w:rPr>
          <w:sz w:val="20"/>
          <w:lang w:eastAsia="ko-KR"/>
        </w:rPr>
        <w:t xml:space="preserve">For TM1-10, CQI/MCS tables are common for Rel-12 </w:t>
      </w:r>
      <w:proofErr w:type="spellStart"/>
      <w:r w:rsidRPr="00ED6C57">
        <w:rPr>
          <w:sz w:val="20"/>
          <w:lang w:eastAsia="ko-KR"/>
        </w:rPr>
        <w:t>subframe</w:t>
      </w:r>
      <w:proofErr w:type="spellEnd"/>
      <w:r w:rsidRPr="00ED6C57">
        <w:rPr>
          <w:sz w:val="20"/>
          <w:lang w:eastAsia="ko-KR"/>
        </w:rPr>
        <w:t xml:space="preserve"> measurement </w:t>
      </w:r>
      <w:proofErr w:type="spellStart"/>
      <w:r w:rsidRPr="00ED6C57">
        <w:rPr>
          <w:sz w:val="20"/>
          <w:lang w:eastAsia="ko-KR"/>
        </w:rPr>
        <w:t>subframe</w:t>
      </w:r>
      <w:proofErr w:type="spellEnd"/>
      <w:r w:rsidRPr="00ED6C57">
        <w:rPr>
          <w:sz w:val="20"/>
          <w:lang w:eastAsia="ko-KR"/>
        </w:rPr>
        <w:t xml:space="preserve"> sets</w:t>
      </w:r>
    </w:p>
    <w:p w:rsidR="00901022" w:rsidRDefault="00901022" w:rsidP="00ED6C57">
      <w:pPr>
        <w:pStyle w:val="af1"/>
        <w:rPr>
          <w:lang w:eastAsia="ko-KR"/>
        </w:rPr>
      </w:pPr>
    </w:p>
    <w:p w:rsidR="009F3A3C" w:rsidRPr="009F3A3C" w:rsidRDefault="009F3A3C" w:rsidP="009F3A3C">
      <w:pPr>
        <w:ind w:firstLine="360"/>
        <w:jc w:val="both"/>
        <w:rPr>
          <w:b/>
          <w:i/>
          <w:u w:val="single"/>
          <w:lang w:eastAsia="ko-KR"/>
        </w:rPr>
      </w:pPr>
      <w:r w:rsidRPr="009F3A3C">
        <w:rPr>
          <w:rFonts w:hint="eastAsia"/>
          <w:b/>
          <w:i/>
          <w:u w:val="single"/>
          <w:lang w:eastAsia="ko-KR"/>
        </w:rPr>
        <w:lastRenderedPageBreak/>
        <w:t xml:space="preserve">Proposal </w:t>
      </w:r>
      <w:r w:rsidR="004320CE">
        <w:rPr>
          <w:rFonts w:hint="eastAsia"/>
          <w:b/>
          <w:i/>
          <w:u w:val="single"/>
          <w:lang w:eastAsia="ko-KR"/>
        </w:rPr>
        <w:t>2</w:t>
      </w:r>
      <w:r w:rsidRPr="009F3A3C">
        <w:rPr>
          <w:rFonts w:hint="eastAsia"/>
          <w:b/>
          <w:i/>
          <w:u w:val="single"/>
          <w:lang w:eastAsia="ko-KR"/>
        </w:rPr>
        <w:t xml:space="preserve">: </w:t>
      </w:r>
      <w:r w:rsidR="00901022">
        <w:rPr>
          <w:rFonts w:hint="eastAsia"/>
          <w:b/>
          <w:i/>
          <w:u w:val="single"/>
          <w:lang w:eastAsia="ko-KR"/>
        </w:rPr>
        <w:t>C</w:t>
      </w:r>
      <w:r w:rsidRPr="009F3A3C">
        <w:rPr>
          <w:rFonts w:hint="eastAsia"/>
          <w:b/>
          <w:i/>
          <w:u w:val="single"/>
          <w:lang w:eastAsia="ko-KR"/>
        </w:rPr>
        <w:t>onfirm the above working assumption</w:t>
      </w:r>
      <w:r w:rsidR="00BE29EC">
        <w:rPr>
          <w:rFonts w:hint="eastAsia"/>
          <w:b/>
          <w:i/>
          <w:u w:val="single"/>
          <w:lang w:eastAsia="ko-KR"/>
        </w:rPr>
        <w:t xml:space="preserve"> on the </w:t>
      </w:r>
      <w:r w:rsidR="00513C5B">
        <w:rPr>
          <w:rFonts w:hint="eastAsia"/>
          <w:b/>
          <w:i/>
          <w:u w:val="single"/>
          <w:lang w:eastAsia="ko-KR"/>
        </w:rPr>
        <w:t>256QAM CQI table configuration</w:t>
      </w:r>
      <w:r w:rsidR="00901022">
        <w:rPr>
          <w:rFonts w:hint="eastAsia"/>
          <w:b/>
          <w:i/>
          <w:u w:val="single"/>
          <w:lang w:eastAsia="ko-KR"/>
        </w:rPr>
        <w:t xml:space="preserve"> with clarification on </w:t>
      </w:r>
      <w:proofErr w:type="spellStart"/>
      <w:r w:rsidR="00901022">
        <w:rPr>
          <w:rFonts w:hint="eastAsia"/>
          <w:b/>
          <w:i/>
          <w:u w:val="single"/>
          <w:lang w:eastAsia="ko-KR"/>
        </w:rPr>
        <w:t>eIMTA</w:t>
      </w:r>
      <w:proofErr w:type="spellEnd"/>
      <w:r w:rsidR="00901022">
        <w:rPr>
          <w:rFonts w:hint="eastAsia"/>
          <w:b/>
          <w:i/>
          <w:u w:val="single"/>
          <w:lang w:eastAsia="ko-KR"/>
        </w:rPr>
        <w:t xml:space="preserve"> aspects</w:t>
      </w:r>
      <w:r w:rsidRPr="009F3A3C">
        <w:rPr>
          <w:rFonts w:hint="eastAsia"/>
          <w:b/>
          <w:i/>
          <w:u w:val="single"/>
          <w:lang w:eastAsia="ko-KR"/>
        </w:rPr>
        <w:t xml:space="preserve">. </w:t>
      </w:r>
    </w:p>
    <w:p w:rsidR="009F3A3C" w:rsidRPr="00DD7A1B" w:rsidRDefault="009F3A3C" w:rsidP="009F3A3C">
      <w:pPr>
        <w:ind w:firstLine="360"/>
        <w:jc w:val="both"/>
        <w:rPr>
          <w:lang w:eastAsia="ko-KR"/>
        </w:rPr>
      </w:pPr>
    </w:p>
    <w:p w:rsidR="009F3A3C" w:rsidRDefault="009F3A3C" w:rsidP="009F3A3C">
      <w:pPr>
        <w:ind w:firstLine="360"/>
        <w:jc w:val="both"/>
        <w:rPr>
          <w:lang w:eastAsia="ko-KR"/>
        </w:rPr>
      </w:pPr>
      <w:r>
        <w:rPr>
          <w:rFonts w:hint="eastAsia"/>
          <w:lang w:eastAsia="ko-KR"/>
        </w:rPr>
        <w:t xml:space="preserve">After RAN1 #77 meeting, there has been e-mail discussion on 256QAM MCS table configuration per measurement </w:t>
      </w:r>
      <w:proofErr w:type="spellStart"/>
      <w:r>
        <w:rPr>
          <w:rFonts w:hint="eastAsia"/>
          <w:lang w:eastAsia="ko-KR"/>
        </w:rPr>
        <w:t>subframe</w:t>
      </w:r>
      <w:proofErr w:type="spellEnd"/>
      <w:r>
        <w:rPr>
          <w:rFonts w:hint="eastAsia"/>
          <w:lang w:eastAsia="ko-KR"/>
        </w:rPr>
        <w:t xml:space="preserve"> set. There are three alternatives on this issue:</w:t>
      </w:r>
    </w:p>
    <w:p w:rsidR="009F3A3C" w:rsidRPr="007C528D" w:rsidRDefault="009F3A3C" w:rsidP="009F3A3C">
      <w:pPr>
        <w:pStyle w:val="af1"/>
        <w:numPr>
          <w:ilvl w:val="0"/>
          <w:numId w:val="41"/>
        </w:numPr>
        <w:rPr>
          <w:sz w:val="20"/>
        </w:rPr>
      </w:pPr>
      <w:r w:rsidRPr="007C528D">
        <w:rPr>
          <w:b/>
          <w:bCs/>
          <w:sz w:val="20"/>
        </w:rPr>
        <w:t>Option</w:t>
      </w:r>
      <w:r w:rsidR="00DB1BD7">
        <w:rPr>
          <w:rFonts w:hint="eastAsia"/>
          <w:b/>
          <w:bCs/>
          <w:sz w:val="20"/>
          <w:lang w:eastAsia="ko-KR"/>
        </w:rPr>
        <w:t xml:space="preserve"> </w:t>
      </w:r>
      <w:r w:rsidRPr="007C528D">
        <w:rPr>
          <w:b/>
          <w:bCs/>
          <w:sz w:val="20"/>
        </w:rPr>
        <w:t>1</w:t>
      </w:r>
      <w:r w:rsidRPr="007C528D">
        <w:rPr>
          <w:sz w:val="20"/>
        </w:rPr>
        <w:t>: For</w:t>
      </w:r>
      <w:r w:rsidR="007C528D" w:rsidRPr="007C528D">
        <w:rPr>
          <w:rFonts w:hint="eastAsia"/>
          <w:sz w:val="20"/>
          <w:lang w:eastAsia="ko-KR"/>
        </w:rPr>
        <w:t xml:space="preserve"> </w:t>
      </w:r>
      <w:r w:rsidRPr="007C528D">
        <w:rPr>
          <w:sz w:val="20"/>
        </w:rPr>
        <w:t xml:space="preserve">TM1~9, a single MCS table is applied for all the </w:t>
      </w:r>
      <w:proofErr w:type="spellStart"/>
      <w:r w:rsidRPr="007C528D">
        <w:rPr>
          <w:sz w:val="20"/>
        </w:rPr>
        <w:t>subframes</w:t>
      </w:r>
      <w:proofErr w:type="spellEnd"/>
      <w:r w:rsidRPr="007C528D">
        <w:rPr>
          <w:sz w:val="20"/>
        </w:rPr>
        <w:t xml:space="preserve">. If at least one of the measurements </w:t>
      </w:r>
      <w:proofErr w:type="spellStart"/>
      <w:r w:rsidRPr="007C528D">
        <w:rPr>
          <w:sz w:val="20"/>
        </w:rPr>
        <w:t>subframe</w:t>
      </w:r>
      <w:proofErr w:type="spellEnd"/>
      <w:r w:rsidRPr="007C528D">
        <w:rPr>
          <w:sz w:val="20"/>
        </w:rPr>
        <w:t xml:space="preserve"> set is configured with the 256QAM CQI table, the UE assumes the 256QAM MCS table</w:t>
      </w:r>
      <w:r w:rsidR="00ED6C57">
        <w:rPr>
          <w:rFonts w:hint="eastAsia"/>
          <w:sz w:val="20"/>
          <w:lang w:eastAsia="ko-KR"/>
        </w:rPr>
        <w:t>.</w:t>
      </w:r>
    </w:p>
    <w:p w:rsidR="009F3A3C" w:rsidRDefault="009F3A3C" w:rsidP="009F3A3C">
      <w:pPr>
        <w:pStyle w:val="af1"/>
        <w:numPr>
          <w:ilvl w:val="0"/>
          <w:numId w:val="41"/>
        </w:numPr>
        <w:rPr>
          <w:sz w:val="20"/>
        </w:rPr>
      </w:pPr>
      <w:r w:rsidRPr="007C528D">
        <w:rPr>
          <w:b/>
          <w:bCs/>
          <w:sz w:val="20"/>
        </w:rPr>
        <w:t>Option</w:t>
      </w:r>
      <w:r w:rsidR="00DB1BD7">
        <w:rPr>
          <w:rFonts w:hint="eastAsia"/>
          <w:b/>
          <w:bCs/>
          <w:sz w:val="20"/>
          <w:lang w:eastAsia="ko-KR"/>
        </w:rPr>
        <w:t xml:space="preserve"> </w:t>
      </w:r>
      <w:r w:rsidRPr="007C528D">
        <w:rPr>
          <w:b/>
          <w:bCs/>
          <w:sz w:val="20"/>
        </w:rPr>
        <w:t>2</w:t>
      </w:r>
      <w:r w:rsidRPr="007C528D">
        <w:rPr>
          <w:sz w:val="20"/>
        </w:rPr>
        <w:t xml:space="preserve">: For TM1~9, one MCS table can be configured for each Rel-11 </w:t>
      </w:r>
      <w:proofErr w:type="spellStart"/>
      <w:r w:rsidRPr="007C528D">
        <w:rPr>
          <w:sz w:val="20"/>
        </w:rPr>
        <w:t>subframe</w:t>
      </w:r>
      <w:proofErr w:type="spellEnd"/>
      <w:r w:rsidRPr="007C528D">
        <w:rPr>
          <w:sz w:val="20"/>
        </w:rPr>
        <w:t xml:space="preserve"> measurement set, which corresponds to the CQI table in the same </w:t>
      </w:r>
      <w:proofErr w:type="spellStart"/>
      <w:r w:rsidRPr="007C528D">
        <w:rPr>
          <w:sz w:val="20"/>
        </w:rPr>
        <w:t>subframe</w:t>
      </w:r>
      <w:proofErr w:type="spellEnd"/>
      <w:r w:rsidRPr="007C528D">
        <w:rPr>
          <w:sz w:val="20"/>
        </w:rPr>
        <w:t xml:space="preserve"> set. Legacy MCS table is assumed at the UE for </w:t>
      </w:r>
      <w:proofErr w:type="spellStart"/>
      <w:r w:rsidRPr="007C528D">
        <w:rPr>
          <w:sz w:val="20"/>
        </w:rPr>
        <w:t>subframes</w:t>
      </w:r>
      <w:proofErr w:type="spellEnd"/>
      <w:r w:rsidRPr="007C528D">
        <w:rPr>
          <w:sz w:val="20"/>
        </w:rPr>
        <w:t xml:space="preserve"> that do not belong to either </w:t>
      </w:r>
      <w:proofErr w:type="spellStart"/>
      <w:r w:rsidRPr="007C528D">
        <w:rPr>
          <w:sz w:val="20"/>
        </w:rPr>
        <w:t>subframe</w:t>
      </w:r>
      <w:proofErr w:type="spellEnd"/>
      <w:r w:rsidRPr="007C528D">
        <w:rPr>
          <w:sz w:val="20"/>
        </w:rPr>
        <w:t xml:space="preserve"> set.</w:t>
      </w:r>
    </w:p>
    <w:p w:rsidR="009F3A3C" w:rsidRDefault="009F3A3C" w:rsidP="009F3A3C">
      <w:pPr>
        <w:pStyle w:val="af1"/>
        <w:numPr>
          <w:ilvl w:val="0"/>
          <w:numId w:val="41"/>
        </w:numPr>
        <w:rPr>
          <w:sz w:val="20"/>
        </w:rPr>
      </w:pPr>
      <w:r w:rsidRPr="007C528D">
        <w:rPr>
          <w:b/>
          <w:bCs/>
          <w:sz w:val="20"/>
        </w:rPr>
        <w:t>Option</w:t>
      </w:r>
      <w:r w:rsidR="00DB1BD7">
        <w:rPr>
          <w:rFonts w:hint="eastAsia"/>
          <w:b/>
          <w:bCs/>
          <w:sz w:val="20"/>
          <w:lang w:eastAsia="ko-KR"/>
        </w:rPr>
        <w:t xml:space="preserve"> </w:t>
      </w:r>
      <w:r w:rsidRPr="007C528D">
        <w:rPr>
          <w:b/>
          <w:bCs/>
          <w:sz w:val="20"/>
        </w:rPr>
        <w:t>3</w:t>
      </w:r>
      <w:r w:rsidRPr="007C528D">
        <w:rPr>
          <w:sz w:val="20"/>
        </w:rPr>
        <w:t xml:space="preserve">: For TM1~9, a single MCS table is applied for all the </w:t>
      </w:r>
      <w:proofErr w:type="spellStart"/>
      <w:r w:rsidRPr="007C528D">
        <w:rPr>
          <w:sz w:val="20"/>
        </w:rPr>
        <w:t>subframes</w:t>
      </w:r>
      <w:proofErr w:type="spellEnd"/>
      <w:r w:rsidRPr="007C528D">
        <w:rPr>
          <w:sz w:val="20"/>
        </w:rPr>
        <w:t xml:space="preserve">, which is independent of the measurement </w:t>
      </w:r>
      <w:proofErr w:type="spellStart"/>
      <w:r w:rsidRPr="007C528D">
        <w:rPr>
          <w:sz w:val="20"/>
        </w:rPr>
        <w:t>subframe</w:t>
      </w:r>
      <w:proofErr w:type="spellEnd"/>
      <w:r w:rsidRPr="007C528D">
        <w:rPr>
          <w:sz w:val="20"/>
        </w:rPr>
        <w:t xml:space="preserve"> set specific CQI configuration (i.e. a single MCS table is configured for TM1~10).</w:t>
      </w:r>
    </w:p>
    <w:p w:rsidR="00510133" w:rsidRPr="00510133" w:rsidRDefault="007C528D" w:rsidP="00ED6C57">
      <w:pPr>
        <w:wordWrap w:val="0"/>
        <w:ind w:firstLine="400"/>
        <w:jc w:val="both"/>
        <w:rPr>
          <w:lang w:eastAsia="ko-KR"/>
        </w:rPr>
      </w:pPr>
      <w:r>
        <w:rPr>
          <w:rFonts w:hint="eastAsia"/>
          <w:lang w:eastAsia="ko-KR"/>
        </w:rPr>
        <w:t xml:space="preserve">In our perspective, </w:t>
      </w:r>
      <w:r w:rsidR="00510133" w:rsidRPr="00510133">
        <w:rPr>
          <w:lang w:eastAsia="ko-KR"/>
        </w:rPr>
        <w:t>it is more natural to u</w:t>
      </w:r>
      <w:r w:rsidR="00021EC2">
        <w:rPr>
          <w:lang w:eastAsia="ko-KR"/>
        </w:rPr>
        <w:t xml:space="preserve">se the aligned table between </w:t>
      </w:r>
      <w:r w:rsidR="00021EC2">
        <w:rPr>
          <w:rFonts w:hint="eastAsia"/>
          <w:lang w:eastAsia="ko-KR"/>
        </w:rPr>
        <w:t>CQI and MCS tables</w:t>
      </w:r>
      <w:r w:rsidR="00510133" w:rsidRPr="00510133">
        <w:rPr>
          <w:lang w:eastAsia="ko-KR"/>
        </w:rPr>
        <w:t>. Since Option 2 allow</w:t>
      </w:r>
      <w:r w:rsidR="008D4D6A">
        <w:rPr>
          <w:rFonts w:hint="eastAsia"/>
          <w:lang w:eastAsia="ko-KR"/>
        </w:rPr>
        <w:t>s</w:t>
      </w:r>
      <w:r w:rsidR="00510133" w:rsidRPr="00510133">
        <w:rPr>
          <w:lang w:eastAsia="ko-KR"/>
        </w:rPr>
        <w:t xml:space="preserve"> the consistent table configuration without introducing additional RRC</w:t>
      </w:r>
      <w:r w:rsidR="00021EC2">
        <w:rPr>
          <w:rFonts w:hint="eastAsia"/>
          <w:lang w:eastAsia="ko-KR"/>
        </w:rPr>
        <w:t xml:space="preserve"> </w:t>
      </w:r>
      <w:r w:rsidR="00510133" w:rsidRPr="00510133">
        <w:rPr>
          <w:lang w:eastAsia="ko-KR"/>
        </w:rPr>
        <w:t xml:space="preserve">parameter, we think </w:t>
      </w:r>
      <w:r w:rsidR="00ED6C57">
        <w:rPr>
          <w:rFonts w:hint="eastAsia"/>
          <w:lang w:eastAsia="ko-KR"/>
        </w:rPr>
        <w:t xml:space="preserve">it is </w:t>
      </w:r>
      <w:r w:rsidR="00510133" w:rsidRPr="00510133">
        <w:rPr>
          <w:lang w:eastAsia="ko-KR"/>
        </w:rPr>
        <w:t xml:space="preserve">reasonable option. </w:t>
      </w:r>
      <w:r w:rsidR="00021EC2">
        <w:rPr>
          <w:rFonts w:hint="eastAsia"/>
          <w:lang w:eastAsia="ko-KR"/>
        </w:rPr>
        <w:t xml:space="preserve">In addition, we can get performance gain if same CQI and MCS tables would be used in the </w:t>
      </w:r>
      <w:proofErr w:type="spellStart"/>
      <w:r w:rsidR="00021EC2">
        <w:rPr>
          <w:rFonts w:hint="eastAsia"/>
          <w:lang w:eastAsia="ko-KR"/>
        </w:rPr>
        <w:t>subframe</w:t>
      </w:r>
      <w:proofErr w:type="spellEnd"/>
      <w:r w:rsidR="00021EC2">
        <w:rPr>
          <w:rFonts w:hint="eastAsia"/>
          <w:lang w:eastAsia="ko-KR"/>
        </w:rPr>
        <w:t xml:space="preserve"> within a measurement </w:t>
      </w:r>
      <w:proofErr w:type="spellStart"/>
      <w:r w:rsidR="00021EC2">
        <w:rPr>
          <w:rFonts w:hint="eastAsia"/>
          <w:lang w:eastAsia="ko-KR"/>
        </w:rPr>
        <w:t>subframe</w:t>
      </w:r>
      <w:proofErr w:type="spellEnd"/>
      <w:r w:rsidR="00021EC2">
        <w:rPr>
          <w:rFonts w:hint="eastAsia"/>
          <w:lang w:eastAsia="ko-KR"/>
        </w:rPr>
        <w:t xml:space="preserve"> set [1]. </w:t>
      </w:r>
    </w:p>
    <w:p w:rsidR="00DD7A1B" w:rsidRDefault="00510133" w:rsidP="00ED6C57">
      <w:pPr>
        <w:wordWrap w:val="0"/>
        <w:jc w:val="both"/>
        <w:rPr>
          <w:lang w:eastAsia="ko-KR"/>
        </w:rPr>
      </w:pPr>
      <w:r w:rsidRPr="00510133">
        <w:rPr>
          <w:lang w:eastAsia="ko-KR"/>
        </w:rPr>
        <w:t xml:space="preserve">Option 3 </w:t>
      </w:r>
      <w:r w:rsidR="00AE54A7">
        <w:rPr>
          <w:rFonts w:hint="eastAsia"/>
          <w:lang w:eastAsia="ko-KR"/>
        </w:rPr>
        <w:t xml:space="preserve">may </w:t>
      </w:r>
      <w:r w:rsidRPr="00510133">
        <w:rPr>
          <w:lang w:eastAsia="ko-KR"/>
        </w:rPr>
        <w:t xml:space="preserve">require additional RRC parameter for a UE configured with restricted measurement </w:t>
      </w:r>
      <w:proofErr w:type="spellStart"/>
      <w:r w:rsidRPr="00510133">
        <w:rPr>
          <w:lang w:eastAsia="ko-KR"/>
        </w:rPr>
        <w:t>subframe</w:t>
      </w:r>
      <w:proofErr w:type="spellEnd"/>
      <w:r w:rsidRPr="00510133">
        <w:rPr>
          <w:lang w:eastAsia="ko-KR"/>
        </w:rPr>
        <w:t xml:space="preserve"> set – two parameters for two </w:t>
      </w:r>
      <w:proofErr w:type="spellStart"/>
      <w:r w:rsidRPr="00510133">
        <w:rPr>
          <w:lang w:eastAsia="ko-KR"/>
        </w:rPr>
        <w:t>subframe</w:t>
      </w:r>
      <w:proofErr w:type="spellEnd"/>
      <w:r w:rsidRPr="00510133">
        <w:rPr>
          <w:lang w:eastAsia="ko-KR"/>
        </w:rPr>
        <w:t xml:space="preserve"> sets for CQI and one parameter for MCS.</w:t>
      </w:r>
      <w:r w:rsidR="00AE54A7">
        <w:rPr>
          <w:rFonts w:hint="eastAsia"/>
          <w:lang w:eastAsia="ko-KR"/>
        </w:rPr>
        <w:t xml:space="preserve"> </w:t>
      </w:r>
      <w:r w:rsidRPr="00510133">
        <w:rPr>
          <w:lang w:eastAsia="ko-KR"/>
        </w:rPr>
        <w:t>Given that Option 1 and Option 2 are not much different from the specification impact perspective whereas Option 2 may offer more flexibility and potential performance benefits</w:t>
      </w:r>
      <w:r w:rsidR="00ED6C57">
        <w:rPr>
          <w:rFonts w:hint="eastAsia"/>
          <w:lang w:eastAsia="ko-KR"/>
        </w:rPr>
        <w:t xml:space="preserve">. </w:t>
      </w:r>
      <w:r w:rsidR="00E349AA">
        <w:rPr>
          <w:rFonts w:hint="eastAsia"/>
          <w:lang w:eastAsia="ko-KR"/>
        </w:rPr>
        <w:t>Considering these aspects, we prefer Option 2.</w:t>
      </w:r>
    </w:p>
    <w:p w:rsidR="008D4D6A" w:rsidRDefault="008D4D6A">
      <w:pPr>
        <w:ind w:firstLine="360"/>
        <w:jc w:val="both"/>
        <w:rPr>
          <w:lang w:eastAsia="ko-KR"/>
        </w:rPr>
      </w:pPr>
    </w:p>
    <w:p w:rsidR="00E349AA" w:rsidRPr="00E349AA" w:rsidRDefault="00E349AA" w:rsidP="00E349AA">
      <w:pPr>
        <w:ind w:firstLine="360"/>
        <w:jc w:val="both"/>
        <w:rPr>
          <w:lang w:eastAsia="ko-KR"/>
        </w:rPr>
      </w:pPr>
      <w:r w:rsidRPr="009F3A3C">
        <w:rPr>
          <w:rFonts w:hint="eastAsia"/>
          <w:b/>
          <w:i/>
          <w:u w:val="single"/>
          <w:lang w:eastAsia="ko-KR"/>
        </w:rPr>
        <w:t xml:space="preserve">Proposal </w:t>
      </w:r>
      <w:r w:rsidR="004320CE">
        <w:rPr>
          <w:rFonts w:hint="eastAsia"/>
          <w:b/>
          <w:i/>
          <w:u w:val="single"/>
          <w:lang w:eastAsia="ko-KR"/>
        </w:rPr>
        <w:t>3</w:t>
      </w:r>
      <w:r w:rsidRPr="009F3A3C">
        <w:rPr>
          <w:rFonts w:hint="eastAsia"/>
          <w:b/>
          <w:i/>
          <w:u w:val="single"/>
          <w:lang w:eastAsia="ko-KR"/>
        </w:rPr>
        <w:t xml:space="preserve">: We propose to </w:t>
      </w:r>
      <w:r>
        <w:rPr>
          <w:rFonts w:hint="eastAsia"/>
          <w:b/>
          <w:i/>
          <w:u w:val="single"/>
          <w:lang w:eastAsia="ko-KR"/>
        </w:rPr>
        <w:t>adopt Option 2</w:t>
      </w:r>
      <w:r w:rsidR="00ED6C57">
        <w:rPr>
          <w:rFonts w:hint="eastAsia"/>
          <w:b/>
          <w:i/>
          <w:u w:val="single"/>
          <w:lang w:eastAsia="ko-KR"/>
        </w:rPr>
        <w:t xml:space="preserve"> on CQI/MCS table configuration in Rel-11 measurement </w:t>
      </w:r>
      <w:proofErr w:type="spellStart"/>
      <w:r w:rsidR="00ED6C57">
        <w:rPr>
          <w:rFonts w:hint="eastAsia"/>
          <w:b/>
          <w:i/>
          <w:u w:val="single"/>
          <w:lang w:eastAsia="ko-KR"/>
        </w:rPr>
        <w:t>subframe</w:t>
      </w:r>
      <w:proofErr w:type="spellEnd"/>
      <w:r w:rsidR="00ED6C57">
        <w:rPr>
          <w:rFonts w:hint="eastAsia"/>
          <w:b/>
          <w:i/>
          <w:u w:val="single"/>
          <w:lang w:eastAsia="ko-KR"/>
        </w:rPr>
        <w:t xml:space="preserve"> sets</w:t>
      </w:r>
      <w:r w:rsidRPr="009F3A3C">
        <w:rPr>
          <w:rFonts w:hint="eastAsia"/>
          <w:b/>
          <w:i/>
          <w:u w:val="single"/>
          <w:lang w:eastAsia="ko-KR"/>
        </w:rPr>
        <w:t>.</w:t>
      </w:r>
    </w:p>
    <w:p w:rsidR="00856E0A" w:rsidRDefault="00856E0A" w:rsidP="000162B2">
      <w:pPr>
        <w:ind w:firstLine="360"/>
        <w:jc w:val="both"/>
        <w:rPr>
          <w:b/>
          <w:i/>
          <w:lang w:eastAsia="ko-KR"/>
        </w:rPr>
      </w:pPr>
    </w:p>
    <w:p w:rsidR="00856E0A" w:rsidRPr="00DD7A1B" w:rsidRDefault="009316E5" w:rsidP="00856E0A">
      <w:pPr>
        <w:pStyle w:val="2"/>
        <w:rPr>
          <w:i w:val="0"/>
          <w:lang w:eastAsia="ko-KR"/>
        </w:rPr>
      </w:pPr>
      <w:r>
        <w:rPr>
          <w:rFonts w:hint="eastAsia"/>
          <w:i w:val="0"/>
          <w:lang w:eastAsia="ko-KR"/>
        </w:rPr>
        <w:t>TBS in the highest spectral efficiency</w:t>
      </w:r>
    </w:p>
    <w:p w:rsidR="007330B6" w:rsidRDefault="00AD7422" w:rsidP="005013A3">
      <w:pPr>
        <w:ind w:firstLine="360"/>
        <w:jc w:val="both"/>
        <w:rPr>
          <w:lang w:eastAsia="ko-KR"/>
        </w:rPr>
      </w:pPr>
      <w:r>
        <w:rPr>
          <w:rFonts w:hint="eastAsia"/>
          <w:lang w:eastAsia="ko-KR"/>
        </w:rPr>
        <w:t xml:space="preserve">In last RAN1#77 meeting, we concluded to continue discussion on the maximum TBS for multi-layer transmission. </w:t>
      </w:r>
      <w:r w:rsidR="007330B6">
        <w:rPr>
          <w:rFonts w:hint="eastAsia"/>
          <w:lang w:eastAsia="ko-KR"/>
        </w:rPr>
        <w:t>There are two options on the table:</w:t>
      </w:r>
    </w:p>
    <w:p w:rsidR="007330B6" w:rsidRDefault="007330B6" w:rsidP="007330B6">
      <w:pPr>
        <w:pStyle w:val="af1"/>
        <w:numPr>
          <w:ilvl w:val="0"/>
          <w:numId w:val="41"/>
        </w:numPr>
        <w:rPr>
          <w:lang w:eastAsia="ko-KR"/>
        </w:rPr>
      </w:pPr>
      <w:r>
        <w:rPr>
          <w:rFonts w:hint="eastAsia"/>
          <w:lang w:eastAsia="ko-KR"/>
        </w:rPr>
        <w:t>Option 1:</w:t>
      </w:r>
    </w:p>
    <w:tbl>
      <w:tblPr>
        <w:tblW w:w="44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7330B6" w:rsidRPr="00F26248" w:rsidTr="007C7AAB">
        <w:trPr>
          <w:trHeight w:val="270"/>
          <w:jc w:val="center"/>
        </w:trPr>
        <w:tc>
          <w:tcPr>
            <w:tcW w:w="1100" w:type="dxa"/>
            <w:shd w:val="clear" w:color="auto" w:fill="auto"/>
            <w:noWrap/>
            <w:vAlign w:val="center"/>
            <w:hideMark/>
          </w:tcPr>
          <w:p w:rsidR="007330B6" w:rsidRPr="00F26248" w:rsidRDefault="007330B6" w:rsidP="007C7AAB">
            <w:pPr>
              <w:rPr>
                <w:rFonts w:ascii="SimSun" w:hAnsi="SimSun" w:cs="SimSun"/>
                <w:b/>
                <w:bCs/>
                <w:color w:val="000000"/>
                <w:lang w:eastAsia="zh-CN"/>
              </w:rPr>
            </w:pPr>
            <w:r w:rsidRPr="00F26248">
              <w:rPr>
                <w:rFonts w:ascii="SimSun" w:hAnsi="SimSun" w:cs="SimSun" w:hint="eastAsia"/>
                <w:b/>
                <w:bCs/>
                <w:color w:val="000000"/>
                <w:lang w:eastAsia="zh-CN"/>
              </w:rPr>
              <w:t>TBS_L2</w:t>
            </w:r>
          </w:p>
        </w:tc>
        <w:tc>
          <w:tcPr>
            <w:tcW w:w="1100" w:type="dxa"/>
            <w:shd w:val="clear" w:color="auto" w:fill="auto"/>
            <w:noWrap/>
            <w:vAlign w:val="center"/>
            <w:hideMark/>
          </w:tcPr>
          <w:p w:rsidR="007330B6" w:rsidRPr="00F26248" w:rsidRDefault="007330B6" w:rsidP="007C7AAB">
            <w:pPr>
              <w:rPr>
                <w:rFonts w:ascii="SimSun" w:hAnsi="SimSun" w:cs="SimSun"/>
                <w:b/>
                <w:bCs/>
                <w:color w:val="000000"/>
                <w:lang w:eastAsia="zh-CN"/>
              </w:rPr>
            </w:pPr>
            <w:r w:rsidRPr="00F26248">
              <w:rPr>
                <w:rFonts w:ascii="SimSun" w:hAnsi="SimSun" w:cs="SimSun" w:hint="eastAsia"/>
                <w:b/>
                <w:bCs/>
                <w:color w:val="000000"/>
                <w:lang w:eastAsia="zh-CN"/>
              </w:rPr>
              <w:t>TBS_L3</w:t>
            </w:r>
          </w:p>
        </w:tc>
        <w:tc>
          <w:tcPr>
            <w:tcW w:w="1100" w:type="dxa"/>
            <w:shd w:val="clear" w:color="auto" w:fill="auto"/>
            <w:noWrap/>
            <w:vAlign w:val="center"/>
            <w:hideMark/>
          </w:tcPr>
          <w:p w:rsidR="007330B6" w:rsidRPr="00F26248" w:rsidRDefault="007330B6" w:rsidP="007C7AAB">
            <w:pPr>
              <w:rPr>
                <w:rFonts w:ascii="SimSun" w:hAnsi="SimSun" w:cs="SimSun"/>
                <w:b/>
                <w:bCs/>
                <w:color w:val="000000"/>
                <w:lang w:eastAsia="zh-CN"/>
              </w:rPr>
            </w:pPr>
            <w:r w:rsidRPr="00F26248">
              <w:rPr>
                <w:rFonts w:ascii="SimSun" w:hAnsi="SimSun" w:cs="SimSun" w:hint="eastAsia"/>
                <w:b/>
                <w:bCs/>
                <w:color w:val="000000"/>
                <w:lang w:eastAsia="zh-CN"/>
              </w:rPr>
              <w:t>TBS_L4</w:t>
            </w:r>
          </w:p>
        </w:tc>
      </w:tr>
      <w:tr w:rsidR="007330B6" w:rsidRPr="00F26248" w:rsidTr="007C7AAB">
        <w:trPr>
          <w:trHeight w:val="270"/>
          <w:jc w:val="center"/>
        </w:trPr>
        <w:tc>
          <w:tcPr>
            <w:tcW w:w="1100" w:type="dxa"/>
            <w:shd w:val="clear" w:color="auto" w:fill="auto"/>
            <w:noWrap/>
            <w:vAlign w:val="center"/>
            <w:hideMark/>
          </w:tcPr>
          <w:p w:rsidR="007330B6" w:rsidRPr="002257A2" w:rsidRDefault="007330B6" w:rsidP="007C7AAB">
            <w:pPr>
              <w:rPr>
                <w:rFonts w:ascii="SimSun" w:hAnsi="SimSun" w:cs="SimSun"/>
                <w:b/>
                <w:bCs/>
                <w:color w:val="000000"/>
                <w:lang w:eastAsia="zh-CN"/>
              </w:rPr>
            </w:pPr>
            <w:r w:rsidRPr="002257A2">
              <w:rPr>
                <w:rFonts w:ascii="SimSun" w:hAnsi="SimSun" w:cs="SimSun" w:hint="eastAsia"/>
                <w:color w:val="000000"/>
                <w:lang w:eastAsia="zh-CN"/>
              </w:rPr>
              <w:t>193768</w:t>
            </w:r>
          </w:p>
        </w:tc>
        <w:tc>
          <w:tcPr>
            <w:tcW w:w="1100" w:type="dxa"/>
            <w:shd w:val="clear" w:color="auto" w:fill="auto"/>
            <w:noWrap/>
            <w:vAlign w:val="center"/>
            <w:hideMark/>
          </w:tcPr>
          <w:p w:rsidR="007330B6" w:rsidRPr="002257A2" w:rsidRDefault="007330B6" w:rsidP="007C7AAB">
            <w:pPr>
              <w:rPr>
                <w:rFonts w:ascii="SimSun" w:hAnsi="SimSun" w:cs="SimSun"/>
                <w:b/>
                <w:bCs/>
                <w:color w:val="000000"/>
                <w:lang w:eastAsia="zh-CN"/>
              </w:rPr>
            </w:pPr>
            <w:r w:rsidRPr="002257A2">
              <w:rPr>
                <w:rFonts w:ascii="SimSun" w:hAnsi="SimSun" w:cs="SimSun" w:hint="eastAsia"/>
                <w:color w:val="000000"/>
                <w:lang w:eastAsia="zh-CN"/>
              </w:rPr>
              <w:t>290664</w:t>
            </w:r>
          </w:p>
        </w:tc>
        <w:tc>
          <w:tcPr>
            <w:tcW w:w="1100" w:type="dxa"/>
            <w:shd w:val="clear" w:color="auto" w:fill="auto"/>
            <w:noWrap/>
            <w:vAlign w:val="center"/>
            <w:hideMark/>
          </w:tcPr>
          <w:p w:rsidR="007330B6" w:rsidRPr="002257A2" w:rsidRDefault="007330B6" w:rsidP="007C7AAB">
            <w:pPr>
              <w:rPr>
                <w:rFonts w:ascii="SimSun" w:hAnsi="SimSun" w:cs="SimSun"/>
                <w:b/>
                <w:bCs/>
                <w:color w:val="000000"/>
                <w:lang w:eastAsia="zh-CN"/>
              </w:rPr>
            </w:pPr>
            <w:r w:rsidRPr="002257A2">
              <w:rPr>
                <w:rFonts w:ascii="SimSun" w:hAnsi="SimSun" w:cs="SimSun" w:hint="eastAsia"/>
                <w:color w:val="000000"/>
                <w:lang w:eastAsia="zh-CN"/>
              </w:rPr>
              <w:t>387560</w:t>
            </w:r>
          </w:p>
        </w:tc>
      </w:tr>
    </w:tbl>
    <w:p w:rsidR="007330B6" w:rsidRDefault="007330B6" w:rsidP="007330B6">
      <w:pPr>
        <w:pStyle w:val="af1"/>
        <w:numPr>
          <w:ilvl w:val="0"/>
          <w:numId w:val="41"/>
        </w:numPr>
        <w:rPr>
          <w:lang w:eastAsia="ko-KR"/>
        </w:rPr>
      </w:pPr>
      <w:r>
        <w:rPr>
          <w:rFonts w:hint="eastAsia"/>
          <w:lang w:eastAsia="ko-KR"/>
        </w:rPr>
        <w:t>Option 2:</w:t>
      </w:r>
    </w:p>
    <w:tbl>
      <w:tblPr>
        <w:tblW w:w="44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7330B6" w:rsidRPr="00F26248" w:rsidTr="007C7AAB">
        <w:trPr>
          <w:trHeight w:val="270"/>
          <w:jc w:val="center"/>
        </w:trPr>
        <w:tc>
          <w:tcPr>
            <w:tcW w:w="1100" w:type="dxa"/>
            <w:shd w:val="clear" w:color="auto" w:fill="auto"/>
            <w:noWrap/>
            <w:vAlign w:val="center"/>
            <w:hideMark/>
          </w:tcPr>
          <w:p w:rsidR="007330B6" w:rsidRPr="00F26248" w:rsidRDefault="007330B6" w:rsidP="007C7AAB">
            <w:pPr>
              <w:rPr>
                <w:rFonts w:ascii="SimSun" w:hAnsi="SimSun" w:cs="SimSun"/>
                <w:b/>
                <w:bCs/>
                <w:color w:val="000000"/>
                <w:lang w:eastAsia="zh-CN"/>
              </w:rPr>
            </w:pPr>
            <w:r w:rsidRPr="00F26248">
              <w:rPr>
                <w:rFonts w:ascii="SimSun" w:hAnsi="SimSun" w:cs="SimSun" w:hint="eastAsia"/>
                <w:b/>
                <w:bCs/>
                <w:color w:val="000000"/>
                <w:lang w:eastAsia="zh-CN"/>
              </w:rPr>
              <w:t>TBS_L2</w:t>
            </w:r>
          </w:p>
        </w:tc>
        <w:tc>
          <w:tcPr>
            <w:tcW w:w="1100" w:type="dxa"/>
            <w:shd w:val="clear" w:color="auto" w:fill="auto"/>
            <w:noWrap/>
            <w:vAlign w:val="center"/>
            <w:hideMark/>
          </w:tcPr>
          <w:p w:rsidR="007330B6" w:rsidRPr="00F26248" w:rsidRDefault="007330B6" w:rsidP="007C7AAB">
            <w:pPr>
              <w:rPr>
                <w:rFonts w:ascii="SimSun" w:hAnsi="SimSun" w:cs="SimSun"/>
                <w:b/>
                <w:bCs/>
                <w:color w:val="000000"/>
                <w:lang w:eastAsia="zh-CN"/>
              </w:rPr>
            </w:pPr>
            <w:r w:rsidRPr="00F26248">
              <w:rPr>
                <w:rFonts w:ascii="SimSun" w:hAnsi="SimSun" w:cs="SimSun" w:hint="eastAsia"/>
                <w:b/>
                <w:bCs/>
                <w:color w:val="000000"/>
                <w:lang w:eastAsia="zh-CN"/>
              </w:rPr>
              <w:t>TBS_L3</w:t>
            </w:r>
          </w:p>
        </w:tc>
        <w:tc>
          <w:tcPr>
            <w:tcW w:w="1100" w:type="dxa"/>
            <w:shd w:val="clear" w:color="auto" w:fill="auto"/>
            <w:noWrap/>
            <w:vAlign w:val="center"/>
            <w:hideMark/>
          </w:tcPr>
          <w:p w:rsidR="007330B6" w:rsidRPr="00F26248" w:rsidRDefault="007330B6" w:rsidP="007C7AAB">
            <w:pPr>
              <w:rPr>
                <w:rFonts w:ascii="SimSun" w:hAnsi="SimSun" w:cs="SimSun"/>
                <w:b/>
                <w:bCs/>
                <w:color w:val="000000"/>
                <w:lang w:eastAsia="zh-CN"/>
              </w:rPr>
            </w:pPr>
            <w:r w:rsidRPr="00F26248">
              <w:rPr>
                <w:rFonts w:ascii="SimSun" w:hAnsi="SimSun" w:cs="SimSun" w:hint="eastAsia"/>
                <w:b/>
                <w:bCs/>
                <w:color w:val="000000"/>
                <w:lang w:eastAsia="zh-CN"/>
              </w:rPr>
              <w:t>TBS_L4</w:t>
            </w:r>
          </w:p>
        </w:tc>
      </w:tr>
      <w:tr w:rsidR="007330B6" w:rsidRPr="00F26248" w:rsidTr="007C7AAB">
        <w:trPr>
          <w:trHeight w:val="270"/>
          <w:jc w:val="center"/>
        </w:trPr>
        <w:tc>
          <w:tcPr>
            <w:tcW w:w="1100" w:type="dxa"/>
            <w:shd w:val="clear" w:color="auto" w:fill="auto"/>
            <w:noWrap/>
            <w:vAlign w:val="center"/>
            <w:hideMark/>
          </w:tcPr>
          <w:p w:rsidR="007330B6" w:rsidRPr="002257A2" w:rsidRDefault="007330B6" w:rsidP="007C7AAB">
            <w:pPr>
              <w:rPr>
                <w:rFonts w:ascii="SimSun" w:hAnsi="SimSun" w:cs="SimSun"/>
                <w:b/>
                <w:bCs/>
                <w:color w:val="000000"/>
                <w:lang w:eastAsia="zh-CN"/>
              </w:rPr>
            </w:pPr>
            <w:r w:rsidRPr="002257A2">
              <w:rPr>
                <w:rFonts w:ascii="SimSun" w:hAnsi="SimSun" w:cs="SimSun" w:hint="eastAsia"/>
                <w:color w:val="000000"/>
                <w:lang w:eastAsia="zh-CN"/>
              </w:rPr>
              <w:t>195816</w:t>
            </w:r>
          </w:p>
        </w:tc>
        <w:tc>
          <w:tcPr>
            <w:tcW w:w="1100" w:type="dxa"/>
            <w:shd w:val="clear" w:color="auto" w:fill="auto"/>
            <w:noWrap/>
            <w:vAlign w:val="center"/>
            <w:hideMark/>
          </w:tcPr>
          <w:p w:rsidR="007330B6" w:rsidRPr="002257A2" w:rsidRDefault="007330B6" w:rsidP="007C7AAB">
            <w:pPr>
              <w:rPr>
                <w:rFonts w:ascii="SimSun" w:hAnsi="SimSun" w:cs="SimSun"/>
                <w:b/>
                <w:bCs/>
                <w:color w:val="000000"/>
                <w:lang w:eastAsia="zh-CN"/>
              </w:rPr>
            </w:pPr>
            <w:r w:rsidRPr="002257A2">
              <w:rPr>
                <w:rFonts w:ascii="SimSun" w:hAnsi="SimSun" w:cs="SimSun" w:hint="eastAsia"/>
                <w:color w:val="000000"/>
                <w:lang w:eastAsia="zh-CN"/>
              </w:rPr>
              <w:t>293736</w:t>
            </w:r>
          </w:p>
        </w:tc>
        <w:tc>
          <w:tcPr>
            <w:tcW w:w="1100" w:type="dxa"/>
            <w:shd w:val="clear" w:color="auto" w:fill="auto"/>
            <w:noWrap/>
            <w:vAlign w:val="center"/>
            <w:hideMark/>
          </w:tcPr>
          <w:p w:rsidR="007330B6" w:rsidRPr="002257A2" w:rsidRDefault="007330B6" w:rsidP="007C7AAB">
            <w:pPr>
              <w:rPr>
                <w:rFonts w:ascii="SimSun" w:hAnsi="SimSun" w:cs="SimSun"/>
                <w:b/>
                <w:bCs/>
                <w:color w:val="000000"/>
                <w:lang w:eastAsia="zh-CN"/>
              </w:rPr>
            </w:pPr>
            <w:r w:rsidRPr="002257A2">
              <w:rPr>
                <w:rFonts w:ascii="SimSun" w:hAnsi="SimSun" w:cs="SimSun" w:hint="eastAsia"/>
                <w:color w:val="000000"/>
                <w:lang w:eastAsia="zh-CN"/>
              </w:rPr>
              <w:t>391656</w:t>
            </w:r>
          </w:p>
        </w:tc>
      </w:tr>
    </w:tbl>
    <w:p w:rsidR="007330B6" w:rsidRDefault="007330B6" w:rsidP="007330B6">
      <w:pPr>
        <w:pStyle w:val="af1"/>
        <w:ind w:left="800"/>
        <w:rPr>
          <w:lang w:eastAsia="ko-KR"/>
        </w:rPr>
      </w:pPr>
    </w:p>
    <w:p w:rsidR="00AD7422" w:rsidRDefault="00AD7422">
      <w:pPr>
        <w:ind w:firstLine="360"/>
        <w:jc w:val="both"/>
        <w:rPr>
          <w:lang w:eastAsia="ko-KR"/>
        </w:rPr>
      </w:pPr>
      <w:r>
        <w:rPr>
          <w:rFonts w:hint="eastAsia"/>
          <w:lang w:eastAsia="ko-KR"/>
        </w:rPr>
        <w:t xml:space="preserve">The </w:t>
      </w:r>
      <w:r w:rsidR="00040DFD">
        <w:rPr>
          <w:rFonts w:hint="eastAsia"/>
          <w:lang w:eastAsia="ko-KR"/>
        </w:rPr>
        <w:t xml:space="preserve">difference between Option 1 and Option 2 is the overhead assumption. </w:t>
      </w:r>
      <w:r w:rsidR="007330B6">
        <w:rPr>
          <w:rFonts w:hint="eastAsia"/>
          <w:lang w:eastAsia="ko-KR"/>
        </w:rPr>
        <w:t xml:space="preserve">The overhead assumption </w:t>
      </w:r>
      <w:r w:rsidR="00040DFD">
        <w:rPr>
          <w:rFonts w:hint="eastAsia"/>
          <w:lang w:eastAsia="ko-KR"/>
        </w:rPr>
        <w:t xml:space="preserve">for the highest TBS index </w:t>
      </w:r>
      <w:r w:rsidR="007330B6">
        <w:rPr>
          <w:rFonts w:hint="eastAsia"/>
          <w:lang w:eastAsia="ko-KR"/>
        </w:rPr>
        <w:t>was 136 RE per RB from Rel</w:t>
      </w:r>
      <w:r w:rsidR="007330B6">
        <w:rPr>
          <w:lang w:eastAsia="ko-KR"/>
        </w:rPr>
        <w:t>’</w:t>
      </w:r>
      <w:r w:rsidR="007330B6">
        <w:rPr>
          <w:rFonts w:hint="eastAsia"/>
          <w:lang w:eastAsia="ko-KR"/>
        </w:rPr>
        <w:t xml:space="preserve">8. </w:t>
      </w:r>
      <w:r w:rsidR="00040DFD">
        <w:rPr>
          <w:rFonts w:hint="eastAsia"/>
          <w:lang w:eastAsia="ko-KR"/>
        </w:rPr>
        <w:t>With this overhead assumption, we can achieve TBS in Option 2. Option 1</w:t>
      </w:r>
      <w:r w:rsidR="00202655">
        <w:rPr>
          <w:rFonts w:hint="eastAsia"/>
          <w:lang w:eastAsia="ko-KR"/>
        </w:rPr>
        <w:t xml:space="preserve"> was proposed to support the peak data rate in DM-RS based transmission</w:t>
      </w:r>
      <w:r w:rsidR="00040DFD">
        <w:rPr>
          <w:rFonts w:hint="eastAsia"/>
          <w:lang w:eastAsia="ko-KR"/>
        </w:rPr>
        <w:t>. This issue was originated from Rel</w:t>
      </w:r>
      <w:r w:rsidR="00040DFD">
        <w:rPr>
          <w:lang w:eastAsia="ko-KR"/>
        </w:rPr>
        <w:t>’</w:t>
      </w:r>
      <w:r w:rsidR="00040DFD">
        <w:rPr>
          <w:rFonts w:hint="eastAsia"/>
          <w:lang w:eastAsia="ko-KR"/>
        </w:rPr>
        <w:t>10 when DM RS-ba</w:t>
      </w:r>
      <w:r w:rsidR="006A2D3B">
        <w:rPr>
          <w:rFonts w:hint="eastAsia"/>
          <w:lang w:eastAsia="ko-KR"/>
        </w:rPr>
        <w:t>sed transmission was introduced, but there was no special handling on that. Considering that aspect, we can go with Option 2 keeping the same overhead assumption.</w:t>
      </w:r>
    </w:p>
    <w:p w:rsidR="00202655" w:rsidRDefault="00202655">
      <w:pPr>
        <w:ind w:firstLine="360"/>
        <w:jc w:val="both"/>
        <w:rPr>
          <w:lang w:eastAsia="ko-KR"/>
        </w:rPr>
      </w:pPr>
    </w:p>
    <w:p w:rsidR="009B036C" w:rsidRPr="009B036C" w:rsidRDefault="009B036C" w:rsidP="005013A3">
      <w:pPr>
        <w:ind w:firstLine="360"/>
        <w:jc w:val="both"/>
        <w:rPr>
          <w:b/>
          <w:i/>
          <w:u w:val="single"/>
          <w:lang w:eastAsia="ko-KR"/>
        </w:rPr>
      </w:pPr>
      <w:r w:rsidRPr="009B036C">
        <w:rPr>
          <w:rFonts w:hint="eastAsia"/>
          <w:b/>
          <w:i/>
          <w:u w:val="single"/>
          <w:lang w:eastAsia="ko-KR"/>
        </w:rPr>
        <w:t>Proposal 4: We propose to adopt Option 2</w:t>
      </w:r>
      <w:r w:rsidR="00ED6C57">
        <w:rPr>
          <w:rFonts w:hint="eastAsia"/>
          <w:b/>
          <w:i/>
          <w:u w:val="single"/>
          <w:lang w:eastAsia="ko-KR"/>
        </w:rPr>
        <w:t xml:space="preserve"> keeping the same overhead assumption</w:t>
      </w:r>
      <w:r w:rsidRPr="009B036C">
        <w:rPr>
          <w:rFonts w:hint="eastAsia"/>
          <w:b/>
          <w:i/>
          <w:u w:val="single"/>
          <w:lang w:eastAsia="ko-KR"/>
        </w:rPr>
        <w:t>.</w:t>
      </w:r>
    </w:p>
    <w:p w:rsidR="009B036C" w:rsidRDefault="009B036C" w:rsidP="005013A3">
      <w:pPr>
        <w:ind w:firstLine="360"/>
        <w:jc w:val="both"/>
        <w:rPr>
          <w:lang w:eastAsia="ko-KR"/>
        </w:rPr>
      </w:pPr>
    </w:p>
    <w:p w:rsidR="00A44E3E" w:rsidRDefault="00A44E3E" w:rsidP="00A44E3E">
      <w:pPr>
        <w:pStyle w:val="1"/>
        <w:rPr>
          <w:rFonts w:eastAsia="맑은 고딕"/>
          <w:kern w:val="2"/>
          <w:lang w:eastAsia="ko-KR"/>
        </w:rPr>
      </w:pPr>
      <w:r>
        <w:rPr>
          <w:rFonts w:eastAsia="맑은 고딕" w:hint="eastAsia"/>
          <w:kern w:val="2"/>
          <w:lang w:eastAsia="ko-KR"/>
        </w:rPr>
        <w:t xml:space="preserve">Power </w:t>
      </w:r>
      <w:proofErr w:type="spellStart"/>
      <w:r>
        <w:rPr>
          <w:rFonts w:eastAsia="맑은 고딕" w:hint="eastAsia"/>
          <w:kern w:val="2"/>
          <w:lang w:eastAsia="ko-KR"/>
        </w:rPr>
        <w:t>backoff</w:t>
      </w:r>
      <w:proofErr w:type="spellEnd"/>
      <w:r>
        <w:rPr>
          <w:rFonts w:eastAsia="맑은 고딕" w:hint="eastAsia"/>
          <w:kern w:val="2"/>
          <w:lang w:eastAsia="ko-KR"/>
        </w:rPr>
        <w:t xml:space="preserve"> impact</w:t>
      </w:r>
    </w:p>
    <w:p w:rsidR="001911B6" w:rsidRPr="001911B6" w:rsidRDefault="001911B6" w:rsidP="001911B6">
      <w:pPr>
        <w:rPr>
          <w:lang w:eastAsia="ko-KR"/>
        </w:rPr>
      </w:pPr>
    </w:p>
    <w:p w:rsidR="00A44E3E" w:rsidRDefault="0063774E" w:rsidP="001911B6">
      <w:pPr>
        <w:ind w:firstLine="400"/>
        <w:jc w:val="both"/>
        <w:rPr>
          <w:lang w:eastAsia="ko-KR"/>
        </w:rPr>
      </w:pPr>
      <w:r>
        <w:rPr>
          <w:rFonts w:hint="eastAsia"/>
          <w:lang w:eastAsia="ko-KR"/>
        </w:rPr>
        <w:t>According to LS response</w:t>
      </w:r>
      <w:r w:rsidR="00D145AC">
        <w:rPr>
          <w:rFonts w:hint="eastAsia"/>
          <w:lang w:eastAsia="ko-KR"/>
        </w:rPr>
        <w:t xml:space="preserve"> from RAN</w:t>
      </w:r>
      <w:r>
        <w:rPr>
          <w:rFonts w:hint="eastAsia"/>
          <w:lang w:eastAsia="ko-KR"/>
        </w:rPr>
        <w:t xml:space="preserve"> to RAN4 [</w:t>
      </w:r>
      <w:r w:rsidR="003C66D8">
        <w:rPr>
          <w:rFonts w:hint="eastAsia"/>
          <w:lang w:eastAsia="ko-KR"/>
        </w:rPr>
        <w:t>1</w:t>
      </w:r>
      <w:r>
        <w:rPr>
          <w:rFonts w:hint="eastAsia"/>
          <w:lang w:eastAsia="ko-KR"/>
        </w:rPr>
        <w:t xml:space="preserve">], RAN4 receives guidance from RAN to start working on requirements for medium range BS once requirements on local area BS and home BS are finalized. When medium range BS class is considered, it could be that the power </w:t>
      </w:r>
      <w:proofErr w:type="spellStart"/>
      <w:r>
        <w:rPr>
          <w:rFonts w:hint="eastAsia"/>
          <w:lang w:eastAsia="ko-KR"/>
        </w:rPr>
        <w:t>backoff</w:t>
      </w:r>
      <w:proofErr w:type="spellEnd"/>
      <w:r>
        <w:rPr>
          <w:rFonts w:hint="eastAsia"/>
          <w:lang w:eastAsia="ko-KR"/>
        </w:rPr>
        <w:t xml:space="preserve"> range can be increased</w:t>
      </w:r>
      <w:r w:rsidR="00D145AC">
        <w:rPr>
          <w:rFonts w:hint="eastAsia"/>
          <w:lang w:eastAsia="ko-KR"/>
        </w:rPr>
        <w:t xml:space="preserve"> to meet the EVM requirement</w:t>
      </w:r>
      <w:r>
        <w:rPr>
          <w:rFonts w:hint="eastAsia"/>
          <w:lang w:eastAsia="ko-KR"/>
        </w:rPr>
        <w:t>. In other words, power difference</w:t>
      </w:r>
      <w:r w:rsidR="00D145AC">
        <w:rPr>
          <w:rFonts w:hint="eastAsia"/>
          <w:lang w:eastAsia="ko-KR"/>
        </w:rPr>
        <w:t xml:space="preserve"> due to </w:t>
      </w:r>
      <w:proofErr w:type="spellStart"/>
      <w:r w:rsidR="00D145AC">
        <w:rPr>
          <w:rFonts w:hint="eastAsia"/>
          <w:lang w:eastAsia="ko-KR"/>
        </w:rPr>
        <w:t>backoff</w:t>
      </w:r>
      <w:proofErr w:type="spellEnd"/>
      <w:r>
        <w:rPr>
          <w:rFonts w:hint="eastAsia"/>
          <w:lang w:eastAsia="ko-KR"/>
        </w:rPr>
        <w:t xml:space="preserve"> between </w:t>
      </w:r>
      <w:r>
        <w:rPr>
          <w:rFonts w:hint="eastAsia"/>
          <w:lang w:eastAsia="ko-KR"/>
        </w:rPr>
        <w:lastRenderedPageBreak/>
        <w:t xml:space="preserve">supporting 256QAM and not </w:t>
      </w:r>
      <w:r w:rsidR="00D145AC">
        <w:rPr>
          <w:rFonts w:hint="eastAsia"/>
          <w:lang w:eastAsia="ko-KR"/>
        </w:rPr>
        <w:t xml:space="preserve">may not be </w:t>
      </w:r>
      <w:r>
        <w:rPr>
          <w:rFonts w:hint="eastAsia"/>
          <w:lang w:eastAsia="ko-KR"/>
        </w:rPr>
        <w:t xml:space="preserve">negligible. </w:t>
      </w:r>
      <w:r w:rsidR="00D145AC">
        <w:rPr>
          <w:rFonts w:hint="eastAsia"/>
          <w:lang w:eastAsia="ko-KR"/>
        </w:rPr>
        <w:t xml:space="preserve">Thus, some considerations on how to apply power </w:t>
      </w:r>
      <w:proofErr w:type="spellStart"/>
      <w:r w:rsidR="00D145AC">
        <w:rPr>
          <w:rFonts w:hint="eastAsia"/>
          <w:lang w:eastAsia="ko-KR"/>
        </w:rPr>
        <w:t>backoff</w:t>
      </w:r>
      <w:proofErr w:type="spellEnd"/>
      <w:r w:rsidR="00D145AC">
        <w:rPr>
          <w:rFonts w:hint="eastAsia"/>
          <w:lang w:eastAsia="ko-KR"/>
        </w:rPr>
        <w:t xml:space="preserve"> needs some further considerations. </w:t>
      </w:r>
      <w:r>
        <w:rPr>
          <w:rFonts w:hint="eastAsia"/>
          <w:lang w:eastAsia="ko-KR"/>
        </w:rPr>
        <w:t xml:space="preserve">In terms of applying power </w:t>
      </w:r>
      <w:proofErr w:type="spellStart"/>
      <w:r>
        <w:rPr>
          <w:rFonts w:hint="eastAsia"/>
          <w:lang w:eastAsia="ko-KR"/>
        </w:rPr>
        <w:t>backoff</w:t>
      </w:r>
      <w:proofErr w:type="spellEnd"/>
      <w:r>
        <w:rPr>
          <w:rFonts w:hint="eastAsia"/>
          <w:lang w:eastAsia="ko-KR"/>
        </w:rPr>
        <w:t xml:space="preserve">, overall the following three approaches can be considered. </w:t>
      </w:r>
    </w:p>
    <w:p w:rsidR="0063774E" w:rsidRDefault="0063774E" w:rsidP="00D145AC">
      <w:pPr>
        <w:numPr>
          <w:ilvl w:val="0"/>
          <w:numId w:val="32"/>
        </w:numPr>
        <w:jc w:val="both"/>
        <w:rPr>
          <w:lang w:eastAsia="ko-KR"/>
        </w:rPr>
      </w:pPr>
      <w:proofErr w:type="gramStart"/>
      <w:r>
        <w:rPr>
          <w:rFonts w:hint="eastAsia"/>
          <w:lang w:eastAsia="ko-KR"/>
        </w:rPr>
        <w:t>cell-common</w:t>
      </w:r>
      <w:proofErr w:type="gramEnd"/>
      <w:r>
        <w:rPr>
          <w:rFonts w:hint="eastAsia"/>
          <w:lang w:eastAsia="ko-KR"/>
        </w:rPr>
        <w:t xml:space="preserve"> power </w:t>
      </w:r>
      <w:proofErr w:type="spellStart"/>
      <w:r>
        <w:rPr>
          <w:rFonts w:hint="eastAsia"/>
          <w:lang w:eastAsia="ko-KR"/>
        </w:rPr>
        <w:t>backoff</w:t>
      </w:r>
      <w:proofErr w:type="spellEnd"/>
      <w:r>
        <w:rPr>
          <w:rFonts w:hint="eastAsia"/>
          <w:lang w:eastAsia="ko-KR"/>
        </w:rPr>
        <w:t xml:space="preserve">: </w:t>
      </w:r>
      <w:proofErr w:type="spellStart"/>
      <w:r>
        <w:rPr>
          <w:rFonts w:hint="eastAsia"/>
          <w:lang w:eastAsia="ko-KR"/>
        </w:rPr>
        <w:t>eNB</w:t>
      </w:r>
      <w:proofErr w:type="spellEnd"/>
      <w:r>
        <w:rPr>
          <w:rFonts w:hint="eastAsia"/>
          <w:lang w:eastAsia="ko-KR"/>
        </w:rPr>
        <w:t xml:space="preserve"> supporting 256QAM reduces the power regardless of 256QAM configuration. This approach would lead coverage shrinkage as the overall power is reduced. </w:t>
      </w:r>
      <w:r w:rsidR="00D145AC">
        <w:rPr>
          <w:rFonts w:hint="eastAsia"/>
          <w:lang w:eastAsia="ko-KR"/>
        </w:rPr>
        <w:t>Thus, it is expected that this will impact the overall user throughput considerably.</w:t>
      </w:r>
    </w:p>
    <w:p w:rsidR="0063774E" w:rsidRDefault="0063774E" w:rsidP="00D145AC">
      <w:pPr>
        <w:numPr>
          <w:ilvl w:val="0"/>
          <w:numId w:val="32"/>
        </w:numPr>
        <w:jc w:val="both"/>
        <w:rPr>
          <w:lang w:eastAsia="ko-KR"/>
        </w:rPr>
      </w:pPr>
      <w:proofErr w:type="gramStart"/>
      <w:r>
        <w:rPr>
          <w:rFonts w:hint="eastAsia"/>
          <w:lang w:eastAsia="ko-KR"/>
        </w:rPr>
        <w:t>power</w:t>
      </w:r>
      <w:proofErr w:type="gramEnd"/>
      <w:r>
        <w:rPr>
          <w:rFonts w:hint="eastAsia"/>
          <w:lang w:eastAsia="ko-KR"/>
        </w:rPr>
        <w:t xml:space="preserve"> </w:t>
      </w:r>
      <w:proofErr w:type="spellStart"/>
      <w:r>
        <w:rPr>
          <w:rFonts w:hint="eastAsia"/>
          <w:lang w:eastAsia="ko-KR"/>
        </w:rPr>
        <w:t>backoff</w:t>
      </w:r>
      <w:proofErr w:type="spellEnd"/>
      <w:r>
        <w:rPr>
          <w:rFonts w:hint="eastAsia"/>
          <w:lang w:eastAsia="ko-KR"/>
        </w:rPr>
        <w:t xml:space="preserve"> on 256QAM configured UEs: instead of reducing the average power, the network may selectively reduce data transmission power to 256QAM configured UEs. More specifically, power on control channels can be kept where power on data channels can be reduced for those UEs. </w:t>
      </w:r>
      <w:r w:rsidR="00C75377">
        <w:rPr>
          <w:rFonts w:hint="eastAsia"/>
          <w:lang w:eastAsia="ko-KR"/>
        </w:rPr>
        <w:t xml:space="preserve">This approach reduces coverage for 256QAM configured UEs. Thus, if a UE is configured with 256QAM yet not scheduled with 256QAM, the overall user throughput for the UE may be degraded due to coverage loss. </w:t>
      </w:r>
      <w:r>
        <w:rPr>
          <w:rFonts w:hint="eastAsia"/>
          <w:lang w:eastAsia="ko-KR"/>
        </w:rPr>
        <w:t xml:space="preserve">This may be supported by configuring UE-specific </w:t>
      </w:r>
      <w:r w:rsidRPr="009B7C77">
        <w:rPr>
          <w:rFonts w:ascii="Times New Roman" w:eastAsia="Times New Roman" w:hAnsi="Times New Roman"/>
          <w:position w:val="-10"/>
          <w:szCs w:val="20"/>
          <w:lang w:eastAsia="en-GB"/>
        </w:rPr>
        <w:object w:dxaOrig="300" w:dyaOrig="345">
          <v:shape id="_x0000_i1031" type="#_x0000_t75" style="width:14.7pt;height:17.4pt" o:ole="">
            <v:imagedata r:id="rId18" o:title=""/>
          </v:shape>
          <o:OLEObject Type="Embed" ProgID="Equation.3" ShapeID="_x0000_i1031" DrawAspect="Content" ObjectID="_1469030348" r:id="rId19"/>
        </w:object>
      </w:r>
      <w:r w:rsidRPr="00E46C1C">
        <w:rPr>
          <w:rFonts w:ascii="Times New Roman" w:eastAsia="맑은 고딕" w:hAnsi="Times New Roman" w:hint="eastAsia"/>
          <w:szCs w:val="20"/>
          <w:lang w:eastAsia="ko-KR"/>
        </w:rPr>
        <w:t xml:space="preserve"> and </w:t>
      </w:r>
      <w:r w:rsidRPr="009B7C77">
        <w:rPr>
          <w:rFonts w:ascii="Times New Roman" w:eastAsia="Times New Roman" w:hAnsi="Times New Roman"/>
          <w:position w:val="-10"/>
          <w:szCs w:val="20"/>
          <w:lang w:eastAsia="en-GB"/>
        </w:rPr>
        <w:object w:dxaOrig="285" w:dyaOrig="300">
          <v:shape id="_x0000_i1032" type="#_x0000_t75" style="width:14.3pt;height:14.7pt" o:ole="">
            <v:imagedata r:id="rId20" o:title=""/>
          </v:shape>
          <o:OLEObject Type="Embed" ProgID="Equation.3" ShapeID="_x0000_i1032" DrawAspect="Content" ObjectID="_1469030349" r:id="rId21"/>
        </w:object>
      </w:r>
      <w:r w:rsidRPr="00E46C1C">
        <w:rPr>
          <w:rFonts w:ascii="Times New Roman" w:eastAsia="맑은 고딕" w:hAnsi="Times New Roman" w:hint="eastAsia"/>
          <w:szCs w:val="20"/>
          <w:lang w:eastAsia="ko-KR"/>
        </w:rPr>
        <w:t xml:space="preserve">accordingly. </w:t>
      </w:r>
    </w:p>
    <w:p w:rsidR="0063774E" w:rsidRPr="00AF2437" w:rsidRDefault="0063774E" w:rsidP="00D145AC">
      <w:pPr>
        <w:numPr>
          <w:ilvl w:val="0"/>
          <w:numId w:val="32"/>
        </w:numPr>
        <w:jc w:val="both"/>
        <w:rPr>
          <w:lang w:eastAsia="ko-KR"/>
        </w:rPr>
      </w:pPr>
      <w:r>
        <w:rPr>
          <w:rFonts w:hint="eastAsia"/>
          <w:lang w:eastAsia="ko-KR"/>
        </w:rPr>
        <w:t xml:space="preserve">power backoff on 256QAM scheduled UEs: further to reduce the impact from power backoff, power backoff may be achieved only if a UE is scheduled with 256QAM. </w:t>
      </w:r>
      <w:r w:rsidR="00C75377">
        <w:rPr>
          <w:rFonts w:hint="eastAsia"/>
          <w:lang w:eastAsia="ko-KR"/>
        </w:rPr>
        <w:t xml:space="preserve">Since different power backoff values are used per modulation scheme used, this approach would require additional specification work such as introducing </w:t>
      </w:r>
      <w:r w:rsidR="00D145AC">
        <w:rPr>
          <w:lang w:eastAsia="ko-KR"/>
        </w:rPr>
        <w:t>additional</w:t>
      </w:r>
      <w:r w:rsidR="00C75377" w:rsidRPr="009B7C77">
        <w:rPr>
          <w:rFonts w:ascii="Times New Roman" w:eastAsia="Times New Roman" w:hAnsi="Times New Roman"/>
          <w:position w:val="-10"/>
          <w:szCs w:val="20"/>
          <w:lang w:eastAsia="en-GB"/>
        </w:rPr>
        <w:object w:dxaOrig="300" w:dyaOrig="345">
          <v:shape id="_x0000_i1033" type="#_x0000_t75" style="width:14.7pt;height:17.4pt" o:ole="">
            <v:imagedata r:id="rId18" o:title=""/>
          </v:shape>
          <o:OLEObject Type="Embed" ProgID="Equation.3" ShapeID="_x0000_i1033" DrawAspect="Content" ObjectID="_1469030350" r:id="rId22"/>
        </w:object>
      </w:r>
      <w:r w:rsidR="00C75377" w:rsidRPr="00E46C1C">
        <w:rPr>
          <w:rFonts w:ascii="Times New Roman" w:eastAsia="맑은 고딕" w:hAnsi="Times New Roman" w:hint="eastAsia"/>
          <w:szCs w:val="20"/>
          <w:lang w:eastAsia="ko-KR"/>
        </w:rPr>
        <w:t xml:space="preserve">. </w:t>
      </w:r>
    </w:p>
    <w:p w:rsidR="00AF2437" w:rsidRDefault="00FE1AC4" w:rsidP="00AF2437">
      <w:pPr>
        <w:numPr>
          <w:ilvl w:val="0"/>
          <w:numId w:val="32"/>
        </w:numPr>
        <w:jc w:val="both"/>
        <w:rPr>
          <w:lang w:eastAsia="ko-KR"/>
        </w:rPr>
      </w:pPr>
      <w:r>
        <w:rPr>
          <w:rFonts w:ascii="Times New Roman" w:eastAsia="맑은 고딕" w:hAnsi="Times New Roman" w:hint="eastAsia"/>
          <w:szCs w:val="20"/>
          <w:lang w:eastAsia="ko-KR"/>
        </w:rPr>
        <w:t>s</w:t>
      </w:r>
      <w:r w:rsidR="00AF2437">
        <w:rPr>
          <w:rFonts w:ascii="Times New Roman" w:eastAsia="맑은 고딕" w:hAnsi="Times New Roman" w:hint="eastAsia"/>
          <w:szCs w:val="20"/>
          <w:lang w:eastAsia="ko-KR"/>
        </w:rPr>
        <w:t xml:space="preserve">ubframe set based approach where two subframe sets can be used with different power and possible modulation. For example, the first set can be scheduled with 30dBm and non-256QAM modulation whereas the second set can be scheduled with 24dBm with 256QAM modulation. </w:t>
      </w:r>
    </w:p>
    <w:p w:rsidR="00AF2437" w:rsidRDefault="00AF2437" w:rsidP="00AF2437">
      <w:pPr>
        <w:jc w:val="both"/>
        <w:rPr>
          <w:lang w:eastAsia="ko-KR"/>
        </w:rPr>
      </w:pPr>
    </w:p>
    <w:p w:rsidR="00AF2437" w:rsidRDefault="00AF2437" w:rsidP="001911B6">
      <w:pPr>
        <w:ind w:firstLine="400"/>
        <w:jc w:val="both"/>
        <w:rPr>
          <w:lang w:eastAsia="ko-KR"/>
        </w:rPr>
      </w:pPr>
      <w:r>
        <w:rPr>
          <w:rFonts w:hint="eastAsia"/>
          <w:lang w:eastAsia="ko-KR"/>
        </w:rPr>
        <w:t>We evaluate potential user throughput differences between different options. We compare the performance among</w:t>
      </w:r>
    </w:p>
    <w:p w:rsidR="00AF2437" w:rsidRDefault="00AF2437" w:rsidP="00AF2437">
      <w:pPr>
        <w:numPr>
          <w:ilvl w:val="0"/>
          <w:numId w:val="34"/>
        </w:numPr>
        <w:jc w:val="both"/>
        <w:rPr>
          <w:lang w:eastAsia="ko-KR"/>
        </w:rPr>
      </w:pPr>
      <w:r>
        <w:rPr>
          <w:rFonts w:hint="eastAsia"/>
          <w:lang w:eastAsia="ko-KR"/>
        </w:rPr>
        <w:t>Reference: use power backoff in all subframes with 256QAM configuration to UEs with SINR &gt;=19.4dB</w:t>
      </w:r>
    </w:p>
    <w:p w:rsidR="00AF2437" w:rsidRDefault="00AF2437" w:rsidP="00AF2437">
      <w:pPr>
        <w:numPr>
          <w:ilvl w:val="0"/>
          <w:numId w:val="34"/>
        </w:numPr>
        <w:jc w:val="both"/>
        <w:rPr>
          <w:lang w:eastAsia="ko-KR"/>
        </w:rPr>
      </w:pPr>
      <w:r>
        <w:rPr>
          <w:rFonts w:hint="eastAsia"/>
          <w:lang w:eastAsia="ko-KR"/>
        </w:rPr>
        <w:t xml:space="preserve">Option 1: Subframe set approach (with 20% and 40% 24dBm subframes </w:t>
      </w:r>
      <w:r>
        <w:rPr>
          <w:lang w:eastAsia="ko-KR"/>
        </w:rPr>
        <w:t>–</w:t>
      </w:r>
      <w:r>
        <w:rPr>
          <w:rFonts w:hint="eastAsia"/>
          <w:lang w:eastAsia="ko-KR"/>
        </w:rPr>
        <w:t xml:space="preserve"> i.e., 2 out of 10 subframes use 24dBm and 4 out of 10 subframes use 24dBm respectively)</w:t>
      </w:r>
    </w:p>
    <w:p w:rsidR="00AF2437" w:rsidRDefault="00AF2437" w:rsidP="00AF2437">
      <w:pPr>
        <w:numPr>
          <w:ilvl w:val="0"/>
          <w:numId w:val="34"/>
        </w:numPr>
        <w:jc w:val="both"/>
        <w:rPr>
          <w:lang w:eastAsia="ko-KR"/>
        </w:rPr>
      </w:pPr>
      <w:r>
        <w:rPr>
          <w:rFonts w:hint="eastAsia"/>
          <w:lang w:eastAsia="ko-KR"/>
        </w:rPr>
        <w:t>Option 2:  apply power backoff only to 256QAM scheduled UEs</w:t>
      </w:r>
    </w:p>
    <w:p w:rsidR="00AF2437" w:rsidRDefault="00AF2437" w:rsidP="00AF2437">
      <w:pPr>
        <w:jc w:val="both"/>
        <w:rPr>
          <w:lang w:eastAsia="ko-KR"/>
        </w:rPr>
      </w:pPr>
    </w:p>
    <w:p w:rsidR="001C1E0F" w:rsidRDefault="001C1E0F" w:rsidP="001C1E0F">
      <w:pPr>
        <w:pStyle w:val="af0"/>
        <w:jc w:val="center"/>
        <w:rPr>
          <w:lang w:eastAsia="ko-KR"/>
        </w:rPr>
      </w:pPr>
      <w:proofErr w:type="gramStart"/>
      <w:r>
        <w:t xml:space="preserve">Table </w:t>
      </w:r>
      <w:r w:rsidR="00561266">
        <w:rPr>
          <w:rFonts w:hint="eastAsia"/>
          <w:lang w:eastAsia="ko-KR"/>
        </w:rPr>
        <w:t>6</w:t>
      </w:r>
      <w:r>
        <w:rPr>
          <w:rFonts w:hint="eastAsia"/>
          <w:lang w:eastAsia="ko-KR"/>
        </w:rPr>
        <w:t>.</w:t>
      </w:r>
      <w:proofErr w:type="gramEnd"/>
      <w:r>
        <w:rPr>
          <w:rFonts w:hint="eastAsia"/>
          <w:lang w:eastAsia="ko-KR"/>
        </w:rPr>
        <w:t xml:space="preserve"> User throughput results with different options</w:t>
      </w:r>
    </w:p>
    <w:p w:rsidR="00561266" w:rsidRPr="00561266" w:rsidRDefault="00561266" w:rsidP="00561266">
      <w:pPr>
        <w:rPr>
          <w:lang w:eastAsia="ko-KR"/>
        </w:rPr>
      </w:pPr>
    </w:p>
    <w:tbl>
      <w:tblPr>
        <w:tblW w:w="5880" w:type="dxa"/>
        <w:jc w:val="center"/>
        <w:tblInd w:w="84" w:type="dxa"/>
        <w:tblCellMar>
          <w:left w:w="99" w:type="dxa"/>
          <w:right w:w="99" w:type="dxa"/>
        </w:tblCellMar>
        <w:tblLook w:val="04A0" w:firstRow="1" w:lastRow="0" w:firstColumn="1" w:lastColumn="0" w:noHBand="0" w:noVBand="1"/>
      </w:tblPr>
      <w:tblGrid>
        <w:gridCol w:w="1560"/>
        <w:gridCol w:w="1080"/>
        <w:gridCol w:w="1080"/>
        <w:gridCol w:w="1108"/>
        <w:gridCol w:w="1198"/>
      </w:tblGrid>
      <w:tr w:rsidR="001C1E0F" w:rsidRPr="001C1E0F" w:rsidTr="001C1E0F">
        <w:trPr>
          <w:trHeight w:val="735"/>
          <w:jc w:val="center"/>
        </w:trPr>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Config</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 xml:space="preserve">#UEs </w:t>
            </w:r>
            <w:r w:rsidRPr="001C1E0F">
              <w:rPr>
                <w:rFonts w:ascii="Times New Roman" w:eastAsia="맑은 고딕" w:hAnsi="Times New Roman"/>
                <w:color w:val="000000"/>
                <w:sz w:val="18"/>
                <w:szCs w:val="18"/>
                <w:lang w:val="en-US" w:eastAsia="ko-KR"/>
              </w:rPr>
              <w:br/>
              <w:t>(small cell UE)</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UeRxTput</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UeTput(5%)</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UeTput(50%)</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Reference</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1611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Option 1 (20%)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1611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1.03</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3.23</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1.18</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Option 1 (40%)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1609</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0.9</w:t>
            </w:r>
            <w:r w:rsidR="00EF2FBC">
              <w:rPr>
                <w:rFonts w:ascii="Times New Roman" w:eastAsia="맑은 고딕" w:hAnsi="Times New Roman" w:hint="eastAsia"/>
                <w:color w:val="000000"/>
                <w:sz w:val="18"/>
                <w:szCs w:val="18"/>
                <w:lang w:val="en-US" w:eastAsia="ko-KR"/>
              </w:rPr>
              <w:t>6</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r w:rsidR="00EF2FBC">
              <w:rPr>
                <w:rFonts w:ascii="Times New Roman" w:eastAsia="맑은 고딕" w:hAnsi="Times New Roman" w:hint="eastAsia"/>
                <w:color w:val="000000"/>
                <w:sz w:val="18"/>
                <w:szCs w:val="18"/>
                <w:lang w:val="en-US" w:eastAsia="ko-KR"/>
              </w:rPr>
              <w:t>80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1.01</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Option 2</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1604</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1.2</w:t>
            </w:r>
            <w:r w:rsidR="00EF2FBC">
              <w:rPr>
                <w:rFonts w:ascii="Times New Roman" w:eastAsia="맑은 고딕" w:hAnsi="Times New Roman" w:hint="eastAsia"/>
                <w:color w:val="000000"/>
                <w:sz w:val="18"/>
                <w:szCs w:val="18"/>
                <w:lang w:val="en-US" w:eastAsia="ko-KR"/>
              </w:rPr>
              <w:t>2</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3.60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1.5</w:t>
            </w:r>
          </w:p>
        </w:tc>
      </w:tr>
    </w:tbl>
    <w:p w:rsidR="00AF2437" w:rsidRDefault="00AF2437" w:rsidP="001C1E0F">
      <w:pPr>
        <w:jc w:val="center"/>
        <w:rPr>
          <w:lang w:eastAsia="ko-KR"/>
        </w:rPr>
      </w:pPr>
    </w:p>
    <w:p w:rsidR="00AF2437" w:rsidRPr="00C75377" w:rsidRDefault="00AF2437" w:rsidP="00AF2437">
      <w:pPr>
        <w:jc w:val="both"/>
        <w:rPr>
          <w:lang w:eastAsia="ko-KR"/>
        </w:rPr>
      </w:pPr>
    </w:p>
    <w:p w:rsidR="00C75377" w:rsidRDefault="00314678" w:rsidP="00561266">
      <w:pPr>
        <w:ind w:firstLine="432"/>
        <w:jc w:val="both"/>
        <w:rPr>
          <w:rFonts w:ascii="Times New Roman" w:eastAsia="맑은 고딕" w:hAnsi="Times New Roman"/>
          <w:szCs w:val="20"/>
          <w:lang w:eastAsia="ko-KR"/>
        </w:rPr>
      </w:pPr>
      <w:r>
        <w:rPr>
          <w:rFonts w:ascii="Times New Roman" w:eastAsia="맑은 고딕" w:hAnsi="Times New Roman" w:hint="eastAsia"/>
          <w:szCs w:val="20"/>
          <w:lang w:eastAsia="ko-KR"/>
        </w:rPr>
        <w:t xml:space="preserve">As it can be shown in the results, either Option 1 with 20% or Option 2 offers performance benefits over reference technique where power backoff is applied regardless of 256QAM schedulability. For the reference, 6dB RSRQ bias is used to maintain the similar small cell UE ratio. Particularly, with Option 2, the performance gains in both 5% and 50% are considerably high. Given the potential performance gain, we propose to further consider mechanisms to handle large power backoff when 256QAM is applied to medium power class eNBs. </w:t>
      </w:r>
    </w:p>
    <w:p w:rsidR="005F794D" w:rsidRDefault="005F794D" w:rsidP="00561266">
      <w:pPr>
        <w:ind w:firstLine="432"/>
        <w:jc w:val="both"/>
        <w:rPr>
          <w:rFonts w:ascii="Times New Roman" w:eastAsia="맑은 고딕" w:hAnsi="Times New Roman"/>
          <w:szCs w:val="20"/>
          <w:lang w:eastAsia="ko-KR"/>
        </w:rPr>
      </w:pPr>
    </w:p>
    <w:p w:rsidR="005F794D" w:rsidRPr="00810D0B" w:rsidRDefault="005F794D" w:rsidP="00561266">
      <w:pPr>
        <w:ind w:firstLine="432"/>
        <w:jc w:val="both"/>
        <w:rPr>
          <w:b/>
          <w:i/>
          <w:u w:val="single"/>
          <w:lang w:eastAsia="ko-KR"/>
        </w:rPr>
      </w:pPr>
      <w:r w:rsidRPr="00810D0B">
        <w:rPr>
          <w:rFonts w:hint="eastAsia"/>
          <w:b/>
          <w:i/>
          <w:u w:val="single"/>
          <w:lang w:eastAsia="ko-KR"/>
        </w:rPr>
        <w:t xml:space="preserve">Proposal </w:t>
      </w:r>
      <w:r w:rsidR="00810D0B" w:rsidRPr="00810D0B">
        <w:rPr>
          <w:rFonts w:hint="eastAsia"/>
          <w:b/>
          <w:i/>
          <w:u w:val="single"/>
          <w:lang w:eastAsia="ko-KR"/>
        </w:rPr>
        <w:t>5</w:t>
      </w:r>
      <w:r w:rsidRPr="00810D0B">
        <w:rPr>
          <w:rFonts w:hint="eastAsia"/>
          <w:b/>
          <w:i/>
          <w:u w:val="single"/>
          <w:lang w:eastAsia="ko-KR"/>
        </w:rPr>
        <w:t xml:space="preserve">: Further consideration on power backoff for 256QAM operation of medium class eNB is needed. </w:t>
      </w:r>
    </w:p>
    <w:p w:rsidR="00D26F04" w:rsidRPr="00A44E3E" w:rsidRDefault="00D26F04" w:rsidP="00804B5D">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561266" w:rsidP="00561266">
      <w:pPr>
        <w:ind w:firstLine="432"/>
        <w:rPr>
          <w:lang w:eastAsia="ko-KR"/>
        </w:rPr>
      </w:pPr>
    </w:p>
    <w:p w:rsidR="00561266" w:rsidRDefault="00561266" w:rsidP="00561266">
      <w:pPr>
        <w:ind w:firstLine="432"/>
        <w:rPr>
          <w:lang w:eastAsia="ko-KR"/>
        </w:rPr>
      </w:pPr>
      <w:r>
        <w:rPr>
          <w:rFonts w:hint="eastAsia"/>
          <w:lang w:eastAsia="ko-KR"/>
        </w:rPr>
        <w:t xml:space="preserve">In this contribution, we discuss the remaining issues for 256QAM support in downlink. We have </w:t>
      </w:r>
      <w:r w:rsidR="0025282B">
        <w:rPr>
          <w:rFonts w:hint="eastAsia"/>
          <w:lang w:eastAsia="ko-KR"/>
        </w:rPr>
        <w:t xml:space="preserve">the </w:t>
      </w:r>
      <w:r>
        <w:rPr>
          <w:rFonts w:hint="eastAsia"/>
          <w:lang w:eastAsia="ko-KR"/>
        </w:rPr>
        <w:t>following proposals:</w:t>
      </w:r>
    </w:p>
    <w:p w:rsidR="00976C01" w:rsidRDefault="00976C01" w:rsidP="00561266">
      <w:pPr>
        <w:ind w:firstLine="432"/>
        <w:rPr>
          <w:lang w:eastAsia="ko-KR"/>
        </w:rPr>
      </w:pPr>
    </w:p>
    <w:p w:rsidR="00BE29EC" w:rsidRDefault="00BE29EC" w:rsidP="00976C01">
      <w:pPr>
        <w:spacing w:line="360" w:lineRule="auto"/>
        <w:ind w:firstLine="357"/>
        <w:rPr>
          <w:lang w:eastAsia="ko-KR"/>
        </w:rPr>
      </w:pPr>
      <w:r w:rsidRPr="004320CE">
        <w:rPr>
          <w:rFonts w:hint="eastAsia"/>
          <w:b/>
          <w:i/>
          <w:u w:val="single"/>
          <w:lang w:eastAsia="ko-KR"/>
        </w:rPr>
        <w:lastRenderedPageBreak/>
        <w:t xml:space="preserve">Proposal 1: We propose to confirm the working assumptions on </w:t>
      </w:r>
      <w:r>
        <w:rPr>
          <w:rFonts w:hint="eastAsia"/>
          <w:b/>
          <w:i/>
          <w:u w:val="single"/>
          <w:lang w:eastAsia="ko-KR"/>
        </w:rPr>
        <w:t xml:space="preserve">contents of </w:t>
      </w:r>
      <w:r w:rsidRPr="004320CE">
        <w:rPr>
          <w:rFonts w:hint="eastAsia"/>
          <w:b/>
          <w:i/>
          <w:u w:val="single"/>
          <w:lang w:eastAsia="ko-KR"/>
        </w:rPr>
        <w:t>CQI/MCS/TBS tables.</w:t>
      </w:r>
    </w:p>
    <w:p w:rsidR="00BE29EC" w:rsidRPr="00BE29EC" w:rsidRDefault="00BE29EC" w:rsidP="00976C01">
      <w:pPr>
        <w:spacing w:line="360" w:lineRule="auto"/>
        <w:ind w:firstLine="357"/>
        <w:jc w:val="both"/>
        <w:rPr>
          <w:b/>
          <w:i/>
          <w:u w:val="single"/>
          <w:lang w:eastAsia="ko-KR"/>
        </w:rPr>
      </w:pPr>
      <w:r w:rsidRPr="009F3A3C">
        <w:rPr>
          <w:rFonts w:hint="eastAsia"/>
          <w:b/>
          <w:i/>
          <w:u w:val="single"/>
          <w:lang w:eastAsia="ko-KR"/>
        </w:rPr>
        <w:t xml:space="preserve">Proposal </w:t>
      </w:r>
      <w:r>
        <w:rPr>
          <w:rFonts w:hint="eastAsia"/>
          <w:b/>
          <w:i/>
          <w:u w:val="single"/>
          <w:lang w:eastAsia="ko-KR"/>
        </w:rPr>
        <w:t>2</w:t>
      </w:r>
      <w:r w:rsidRPr="009F3A3C">
        <w:rPr>
          <w:rFonts w:hint="eastAsia"/>
          <w:b/>
          <w:i/>
          <w:u w:val="single"/>
          <w:lang w:eastAsia="ko-KR"/>
        </w:rPr>
        <w:t xml:space="preserve">: </w:t>
      </w:r>
      <w:r w:rsidR="00ED6C57">
        <w:rPr>
          <w:rFonts w:hint="eastAsia"/>
          <w:b/>
          <w:i/>
          <w:u w:val="single"/>
          <w:lang w:eastAsia="ko-KR"/>
        </w:rPr>
        <w:t>C</w:t>
      </w:r>
      <w:r w:rsidR="00ED6C57" w:rsidRPr="009F3A3C">
        <w:rPr>
          <w:rFonts w:hint="eastAsia"/>
          <w:b/>
          <w:i/>
          <w:u w:val="single"/>
          <w:lang w:eastAsia="ko-KR"/>
        </w:rPr>
        <w:t>onfirm the above working assumption</w:t>
      </w:r>
      <w:r w:rsidR="00ED6C57">
        <w:rPr>
          <w:rFonts w:hint="eastAsia"/>
          <w:b/>
          <w:i/>
          <w:u w:val="single"/>
          <w:lang w:eastAsia="ko-KR"/>
        </w:rPr>
        <w:t xml:space="preserve"> on the 256QAM CQI table configuration with clarification on </w:t>
      </w:r>
      <w:proofErr w:type="spellStart"/>
      <w:r w:rsidR="00ED6C57">
        <w:rPr>
          <w:rFonts w:hint="eastAsia"/>
          <w:b/>
          <w:i/>
          <w:u w:val="single"/>
          <w:lang w:eastAsia="ko-KR"/>
        </w:rPr>
        <w:t>eIMTA</w:t>
      </w:r>
      <w:proofErr w:type="spellEnd"/>
      <w:r w:rsidR="00ED6C57">
        <w:rPr>
          <w:rFonts w:hint="eastAsia"/>
          <w:b/>
          <w:i/>
          <w:u w:val="single"/>
          <w:lang w:eastAsia="ko-KR"/>
        </w:rPr>
        <w:t xml:space="preserve"> aspects</w:t>
      </w:r>
      <w:r w:rsidRPr="009F3A3C">
        <w:rPr>
          <w:rFonts w:hint="eastAsia"/>
          <w:b/>
          <w:i/>
          <w:u w:val="single"/>
          <w:lang w:eastAsia="ko-KR"/>
        </w:rPr>
        <w:t xml:space="preserve"> </w:t>
      </w:r>
    </w:p>
    <w:p w:rsidR="00BE29EC" w:rsidRPr="00E349AA" w:rsidRDefault="00BE29EC" w:rsidP="00976C01">
      <w:pPr>
        <w:spacing w:line="360" w:lineRule="auto"/>
        <w:ind w:firstLine="357"/>
        <w:jc w:val="both"/>
        <w:rPr>
          <w:lang w:eastAsia="ko-KR"/>
        </w:rPr>
      </w:pPr>
      <w:r w:rsidRPr="009F3A3C">
        <w:rPr>
          <w:rFonts w:hint="eastAsia"/>
          <w:b/>
          <w:i/>
          <w:u w:val="single"/>
          <w:lang w:eastAsia="ko-KR"/>
        </w:rPr>
        <w:t xml:space="preserve">Proposal </w:t>
      </w:r>
      <w:r>
        <w:rPr>
          <w:rFonts w:hint="eastAsia"/>
          <w:b/>
          <w:i/>
          <w:u w:val="single"/>
          <w:lang w:eastAsia="ko-KR"/>
        </w:rPr>
        <w:t>3</w:t>
      </w:r>
      <w:r w:rsidRPr="009F3A3C">
        <w:rPr>
          <w:rFonts w:hint="eastAsia"/>
          <w:b/>
          <w:i/>
          <w:u w:val="single"/>
          <w:lang w:eastAsia="ko-KR"/>
        </w:rPr>
        <w:t xml:space="preserve">: We propose to </w:t>
      </w:r>
      <w:r>
        <w:rPr>
          <w:rFonts w:hint="eastAsia"/>
          <w:b/>
          <w:i/>
          <w:u w:val="single"/>
          <w:lang w:eastAsia="ko-KR"/>
        </w:rPr>
        <w:t>adopt Option 2</w:t>
      </w:r>
      <w:r w:rsidR="00ED6C57" w:rsidRPr="00ED6C57">
        <w:rPr>
          <w:rFonts w:hint="eastAsia"/>
          <w:b/>
          <w:i/>
          <w:u w:val="single"/>
          <w:lang w:eastAsia="ko-KR"/>
        </w:rPr>
        <w:t xml:space="preserve"> </w:t>
      </w:r>
      <w:r w:rsidR="00ED6C57">
        <w:rPr>
          <w:rFonts w:hint="eastAsia"/>
          <w:b/>
          <w:i/>
          <w:u w:val="single"/>
          <w:lang w:eastAsia="ko-KR"/>
        </w:rPr>
        <w:t xml:space="preserve">on CQI/MCS table configuration in Rel-11 measurement </w:t>
      </w:r>
      <w:proofErr w:type="spellStart"/>
      <w:r w:rsidR="00ED6C57">
        <w:rPr>
          <w:rFonts w:hint="eastAsia"/>
          <w:b/>
          <w:i/>
          <w:u w:val="single"/>
          <w:lang w:eastAsia="ko-KR"/>
        </w:rPr>
        <w:t>subframe</w:t>
      </w:r>
      <w:proofErr w:type="spellEnd"/>
      <w:r w:rsidR="00ED6C57">
        <w:rPr>
          <w:rFonts w:hint="eastAsia"/>
          <w:b/>
          <w:i/>
          <w:u w:val="single"/>
          <w:lang w:eastAsia="ko-KR"/>
        </w:rPr>
        <w:t xml:space="preserve"> </w:t>
      </w:r>
      <w:proofErr w:type="gramStart"/>
      <w:r w:rsidR="00ED6C57">
        <w:rPr>
          <w:rFonts w:hint="eastAsia"/>
          <w:b/>
          <w:i/>
          <w:u w:val="single"/>
          <w:lang w:eastAsia="ko-KR"/>
        </w:rPr>
        <w:t>sets</w:t>
      </w:r>
      <w:r w:rsidR="00ED6C57">
        <w:rPr>
          <w:rFonts w:hint="eastAsia"/>
          <w:b/>
          <w:i/>
          <w:u w:val="single"/>
          <w:lang w:eastAsia="ko-KR"/>
        </w:rPr>
        <w:t xml:space="preserve"> </w:t>
      </w:r>
      <w:r w:rsidRPr="009F3A3C">
        <w:rPr>
          <w:rFonts w:hint="eastAsia"/>
          <w:b/>
          <w:i/>
          <w:u w:val="single"/>
          <w:lang w:eastAsia="ko-KR"/>
        </w:rPr>
        <w:t>.</w:t>
      </w:r>
      <w:proofErr w:type="gramEnd"/>
    </w:p>
    <w:p w:rsidR="00BE29EC" w:rsidRPr="00BE29EC" w:rsidRDefault="00BE29EC" w:rsidP="00976C01">
      <w:pPr>
        <w:spacing w:line="360" w:lineRule="auto"/>
        <w:ind w:firstLine="357"/>
        <w:jc w:val="both"/>
        <w:rPr>
          <w:b/>
          <w:i/>
          <w:u w:val="single"/>
          <w:lang w:eastAsia="ko-KR"/>
        </w:rPr>
      </w:pPr>
      <w:r w:rsidRPr="009B036C">
        <w:rPr>
          <w:rFonts w:hint="eastAsia"/>
          <w:b/>
          <w:i/>
          <w:u w:val="single"/>
          <w:lang w:eastAsia="ko-KR"/>
        </w:rPr>
        <w:t>Proposal 4: We propose to adopt Option 2</w:t>
      </w:r>
      <w:r w:rsidR="00ED6C57">
        <w:rPr>
          <w:rFonts w:hint="eastAsia"/>
          <w:b/>
          <w:i/>
          <w:u w:val="single"/>
          <w:lang w:eastAsia="ko-KR"/>
        </w:rPr>
        <w:t xml:space="preserve"> </w:t>
      </w:r>
      <w:r w:rsidR="00ED6C57">
        <w:rPr>
          <w:rFonts w:hint="eastAsia"/>
          <w:b/>
          <w:i/>
          <w:u w:val="single"/>
          <w:lang w:eastAsia="ko-KR"/>
        </w:rPr>
        <w:t>keeping the same overhead assumption</w:t>
      </w:r>
      <w:r w:rsidRPr="009B036C">
        <w:rPr>
          <w:rFonts w:hint="eastAsia"/>
          <w:b/>
          <w:i/>
          <w:u w:val="single"/>
          <w:lang w:eastAsia="ko-KR"/>
        </w:rPr>
        <w:t>.</w:t>
      </w:r>
    </w:p>
    <w:p w:rsidR="00BE29EC" w:rsidRPr="00810D0B" w:rsidRDefault="00BE29EC" w:rsidP="00976C01">
      <w:pPr>
        <w:spacing w:line="360" w:lineRule="auto"/>
        <w:ind w:firstLine="357"/>
        <w:jc w:val="both"/>
        <w:rPr>
          <w:b/>
          <w:i/>
          <w:u w:val="single"/>
          <w:lang w:eastAsia="ko-KR"/>
        </w:rPr>
      </w:pPr>
      <w:r w:rsidRPr="00810D0B">
        <w:rPr>
          <w:rFonts w:hint="eastAsia"/>
          <w:b/>
          <w:i/>
          <w:u w:val="single"/>
          <w:lang w:eastAsia="ko-KR"/>
        </w:rPr>
        <w:t xml:space="preserve">Proposal 5: Further consideration on power </w:t>
      </w:r>
      <w:proofErr w:type="spellStart"/>
      <w:r w:rsidRPr="00810D0B">
        <w:rPr>
          <w:rFonts w:hint="eastAsia"/>
          <w:b/>
          <w:i/>
          <w:u w:val="single"/>
          <w:lang w:eastAsia="ko-KR"/>
        </w:rPr>
        <w:t>backoff</w:t>
      </w:r>
      <w:proofErr w:type="spellEnd"/>
      <w:r w:rsidRPr="00810D0B">
        <w:rPr>
          <w:rFonts w:hint="eastAsia"/>
          <w:b/>
          <w:i/>
          <w:u w:val="single"/>
          <w:lang w:eastAsia="ko-KR"/>
        </w:rPr>
        <w:t xml:space="preserve"> for 256QAM operation of medium class </w:t>
      </w:r>
      <w:proofErr w:type="spellStart"/>
      <w:r w:rsidRPr="00810D0B">
        <w:rPr>
          <w:rFonts w:hint="eastAsia"/>
          <w:b/>
          <w:i/>
          <w:u w:val="single"/>
          <w:lang w:eastAsia="ko-KR"/>
        </w:rPr>
        <w:t>eNB</w:t>
      </w:r>
      <w:proofErr w:type="spellEnd"/>
      <w:r w:rsidRPr="00810D0B">
        <w:rPr>
          <w:rFonts w:hint="eastAsia"/>
          <w:b/>
          <w:i/>
          <w:u w:val="single"/>
          <w:lang w:eastAsia="ko-KR"/>
        </w:rPr>
        <w:t xml:space="preserve"> is needed. </w:t>
      </w:r>
    </w:p>
    <w:p w:rsidR="00561266" w:rsidRPr="00BE29EC" w:rsidRDefault="00561266"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R1-142735, </w:t>
      </w:r>
      <w:r>
        <w:rPr>
          <w:lang w:eastAsia="ko-KR"/>
        </w:rPr>
        <w:t>“</w:t>
      </w:r>
      <w:r>
        <w:rPr>
          <w:rFonts w:hint="eastAsia"/>
          <w:lang w:eastAsia="ko-KR"/>
        </w:rPr>
        <w:t>256QAM TBS table design,</w:t>
      </w:r>
      <w:r>
        <w:rPr>
          <w:lang w:eastAsia="ko-KR"/>
        </w:rPr>
        <w:t>”</w:t>
      </w:r>
      <w:r>
        <w:rPr>
          <w:rFonts w:hint="eastAsia"/>
          <w:lang w:eastAsia="ko-KR"/>
        </w:rPr>
        <w:t xml:space="preserve"> Huawei, </w:t>
      </w:r>
      <w:proofErr w:type="spellStart"/>
      <w:r>
        <w:rPr>
          <w:rFonts w:hint="eastAsia"/>
          <w:lang w:eastAsia="ko-KR"/>
        </w:rPr>
        <w:t>HiSilicon</w:t>
      </w:r>
      <w:proofErr w:type="spellEnd"/>
      <w:r>
        <w:rPr>
          <w:rFonts w:hint="eastAsia"/>
          <w:lang w:eastAsia="ko-KR"/>
        </w:rPr>
        <w:t>, RAN1#77</w:t>
      </w:r>
    </w:p>
    <w:p w:rsidR="00682B97" w:rsidRDefault="00A44E3E" w:rsidP="00021EC2">
      <w:pPr>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R1-14</w:t>
      </w:r>
      <w:r w:rsidR="00021EC2">
        <w:rPr>
          <w:rFonts w:hint="eastAsia"/>
          <w:lang w:eastAsia="ko-KR"/>
        </w:rPr>
        <w:t>2134</w:t>
      </w:r>
      <w:r w:rsidR="004320CE">
        <w:rPr>
          <w:rFonts w:hint="eastAsia"/>
          <w:lang w:eastAsia="ko-KR"/>
        </w:rPr>
        <w:t>,</w:t>
      </w:r>
      <w:r w:rsidR="00AD3541">
        <w:rPr>
          <w:rFonts w:hint="eastAsia"/>
          <w:lang w:eastAsia="ko-KR"/>
        </w:rPr>
        <w:t xml:space="preserve"> </w:t>
      </w:r>
      <w:r w:rsidR="004025B8">
        <w:rPr>
          <w:lang w:eastAsia="ko-KR"/>
        </w:rPr>
        <w:t>“</w:t>
      </w:r>
      <w:r w:rsidR="00021EC2" w:rsidRPr="00670355">
        <w:rPr>
          <w:rFonts w:ascii="Times New Roman" w:eastAsia="맑은 고딕" w:hAnsi="Times New Roman" w:hint="eastAsia"/>
          <w:sz w:val="22"/>
          <w:szCs w:val="22"/>
          <w:lang w:eastAsia="ko-KR"/>
        </w:rPr>
        <w:t>Remaining issues for supporting downlink 256QAM</w:t>
      </w:r>
      <w:r w:rsidR="00021EC2">
        <w:rPr>
          <w:rFonts w:hint="eastAsia"/>
          <w:lang w:eastAsia="ko-KR"/>
        </w:rPr>
        <w:t>,</w:t>
      </w:r>
      <w:r w:rsidR="004025B8">
        <w:rPr>
          <w:lang w:eastAsia="ko-KR"/>
        </w:rPr>
        <w:t>”</w:t>
      </w:r>
      <w:r w:rsidR="00021EC2">
        <w:rPr>
          <w:rFonts w:hint="eastAsia"/>
          <w:lang w:eastAsia="ko-KR"/>
        </w:rPr>
        <w:t xml:space="preserve"> LG Electronics, RAN1#77</w:t>
      </w:r>
    </w:p>
    <w:p w:rsidR="001140C3" w:rsidRDefault="001140C3">
      <w:pPr>
        <w:rPr>
          <w:rFonts w:ascii="Arial" w:hAnsi="Arial" w:cs="Arial"/>
          <w:b/>
          <w:bCs/>
          <w:kern w:val="32"/>
          <w:sz w:val="32"/>
          <w:szCs w:val="32"/>
          <w:lang w:eastAsia="ko-KR"/>
        </w:rPr>
      </w:pPr>
    </w:p>
    <w:sectPr w:rsidR="001140C3"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D50" w:rsidRDefault="00D64D50" w:rsidP="00B6529D">
      <w:r>
        <w:separator/>
      </w:r>
    </w:p>
  </w:endnote>
  <w:endnote w:type="continuationSeparator" w:id="0">
    <w:p w:rsidR="00D64D50" w:rsidRDefault="00D64D50"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D50" w:rsidRDefault="00D64D50" w:rsidP="00B6529D">
      <w:r>
        <w:separator/>
      </w:r>
    </w:p>
  </w:footnote>
  <w:footnote w:type="continuationSeparator" w:id="0">
    <w:p w:rsidR="00D64D50" w:rsidRDefault="00D64D50"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681BE3"/>
    <w:multiLevelType w:val="hybridMultilevel"/>
    <w:tmpl w:val="DB107D98"/>
    <w:lvl w:ilvl="0" w:tplc="2110BE8E">
      <w:start w:val="1"/>
      <w:numFmt w:val="bullet"/>
      <w:lvlText w:val="•"/>
      <w:lvlJc w:val="left"/>
      <w:pPr>
        <w:tabs>
          <w:tab w:val="num" w:pos="720"/>
        </w:tabs>
        <w:ind w:left="720" w:hanging="360"/>
      </w:pPr>
      <w:rPr>
        <w:rFonts w:ascii="Arial" w:hAnsi="Arial" w:hint="default"/>
      </w:rPr>
    </w:lvl>
    <w:lvl w:ilvl="1" w:tplc="F8986C96">
      <w:start w:val="2523"/>
      <w:numFmt w:val="bullet"/>
      <w:lvlText w:val="–"/>
      <w:lvlJc w:val="left"/>
      <w:pPr>
        <w:tabs>
          <w:tab w:val="num" w:pos="1440"/>
        </w:tabs>
        <w:ind w:left="1440" w:hanging="360"/>
      </w:pPr>
      <w:rPr>
        <w:rFonts w:ascii="Arial" w:hAnsi="Arial" w:hint="default"/>
      </w:rPr>
    </w:lvl>
    <w:lvl w:ilvl="2" w:tplc="117C04DA">
      <w:start w:val="1"/>
      <w:numFmt w:val="bullet"/>
      <w:lvlText w:val="•"/>
      <w:lvlJc w:val="left"/>
      <w:pPr>
        <w:tabs>
          <w:tab w:val="num" w:pos="2160"/>
        </w:tabs>
        <w:ind w:left="2160" w:hanging="360"/>
      </w:pPr>
      <w:rPr>
        <w:rFonts w:ascii="Arial" w:hAnsi="Arial" w:hint="default"/>
      </w:rPr>
    </w:lvl>
    <w:lvl w:ilvl="3" w:tplc="7610DC48" w:tentative="1">
      <w:start w:val="1"/>
      <w:numFmt w:val="bullet"/>
      <w:lvlText w:val="•"/>
      <w:lvlJc w:val="left"/>
      <w:pPr>
        <w:tabs>
          <w:tab w:val="num" w:pos="2880"/>
        </w:tabs>
        <w:ind w:left="2880" w:hanging="360"/>
      </w:pPr>
      <w:rPr>
        <w:rFonts w:ascii="Arial" w:hAnsi="Arial" w:hint="default"/>
      </w:rPr>
    </w:lvl>
    <w:lvl w:ilvl="4" w:tplc="65222D9A" w:tentative="1">
      <w:start w:val="1"/>
      <w:numFmt w:val="bullet"/>
      <w:lvlText w:val="•"/>
      <w:lvlJc w:val="left"/>
      <w:pPr>
        <w:tabs>
          <w:tab w:val="num" w:pos="3600"/>
        </w:tabs>
        <w:ind w:left="3600" w:hanging="360"/>
      </w:pPr>
      <w:rPr>
        <w:rFonts w:ascii="Arial" w:hAnsi="Arial" w:hint="default"/>
      </w:rPr>
    </w:lvl>
    <w:lvl w:ilvl="5" w:tplc="BDE8F440" w:tentative="1">
      <w:start w:val="1"/>
      <w:numFmt w:val="bullet"/>
      <w:lvlText w:val="•"/>
      <w:lvlJc w:val="left"/>
      <w:pPr>
        <w:tabs>
          <w:tab w:val="num" w:pos="4320"/>
        </w:tabs>
        <w:ind w:left="4320" w:hanging="360"/>
      </w:pPr>
      <w:rPr>
        <w:rFonts w:ascii="Arial" w:hAnsi="Arial" w:hint="default"/>
      </w:rPr>
    </w:lvl>
    <w:lvl w:ilvl="6" w:tplc="06B24870" w:tentative="1">
      <w:start w:val="1"/>
      <w:numFmt w:val="bullet"/>
      <w:lvlText w:val="•"/>
      <w:lvlJc w:val="left"/>
      <w:pPr>
        <w:tabs>
          <w:tab w:val="num" w:pos="5040"/>
        </w:tabs>
        <w:ind w:left="5040" w:hanging="360"/>
      </w:pPr>
      <w:rPr>
        <w:rFonts w:ascii="Arial" w:hAnsi="Arial" w:hint="default"/>
      </w:rPr>
    </w:lvl>
    <w:lvl w:ilvl="7" w:tplc="7BDC3D6A" w:tentative="1">
      <w:start w:val="1"/>
      <w:numFmt w:val="bullet"/>
      <w:lvlText w:val="•"/>
      <w:lvlJc w:val="left"/>
      <w:pPr>
        <w:tabs>
          <w:tab w:val="num" w:pos="5760"/>
        </w:tabs>
        <w:ind w:left="5760" w:hanging="360"/>
      </w:pPr>
      <w:rPr>
        <w:rFonts w:ascii="Arial" w:hAnsi="Arial" w:hint="default"/>
      </w:rPr>
    </w:lvl>
    <w:lvl w:ilvl="8" w:tplc="77CE8E56" w:tentative="1">
      <w:start w:val="1"/>
      <w:numFmt w:val="bullet"/>
      <w:lvlText w:val="•"/>
      <w:lvlJc w:val="left"/>
      <w:pPr>
        <w:tabs>
          <w:tab w:val="num" w:pos="6480"/>
        </w:tabs>
        <w:ind w:left="6480" w:hanging="360"/>
      </w:pPr>
      <w:rPr>
        <w:rFonts w:ascii="Arial" w:hAnsi="Arial" w:hint="default"/>
      </w:rPr>
    </w:lvl>
  </w:abstractNum>
  <w:abstractNum w:abstractNumId="4">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B20D78"/>
    <w:multiLevelType w:val="hybridMultilevel"/>
    <w:tmpl w:val="A87E5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837223"/>
    <w:multiLevelType w:val="hybridMultilevel"/>
    <w:tmpl w:val="0756E24E"/>
    <w:lvl w:ilvl="0" w:tplc="6CC0629C">
      <w:start w:val="1"/>
      <w:numFmt w:val="bullet"/>
      <w:lvlText w:val="–"/>
      <w:lvlJc w:val="left"/>
      <w:pPr>
        <w:tabs>
          <w:tab w:val="num" w:pos="720"/>
        </w:tabs>
        <w:ind w:left="720" w:hanging="360"/>
      </w:pPr>
      <w:rPr>
        <w:rFonts w:ascii="MS PGothic" w:hAnsi="MS PGothic" w:hint="default"/>
      </w:rPr>
    </w:lvl>
    <w:lvl w:ilvl="1" w:tplc="96909158" w:tentative="1">
      <w:start w:val="1"/>
      <w:numFmt w:val="bullet"/>
      <w:lvlText w:val="–"/>
      <w:lvlJc w:val="left"/>
      <w:pPr>
        <w:tabs>
          <w:tab w:val="num" w:pos="1440"/>
        </w:tabs>
        <w:ind w:left="1440" w:hanging="360"/>
      </w:pPr>
      <w:rPr>
        <w:rFonts w:ascii="MS PGothic" w:hAnsi="MS PGothic" w:hint="default"/>
      </w:rPr>
    </w:lvl>
    <w:lvl w:ilvl="2" w:tplc="416C5ADA" w:tentative="1">
      <w:start w:val="1"/>
      <w:numFmt w:val="bullet"/>
      <w:lvlText w:val="–"/>
      <w:lvlJc w:val="left"/>
      <w:pPr>
        <w:tabs>
          <w:tab w:val="num" w:pos="2160"/>
        </w:tabs>
        <w:ind w:left="2160" w:hanging="360"/>
      </w:pPr>
      <w:rPr>
        <w:rFonts w:ascii="MS PGothic" w:hAnsi="MS PGothic" w:hint="default"/>
      </w:rPr>
    </w:lvl>
    <w:lvl w:ilvl="3" w:tplc="C66A74C4">
      <w:start w:val="1"/>
      <w:numFmt w:val="bullet"/>
      <w:lvlText w:val="–"/>
      <w:lvlJc w:val="left"/>
      <w:pPr>
        <w:tabs>
          <w:tab w:val="num" w:pos="2880"/>
        </w:tabs>
        <w:ind w:left="2880" w:hanging="360"/>
      </w:pPr>
      <w:rPr>
        <w:rFonts w:ascii="MS PGothic" w:hAnsi="MS PGothic" w:hint="default"/>
      </w:rPr>
    </w:lvl>
    <w:lvl w:ilvl="4" w:tplc="0B94878A" w:tentative="1">
      <w:start w:val="1"/>
      <w:numFmt w:val="bullet"/>
      <w:lvlText w:val="–"/>
      <w:lvlJc w:val="left"/>
      <w:pPr>
        <w:tabs>
          <w:tab w:val="num" w:pos="3600"/>
        </w:tabs>
        <w:ind w:left="3600" w:hanging="360"/>
      </w:pPr>
      <w:rPr>
        <w:rFonts w:ascii="MS PGothic" w:hAnsi="MS PGothic" w:hint="default"/>
      </w:rPr>
    </w:lvl>
    <w:lvl w:ilvl="5" w:tplc="4BC40AB8" w:tentative="1">
      <w:start w:val="1"/>
      <w:numFmt w:val="bullet"/>
      <w:lvlText w:val="–"/>
      <w:lvlJc w:val="left"/>
      <w:pPr>
        <w:tabs>
          <w:tab w:val="num" w:pos="4320"/>
        </w:tabs>
        <w:ind w:left="4320" w:hanging="360"/>
      </w:pPr>
      <w:rPr>
        <w:rFonts w:ascii="MS PGothic" w:hAnsi="MS PGothic" w:hint="default"/>
      </w:rPr>
    </w:lvl>
    <w:lvl w:ilvl="6" w:tplc="83E45762" w:tentative="1">
      <w:start w:val="1"/>
      <w:numFmt w:val="bullet"/>
      <w:lvlText w:val="–"/>
      <w:lvlJc w:val="left"/>
      <w:pPr>
        <w:tabs>
          <w:tab w:val="num" w:pos="5040"/>
        </w:tabs>
        <w:ind w:left="5040" w:hanging="360"/>
      </w:pPr>
      <w:rPr>
        <w:rFonts w:ascii="MS PGothic" w:hAnsi="MS PGothic" w:hint="default"/>
      </w:rPr>
    </w:lvl>
    <w:lvl w:ilvl="7" w:tplc="B9466588" w:tentative="1">
      <w:start w:val="1"/>
      <w:numFmt w:val="bullet"/>
      <w:lvlText w:val="–"/>
      <w:lvlJc w:val="left"/>
      <w:pPr>
        <w:tabs>
          <w:tab w:val="num" w:pos="5760"/>
        </w:tabs>
        <w:ind w:left="5760" w:hanging="360"/>
      </w:pPr>
      <w:rPr>
        <w:rFonts w:ascii="MS PGothic" w:hAnsi="MS PGothic" w:hint="default"/>
      </w:rPr>
    </w:lvl>
    <w:lvl w:ilvl="8" w:tplc="94BED0EE" w:tentative="1">
      <w:start w:val="1"/>
      <w:numFmt w:val="bullet"/>
      <w:lvlText w:val="–"/>
      <w:lvlJc w:val="left"/>
      <w:pPr>
        <w:tabs>
          <w:tab w:val="num" w:pos="6480"/>
        </w:tabs>
        <w:ind w:left="6480" w:hanging="360"/>
      </w:pPr>
      <w:rPr>
        <w:rFonts w:ascii="MS PGothic" w:hAnsi="MS PGothic"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바탕"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6D1AF1"/>
    <w:multiLevelType w:val="hybridMultilevel"/>
    <w:tmpl w:val="28CCA578"/>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2E8607F5"/>
    <w:multiLevelType w:val="hybridMultilevel"/>
    <w:tmpl w:val="E626C87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3FD24CE"/>
    <w:multiLevelType w:val="hybridMultilevel"/>
    <w:tmpl w:val="50D8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3CD4D2C"/>
    <w:multiLevelType w:val="hybridMultilevel"/>
    <w:tmpl w:val="9CD65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6F17C7"/>
    <w:multiLevelType w:val="hybridMultilevel"/>
    <w:tmpl w:val="DD129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2730DD"/>
    <w:multiLevelType w:val="hybridMultilevel"/>
    <w:tmpl w:val="9B688B2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54D54335"/>
    <w:multiLevelType w:val="hybridMultilevel"/>
    <w:tmpl w:val="2F2E4DE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AD6458"/>
    <w:multiLevelType w:val="multilevel"/>
    <w:tmpl w:val="9CC6CB82"/>
    <w:lvl w:ilvl="0">
      <w:start w:val="1"/>
      <w:numFmt w:val="decimal"/>
      <w:lvlText w:val="%1"/>
      <w:lvlJc w:val="left"/>
      <w:pPr>
        <w:ind w:left="600" w:hanging="600"/>
      </w:pPr>
    </w:lvl>
    <w:lvl w:ilvl="1">
      <w:start w:val="1"/>
      <w:numFmt w:val="decimal"/>
      <w:lvlText w:val="%1.%2"/>
      <w:lvlJc w:val="left"/>
      <w:pPr>
        <w:ind w:left="880" w:hanging="600"/>
      </w:pPr>
    </w:lvl>
    <w:lvl w:ilvl="2">
      <w:start w:val="1"/>
      <w:numFmt w:val="decimal"/>
      <w:lvlText w:val="%1.%2.%3"/>
      <w:lvlJc w:val="left"/>
      <w:pPr>
        <w:ind w:left="1280" w:hanging="720"/>
      </w:pPr>
    </w:lvl>
    <w:lvl w:ilvl="3">
      <w:start w:val="1"/>
      <w:numFmt w:val="decimal"/>
      <w:lvlText w:val="%1.%2.%3.%4"/>
      <w:lvlJc w:val="left"/>
      <w:pPr>
        <w:ind w:left="1560" w:hanging="720"/>
      </w:pPr>
    </w:lvl>
    <w:lvl w:ilvl="4">
      <w:start w:val="1"/>
      <w:numFmt w:val="decimal"/>
      <w:lvlText w:val="%1.%2.%3.%4.%5"/>
      <w:lvlJc w:val="left"/>
      <w:pPr>
        <w:ind w:left="2200" w:hanging="1080"/>
      </w:pPr>
    </w:lvl>
    <w:lvl w:ilvl="5">
      <w:start w:val="1"/>
      <w:numFmt w:val="decimal"/>
      <w:lvlText w:val="%1.%2.%3.%4.%5.%6"/>
      <w:lvlJc w:val="left"/>
      <w:pPr>
        <w:ind w:left="2480" w:hanging="1080"/>
      </w:pPr>
    </w:lvl>
    <w:lvl w:ilvl="6">
      <w:start w:val="1"/>
      <w:numFmt w:val="decimal"/>
      <w:lvlText w:val="%1.%2.%3.%4.%5.%6.%7"/>
      <w:lvlJc w:val="left"/>
      <w:pPr>
        <w:ind w:left="3120" w:hanging="1440"/>
      </w:pPr>
    </w:lvl>
    <w:lvl w:ilvl="7">
      <w:start w:val="1"/>
      <w:numFmt w:val="decimal"/>
      <w:lvlText w:val="%1.%2.%3.%4.%5.%6.%7.%8"/>
      <w:lvlJc w:val="left"/>
      <w:pPr>
        <w:ind w:left="3400" w:hanging="1440"/>
      </w:pPr>
    </w:lvl>
    <w:lvl w:ilvl="8">
      <w:start w:val="1"/>
      <w:numFmt w:val="decimal"/>
      <w:lvlText w:val="%1.%2.%3.%4.%5.%6.%7.%8.%9"/>
      <w:lvlJc w:val="left"/>
      <w:pPr>
        <w:ind w:left="3680" w:hanging="1440"/>
      </w:pPr>
    </w:lvl>
  </w:abstractNum>
  <w:abstractNum w:abstractNumId="22">
    <w:nsid w:val="63D5262B"/>
    <w:multiLevelType w:val="hybridMultilevel"/>
    <w:tmpl w:val="D8DAC560"/>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nsid w:val="661D3D1B"/>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F736DB6"/>
    <w:multiLevelType w:val="hybridMultilevel"/>
    <w:tmpl w:val="63726A2E"/>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617C5F40" w:tentative="1">
      <w:start w:val="1"/>
      <w:numFmt w:val="bullet"/>
      <w:lvlText w:val="•"/>
      <w:lvlJc w:val="left"/>
      <w:pPr>
        <w:tabs>
          <w:tab w:val="num" w:pos="4320"/>
        </w:tabs>
        <w:ind w:left="4320" w:hanging="360"/>
      </w:pPr>
      <w:rPr>
        <w:rFonts w:ascii="Arial" w:hAnsi="Arial"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26">
    <w:nsid w:val="74C16C80"/>
    <w:multiLevelType w:val="hybridMultilevel"/>
    <w:tmpl w:val="D936A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437D3B"/>
    <w:multiLevelType w:val="hybridMultilevel"/>
    <w:tmpl w:val="3064C6E4"/>
    <w:lvl w:ilvl="0" w:tplc="1D7C897C">
      <w:start w:val="1"/>
      <w:numFmt w:val="decimal"/>
      <w:lvlText w:val="%1.1.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CA054A7"/>
    <w:multiLevelType w:val="hybridMultilevel"/>
    <w:tmpl w:val="8DE2BC98"/>
    <w:lvl w:ilvl="0" w:tplc="BDAE5C1A">
      <w:start w:val="1"/>
      <w:numFmt w:val="bullet"/>
      <w:lvlText w:val="•"/>
      <w:lvlJc w:val="left"/>
      <w:pPr>
        <w:tabs>
          <w:tab w:val="num" w:pos="720"/>
        </w:tabs>
        <w:ind w:left="720" w:hanging="360"/>
      </w:pPr>
      <w:rPr>
        <w:rFonts w:ascii="Arial" w:hAnsi="Arial" w:cs="Times New Roman" w:hint="default"/>
      </w:rPr>
    </w:lvl>
    <w:lvl w:ilvl="1" w:tplc="D4EE5B0C">
      <w:start w:val="5321"/>
      <w:numFmt w:val="bullet"/>
      <w:lvlText w:val="–"/>
      <w:lvlJc w:val="left"/>
      <w:pPr>
        <w:tabs>
          <w:tab w:val="num" w:pos="1440"/>
        </w:tabs>
        <w:ind w:left="1440" w:hanging="360"/>
      </w:pPr>
      <w:rPr>
        <w:rFonts w:ascii="Arial" w:hAnsi="Arial" w:cs="Times New Roman" w:hint="default"/>
      </w:rPr>
    </w:lvl>
    <w:lvl w:ilvl="2" w:tplc="350C693A">
      <w:start w:val="1"/>
      <w:numFmt w:val="bullet"/>
      <w:lvlText w:val="•"/>
      <w:lvlJc w:val="left"/>
      <w:pPr>
        <w:tabs>
          <w:tab w:val="num" w:pos="2160"/>
        </w:tabs>
        <w:ind w:left="2160" w:hanging="360"/>
      </w:pPr>
      <w:rPr>
        <w:rFonts w:ascii="Arial" w:hAnsi="Arial" w:cs="Times New Roman" w:hint="default"/>
      </w:rPr>
    </w:lvl>
    <w:lvl w:ilvl="3" w:tplc="60E83054">
      <w:start w:val="1"/>
      <w:numFmt w:val="bullet"/>
      <w:lvlText w:val="•"/>
      <w:lvlJc w:val="left"/>
      <w:pPr>
        <w:tabs>
          <w:tab w:val="num" w:pos="2880"/>
        </w:tabs>
        <w:ind w:left="2880" w:hanging="360"/>
      </w:pPr>
      <w:rPr>
        <w:rFonts w:ascii="Arial" w:hAnsi="Arial" w:cs="Times New Roman" w:hint="default"/>
      </w:rPr>
    </w:lvl>
    <w:lvl w:ilvl="4" w:tplc="659A2C40">
      <w:start w:val="1"/>
      <w:numFmt w:val="bullet"/>
      <w:lvlText w:val="•"/>
      <w:lvlJc w:val="left"/>
      <w:pPr>
        <w:tabs>
          <w:tab w:val="num" w:pos="3600"/>
        </w:tabs>
        <w:ind w:left="3600" w:hanging="360"/>
      </w:pPr>
      <w:rPr>
        <w:rFonts w:ascii="Arial" w:hAnsi="Arial" w:cs="Times New Roman" w:hint="default"/>
      </w:rPr>
    </w:lvl>
    <w:lvl w:ilvl="5" w:tplc="FDDC892E">
      <w:start w:val="1"/>
      <w:numFmt w:val="bullet"/>
      <w:lvlText w:val="•"/>
      <w:lvlJc w:val="left"/>
      <w:pPr>
        <w:tabs>
          <w:tab w:val="num" w:pos="4320"/>
        </w:tabs>
        <w:ind w:left="4320" w:hanging="360"/>
      </w:pPr>
      <w:rPr>
        <w:rFonts w:ascii="Arial" w:hAnsi="Arial" w:cs="Times New Roman" w:hint="default"/>
      </w:rPr>
    </w:lvl>
    <w:lvl w:ilvl="6" w:tplc="3686127E">
      <w:start w:val="1"/>
      <w:numFmt w:val="bullet"/>
      <w:lvlText w:val="•"/>
      <w:lvlJc w:val="left"/>
      <w:pPr>
        <w:tabs>
          <w:tab w:val="num" w:pos="5040"/>
        </w:tabs>
        <w:ind w:left="5040" w:hanging="360"/>
      </w:pPr>
      <w:rPr>
        <w:rFonts w:ascii="Arial" w:hAnsi="Arial" w:cs="Times New Roman" w:hint="default"/>
      </w:rPr>
    </w:lvl>
    <w:lvl w:ilvl="7" w:tplc="A9BC2526">
      <w:start w:val="1"/>
      <w:numFmt w:val="bullet"/>
      <w:lvlText w:val="•"/>
      <w:lvlJc w:val="left"/>
      <w:pPr>
        <w:tabs>
          <w:tab w:val="num" w:pos="5760"/>
        </w:tabs>
        <w:ind w:left="5760" w:hanging="360"/>
      </w:pPr>
      <w:rPr>
        <w:rFonts w:ascii="Arial" w:hAnsi="Arial" w:cs="Times New Roman" w:hint="default"/>
      </w:rPr>
    </w:lvl>
    <w:lvl w:ilvl="8" w:tplc="649C39D8">
      <w:start w:val="1"/>
      <w:numFmt w:val="bullet"/>
      <w:lvlText w:val="•"/>
      <w:lvlJc w:val="left"/>
      <w:pPr>
        <w:tabs>
          <w:tab w:val="num" w:pos="6480"/>
        </w:tabs>
        <w:ind w:left="6480" w:hanging="360"/>
      </w:pPr>
      <w:rPr>
        <w:rFonts w:ascii="Arial" w:hAnsi="Arial" w:cs="Times New Roman" w:hint="default"/>
      </w:rPr>
    </w:lvl>
  </w:abstractNum>
  <w:abstractNum w:abstractNumId="29">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24"/>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4"/>
  </w:num>
  <w:num w:numId="5">
    <w:abstractNumId w:val="8"/>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7"/>
  </w:num>
  <w:num w:numId="26">
    <w:abstractNumId w:val="4"/>
  </w:num>
  <w:num w:numId="27">
    <w:abstractNumId w:val="7"/>
  </w:num>
  <w:num w:numId="28">
    <w:abstractNumId w:val="19"/>
  </w:num>
  <w:num w:numId="2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8"/>
  </w:num>
  <w:num w:numId="32">
    <w:abstractNumId w:val="2"/>
  </w:num>
  <w:num w:numId="33">
    <w:abstractNumId w:val="20"/>
  </w:num>
  <w:num w:numId="34">
    <w:abstractNumId w:val="29"/>
  </w:num>
  <w:num w:numId="35">
    <w:abstractNumId w:val="16"/>
  </w:num>
  <w:num w:numId="36">
    <w:abstractNumId w:val="14"/>
  </w:num>
  <w:num w:numId="37">
    <w:abstractNumId w:val="10"/>
  </w:num>
  <w:num w:numId="38">
    <w:abstractNumId w:val="25"/>
  </w:num>
  <w:num w:numId="39">
    <w:abstractNumId w:val="13"/>
  </w:num>
  <w:num w:numId="40">
    <w:abstractNumId w:val="5"/>
  </w:num>
  <w:num w:numId="41">
    <w:abstractNumId w:val="11"/>
  </w:num>
  <w:num w:numId="42">
    <w:abstractNumId w:val="22"/>
  </w:num>
  <w:num w:numId="43">
    <w:abstractNumId w:val="18"/>
  </w:num>
  <w:num w:numId="44">
    <w:abstractNumId w:val="26"/>
  </w:num>
  <w:num w:numId="45">
    <w:abstractNumId w:val="17"/>
  </w:num>
  <w:num w:numId="46">
    <w:abstractNumId w:val="3"/>
  </w:num>
  <w:num w:numId="4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7449"/>
    <w:rsid w:val="00010F11"/>
    <w:rsid w:val="00011E5B"/>
    <w:rsid w:val="000120A3"/>
    <w:rsid w:val="000121E6"/>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2B1"/>
    <w:rsid w:val="0006465B"/>
    <w:rsid w:val="00064CD0"/>
    <w:rsid w:val="00066B4B"/>
    <w:rsid w:val="00067992"/>
    <w:rsid w:val="00067FC0"/>
    <w:rsid w:val="000706EC"/>
    <w:rsid w:val="00073A8C"/>
    <w:rsid w:val="00074A5A"/>
    <w:rsid w:val="00074C45"/>
    <w:rsid w:val="0007507E"/>
    <w:rsid w:val="000751D3"/>
    <w:rsid w:val="00076FA3"/>
    <w:rsid w:val="0007717C"/>
    <w:rsid w:val="000772C9"/>
    <w:rsid w:val="00077E17"/>
    <w:rsid w:val="00077EEC"/>
    <w:rsid w:val="000805FC"/>
    <w:rsid w:val="0008092E"/>
    <w:rsid w:val="000809C1"/>
    <w:rsid w:val="00081BC0"/>
    <w:rsid w:val="00081D2A"/>
    <w:rsid w:val="000844F6"/>
    <w:rsid w:val="0008472D"/>
    <w:rsid w:val="00085ECD"/>
    <w:rsid w:val="0008623A"/>
    <w:rsid w:val="00087DE1"/>
    <w:rsid w:val="000900DA"/>
    <w:rsid w:val="000907D5"/>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14C3"/>
    <w:rsid w:val="000B17D3"/>
    <w:rsid w:val="000B3EDD"/>
    <w:rsid w:val="000B4499"/>
    <w:rsid w:val="000B45D8"/>
    <w:rsid w:val="000B4B9E"/>
    <w:rsid w:val="000B4C5F"/>
    <w:rsid w:val="000B51BF"/>
    <w:rsid w:val="000B557F"/>
    <w:rsid w:val="000B6519"/>
    <w:rsid w:val="000C048A"/>
    <w:rsid w:val="000C050B"/>
    <w:rsid w:val="000C1076"/>
    <w:rsid w:val="000C345A"/>
    <w:rsid w:val="000C3AF6"/>
    <w:rsid w:val="000C3D60"/>
    <w:rsid w:val="000C3F69"/>
    <w:rsid w:val="000C432A"/>
    <w:rsid w:val="000C539F"/>
    <w:rsid w:val="000C53E1"/>
    <w:rsid w:val="000C5B4A"/>
    <w:rsid w:val="000C5CB8"/>
    <w:rsid w:val="000C607F"/>
    <w:rsid w:val="000C63FA"/>
    <w:rsid w:val="000C75BA"/>
    <w:rsid w:val="000D396F"/>
    <w:rsid w:val="000D3B86"/>
    <w:rsid w:val="000D41AB"/>
    <w:rsid w:val="000D4748"/>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313"/>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39CD"/>
    <w:rsid w:val="002240EA"/>
    <w:rsid w:val="00224133"/>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1776"/>
    <w:rsid w:val="00311E9F"/>
    <w:rsid w:val="00312761"/>
    <w:rsid w:val="00312D3D"/>
    <w:rsid w:val="00313F08"/>
    <w:rsid w:val="00314678"/>
    <w:rsid w:val="003151E3"/>
    <w:rsid w:val="00317F3B"/>
    <w:rsid w:val="00320220"/>
    <w:rsid w:val="00320ED0"/>
    <w:rsid w:val="00320FFE"/>
    <w:rsid w:val="00322992"/>
    <w:rsid w:val="0032386C"/>
    <w:rsid w:val="003245D1"/>
    <w:rsid w:val="00324CBA"/>
    <w:rsid w:val="0032782A"/>
    <w:rsid w:val="003338B1"/>
    <w:rsid w:val="003351B9"/>
    <w:rsid w:val="00340CA8"/>
    <w:rsid w:val="00340D3B"/>
    <w:rsid w:val="00342607"/>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457C"/>
    <w:rsid w:val="00376021"/>
    <w:rsid w:val="00377E3A"/>
    <w:rsid w:val="003807FC"/>
    <w:rsid w:val="00380DA4"/>
    <w:rsid w:val="00383647"/>
    <w:rsid w:val="0038379E"/>
    <w:rsid w:val="00384AAF"/>
    <w:rsid w:val="003860BD"/>
    <w:rsid w:val="00387CB0"/>
    <w:rsid w:val="00390456"/>
    <w:rsid w:val="0039057B"/>
    <w:rsid w:val="00393275"/>
    <w:rsid w:val="00393C8A"/>
    <w:rsid w:val="00393E1D"/>
    <w:rsid w:val="00395FA6"/>
    <w:rsid w:val="003965DF"/>
    <w:rsid w:val="00396FB2"/>
    <w:rsid w:val="003A17B9"/>
    <w:rsid w:val="003A3962"/>
    <w:rsid w:val="003A4842"/>
    <w:rsid w:val="003B0B8D"/>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9F4"/>
    <w:rsid w:val="00445BD1"/>
    <w:rsid w:val="00450AB7"/>
    <w:rsid w:val="00450D6C"/>
    <w:rsid w:val="00453D78"/>
    <w:rsid w:val="00455E7C"/>
    <w:rsid w:val="004566D2"/>
    <w:rsid w:val="004569D7"/>
    <w:rsid w:val="00460454"/>
    <w:rsid w:val="004612C4"/>
    <w:rsid w:val="00461E61"/>
    <w:rsid w:val="0046214D"/>
    <w:rsid w:val="004627EC"/>
    <w:rsid w:val="00463B31"/>
    <w:rsid w:val="00464EDE"/>
    <w:rsid w:val="00465146"/>
    <w:rsid w:val="0046522E"/>
    <w:rsid w:val="004652B6"/>
    <w:rsid w:val="00465C76"/>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7219"/>
    <w:rsid w:val="00487480"/>
    <w:rsid w:val="00490125"/>
    <w:rsid w:val="004904D7"/>
    <w:rsid w:val="004905B7"/>
    <w:rsid w:val="00491D1F"/>
    <w:rsid w:val="00492D58"/>
    <w:rsid w:val="00494865"/>
    <w:rsid w:val="00495198"/>
    <w:rsid w:val="00495F65"/>
    <w:rsid w:val="004965E2"/>
    <w:rsid w:val="00496F95"/>
    <w:rsid w:val="00497D1D"/>
    <w:rsid w:val="004A079B"/>
    <w:rsid w:val="004A12A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508A1"/>
    <w:rsid w:val="005510D4"/>
    <w:rsid w:val="00554BD4"/>
    <w:rsid w:val="005574D0"/>
    <w:rsid w:val="00557644"/>
    <w:rsid w:val="00561266"/>
    <w:rsid w:val="00561589"/>
    <w:rsid w:val="00562471"/>
    <w:rsid w:val="00562867"/>
    <w:rsid w:val="00563A9C"/>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B021C"/>
    <w:rsid w:val="005B232F"/>
    <w:rsid w:val="005B23F2"/>
    <w:rsid w:val="005B27AB"/>
    <w:rsid w:val="005B2988"/>
    <w:rsid w:val="005B4DB6"/>
    <w:rsid w:val="005B57F7"/>
    <w:rsid w:val="005B678E"/>
    <w:rsid w:val="005C0D72"/>
    <w:rsid w:val="005C0F28"/>
    <w:rsid w:val="005C0FD1"/>
    <w:rsid w:val="005C135E"/>
    <w:rsid w:val="005C1802"/>
    <w:rsid w:val="005C3D2B"/>
    <w:rsid w:val="005C6DFD"/>
    <w:rsid w:val="005D1001"/>
    <w:rsid w:val="005D10A8"/>
    <w:rsid w:val="005D1428"/>
    <w:rsid w:val="005D3F1B"/>
    <w:rsid w:val="005D5BE7"/>
    <w:rsid w:val="005D621B"/>
    <w:rsid w:val="005D682B"/>
    <w:rsid w:val="005D6F9D"/>
    <w:rsid w:val="005D7083"/>
    <w:rsid w:val="005E00B5"/>
    <w:rsid w:val="005E01EE"/>
    <w:rsid w:val="005E2B56"/>
    <w:rsid w:val="005E2B89"/>
    <w:rsid w:val="005E2FC9"/>
    <w:rsid w:val="005E3E75"/>
    <w:rsid w:val="005E4B37"/>
    <w:rsid w:val="005E4CC1"/>
    <w:rsid w:val="005E66EE"/>
    <w:rsid w:val="005E6B3F"/>
    <w:rsid w:val="005F1C5B"/>
    <w:rsid w:val="005F27CC"/>
    <w:rsid w:val="005F3AB6"/>
    <w:rsid w:val="005F52A8"/>
    <w:rsid w:val="005F76C5"/>
    <w:rsid w:val="005F794D"/>
    <w:rsid w:val="00600475"/>
    <w:rsid w:val="00600CBD"/>
    <w:rsid w:val="00600FBE"/>
    <w:rsid w:val="00605FD1"/>
    <w:rsid w:val="006069B7"/>
    <w:rsid w:val="00607772"/>
    <w:rsid w:val="006078C3"/>
    <w:rsid w:val="00610A3A"/>
    <w:rsid w:val="00612A9F"/>
    <w:rsid w:val="00612D15"/>
    <w:rsid w:val="00612F4C"/>
    <w:rsid w:val="00614E4F"/>
    <w:rsid w:val="00615B58"/>
    <w:rsid w:val="0061682B"/>
    <w:rsid w:val="0061714F"/>
    <w:rsid w:val="00617EDD"/>
    <w:rsid w:val="0062123B"/>
    <w:rsid w:val="006212E3"/>
    <w:rsid w:val="0062251D"/>
    <w:rsid w:val="00622731"/>
    <w:rsid w:val="00622EF4"/>
    <w:rsid w:val="006245F6"/>
    <w:rsid w:val="006274E3"/>
    <w:rsid w:val="00631023"/>
    <w:rsid w:val="00631EBD"/>
    <w:rsid w:val="00633B59"/>
    <w:rsid w:val="006354E0"/>
    <w:rsid w:val="006375DC"/>
    <w:rsid w:val="0063774E"/>
    <w:rsid w:val="00637A00"/>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4BB6"/>
    <w:rsid w:val="006A67C7"/>
    <w:rsid w:val="006B0127"/>
    <w:rsid w:val="006B25F1"/>
    <w:rsid w:val="006B4114"/>
    <w:rsid w:val="006B53DA"/>
    <w:rsid w:val="006B70AF"/>
    <w:rsid w:val="006C0897"/>
    <w:rsid w:val="006C251F"/>
    <w:rsid w:val="006C3289"/>
    <w:rsid w:val="006C38BA"/>
    <w:rsid w:val="006C55A9"/>
    <w:rsid w:val="006C5C55"/>
    <w:rsid w:val="006D0588"/>
    <w:rsid w:val="006D0C49"/>
    <w:rsid w:val="006D0EE0"/>
    <w:rsid w:val="006D0F2E"/>
    <w:rsid w:val="006D3CF1"/>
    <w:rsid w:val="006D4081"/>
    <w:rsid w:val="006D496B"/>
    <w:rsid w:val="006D73DC"/>
    <w:rsid w:val="006D77C2"/>
    <w:rsid w:val="006D7881"/>
    <w:rsid w:val="006E00BD"/>
    <w:rsid w:val="006E09F4"/>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70020C"/>
    <w:rsid w:val="007004CD"/>
    <w:rsid w:val="00700AC5"/>
    <w:rsid w:val="00700EAC"/>
    <w:rsid w:val="00702C60"/>
    <w:rsid w:val="00705E60"/>
    <w:rsid w:val="0070600D"/>
    <w:rsid w:val="00706AC7"/>
    <w:rsid w:val="007079BE"/>
    <w:rsid w:val="007111E3"/>
    <w:rsid w:val="007122C4"/>
    <w:rsid w:val="007137D4"/>
    <w:rsid w:val="007143E7"/>
    <w:rsid w:val="00714E1C"/>
    <w:rsid w:val="007155CB"/>
    <w:rsid w:val="00715C08"/>
    <w:rsid w:val="00717D37"/>
    <w:rsid w:val="00720D64"/>
    <w:rsid w:val="0072302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135F"/>
    <w:rsid w:val="007B3041"/>
    <w:rsid w:val="007B3D91"/>
    <w:rsid w:val="007B746F"/>
    <w:rsid w:val="007C061C"/>
    <w:rsid w:val="007C20BC"/>
    <w:rsid w:val="007C35DB"/>
    <w:rsid w:val="007C4245"/>
    <w:rsid w:val="007C4D38"/>
    <w:rsid w:val="007C528D"/>
    <w:rsid w:val="007C6532"/>
    <w:rsid w:val="007C6D11"/>
    <w:rsid w:val="007D0B4E"/>
    <w:rsid w:val="007D106C"/>
    <w:rsid w:val="007D2538"/>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BEE"/>
    <w:rsid w:val="008019D1"/>
    <w:rsid w:val="00801ABF"/>
    <w:rsid w:val="00804B5D"/>
    <w:rsid w:val="00806ACB"/>
    <w:rsid w:val="008073D4"/>
    <w:rsid w:val="00807EB8"/>
    <w:rsid w:val="00810D0B"/>
    <w:rsid w:val="00811103"/>
    <w:rsid w:val="00814D14"/>
    <w:rsid w:val="008165E6"/>
    <w:rsid w:val="00817917"/>
    <w:rsid w:val="00821193"/>
    <w:rsid w:val="0082255A"/>
    <w:rsid w:val="0082300C"/>
    <w:rsid w:val="008234AB"/>
    <w:rsid w:val="008258C7"/>
    <w:rsid w:val="00825C16"/>
    <w:rsid w:val="008350EE"/>
    <w:rsid w:val="00837654"/>
    <w:rsid w:val="00837D23"/>
    <w:rsid w:val="00837DC5"/>
    <w:rsid w:val="008401B8"/>
    <w:rsid w:val="0084176D"/>
    <w:rsid w:val="00842B9C"/>
    <w:rsid w:val="00847260"/>
    <w:rsid w:val="00850ABB"/>
    <w:rsid w:val="00852C1A"/>
    <w:rsid w:val="0085449A"/>
    <w:rsid w:val="00856E0A"/>
    <w:rsid w:val="00856F84"/>
    <w:rsid w:val="008570AD"/>
    <w:rsid w:val="00857EA0"/>
    <w:rsid w:val="00862A49"/>
    <w:rsid w:val="00865458"/>
    <w:rsid w:val="00865995"/>
    <w:rsid w:val="00866484"/>
    <w:rsid w:val="00867237"/>
    <w:rsid w:val="00871F28"/>
    <w:rsid w:val="008722B2"/>
    <w:rsid w:val="00873AD3"/>
    <w:rsid w:val="00873B74"/>
    <w:rsid w:val="00873BD1"/>
    <w:rsid w:val="00874012"/>
    <w:rsid w:val="0087711A"/>
    <w:rsid w:val="00880590"/>
    <w:rsid w:val="008813D1"/>
    <w:rsid w:val="00883564"/>
    <w:rsid w:val="00883F5C"/>
    <w:rsid w:val="00884507"/>
    <w:rsid w:val="00884A7B"/>
    <w:rsid w:val="00884E22"/>
    <w:rsid w:val="0088554F"/>
    <w:rsid w:val="00886229"/>
    <w:rsid w:val="008869F3"/>
    <w:rsid w:val="008870FE"/>
    <w:rsid w:val="00890602"/>
    <w:rsid w:val="00891264"/>
    <w:rsid w:val="0089225B"/>
    <w:rsid w:val="008924E1"/>
    <w:rsid w:val="00892719"/>
    <w:rsid w:val="008933AC"/>
    <w:rsid w:val="00895B8F"/>
    <w:rsid w:val="008A00CD"/>
    <w:rsid w:val="008A059F"/>
    <w:rsid w:val="008A08F7"/>
    <w:rsid w:val="008A1780"/>
    <w:rsid w:val="008A1A1E"/>
    <w:rsid w:val="008A3526"/>
    <w:rsid w:val="008A42F6"/>
    <w:rsid w:val="008A475C"/>
    <w:rsid w:val="008A55D6"/>
    <w:rsid w:val="008A5BE6"/>
    <w:rsid w:val="008A6192"/>
    <w:rsid w:val="008A6D32"/>
    <w:rsid w:val="008A7323"/>
    <w:rsid w:val="008B04C2"/>
    <w:rsid w:val="008B08C8"/>
    <w:rsid w:val="008B1915"/>
    <w:rsid w:val="008B307D"/>
    <w:rsid w:val="008B7F5E"/>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4FB5"/>
    <w:rsid w:val="0092647B"/>
    <w:rsid w:val="00927869"/>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F3C"/>
    <w:rsid w:val="00964262"/>
    <w:rsid w:val="00964A1E"/>
    <w:rsid w:val="00965095"/>
    <w:rsid w:val="00965D66"/>
    <w:rsid w:val="009662BD"/>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1595"/>
    <w:rsid w:val="009D185C"/>
    <w:rsid w:val="009D2531"/>
    <w:rsid w:val="009D2BA6"/>
    <w:rsid w:val="009D3034"/>
    <w:rsid w:val="009D3BC6"/>
    <w:rsid w:val="009D548C"/>
    <w:rsid w:val="009D5570"/>
    <w:rsid w:val="009D6E7C"/>
    <w:rsid w:val="009D718F"/>
    <w:rsid w:val="009E21BA"/>
    <w:rsid w:val="009E34CC"/>
    <w:rsid w:val="009E41E6"/>
    <w:rsid w:val="009E6A0F"/>
    <w:rsid w:val="009E6EA1"/>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38D4"/>
    <w:rsid w:val="00A141FF"/>
    <w:rsid w:val="00A14F40"/>
    <w:rsid w:val="00A166AF"/>
    <w:rsid w:val="00A16B34"/>
    <w:rsid w:val="00A17CFC"/>
    <w:rsid w:val="00A214A8"/>
    <w:rsid w:val="00A21C00"/>
    <w:rsid w:val="00A21CC2"/>
    <w:rsid w:val="00A22AED"/>
    <w:rsid w:val="00A24D6F"/>
    <w:rsid w:val="00A258D8"/>
    <w:rsid w:val="00A25A30"/>
    <w:rsid w:val="00A25A3A"/>
    <w:rsid w:val="00A25A47"/>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70248"/>
    <w:rsid w:val="00A71760"/>
    <w:rsid w:val="00A745D5"/>
    <w:rsid w:val="00A80076"/>
    <w:rsid w:val="00A80C82"/>
    <w:rsid w:val="00A80D6D"/>
    <w:rsid w:val="00A81002"/>
    <w:rsid w:val="00A8323C"/>
    <w:rsid w:val="00A8365F"/>
    <w:rsid w:val="00A83E09"/>
    <w:rsid w:val="00A86D51"/>
    <w:rsid w:val="00A87660"/>
    <w:rsid w:val="00A90160"/>
    <w:rsid w:val="00A90A55"/>
    <w:rsid w:val="00A9108A"/>
    <w:rsid w:val="00A91BD5"/>
    <w:rsid w:val="00A95900"/>
    <w:rsid w:val="00A96103"/>
    <w:rsid w:val="00AA2CF5"/>
    <w:rsid w:val="00AA313E"/>
    <w:rsid w:val="00AA334E"/>
    <w:rsid w:val="00AA4749"/>
    <w:rsid w:val="00AA5BEC"/>
    <w:rsid w:val="00AA5D9E"/>
    <w:rsid w:val="00AA67B6"/>
    <w:rsid w:val="00AA6945"/>
    <w:rsid w:val="00AB003A"/>
    <w:rsid w:val="00AB1174"/>
    <w:rsid w:val="00AB3083"/>
    <w:rsid w:val="00AB4F61"/>
    <w:rsid w:val="00AB6B4C"/>
    <w:rsid w:val="00AC0012"/>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22D1"/>
    <w:rsid w:val="00B33932"/>
    <w:rsid w:val="00B342AA"/>
    <w:rsid w:val="00B35106"/>
    <w:rsid w:val="00B35155"/>
    <w:rsid w:val="00B36453"/>
    <w:rsid w:val="00B3682B"/>
    <w:rsid w:val="00B36BC0"/>
    <w:rsid w:val="00B41DE5"/>
    <w:rsid w:val="00B42B6B"/>
    <w:rsid w:val="00B42C5D"/>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529D"/>
    <w:rsid w:val="00B66C51"/>
    <w:rsid w:val="00B66E58"/>
    <w:rsid w:val="00B67784"/>
    <w:rsid w:val="00B7126F"/>
    <w:rsid w:val="00B71EF9"/>
    <w:rsid w:val="00B72222"/>
    <w:rsid w:val="00B77031"/>
    <w:rsid w:val="00B778EC"/>
    <w:rsid w:val="00B80185"/>
    <w:rsid w:val="00B81A7E"/>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FA9"/>
    <w:rsid w:val="00BA3BF6"/>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4400"/>
    <w:rsid w:val="00BC73C2"/>
    <w:rsid w:val="00BD0157"/>
    <w:rsid w:val="00BD05E2"/>
    <w:rsid w:val="00BD0815"/>
    <w:rsid w:val="00BD1717"/>
    <w:rsid w:val="00BD1F5F"/>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5492"/>
    <w:rsid w:val="00C36239"/>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124C"/>
    <w:rsid w:val="00D5137E"/>
    <w:rsid w:val="00D5262C"/>
    <w:rsid w:val="00D55671"/>
    <w:rsid w:val="00D565C6"/>
    <w:rsid w:val="00D57576"/>
    <w:rsid w:val="00D575FF"/>
    <w:rsid w:val="00D61086"/>
    <w:rsid w:val="00D61B66"/>
    <w:rsid w:val="00D61CF8"/>
    <w:rsid w:val="00D62102"/>
    <w:rsid w:val="00D62E57"/>
    <w:rsid w:val="00D64186"/>
    <w:rsid w:val="00D64D50"/>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E2573"/>
    <w:rsid w:val="00DE379D"/>
    <w:rsid w:val="00DE6EE8"/>
    <w:rsid w:val="00DE77EE"/>
    <w:rsid w:val="00DE7B8D"/>
    <w:rsid w:val="00DE7C40"/>
    <w:rsid w:val="00DF046F"/>
    <w:rsid w:val="00DF0586"/>
    <w:rsid w:val="00DF05CA"/>
    <w:rsid w:val="00DF2501"/>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E34"/>
    <w:rsid w:val="00E86164"/>
    <w:rsid w:val="00E861D4"/>
    <w:rsid w:val="00E86654"/>
    <w:rsid w:val="00E874D5"/>
    <w:rsid w:val="00E90622"/>
    <w:rsid w:val="00E9167B"/>
    <w:rsid w:val="00E919BF"/>
    <w:rsid w:val="00E91F2F"/>
    <w:rsid w:val="00E948D6"/>
    <w:rsid w:val="00E96C7E"/>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984"/>
    <w:rsid w:val="00EC4B06"/>
    <w:rsid w:val="00EC5906"/>
    <w:rsid w:val="00EC7523"/>
    <w:rsid w:val="00ED2473"/>
    <w:rsid w:val="00ED37EB"/>
    <w:rsid w:val="00ED49B4"/>
    <w:rsid w:val="00ED4B23"/>
    <w:rsid w:val="00ED6C57"/>
    <w:rsid w:val="00ED7399"/>
    <w:rsid w:val="00ED783F"/>
    <w:rsid w:val="00EE0695"/>
    <w:rsid w:val="00EE13E1"/>
    <w:rsid w:val="00EE25B3"/>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6201"/>
    <w:rsid w:val="00F16A99"/>
    <w:rsid w:val="00F1793E"/>
    <w:rsid w:val="00F21412"/>
    <w:rsid w:val="00F21FB3"/>
    <w:rsid w:val="00F234E3"/>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3A44"/>
    <w:rsid w:val="00F5408F"/>
    <w:rsid w:val="00F54871"/>
    <w:rsid w:val="00F56079"/>
    <w:rsid w:val="00F577E8"/>
    <w:rsid w:val="00F6090A"/>
    <w:rsid w:val="00F61DE9"/>
    <w:rsid w:val="00F6385C"/>
    <w:rsid w:val="00F63A98"/>
    <w:rsid w:val="00F66ED7"/>
    <w:rsid w:val="00F672F9"/>
    <w:rsid w:val="00F6733D"/>
    <w:rsid w:val="00F679CC"/>
    <w:rsid w:val="00F67C26"/>
    <w:rsid w:val="00F71D04"/>
    <w:rsid w:val="00F71D4B"/>
    <w:rsid w:val="00F721B5"/>
    <w:rsid w:val="00F74677"/>
    <w:rsid w:val="00F75656"/>
    <w:rsid w:val="00F75721"/>
    <w:rsid w:val="00F7579E"/>
    <w:rsid w:val="00F76C56"/>
    <w:rsid w:val="00F8277D"/>
    <w:rsid w:val="00F83431"/>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7291"/>
    <w:rsid w:val="00FD7CDB"/>
    <w:rsid w:val="00FE0F36"/>
    <w:rsid w:val="00FE1A82"/>
    <w:rsid w:val="00FE1AC4"/>
    <w:rsid w:val="00FE3D34"/>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4"/>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4"/>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4"/>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4"/>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4"/>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4"/>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eastAsia="바탕" w:hAnsi="Arial" w:cs="Arial"/>
      <w:b/>
      <w:bCs/>
      <w:szCs w:val="26"/>
      <w:lang w:val="en-GB" w:eastAsia="en-US" w:bidi="ar-SA"/>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20"/>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eastAsia="바탕" w:hAnsi="Arial" w:cs="Arial"/>
      <w:b/>
      <w:bCs/>
      <w:i/>
      <w:szCs w:val="26"/>
      <w:lang w:val="en-GB" w:eastAsia="en-US" w:bidi="ar-SA"/>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cs="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4"/>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4"/>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4"/>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4"/>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4"/>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4"/>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eastAsia="바탕" w:hAnsi="Arial" w:cs="Arial"/>
      <w:b/>
      <w:bCs/>
      <w:szCs w:val="26"/>
      <w:lang w:val="en-GB" w:eastAsia="en-US" w:bidi="ar-SA"/>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20"/>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eastAsia="바탕" w:hAnsi="Arial" w:cs="Arial"/>
      <w:b/>
      <w:bCs/>
      <w:i/>
      <w:szCs w:val="26"/>
      <w:lang w:val="en-GB" w:eastAsia="en-US" w:bidi="ar-SA"/>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cs="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CCE8A-06DD-4B72-9CBE-7570FB46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94</TotalTime>
  <Pages>5</Pages>
  <Words>1535</Words>
  <Characters>8754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10269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김봉회</cp:lastModifiedBy>
  <cp:revision>7</cp:revision>
  <cp:lastPrinted>2013-03-13T01:59:00Z</cp:lastPrinted>
  <dcterms:created xsi:type="dcterms:W3CDTF">2014-08-08T08:30:00Z</dcterms:created>
  <dcterms:modified xsi:type="dcterms:W3CDTF">2014-08-08T10:03:00Z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