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52F0B4EB" w:rsidR="0052234F" w:rsidRDefault="0044534E">
      <w:pPr>
        <w:pStyle w:val="Header"/>
        <w:tabs>
          <w:tab w:val="right" w:pos="9639"/>
        </w:tabs>
        <w:rPr>
          <w:bCs/>
          <w:sz w:val="24"/>
          <w:szCs w:val="24"/>
        </w:rPr>
      </w:pPr>
      <w:r>
        <w:rPr>
          <w:bCs/>
          <w:sz w:val="24"/>
          <w:szCs w:val="24"/>
        </w:rPr>
        <w:t>3GPP TSG RAN WG1 #</w:t>
      </w:r>
      <w:r w:rsidR="008163DD">
        <w:rPr>
          <w:bCs/>
          <w:sz w:val="24"/>
          <w:szCs w:val="24"/>
        </w:rPr>
        <w:t>120</w:t>
      </w:r>
      <w:r>
        <w:rPr>
          <w:bCs/>
          <w:sz w:val="24"/>
          <w:szCs w:val="24"/>
        </w:rPr>
        <w:tab/>
      </w:r>
      <w:r w:rsidR="00812598" w:rsidRPr="00812598">
        <w:rPr>
          <w:bCs/>
          <w:sz w:val="24"/>
          <w:szCs w:val="24"/>
          <w:lang w:val="en-GB"/>
        </w:rPr>
        <w:t>R1-2501073</w:t>
      </w:r>
    </w:p>
    <w:p w14:paraId="39FC1783" w14:textId="5E2139FF" w:rsidR="0052234F" w:rsidRPr="00566DD3" w:rsidRDefault="005C77AC">
      <w:pPr>
        <w:pStyle w:val="Header"/>
        <w:rPr>
          <w:sz w:val="24"/>
          <w:szCs w:val="24"/>
          <w:lang w:val="en-GB"/>
        </w:rPr>
      </w:pPr>
      <w:r w:rsidRPr="00566DD3">
        <w:rPr>
          <w:bCs/>
          <w:sz w:val="24"/>
          <w:szCs w:val="24"/>
          <w:lang w:val="en-GB"/>
        </w:rPr>
        <w:t>Athen, Greece</w:t>
      </w:r>
      <w:r w:rsidR="00DA5117" w:rsidRPr="00566DD3">
        <w:rPr>
          <w:bCs/>
          <w:sz w:val="24"/>
          <w:szCs w:val="24"/>
          <w:lang w:val="en-GB"/>
        </w:rPr>
        <w:t xml:space="preserve">, </w:t>
      </w:r>
      <w:r w:rsidR="00B9705C" w:rsidRPr="00566DD3">
        <w:rPr>
          <w:bCs/>
          <w:sz w:val="24"/>
          <w:szCs w:val="24"/>
          <w:lang w:val="en-GB"/>
        </w:rPr>
        <w:t>17</w:t>
      </w:r>
      <w:r w:rsidR="00DA5117" w:rsidRPr="00566DD3">
        <w:rPr>
          <w:bCs/>
          <w:sz w:val="24"/>
          <w:szCs w:val="24"/>
          <w:lang w:val="en-GB"/>
        </w:rPr>
        <w:t xml:space="preserve"> – </w:t>
      </w:r>
      <w:r w:rsidR="00603E08" w:rsidRPr="00566DD3">
        <w:rPr>
          <w:bCs/>
          <w:sz w:val="24"/>
          <w:szCs w:val="24"/>
          <w:lang w:val="en-GB"/>
        </w:rPr>
        <w:t>2</w:t>
      </w:r>
      <w:r w:rsidR="00B9705C" w:rsidRPr="00566DD3">
        <w:rPr>
          <w:bCs/>
          <w:sz w:val="24"/>
          <w:szCs w:val="24"/>
          <w:lang w:val="en-GB"/>
        </w:rPr>
        <w:t>1</w:t>
      </w:r>
      <w:r w:rsidR="00DA5117" w:rsidRPr="00566DD3">
        <w:rPr>
          <w:bCs/>
          <w:sz w:val="24"/>
          <w:szCs w:val="24"/>
          <w:lang w:val="en-GB"/>
        </w:rPr>
        <w:t xml:space="preserve"> </w:t>
      </w:r>
      <w:r w:rsidR="00B9705C" w:rsidRPr="00566DD3">
        <w:rPr>
          <w:bCs/>
          <w:sz w:val="24"/>
          <w:szCs w:val="24"/>
          <w:lang w:val="en-GB"/>
        </w:rPr>
        <w:t>February</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77A3E24C"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207D53" w:rsidRPr="00566DD3">
        <w:rPr>
          <w:rFonts w:cs="Arial"/>
          <w:b/>
          <w:bCs/>
          <w:sz w:val="24"/>
          <w:szCs w:val="24"/>
        </w:rPr>
        <w:t>9.2.2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05548F80"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A853BE">
        <w:rPr>
          <w:rFonts w:ascii="Arial" w:hAnsi="Arial" w:cs="Arial"/>
          <w:b/>
          <w:bCs/>
          <w:sz w:val="24"/>
        </w:rPr>
        <w:t xml:space="preserve">Discussion on </w:t>
      </w:r>
      <w:r w:rsidR="00603E08">
        <w:rPr>
          <w:rFonts w:ascii="Arial" w:hAnsi="Arial" w:cs="Arial"/>
          <w:b/>
          <w:bCs/>
          <w:sz w:val="24"/>
        </w:rPr>
        <w:t xml:space="preserve">Open </w:t>
      </w:r>
      <w:r w:rsidR="00A853BE">
        <w:rPr>
          <w:rFonts w:ascii="Arial" w:hAnsi="Arial" w:cs="Arial"/>
          <w:b/>
          <w:bCs/>
          <w:sz w:val="24"/>
        </w:rPr>
        <w:t>I</w:t>
      </w:r>
      <w:r w:rsidR="00603E08">
        <w:rPr>
          <w:rFonts w:ascii="Arial" w:hAnsi="Arial" w:cs="Arial"/>
          <w:b/>
          <w:bCs/>
          <w:sz w:val="24"/>
        </w:rPr>
        <w:t xml:space="preserve">ssues of </w:t>
      </w:r>
      <w:r w:rsidR="00A853BE">
        <w:rPr>
          <w:rFonts w:ascii="Arial" w:hAnsi="Arial" w:cs="Arial"/>
          <w:b/>
          <w:bCs/>
          <w:sz w:val="24"/>
        </w:rPr>
        <w:t>CSI Enhancement</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56D29E2E" w:rsidR="000D1270" w:rsidRDefault="000D1270" w:rsidP="000D1270">
      <w:r>
        <w:t xml:space="preserve">The WID of NR MIMO Phase 5 revised in RAN #105 includes the following objectives </w:t>
      </w:r>
      <w:sdt>
        <w:sdtPr>
          <w:id w:val="1741984036"/>
          <w:citation/>
        </w:sdtPr>
        <w:sdtEndPr/>
        <w:sdtContent>
          <w:r>
            <w:fldChar w:fldCharType="begin"/>
          </w:r>
          <w:r w:rsidR="000C6A41">
            <w:instrText xml:space="preserve">CITATION RP_232394 \l 2057 </w:instrText>
          </w:r>
          <w:r>
            <w:fldChar w:fldCharType="separate"/>
          </w:r>
          <w:r w:rsidR="00374209" w:rsidRPr="00374209">
            <w:rPr>
              <w:noProof/>
            </w:rPr>
            <w:t>[1]</w:t>
          </w:r>
          <w:r>
            <w:fldChar w:fldCharType="end"/>
          </w:r>
        </w:sdtContent>
      </w:sdt>
      <w:r>
        <w:t>:</w:t>
      </w:r>
    </w:p>
    <w:p w14:paraId="58AAC72D" w14:textId="77777777" w:rsidR="000D1270" w:rsidRPr="000D100E" w:rsidRDefault="000D1270" w:rsidP="000D1270">
      <w:pPr>
        <w:numPr>
          <w:ilvl w:val="0"/>
          <w:numId w:val="19"/>
        </w:numPr>
        <w:tabs>
          <w:tab w:val="left" w:pos="720"/>
        </w:tabs>
        <w:overflowPunct/>
        <w:autoSpaceDE/>
        <w:autoSpaceDN/>
        <w:adjustRightInd/>
        <w:snapToGrid w:val="0"/>
        <w:spacing w:after="0"/>
        <w:textAlignment w:val="auto"/>
        <w:rPr>
          <w:rFonts w:eastAsia="Times New Roman"/>
          <w:szCs w:val="24"/>
          <w:lang w:val="en-US"/>
        </w:rPr>
      </w:pPr>
      <w:bookmarkStart w:id="0" w:name="_Hlk146697700"/>
      <w:r w:rsidRPr="000D100E">
        <w:rPr>
          <w:rFonts w:eastAsia="Times New Roman"/>
          <w:szCs w:val="24"/>
          <w:lang w:val="en-US"/>
        </w:rPr>
        <w:t>Specify CSI support for up to 128 CSI-RS ports, targeting FR1</w:t>
      </w:r>
    </w:p>
    <w:p w14:paraId="2AA7E5E3" w14:textId="77777777" w:rsidR="000D1270" w:rsidRPr="000D100E"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062AF575" w14:textId="77777777" w:rsidR="000D1270" w:rsidRPr="000D100E"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91741A0" w14:textId="77777777" w:rsidR="000D1270"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bookmarkEnd w:id="0"/>
    </w:p>
    <w:p w14:paraId="4C3D72D6" w14:textId="77777777" w:rsidR="000D1270"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SRS port grouping and its association to the two codewords for the 6/8Rx low complexity receiver supporting more than 4 layers, with legacy codebook</w:t>
      </w:r>
    </w:p>
    <w:p w14:paraId="6C6B622B" w14:textId="77777777" w:rsidR="000D1270" w:rsidRDefault="000D1270" w:rsidP="000D1270">
      <w:pPr>
        <w:numPr>
          <w:ilvl w:val="2"/>
          <w:numId w:val="19"/>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 enhancement on codeword-to-layer mapping, DL resource allocation, </w:t>
      </w:r>
      <w:r>
        <w:rPr>
          <w:rFonts w:eastAsia="Times New Roman"/>
          <w:szCs w:val="24"/>
          <w:lang w:val="en-US"/>
        </w:rPr>
        <w:t xml:space="preserve">CSI feedback, </w:t>
      </w:r>
      <w:r w:rsidRPr="001A530A">
        <w:rPr>
          <w:rFonts w:eastAsia="Times New Roman"/>
          <w:szCs w:val="24"/>
          <w:lang w:val="en-US"/>
        </w:rPr>
        <w:t>and DCI format</w:t>
      </w:r>
    </w:p>
    <w:p w14:paraId="6EA1F112" w14:textId="77777777" w:rsidR="000D1270" w:rsidRPr="000D100E" w:rsidRDefault="000D1270" w:rsidP="000D1270">
      <w:pPr>
        <w:numPr>
          <w:ilvl w:val="2"/>
          <w:numId w:val="19"/>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Note: Whether to support 6Rx with </w:t>
      </w:r>
      <w:r>
        <w:rPr>
          <w:rFonts w:eastAsia="Times New Roman"/>
          <w:szCs w:val="24"/>
          <w:lang w:val="en-US"/>
        </w:rPr>
        <w:t>more than 4</w:t>
      </w:r>
      <w:r w:rsidRPr="001A530A">
        <w:rPr>
          <w:rFonts w:eastAsia="Times New Roman"/>
          <w:szCs w:val="24"/>
          <w:lang w:val="en-US"/>
        </w:rPr>
        <w:t xml:space="preserve"> layers is to be decided in RAN4 Rel-19 RF enhancements WI</w:t>
      </w:r>
    </w:p>
    <w:p w14:paraId="55AA3DA4" w14:textId="77777777" w:rsidR="000D1270" w:rsidRPr="000D100E" w:rsidRDefault="000D1270" w:rsidP="000D1270">
      <w:pPr>
        <w:overflowPunct/>
        <w:autoSpaceDE/>
        <w:autoSpaceDN/>
        <w:adjustRightInd/>
        <w:snapToGrid w:val="0"/>
        <w:spacing w:after="0"/>
        <w:textAlignment w:val="auto"/>
        <w:rPr>
          <w:rFonts w:eastAsia="Times New Roman"/>
          <w:szCs w:val="24"/>
          <w:lang w:val="en-US"/>
        </w:rPr>
      </w:pPr>
    </w:p>
    <w:p w14:paraId="7F0BB163" w14:textId="77777777" w:rsidR="000D1270" w:rsidRPr="000D100E" w:rsidRDefault="000D1270" w:rsidP="000D1270">
      <w:pPr>
        <w:numPr>
          <w:ilvl w:val="0"/>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 xml:space="preserve">Specify UE reporting enhancement for CJT deployments under non-ideal synchronization and backhaul, targeting FR1, both FDD and TDD </w:t>
      </w:r>
    </w:p>
    <w:p w14:paraId="7EA129FB" w14:textId="77777777" w:rsidR="000D1270" w:rsidRPr="00A57439" w:rsidRDefault="000D1270" w:rsidP="000D1270">
      <w:pPr>
        <w:numPr>
          <w:ilvl w:val="1"/>
          <w:numId w:val="19"/>
        </w:numPr>
        <w:overflowPunct/>
        <w:autoSpaceDE/>
        <w:autoSpaceDN/>
        <w:adjustRightInd/>
        <w:snapToGrid w:val="0"/>
        <w:spacing w:after="0"/>
        <w:textAlignment w:val="auto"/>
      </w:pPr>
      <w:r w:rsidRPr="000D100E">
        <w:rPr>
          <w:rFonts w:eastAsia="Times New Roman"/>
          <w:szCs w:val="24"/>
          <w:lang w:val="en-US"/>
        </w:rPr>
        <w:t>Inter-TRP time misalignment and frequency/phase offset measurement and reporting, assuming legacy CSI-RS design, with stand-alone aperiodic reporting on PUSCH</w:t>
      </w:r>
    </w:p>
    <w:p w14:paraId="2EF34BE3" w14:textId="5A556627" w:rsidR="0052234F" w:rsidRDefault="00A73405" w:rsidP="006167E5">
      <w:pPr>
        <w:spacing w:before="120"/>
      </w:pPr>
      <w:r>
        <w:t xml:space="preserve">A </w:t>
      </w:r>
      <w:r w:rsidR="001B28D2">
        <w:t>number of section</w:t>
      </w:r>
      <w:r w:rsidR="00232DFC">
        <w:t xml:space="preserve">s in a series </w:t>
      </w:r>
      <w:r>
        <w:t xml:space="preserve">of RAN1 meetings </w:t>
      </w:r>
      <w:r w:rsidR="00232DFC">
        <w:t xml:space="preserve">have been dedicated to </w:t>
      </w:r>
      <w:r w:rsidR="00B50F4A">
        <w:t>discuss</w:t>
      </w:r>
      <w:r w:rsidR="00232DFC">
        <w:t xml:space="preserve"> the </w:t>
      </w:r>
      <w:r w:rsidR="0028270C">
        <w:t>recommendation</w:t>
      </w:r>
      <w:r w:rsidR="005F797B">
        <w:t>s</w:t>
      </w:r>
      <w:r w:rsidR="0028270C">
        <w:t xml:space="preserve"> and normative </w:t>
      </w:r>
      <w:r w:rsidR="005F797B">
        <w:t xml:space="preserve">decisions </w:t>
      </w:r>
      <w:r w:rsidR="0028270C">
        <w:t xml:space="preserve">for </w:t>
      </w:r>
      <w:r w:rsidR="00572633">
        <w:t xml:space="preserve">CSI enhancement </w:t>
      </w:r>
      <w:r w:rsidR="00884532">
        <w:t>in NR</w:t>
      </w:r>
      <w:r w:rsidR="00BF5E31">
        <w:t xml:space="preserve"> required</w:t>
      </w:r>
      <w:r w:rsidR="00884532">
        <w:t xml:space="preserve"> to achieve these objectives. In this </w:t>
      </w:r>
      <w:r w:rsidR="00C14783">
        <w:t xml:space="preserve">report, we </w:t>
      </w:r>
      <w:r w:rsidR="00066C74">
        <w:t>share our view</w:t>
      </w:r>
      <w:r w:rsidR="008205D4">
        <w:t>s</w:t>
      </w:r>
      <w:r w:rsidR="00066C74">
        <w:t xml:space="preserve"> and stud</w:t>
      </w:r>
      <w:r w:rsidR="008205D4">
        <w:t>ies on the CSI enhancement based on the agreements made in</w:t>
      </w:r>
      <w:r w:rsidR="00FD0B1F">
        <w:t xml:space="preserve"> the</w:t>
      </w:r>
      <w:r w:rsidR="008205D4">
        <w:t xml:space="preserve"> </w:t>
      </w:r>
      <w:r w:rsidR="00FD0B1F">
        <w:t>RAN1 #1</w:t>
      </w:r>
      <w:r w:rsidR="003935EA">
        <w:t xml:space="preserve">19 </w:t>
      </w:r>
      <w:sdt>
        <w:sdtPr>
          <w:id w:val="1589121031"/>
          <w:citation/>
        </w:sdtPr>
        <w:sdtEndPr/>
        <w:sdtContent>
          <w:r w:rsidR="003C2FE5">
            <w:fldChar w:fldCharType="begin"/>
          </w:r>
          <w:r w:rsidR="003C2FE5">
            <w:instrText xml:space="preserve"> CITATION RAN1_119 \l 2057 </w:instrText>
          </w:r>
          <w:r w:rsidR="003C2FE5">
            <w:fldChar w:fldCharType="separate"/>
          </w:r>
          <w:r w:rsidR="00374209" w:rsidRPr="00374209">
            <w:rPr>
              <w:noProof/>
            </w:rPr>
            <w:t>[2]</w:t>
          </w:r>
          <w:r w:rsidR="003C2FE5">
            <w:fldChar w:fldCharType="end"/>
          </w:r>
        </w:sdtContent>
      </w:sdt>
      <w:r w:rsidR="003C2FE5">
        <w:t xml:space="preserve"> </w:t>
      </w:r>
      <w:r w:rsidR="003935EA">
        <w:t xml:space="preserve">and </w:t>
      </w:r>
      <w:r w:rsidR="00657A71">
        <w:t xml:space="preserve">previous </w:t>
      </w:r>
      <w:r w:rsidR="003935EA">
        <w:t xml:space="preserve">RAN1 </w:t>
      </w:r>
      <w:r w:rsidR="00FD0B1F">
        <w:t>meeting</w:t>
      </w:r>
      <w:r w:rsidR="00657A71">
        <w:t>s</w:t>
      </w:r>
      <w:sdt>
        <w:sdtPr>
          <w:id w:val="1189105655"/>
          <w:citation/>
        </w:sdtPr>
        <w:sdtEndPr/>
        <w:sdtContent>
          <w:r w:rsidR="00F0432D">
            <w:fldChar w:fldCharType="begin"/>
          </w:r>
          <w:r w:rsidR="00F0432D">
            <w:instrText xml:space="preserve"> CITATION RAN1_116b \l 2057 </w:instrText>
          </w:r>
          <w:r w:rsidR="00F0432D">
            <w:fldChar w:fldCharType="separate"/>
          </w:r>
          <w:r w:rsidR="00374209">
            <w:rPr>
              <w:noProof/>
            </w:rPr>
            <w:t xml:space="preserve"> </w:t>
          </w:r>
          <w:r w:rsidR="00374209" w:rsidRPr="00374209">
            <w:rPr>
              <w:noProof/>
            </w:rPr>
            <w:t>[3]</w:t>
          </w:r>
          <w:r w:rsidR="00F0432D">
            <w:fldChar w:fldCharType="end"/>
          </w:r>
        </w:sdtContent>
      </w:sdt>
      <w:sdt>
        <w:sdtPr>
          <w:id w:val="-178201682"/>
          <w:citation/>
        </w:sdtPr>
        <w:sdtEndPr/>
        <w:sdtContent>
          <w:r w:rsidR="00FB2111">
            <w:fldChar w:fldCharType="begin"/>
          </w:r>
          <w:r w:rsidR="00FB2111">
            <w:instrText xml:space="preserve"> CITATION RAN1_117 \l 2057 </w:instrText>
          </w:r>
          <w:r w:rsidR="00FB2111">
            <w:fldChar w:fldCharType="separate"/>
          </w:r>
          <w:r w:rsidR="00374209">
            <w:rPr>
              <w:noProof/>
            </w:rPr>
            <w:t xml:space="preserve"> </w:t>
          </w:r>
          <w:r w:rsidR="00374209" w:rsidRPr="00374209">
            <w:rPr>
              <w:noProof/>
            </w:rPr>
            <w:t>[4]</w:t>
          </w:r>
          <w:r w:rsidR="00FB2111">
            <w:fldChar w:fldCharType="end"/>
          </w:r>
        </w:sdtContent>
      </w:sdt>
      <w:sdt>
        <w:sdtPr>
          <w:id w:val="1447737584"/>
          <w:citation/>
        </w:sdtPr>
        <w:sdtEndPr/>
        <w:sdtContent>
          <w:r w:rsidR="005F2387">
            <w:fldChar w:fldCharType="begin"/>
          </w:r>
          <w:r w:rsidR="005F2387">
            <w:instrText xml:space="preserve"> CITATION RAN1_118 \l 2057 </w:instrText>
          </w:r>
          <w:r w:rsidR="005F2387">
            <w:fldChar w:fldCharType="separate"/>
          </w:r>
          <w:r w:rsidR="00374209">
            <w:rPr>
              <w:noProof/>
            </w:rPr>
            <w:t xml:space="preserve"> </w:t>
          </w:r>
          <w:r w:rsidR="00374209" w:rsidRPr="00374209">
            <w:rPr>
              <w:noProof/>
            </w:rPr>
            <w:t>[5]</w:t>
          </w:r>
          <w:r w:rsidR="005F2387">
            <w:fldChar w:fldCharType="end"/>
          </w:r>
        </w:sdtContent>
      </w:sdt>
      <w:sdt>
        <w:sdtPr>
          <w:id w:val="1991063022"/>
          <w:citation/>
        </w:sdtPr>
        <w:sdtEndPr/>
        <w:sdtContent>
          <w:r w:rsidR="005F2387">
            <w:fldChar w:fldCharType="begin"/>
          </w:r>
          <w:r w:rsidR="005F2387">
            <w:instrText xml:space="preserve"> CITATION RAN1_118b \l 2057 </w:instrText>
          </w:r>
          <w:r w:rsidR="005F2387">
            <w:fldChar w:fldCharType="separate"/>
          </w:r>
          <w:r w:rsidR="00374209">
            <w:rPr>
              <w:noProof/>
            </w:rPr>
            <w:t xml:space="preserve"> </w:t>
          </w:r>
          <w:r w:rsidR="00374209" w:rsidRPr="00374209">
            <w:rPr>
              <w:noProof/>
            </w:rPr>
            <w:t>[6]</w:t>
          </w:r>
          <w:r w:rsidR="005F2387">
            <w:fldChar w:fldCharType="end"/>
          </w:r>
        </w:sdtContent>
      </w:sdt>
      <w:r w:rsidR="00335DF8">
        <w:t>.</w:t>
      </w:r>
    </w:p>
    <w:p w14:paraId="46B30208" w14:textId="02DA126F" w:rsidR="0052234F" w:rsidRDefault="00603E08">
      <w:pPr>
        <w:pStyle w:val="Heading1"/>
      </w:pPr>
      <w:r>
        <w:t>Discussion</w:t>
      </w:r>
    </w:p>
    <w:p w14:paraId="4559B451" w14:textId="020A76BE" w:rsidR="0052234F" w:rsidRPr="00AA1109" w:rsidRDefault="005E1BCC" w:rsidP="00AA1109">
      <w:pPr>
        <w:pStyle w:val="Heading2"/>
      </w:pPr>
      <w:r w:rsidRPr="00AA1109">
        <w:t xml:space="preserve">CSI </w:t>
      </w:r>
      <w:r w:rsidR="00031E83" w:rsidRPr="00AA1109">
        <w:t xml:space="preserve">Enhancement </w:t>
      </w:r>
      <w:r w:rsidR="00AA1109" w:rsidRPr="00AA1109">
        <w:t>for up to 128 CSI-RS ports</w:t>
      </w:r>
    </w:p>
    <w:p w14:paraId="1D676311" w14:textId="76F52E90" w:rsidR="0052234F" w:rsidRPr="004B0F7F" w:rsidRDefault="004B0F7F">
      <w:pPr>
        <w:pStyle w:val="Heading3"/>
      </w:pPr>
      <w:r w:rsidRPr="004B0F7F">
        <w:t xml:space="preserve">Time arrangement for </w:t>
      </w:r>
      <w:r w:rsidR="00B31765">
        <w:t xml:space="preserve">CSI-RS of </w:t>
      </w:r>
      <w:r w:rsidRPr="004B0F7F">
        <w:t>CRI-b</w:t>
      </w:r>
      <w:r>
        <w:t>ased CSI</w:t>
      </w:r>
      <w:r w:rsidR="00DC54A5">
        <w:t xml:space="preserve"> reporting</w:t>
      </w:r>
    </w:p>
    <w:p w14:paraId="0BBFC96B" w14:textId="403D213C" w:rsidR="00695305" w:rsidRDefault="00695305" w:rsidP="00695305">
      <w:r>
        <w:t>The followings have been agreed in RAN1 #11</w:t>
      </w:r>
      <w:r w:rsidR="007325A1">
        <w:t>9</w:t>
      </w:r>
      <w:r>
        <w:t xml:space="preserve"> meeting</w:t>
      </w:r>
    </w:p>
    <w:tbl>
      <w:tblPr>
        <w:tblStyle w:val="TableGrid"/>
        <w:tblW w:w="9634" w:type="dxa"/>
        <w:tblLook w:val="04A0" w:firstRow="1" w:lastRow="0" w:firstColumn="1" w:lastColumn="0" w:noHBand="0" w:noVBand="1"/>
      </w:tblPr>
      <w:tblGrid>
        <w:gridCol w:w="9634"/>
      </w:tblGrid>
      <w:tr w:rsidR="00695305" w14:paraId="7F277F1E" w14:textId="77777777" w:rsidTr="0062246B">
        <w:tc>
          <w:tcPr>
            <w:tcW w:w="9634" w:type="dxa"/>
          </w:tcPr>
          <w:p w14:paraId="41DE76A2" w14:textId="75530317" w:rsidR="00585C89" w:rsidRPr="00136EEB" w:rsidRDefault="007724D3" w:rsidP="00B43F3B">
            <w:pPr>
              <w:rPr>
                <w:rFonts w:eastAsiaTheme="minorEastAsia" w:cs="Times"/>
                <w:b/>
                <w:lang w:eastAsia="ko-KR"/>
              </w:rPr>
            </w:pPr>
            <w:r w:rsidRPr="00B43F3B">
              <w:rPr>
                <w:rFonts w:hint="eastAsia"/>
                <w:b/>
                <w:bCs/>
                <w:iCs/>
                <w:highlight w:val="green"/>
                <w:lang w:eastAsia="x-none"/>
              </w:rPr>
              <w:t>Agreement</w:t>
            </w:r>
          </w:p>
          <w:p w14:paraId="0E7A0A28" w14:textId="77777777" w:rsidR="00585C89" w:rsidRPr="00E268CE" w:rsidRDefault="00585C89" w:rsidP="00585C89">
            <w:pPr>
              <w:snapToGrid w:val="0"/>
              <w:rPr>
                <w:bCs/>
                <w:iCs/>
                <w:lang w:eastAsia="zh-CN"/>
              </w:rPr>
            </w:pPr>
            <w:r w:rsidRPr="00136EEB">
              <w:rPr>
                <w:bCs/>
                <w:iCs/>
                <w:lang w:eastAsia="zh-CN"/>
              </w:rPr>
              <w:t xml:space="preserve">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w:t>
            </w:r>
            <w:r w:rsidRPr="00E268CE">
              <w:rPr>
                <w:bCs/>
                <w:iCs/>
                <w:lang w:eastAsia="zh-CN"/>
              </w:rPr>
              <w:t>set</w:t>
            </w:r>
          </w:p>
          <w:p w14:paraId="7AE46A2F" w14:textId="77777777" w:rsidR="00585C89" w:rsidRPr="00E268CE" w:rsidRDefault="00585C89" w:rsidP="00585C89">
            <w:pPr>
              <w:pStyle w:val="ListParagraph"/>
              <w:numPr>
                <w:ilvl w:val="0"/>
                <w:numId w:val="20"/>
              </w:numPr>
              <w:snapToGrid w:val="0"/>
              <w:rPr>
                <w:bCs/>
                <w:iCs/>
                <w:sz w:val="20"/>
                <w:szCs w:val="20"/>
                <w:lang w:val="en-GB"/>
              </w:rPr>
            </w:pPr>
            <w:r w:rsidRPr="00E268CE">
              <w:rPr>
                <w:bCs/>
                <w:iCs/>
                <w:sz w:val="20"/>
                <w:szCs w:val="20"/>
                <w:lang w:val="en-GB"/>
              </w:rPr>
              <w:lastRenderedPageBreak/>
              <w:t xml:space="preserve">FFS: </w:t>
            </w:r>
            <w:r w:rsidRPr="00566DD3">
              <w:rPr>
                <w:sz w:val="20"/>
                <w:szCs w:val="20"/>
                <w:highlight w:val="yellow"/>
                <w:lang w:val="en-GB"/>
              </w:rPr>
              <w:t>The number of bits for indicating the resource-level slot offset</w:t>
            </w:r>
            <w:r w:rsidRPr="00E268CE">
              <w:rPr>
                <w:sz w:val="20"/>
                <w:szCs w:val="20"/>
                <w:lang w:val="en-GB"/>
              </w:rPr>
              <w:t xml:space="preserve"> (relative to the resource-set-level slot offset) for K</w:t>
            </w:r>
            <w:r w:rsidRPr="00E268CE">
              <w:rPr>
                <w:sz w:val="20"/>
                <w:szCs w:val="20"/>
                <w:vertAlign w:val="subscript"/>
                <w:lang w:val="en-GB"/>
              </w:rPr>
              <w:t>S</w:t>
            </w:r>
            <w:r w:rsidRPr="00E268CE">
              <w:rPr>
                <w:sz w:val="20"/>
                <w:szCs w:val="20"/>
                <w:lang w:val="en-GB"/>
              </w:rPr>
              <w:t xml:space="preserve"> resources, including the value(s) of the slot offset</w:t>
            </w:r>
          </w:p>
          <w:p w14:paraId="27CA7C1F" w14:textId="77777777" w:rsidR="00585C89" w:rsidRPr="00136EEB" w:rsidRDefault="00585C89" w:rsidP="00585C89">
            <w:pPr>
              <w:numPr>
                <w:ilvl w:val="0"/>
                <w:numId w:val="16"/>
              </w:numPr>
              <w:overflowPunct/>
              <w:autoSpaceDE/>
              <w:autoSpaceDN/>
              <w:adjustRightInd/>
              <w:snapToGrid w:val="0"/>
              <w:spacing w:after="0"/>
              <w:textAlignment w:val="auto"/>
              <w:rPr>
                <w:bCs/>
                <w:iCs/>
                <w:lang w:eastAsia="zh-CN"/>
              </w:rPr>
            </w:pPr>
            <w:r w:rsidRPr="00E268CE">
              <w:rPr>
                <w:bCs/>
                <w:iCs/>
                <w:lang w:eastAsia="zh-CN"/>
              </w:rPr>
              <w:t xml:space="preserve">FFS: Whether, in addition, configuring an </w:t>
            </w:r>
            <w:r w:rsidRPr="00E268CE">
              <w:rPr>
                <w:bCs/>
                <w:i/>
                <w:iCs/>
                <w:lang w:eastAsia="zh-CN"/>
              </w:rPr>
              <w:t>available</w:t>
            </w:r>
            <w:r w:rsidRPr="00E268CE">
              <w:rPr>
                <w:bCs/>
                <w:iCs/>
                <w:lang w:eastAsia="zh-CN"/>
              </w:rPr>
              <w:t xml:space="preserve"> slot offset for each CSI-RS resource within the</w:t>
            </w:r>
            <w:r w:rsidRPr="00136EEB">
              <w:rPr>
                <w:bCs/>
                <w:iCs/>
                <w:lang w:eastAsia="zh-CN"/>
              </w:rPr>
              <w:t xml:space="preserve"> aperiodic CSI-RS resource set</w:t>
            </w:r>
          </w:p>
          <w:p w14:paraId="579EB8E1" w14:textId="1E086C3C" w:rsidR="00695305" w:rsidRDefault="00585C89" w:rsidP="00585C89">
            <w:pPr>
              <w:spacing w:after="0"/>
            </w:pPr>
            <w:r w:rsidRPr="00136EEB">
              <w:t>Note: “</w:t>
            </w:r>
            <w:r w:rsidRPr="00136EEB">
              <w:rPr>
                <w:i/>
              </w:rPr>
              <w:t>Available</w:t>
            </w:r>
            <w:r w:rsidRPr="00136EEB">
              <w:t xml:space="preserve"> slot offset” is analogous to the Rel-17 SRS triggering offset enhancement</w:t>
            </w:r>
          </w:p>
        </w:tc>
      </w:tr>
    </w:tbl>
    <w:p w14:paraId="7945209A" w14:textId="77777777" w:rsidR="000A59B5" w:rsidRDefault="000A59B5" w:rsidP="00695305"/>
    <w:p w14:paraId="4459858F" w14:textId="0E5860DE" w:rsidR="00695305" w:rsidRDefault="00546DA8" w:rsidP="00695305">
      <w:r>
        <w:t xml:space="preserve">The Rel-19 CRI-based CSI is refined to enhance the support of hybrid beamforming. </w:t>
      </w:r>
      <w:r w:rsidR="002A3BE5">
        <w:t xml:space="preserve">Beams </w:t>
      </w:r>
      <w:r w:rsidR="00657C71">
        <w:t>steered by controlling</w:t>
      </w:r>
      <w:r w:rsidR="002A3BE5">
        <w:t xml:space="preserve"> RF </w:t>
      </w:r>
      <w:r w:rsidR="00B75211">
        <w:t>devices</w:t>
      </w:r>
      <w:r w:rsidR="00F54805">
        <w:t xml:space="preserve"> are used at different times </w:t>
      </w:r>
      <w:r w:rsidR="00B75211">
        <w:t>in sending</w:t>
      </w:r>
      <w:r w:rsidR="0085586F">
        <w:t xml:space="preserve"> out the </w:t>
      </w:r>
      <w:r w:rsidR="00473A1C">
        <w:t>CSI-</w:t>
      </w:r>
      <w:r w:rsidR="0085586F">
        <w:t>RSs for the UEs to acquire the channel.</w:t>
      </w:r>
      <w:r w:rsidR="00BB26A1">
        <w:t xml:space="preserve"> The </w:t>
      </w:r>
      <w:r w:rsidR="009A7A48">
        <w:t>CSI-</w:t>
      </w:r>
      <w:r w:rsidR="00BB26A1">
        <w:t>RS</w:t>
      </w:r>
      <w:r w:rsidR="009A7A48">
        <w:t xml:space="preserve"> resources</w:t>
      </w:r>
      <w:r w:rsidR="00BB26A1">
        <w:t xml:space="preserve"> corresponding to the beam</w:t>
      </w:r>
      <w:r w:rsidR="00B75211">
        <w:t>s</w:t>
      </w:r>
      <w:r w:rsidR="009A7A48">
        <w:t xml:space="preserve"> are configured</w:t>
      </w:r>
      <w:r w:rsidR="004A6939">
        <w:t xml:space="preserve"> with different slots or </w:t>
      </w:r>
      <w:r w:rsidR="00B65B93">
        <w:t>different symbols in the same slot</w:t>
      </w:r>
      <w:r w:rsidR="004A6939">
        <w:t xml:space="preserve">. </w:t>
      </w:r>
      <w:r w:rsidR="006D0FBA">
        <w:t>Using s</w:t>
      </w:r>
      <w:r w:rsidR="00105D69">
        <w:t>lot offset per resource</w:t>
      </w:r>
      <w:r w:rsidR="006D0FBA">
        <w:t xml:space="preserve"> has been agreed to indicate the slot offset of each resource</w:t>
      </w:r>
      <w:r w:rsidR="002C44CB">
        <w:t xml:space="preserve"> in relation to the resource common offset configured for the </w:t>
      </w:r>
      <w:r w:rsidR="000A59B5">
        <w:t>CSI-RS resource set.</w:t>
      </w:r>
    </w:p>
    <w:p w14:paraId="6B8F619B" w14:textId="1C150D56" w:rsidR="008D527A" w:rsidRDefault="006E77C8" w:rsidP="00695305">
      <w:pPr>
        <w:rPr>
          <w:iCs/>
        </w:rPr>
      </w:pPr>
      <w:r>
        <w:t xml:space="preserve">While the </w:t>
      </w:r>
      <w:r w:rsidR="00216F94">
        <w:t>bit-width of the field</w:t>
      </w:r>
      <w:r>
        <w:t xml:space="preserve"> indicating the resource</w:t>
      </w:r>
      <w:r w:rsidR="00216F94">
        <w:t xml:space="preserve">-level offset is </w:t>
      </w:r>
      <w:r w:rsidR="00F870E4">
        <w:t xml:space="preserve">desired to be </w:t>
      </w:r>
      <w:r w:rsidR="00216F94">
        <w:t xml:space="preserve">as small as possible for </w:t>
      </w:r>
      <w:r w:rsidR="00F870E4">
        <w:t xml:space="preserve">saving the signalling overhead, the </w:t>
      </w:r>
      <w:r w:rsidR="003771CC">
        <w:t xml:space="preserve">design should be flexible to accommodate </w:t>
      </w:r>
      <w:r w:rsidR="005630EA" w:rsidRPr="00B43F3B">
        <w:rPr>
          <w:iCs/>
        </w:rPr>
        <w:t>K</w:t>
      </w:r>
      <w:r w:rsidR="005630EA" w:rsidRPr="00B43F3B">
        <w:rPr>
          <w:iCs/>
          <w:vertAlign w:val="subscript"/>
        </w:rPr>
        <w:t>S</w:t>
      </w:r>
      <w:r w:rsidR="005630EA" w:rsidRPr="00B43F3B">
        <w:rPr>
          <w:iCs/>
        </w:rPr>
        <w:t xml:space="preserve"> NZP </w:t>
      </w:r>
      <w:r w:rsidR="003771CC">
        <w:t>CSI-RS</w:t>
      </w:r>
      <w:r w:rsidR="00CD68BB">
        <w:t xml:space="preserve"> in different scenarios. </w:t>
      </w:r>
      <w:r w:rsidR="00962E52">
        <w:t xml:space="preserve">On the other hand, it is not very critical to confine </w:t>
      </w:r>
      <w:r w:rsidR="00962E52" w:rsidRPr="00B43F3B">
        <w:rPr>
          <w:iCs/>
        </w:rPr>
        <w:t>K</w:t>
      </w:r>
      <w:r w:rsidR="00962E52" w:rsidRPr="00B43F3B">
        <w:rPr>
          <w:iCs/>
          <w:vertAlign w:val="subscript"/>
        </w:rPr>
        <w:t>S</w:t>
      </w:r>
      <w:r w:rsidR="00962E52" w:rsidRPr="00B43F3B">
        <w:rPr>
          <w:iCs/>
        </w:rPr>
        <w:t xml:space="preserve"> NZP </w:t>
      </w:r>
      <w:r w:rsidR="00962E52">
        <w:t xml:space="preserve">CSI-RS within very short period of time. </w:t>
      </w:r>
      <w:r w:rsidR="00A40688">
        <w:t xml:space="preserve">Therefore, since </w:t>
      </w:r>
      <w:r w:rsidR="00A40688" w:rsidRPr="00B43F3B">
        <w:rPr>
          <w:iCs/>
        </w:rPr>
        <w:t>K</w:t>
      </w:r>
      <w:r w:rsidR="00A40688" w:rsidRPr="00B43F3B">
        <w:rPr>
          <w:iCs/>
          <w:vertAlign w:val="subscript"/>
        </w:rPr>
        <w:t>S</w:t>
      </w:r>
      <w:r w:rsidR="00A40688">
        <w:rPr>
          <w:iCs/>
        </w:rPr>
        <w:t xml:space="preserve"> can be up to 8, which is the case of </w:t>
      </w:r>
      <w:r w:rsidR="00023B2B">
        <w:rPr>
          <w:iCs/>
        </w:rPr>
        <w:t>Rel-15 Type-I codebook,</w:t>
      </w:r>
      <w:r w:rsidR="007D3806">
        <w:rPr>
          <w:iCs/>
        </w:rPr>
        <w:t xml:space="preserve"> we propose using 3 bits for indicating resource-level slot offset</w:t>
      </w:r>
      <w:r w:rsidR="001048A4">
        <w:rPr>
          <w:iCs/>
        </w:rPr>
        <w:t xml:space="preserve"> to </w:t>
      </w:r>
      <w:r w:rsidR="002F3D5A">
        <w:rPr>
          <w:iCs/>
        </w:rPr>
        <w:t xml:space="preserve">support the slot offset per resource </w:t>
      </w:r>
      <w:r w:rsidR="00AF47F0">
        <w:rPr>
          <w:iCs/>
        </w:rPr>
        <w:t>to</w:t>
      </w:r>
      <w:r w:rsidR="00DD0046">
        <w:rPr>
          <w:iCs/>
        </w:rPr>
        <w:t xml:space="preserve"> take a</w:t>
      </w:r>
      <w:r w:rsidR="005B0CA0">
        <w:rPr>
          <w:iCs/>
        </w:rPr>
        <w:t>n integer</w:t>
      </w:r>
      <w:r w:rsidR="00DD0046">
        <w:rPr>
          <w:iCs/>
        </w:rPr>
        <w:t xml:space="preserve"> value</w:t>
      </w:r>
      <w:r w:rsidR="00AF47F0">
        <w:rPr>
          <w:iCs/>
        </w:rPr>
        <w:t xml:space="preserve"> in</w:t>
      </w:r>
      <w:r w:rsidR="005B0CA0">
        <w:rPr>
          <w:iCs/>
        </w:rPr>
        <w:t xml:space="preserve"> the range</w:t>
      </w:r>
      <w:r w:rsidR="00AF47F0">
        <w:rPr>
          <w:iCs/>
        </w:rPr>
        <w:t xml:space="preserve"> [0, 7] inclusively.</w:t>
      </w:r>
      <w:r w:rsidR="00DC1F6F">
        <w:rPr>
          <w:iCs/>
        </w:rPr>
        <w:t xml:space="preserve"> The values of resource-level slot offset for the </w:t>
      </w:r>
      <w:r w:rsidR="00352BE6">
        <w:rPr>
          <w:iCs/>
        </w:rPr>
        <w:t>different CSI-RS resources shall be different.</w:t>
      </w:r>
    </w:p>
    <w:p w14:paraId="5ADD9CEC" w14:textId="768866F9" w:rsidR="00DD0046" w:rsidRPr="00465622" w:rsidRDefault="006152BC" w:rsidP="00695305">
      <w:r>
        <w:rPr>
          <w:iCs/>
        </w:rPr>
        <w:t xml:space="preserve">We think that </w:t>
      </w:r>
      <w:r w:rsidR="00933647">
        <w:rPr>
          <w:iCs/>
        </w:rPr>
        <w:t xml:space="preserve">as </w:t>
      </w:r>
      <w:r w:rsidR="00847F13">
        <w:rPr>
          <w:iCs/>
        </w:rPr>
        <w:t xml:space="preserve">8 possible values from </w:t>
      </w:r>
      <w:r w:rsidR="00CD2319">
        <w:rPr>
          <w:iCs/>
        </w:rPr>
        <w:t>0 to 7</w:t>
      </w:r>
      <w:r w:rsidR="00847F13">
        <w:rPr>
          <w:iCs/>
        </w:rPr>
        <w:t xml:space="preserve"> for resource-level offset are sufficient </w:t>
      </w:r>
      <w:r w:rsidR="00352BE6">
        <w:rPr>
          <w:iCs/>
        </w:rPr>
        <w:t xml:space="preserve">to accommodate up to </w:t>
      </w:r>
      <w:r w:rsidR="00F12B02">
        <w:rPr>
          <w:iCs/>
        </w:rPr>
        <w:t>8 CSI-RS resources in a CSI-RS resource set</w:t>
      </w:r>
      <w:r w:rsidR="009C08E9">
        <w:rPr>
          <w:iCs/>
        </w:rPr>
        <w:t xml:space="preserve"> and there is no motivation to have a offset value larger than 8,</w:t>
      </w:r>
      <w:r w:rsidR="00847F13">
        <w:rPr>
          <w:iCs/>
        </w:rPr>
        <w:t xml:space="preserve"> </w:t>
      </w:r>
      <w:r w:rsidR="005E2AD1">
        <w:rPr>
          <w:iCs/>
        </w:rPr>
        <w:t>there should be no support for configure</w:t>
      </w:r>
      <w:r w:rsidR="00757633">
        <w:rPr>
          <w:iCs/>
        </w:rPr>
        <w:t xml:space="preserve"> available slot offset for each CSI-RS resource within the aperiodic CSI-RS resource set.</w:t>
      </w:r>
    </w:p>
    <w:p w14:paraId="009C6AF4" w14:textId="51B0BFDA" w:rsidR="00695305" w:rsidRPr="00465622" w:rsidRDefault="00695305" w:rsidP="00695305">
      <w:pPr>
        <w:rPr>
          <w:b/>
          <w:bCs/>
          <w:i/>
          <w:iCs/>
        </w:rPr>
      </w:pPr>
      <w:r w:rsidRPr="00465622">
        <w:rPr>
          <w:b/>
          <w:bCs/>
          <w:i/>
          <w:iCs/>
        </w:rPr>
        <w:t>Proposal</w:t>
      </w:r>
      <w:r w:rsidR="008D527A" w:rsidRPr="00465622">
        <w:rPr>
          <w:b/>
          <w:bCs/>
          <w:i/>
          <w:iCs/>
        </w:rPr>
        <w:t xml:space="preserve"> 1</w:t>
      </w:r>
      <w:r w:rsidRPr="0096428D">
        <w:rPr>
          <w:b/>
          <w:bCs/>
          <w:i/>
          <w:iCs/>
        </w:rPr>
        <w:t>:</w:t>
      </w:r>
      <w:r w:rsidR="0050052E" w:rsidRPr="00651070">
        <w:rPr>
          <w:i/>
          <w:iCs/>
        </w:rPr>
        <w:t xml:space="preserve"> Use 3 bits for indicating resource-level slot offset to support the slot offset per resource to</w:t>
      </w:r>
      <w:r w:rsidR="00AA240D">
        <w:rPr>
          <w:i/>
          <w:iCs/>
        </w:rPr>
        <w:t xml:space="preserve"> take a</w:t>
      </w:r>
      <w:r w:rsidR="00D17C12">
        <w:rPr>
          <w:i/>
          <w:iCs/>
        </w:rPr>
        <w:t>n integer</w:t>
      </w:r>
      <w:r w:rsidR="00AA240D">
        <w:rPr>
          <w:i/>
          <w:iCs/>
        </w:rPr>
        <w:t xml:space="preserve"> </w:t>
      </w:r>
      <w:r w:rsidR="00DD0046">
        <w:rPr>
          <w:i/>
          <w:iCs/>
        </w:rPr>
        <w:t>value</w:t>
      </w:r>
      <w:r w:rsidR="0050052E" w:rsidRPr="00651070">
        <w:rPr>
          <w:i/>
          <w:iCs/>
        </w:rPr>
        <w:t xml:space="preserve"> in </w:t>
      </w:r>
      <w:r w:rsidR="00466399">
        <w:rPr>
          <w:i/>
          <w:iCs/>
        </w:rPr>
        <w:t xml:space="preserve">the range </w:t>
      </w:r>
      <w:r w:rsidR="0050052E" w:rsidRPr="00651070">
        <w:rPr>
          <w:i/>
          <w:iCs/>
        </w:rPr>
        <w:t>[0, 7] inclusively.</w:t>
      </w:r>
    </w:p>
    <w:p w14:paraId="0AABA6B0" w14:textId="0DEE7A16" w:rsidR="002A1D7E" w:rsidRDefault="00776902" w:rsidP="002A1D7E">
      <w:pPr>
        <w:pStyle w:val="Heading2"/>
      </w:pPr>
      <w:r>
        <w:t>CSI Enhancement to Support CJT Calibration</w:t>
      </w:r>
    </w:p>
    <w:p w14:paraId="44C2F2BB" w14:textId="1C420704" w:rsidR="00603E08" w:rsidRDefault="004B5893" w:rsidP="00603E08">
      <w:pPr>
        <w:pStyle w:val="Heading3"/>
      </w:pPr>
      <w:r>
        <w:t>SRS transmission occasion</w:t>
      </w:r>
      <w:r w:rsidR="00F8285A">
        <w:t xml:space="preserve"> determination</w:t>
      </w:r>
      <w:r>
        <w:t xml:space="preserve"> for the reference UE</w:t>
      </w:r>
      <w:r w:rsidR="002724B8">
        <w:t xml:space="preserve"> antenna port</w:t>
      </w:r>
    </w:p>
    <w:p w14:paraId="599BFD7E" w14:textId="1132AC04" w:rsidR="00EB4004" w:rsidRDefault="00EB4004" w:rsidP="00EB4004">
      <w:r>
        <w:t>The followings have been agreed in the RAN1 #118b</w:t>
      </w:r>
      <w:r w:rsidR="00B46271">
        <w:t>is</w:t>
      </w:r>
      <w:r>
        <w:t xml:space="preserve"> meeting</w:t>
      </w:r>
    </w:p>
    <w:tbl>
      <w:tblPr>
        <w:tblStyle w:val="TableGrid"/>
        <w:tblW w:w="9634" w:type="dxa"/>
        <w:tblLook w:val="04A0" w:firstRow="1" w:lastRow="0" w:firstColumn="1" w:lastColumn="0" w:noHBand="0" w:noVBand="1"/>
      </w:tblPr>
      <w:tblGrid>
        <w:gridCol w:w="9634"/>
      </w:tblGrid>
      <w:tr w:rsidR="00EB4004" w14:paraId="32F23C88" w14:textId="77777777" w:rsidTr="0062246B">
        <w:tc>
          <w:tcPr>
            <w:tcW w:w="9634" w:type="dxa"/>
          </w:tcPr>
          <w:p w14:paraId="4EB22214" w14:textId="77777777" w:rsidR="0076500F" w:rsidRPr="00C979C1" w:rsidRDefault="0076500F" w:rsidP="00EB7C15">
            <w:pPr>
              <w:snapToGrid w:val="0"/>
              <w:spacing w:after="0"/>
              <w:rPr>
                <w:rFonts w:eastAsiaTheme="minorEastAsia" w:cs="Times"/>
                <w:b/>
                <w:lang w:eastAsia="ko-KR"/>
              </w:rPr>
            </w:pPr>
            <w:r w:rsidRPr="00C979C1">
              <w:rPr>
                <w:rFonts w:eastAsiaTheme="minorEastAsia" w:cs="Times" w:hint="eastAsia"/>
                <w:b/>
                <w:highlight w:val="green"/>
                <w:lang w:eastAsia="ko-KR"/>
              </w:rPr>
              <w:t>Agreement</w:t>
            </w:r>
          </w:p>
          <w:p w14:paraId="22D236A1" w14:textId="77777777" w:rsidR="0076500F" w:rsidRPr="00094EA9" w:rsidRDefault="0076500F" w:rsidP="00EB7C15">
            <w:pPr>
              <w:snapToGrid w:val="0"/>
              <w:spacing w:after="0"/>
            </w:pPr>
            <w:r>
              <w:t xml:space="preserve">For </w:t>
            </w:r>
            <w:r w:rsidRPr="00094EA9">
              <w:t>the Rel-19 aperiodic standalone CJT calibration reporting, when ReportQuantity is ‘cjtc-P’ (DL/UL phase offset), the selection of P</w:t>
            </w:r>
            <w:r w:rsidRPr="00094EA9">
              <w:rPr>
                <w:vertAlign w:val="subscript"/>
              </w:rPr>
              <w:t>SRS</w:t>
            </w:r>
            <w:r w:rsidRPr="00094EA9">
              <w:t xml:space="preserve">=1 SRS port (corresponding to the ‘reference UE antenna port’) out of the y available SRS ports (from an xTyR SRS resource for antenna switching) </w:t>
            </w:r>
            <w:r w:rsidRPr="00094EA9">
              <w:rPr>
                <w:rFonts w:hint="eastAsia"/>
                <w:lang w:eastAsia="ko-KR"/>
              </w:rPr>
              <w:t>can be</w:t>
            </w:r>
            <w:r w:rsidRPr="00094EA9">
              <w:t xml:space="preserve"> configured per CSI reporting setting.</w:t>
            </w:r>
          </w:p>
          <w:p w14:paraId="08AD0C9A" w14:textId="43AC0CEF" w:rsidR="0076500F" w:rsidRDefault="0076500F" w:rsidP="00EB7C15">
            <w:pPr>
              <w:snapToGrid w:val="0"/>
              <w:spacing w:after="0"/>
            </w:pPr>
            <w:r w:rsidRPr="00094EA9">
              <w:t>Note: This means that when reporting ‘cjt-P’ UE can measure the phase differences in one out of y SRS ports (which are used for RX, and y &gt;= x in the TxRy configuration)</w:t>
            </w:r>
          </w:p>
          <w:p w14:paraId="63C7965E" w14:textId="77777777" w:rsidR="00EB7C15" w:rsidRPr="00094EA9" w:rsidRDefault="00EB7C15" w:rsidP="00EB7C15">
            <w:pPr>
              <w:snapToGrid w:val="0"/>
              <w:spacing w:after="0"/>
              <w:rPr>
                <w:rFonts w:eastAsiaTheme="minorEastAsia" w:cs="Times"/>
                <w:b/>
                <w:lang w:eastAsia="ko-KR"/>
              </w:rPr>
            </w:pPr>
          </w:p>
          <w:p w14:paraId="69073B94" w14:textId="7D3F83B7" w:rsidR="00181CDC" w:rsidRPr="00C979C1" w:rsidRDefault="00181CDC" w:rsidP="00EB7C15">
            <w:pPr>
              <w:snapToGrid w:val="0"/>
              <w:spacing w:after="0"/>
              <w:rPr>
                <w:rFonts w:eastAsiaTheme="minorEastAsia" w:cs="Times"/>
                <w:b/>
                <w:lang w:eastAsia="ko-KR"/>
              </w:rPr>
            </w:pPr>
            <w:r w:rsidRPr="00C979C1">
              <w:rPr>
                <w:rFonts w:eastAsiaTheme="minorEastAsia" w:cs="Times" w:hint="eastAsia"/>
                <w:b/>
                <w:highlight w:val="green"/>
                <w:lang w:eastAsia="ko-KR"/>
              </w:rPr>
              <w:t>Agreement</w:t>
            </w:r>
          </w:p>
          <w:p w14:paraId="55859DF1" w14:textId="77777777" w:rsidR="00181CDC" w:rsidRPr="00094EA9" w:rsidRDefault="00181CDC" w:rsidP="00EB7C15">
            <w:pPr>
              <w:snapToGrid w:val="0"/>
              <w:spacing w:after="0"/>
              <w:rPr>
                <w:rFonts w:eastAsia="Malgun Gothic"/>
              </w:rPr>
            </w:pPr>
            <w:r w:rsidRPr="005C480A">
              <w:t xml:space="preserve">For </w:t>
            </w:r>
            <w:r w:rsidRPr="00094EA9">
              <w:t xml:space="preserve">the Rel-19 aperiodic standalone CJT calibration reporting, when ReportQuantity is ‘cjtc-P’ (DL/UL phase offset), </w:t>
            </w:r>
            <w:r w:rsidRPr="00094EA9">
              <w:rPr>
                <w:rFonts w:eastAsia="Malgun Gothic"/>
              </w:rPr>
              <w:t>regarding the configured associated SRS resource,</w:t>
            </w:r>
          </w:p>
          <w:p w14:paraId="02090617" w14:textId="77777777" w:rsidR="00181CDC" w:rsidRPr="008C25B7" w:rsidRDefault="00181CDC" w:rsidP="00EB7C15">
            <w:pPr>
              <w:pStyle w:val="ListParagraph"/>
              <w:numPr>
                <w:ilvl w:val="0"/>
                <w:numId w:val="7"/>
              </w:numPr>
              <w:snapToGrid w:val="0"/>
              <w:ind w:firstLine="0"/>
              <w:rPr>
                <w:rFonts w:eastAsia="Malgun Gothic"/>
                <w:sz w:val="20"/>
                <w:szCs w:val="20"/>
                <w:lang w:val="en-GB"/>
              </w:rPr>
            </w:pPr>
            <w:r w:rsidRPr="008C25B7">
              <w:rPr>
                <w:rFonts w:eastAsia="Malgun Gothic"/>
                <w:sz w:val="20"/>
                <w:szCs w:val="20"/>
                <w:lang w:val="en-GB"/>
              </w:rPr>
              <w:t>Confirm the following working assumption as agreement: “the configured associated SRS resource can be either periodic, semi-persistent, or aperiodic”</w:t>
            </w:r>
          </w:p>
          <w:p w14:paraId="2F3B442C" w14:textId="77777777" w:rsidR="00181CDC" w:rsidRPr="00094EA9" w:rsidRDefault="00181CDC" w:rsidP="00EB7C15">
            <w:pPr>
              <w:numPr>
                <w:ilvl w:val="0"/>
                <w:numId w:val="8"/>
              </w:numPr>
              <w:overflowPunct/>
              <w:autoSpaceDE/>
              <w:autoSpaceDN/>
              <w:adjustRightInd/>
              <w:snapToGrid w:val="0"/>
              <w:spacing w:after="0"/>
              <w:ind w:firstLine="0"/>
              <w:contextualSpacing/>
              <w:textAlignment w:val="auto"/>
              <w:rPr>
                <w:rFonts w:eastAsia="Malgun Gothic"/>
              </w:rPr>
            </w:pPr>
            <w:r w:rsidRPr="00094EA9">
              <w:rPr>
                <w:rFonts w:eastAsia="Malgun Gothic"/>
              </w:rPr>
              <w:t xml:space="preserve">When periodic or semi-persistent associated SRS resource is configured, </w:t>
            </w:r>
            <w:bookmarkStart w:id="1" w:name="_Hlk181694508"/>
            <w:r w:rsidRPr="00094EA9">
              <w:rPr>
                <w:rFonts w:eastAsia="Malgun Gothic"/>
              </w:rPr>
              <w:t>the SRS transmission occasion for determining the reference UE antenna port corresponds to the latest SRS transmission occasion before the occasions of the N</w:t>
            </w:r>
            <w:r w:rsidRPr="00094EA9">
              <w:rPr>
                <w:rFonts w:eastAsia="Malgun Gothic"/>
                <w:vertAlign w:val="subscript"/>
              </w:rPr>
              <w:t>TRP</w:t>
            </w:r>
            <w:r w:rsidRPr="00094EA9">
              <w:rPr>
                <w:rFonts w:eastAsia="Malgun Gothic"/>
              </w:rPr>
              <w:t xml:space="preserve"> CSI-RS resources used for measuring ‘cjtc-P’ report</w:t>
            </w:r>
            <w:bookmarkEnd w:id="1"/>
          </w:p>
          <w:p w14:paraId="0FB31F16" w14:textId="77777777" w:rsidR="00181CDC" w:rsidRPr="005C480A" w:rsidRDefault="00181CDC" w:rsidP="00EB7C15">
            <w:pPr>
              <w:numPr>
                <w:ilvl w:val="1"/>
                <w:numId w:val="8"/>
              </w:numPr>
              <w:overflowPunct/>
              <w:autoSpaceDE/>
              <w:autoSpaceDN/>
              <w:adjustRightInd/>
              <w:snapToGrid w:val="0"/>
              <w:spacing w:after="0"/>
              <w:ind w:firstLine="0"/>
              <w:contextualSpacing/>
              <w:textAlignment w:val="auto"/>
              <w:rPr>
                <w:rFonts w:eastAsia="Malgun Gothic"/>
              </w:rPr>
            </w:pPr>
            <w:r w:rsidRPr="005C480A">
              <w:rPr>
                <w:rFonts w:eastAsia="Malgun Gothic"/>
              </w:rPr>
              <w:t>FFS: Whether ‘</w:t>
            </w:r>
            <w:r w:rsidRPr="006A43C4">
              <w:rPr>
                <w:rFonts w:eastAsia="Malgun Gothic"/>
                <w:highlight w:val="yellow"/>
              </w:rPr>
              <w:t>the earliest SRS transmission occasion after the N</w:t>
            </w:r>
            <w:r w:rsidRPr="006A43C4">
              <w:rPr>
                <w:rFonts w:eastAsia="Malgun Gothic"/>
                <w:highlight w:val="yellow"/>
                <w:vertAlign w:val="subscript"/>
              </w:rPr>
              <w:t>TRP</w:t>
            </w:r>
            <w:r w:rsidRPr="006A43C4">
              <w:rPr>
                <w:rFonts w:eastAsia="Malgun Gothic"/>
                <w:highlight w:val="yellow"/>
              </w:rPr>
              <w:t xml:space="preserve"> CSI-RS occasions</w:t>
            </w:r>
            <w:r w:rsidRPr="005C480A">
              <w:rPr>
                <w:rFonts w:eastAsia="Malgun Gothic"/>
              </w:rPr>
              <w:t>’ is also supported as an option</w:t>
            </w:r>
          </w:p>
          <w:p w14:paraId="17A513B8" w14:textId="240C4CE5" w:rsidR="00EB4004" w:rsidRPr="00181CDC" w:rsidRDefault="00181CDC" w:rsidP="00EB7C15">
            <w:pPr>
              <w:numPr>
                <w:ilvl w:val="1"/>
                <w:numId w:val="8"/>
              </w:numPr>
              <w:overflowPunct/>
              <w:autoSpaceDE/>
              <w:autoSpaceDN/>
              <w:adjustRightInd/>
              <w:snapToGrid w:val="0"/>
              <w:spacing w:after="0"/>
              <w:ind w:firstLine="0"/>
              <w:contextualSpacing/>
              <w:textAlignment w:val="auto"/>
              <w:rPr>
                <w:rFonts w:eastAsia="Malgun Gothic"/>
              </w:rPr>
            </w:pPr>
            <w:r w:rsidRPr="005C480A">
              <w:rPr>
                <w:rFonts w:eastAsia="Malgun Gothic"/>
              </w:rPr>
              <w:t xml:space="preserve">FFS: </w:t>
            </w:r>
            <w:r w:rsidRPr="00516D3C">
              <w:rPr>
                <w:rFonts w:eastAsia="Malgun Gothic"/>
                <w:highlight w:val="yellow"/>
              </w:rPr>
              <w:t>Whether determination of SRS transmission occasion is needed for aperiodic associated SRS resource</w:t>
            </w:r>
            <w:r w:rsidRPr="005C480A">
              <w:rPr>
                <w:rFonts w:eastAsia="Malgun Gothic"/>
              </w:rPr>
              <w:t>, and if so, how</w:t>
            </w:r>
          </w:p>
        </w:tc>
      </w:tr>
    </w:tbl>
    <w:p w14:paraId="0821DC68" w14:textId="04BF88EC" w:rsidR="0066233B" w:rsidRDefault="00A87C30" w:rsidP="003C0318">
      <w:pPr>
        <w:spacing w:before="120"/>
      </w:pPr>
      <w:r>
        <w:t xml:space="preserve">In a beamforming scheme where the channel reciprocity is </w:t>
      </w:r>
    </w:p>
    <w:p w14:paraId="73F73D32" w14:textId="3F35A5AE" w:rsidR="00151264" w:rsidRDefault="0076447C" w:rsidP="003C0318">
      <w:pPr>
        <w:spacing w:before="120"/>
      </w:pPr>
      <w:r>
        <w:t xml:space="preserve">Multi-TRP </w:t>
      </w:r>
      <w:r w:rsidR="002B6DCC">
        <w:t>DL/UL phase offset</w:t>
      </w:r>
      <w:r w:rsidR="005F487B">
        <w:t xml:space="preserve"> </w:t>
      </w:r>
      <w:r>
        <w:t xml:space="preserve">is </w:t>
      </w:r>
      <w:r w:rsidR="002B6DCC">
        <w:t>calibrat</w:t>
      </w:r>
      <w:r>
        <w:t xml:space="preserve">ed </w:t>
      </w:r>
      <w:r w:rsidR="008A2402">
        <w:t xml:space="preserve">by </w:t>
      </w:r>
      <w:r w:rsidR="002B6DCC">
        <w:t>the NW</w:t>
      </w:r>
      <w:r w:rsidR="00DB4737">
        <w:t xml:space="preserve">. </w:t>
      </w:r>
      <w:r w:rsidR="00EF2C86">
        <w:t>To perf</w:t>
      </w:r>
      <w:r w:rsidR="005F487B">
        <w:t xml:space="preserve">orm </w:t>
      </w:r>
      <w:r w:rsidR="005037C8">
        <w:t>the phase offset</w:t>
      </w:r>
      <w:r w:rsidR="005F487B">
        <w:t xml:space="preserve"> calibration, the NW </w:t>
      </w:r>
      <w:r w:rsidR="00B95B8B">
        <w:t>obtains</w:t>
      </w:r>
      <w:r w:rsidR="005F487B">
        <w:t xml:space="preserve"> t</w:t>
      </w:r>
      <w:r w:rsidR="00DB4737">
        <w:t xml:space="preserve">he phase differences </w:t>
      </w:r>
      <w:r w:rsidR="00790895">
        <w:t>between</w:t>
      </w:r>
      <w:r w:rsidR="00735F1C">
        <w:t xml:space="preserve"> </w:t>
      </w:r>
      <w:r w:rsidR="00F861BD">
        <w:t xml:space="preserve">the </w:t>
      </w:r>
      <w:r w:rsidR="00D34B1B">
        <w:t xml:space="preserve">antenna </w:t>
      </w:r>
      <w:r w:rsidR="00F861BD">
        <w:t xml:space="preserve">ports, each </w:t>
      </w:r>
      <w:r w:rsidR="00B36196">
        <w:t>locates</w:t>
      </w:r>
      <w:r w:rsidR="00A44E06">
        <w:t xml:space="preserve"> at one</w:t>
      </w:r>
      <w:r w:rsidR="00F861BD">
        <w:t xml:space="preserve"> TRP, </w:t>
      </w:r>
      <w:r w:rsidR="00790895">
        <w:t xml:space="preserve">and </w:t>
      </w:r>
      <w:r w:rsidR="000646A9">
        <w:t xml:space="preserve">one </w:t>
      </w:r>
      <w:r w:rsidR="00790895">
        <w:t>of the antenna ports</w:t>
      </w:r>
      <w:r w:rsidR="003960BF">
        <w:t xml:space="preserve"> at the UE</w:t>
      </w:r>
      <w:r w:rsidR="0075506B">
        <w:t xml:space="preserve"> in both </w:t>
      </w:r>
      <w:r w:rsidR="00302C56">
        <w:t xml:space="preserve">the </w:t>
      </w:r>
      <w:r w:rsidR="0075506B">
        <w:t>DL and UL</w:t>
      </w:r>
      <w:r w:rsidR="00302C56">
        <w:t xml:space="preserve"> paths</w:t>
      </w:r>
      <w:r w:rsidR="003960BF">
        <w:t xml:space="preserve">. </w:t>
      </w:r>
      <w:r w:rsidR="00C30199">
        <w:t xml:space="preserve">The DL </w:t>
      </w:r>
      <w:r w:rsidR="005037C8">
        <w:t>phase offsets</w:t>
      </w:r>
      <w:r w:rsidR="00C30199">
        <w:t xml:space="preserve"> are measured by the UE based on CSI-RS and </w:t>
      </w:r>
      <w:r w:rsidR="001D09EA">
        <w:t xml:space="preserve">their quantized versions </w:t>
      </w:r>
      <w:r w:rsidR="001E317D">
        <w:t xml:space="preserve">are </w:t>
      </w:r>
      <w:r w:rsidR="00C30199">
        <w:t>reported</w:t>
      </w:r>
      <w:r w:rsidR="001E317D">
        <w:t xml:space="preserve"> </w:t>
      </w:r>
      <w:r w:rsidR="00C30199">
        <w:t xml:space="preserve">to the NW. </w:t>
      </w:r>
      <w:r w:rsidR="001D09EA">
        <w:t>For</w:t>
      </w:r>
      <w:r w:rsidR="0028239F">
        <w:t xml:space="preserve"> UL, t</w:t>
      </w:r>
      <w:r w:rsidR="00C30199">
        <w:t xml:space="preserve">he NW </w:t>
      </w:r>
      <w:r w:rsidR="008B01F3">
        <w:t xml:space="preserve">directly </w:t>
      </w:r>
      <w:r w:rsidR="008E1A03">
        <w:t>measures</w:t>
      </w:r>
      <w:r w:rsidR="00C30199">
        <w:t xml:space="preserve"> the SRS received at the TRPs</w:t>
      </w:r>
      <w:r w:rsidR="008B01F3">
        <w:t>’ antenna ports</w:t>
      </w:r>
      <w:r w:rsidR="008E1A03">
        <w:t xml:space="preserve"> to deduce the </w:t>
      </w:r>
      <w:r w:rsidR="005037C8">
        <w:t>phase offset</w:t>
      </w:r>
      <w:r w:rsidR="008E1A03">
        <w:t>s</w:t>
      </w:r>
      <w:r w:rsidR="00C30199">
        <w:t xml:space="preserve">. </w:t>
      </w:r>
      <w:r w:rsidR="003960BF">
        <w:t xml:space="preserve">The </w:t>
      </w:r>
      <w:r w:rsidR="00497936">
        <w:t xml:space="preserve">antenna port at the UE is </w:t>
      </w:r>
      <w:r w:rsidR="006F112A">
        <w:t>referred</w:t>
      </w:r>
      <w:r w:rsidR="00497936">
        <w:t xml:space="preserve"> to as the </w:t>
      </w:r>
      <w:r w:rsidR="002724B8">
        <w:t>‘</w:t>
      </w:r>
      <w:r w:rsidR="006F112A">
        <w:t>reference UE antenna port’</w:t>
      </w:r>
      <w:r w:rsidR="003960BF">
        <w:t xml:space="preserve"> </w:t>
      </w:r>
      <w:r w:rsidR="00E77392">
        <w:t>that shall be used</w:t>
      </w:r>
      <w:r w:rsidR="00CC6BFC">
        <w:t xml:space="preserve"> by the UE</w:t>
      </w:r>
      <w:r w:rsidR="00E77392">
        <w:t xml:space="preserve"> for both receiving</w:t>
      </w:r>
      <w:r w:rsidR="000B2751">
        <w:t xml:space="preserve"> CSI-RS</w:t>
      </w:r>
      <w:r w:rsidR="00E77392">
        <w:t xml:space="preserve"> and transmitting</w:t>
      </w:r>
      <w:r w:rsidR="000B2751">
        <w:t xml:space="preserve"> SRS</w:t>
      </w:r>
      <w:r w:rsidR="00E77392">
        <w:t xml:space="preserve"> </w:t>
      </w:r>
      <w:r w:rsidR="0028239F">
        <w:t>during</w:t>
      </w:r>
      <w:r w:rsidR="00E77392">
        <w:t xml:space="preserve"> the calibration. </w:t>
      </w:r>
      <w:r w:rsidR="00EE4A79">
        <w:t xml:space="preserve">Similarly, </w:t>
      </w:r>
      <w:r w:rsidR="00DB4F4E">
        <w:t>a common set</w:t>
      </w:r>
      <w:r w:rsidR="00855D95">
        <w:t xml:space="preserve"> </w:t>
      </w:r>
      <w:r w:rsidR="00612C70">
        <w:t xml:space="preserve">of </w:t>
      </w:r>
      <w:r w:rsidR="000B2751">
        <w:t>antenna ports</w:t>
      </w:r>
      <w:r w:rsidR="00855D95">
        <w:t xml:space="preserve">, and </w:t>
      </w:r>
      <w:r w:rsidR="00855D95">
        <w:lastRenderedPageBreak/>
        <w:t xml:space="preserve">possibly </w:t>
      </w:r>
      <w:r w:rsidR="00846266">
        <w:t>CSI-RS beams,</w:t>
      </w:r>
      <w:r w:rsidR="000B2751">
        <w:t xml:space="preserve"> at the TRPs shall be</w:t>
      </w:r>
      <w:r w:rsidR="008F6844">
        <w:t xml:space="preserve"> used for both transmitting CSI-RS and receiving SRS.</w:t>
      </w:r>
      <w:r w:rsidR="00CF37D4">
        <w:t xml:space="preserve"> </w:t>
      </w:r>
      <w:r w:rsidR="008F6844">
        <w:t xml:space="preserve">While the NW has full control over </w:t>
      </w:r>
      <w:r w:rsidR="00591751">
        <w:t xml:space="preserve">mapping from CSI-RS ports to the TRPs’ antenna ports, </w:t>
      </w:r>
      <w:r w:rsidR="00302BEB">
        <w:t>the</w:t>
      </w:r>
      <w:r w:rsidR="0059006C">
        <w:t xml:space="preserve"> mapping from the </w:t>
      </w:r>
      <w:r w:rsidR="0059006C" w:rsidRPr="005C480A">
        <w:rPr>
          <w:rFonts w:eastAsia="Malgun Gothic"/>
        </w:rPr>
        <w:t>reference UE antenna port</w:t>
      </w:r>
      <w:r w:rsidR="0059006C">
        <w:t xml:space="preserve"> </w:t>
      </w:r>
      <w:r w:rsidR="00C40105">
        <w:t>to a</w:t>
      </w:r>
      <w:r w:rsidR="0059006C">
        <w:t xml:space="preserve"> SRS port</w:t>
      </w:r>
      <w:r w:rsidR="00C40105">
        <w:t xml:space="preserve"> number and its </w:t>
      </w:r>
      <w:r w:rsidR="00E0505E">
        <w:t>transmission occasion</w:t>
      </w:r>
      <w:r w:rsidR="0059006C">
        <w:t xml:space="preserve"> should be clear</w:t>
      </w:r>
      <w:r w:rsidR="00612C70">
        <w:t xml:space="preserve"> to the NW</w:t>
      </w:r>
      <w:r w:rsidR="009C36E9">
        <w:t xml:space="preserve"> for CJT calibration</w:t>
      </w:r>
      <w:r w:rsidR="000208E4">
        <w:t>.</w:t>
      </w:r>
    </w:p>
    <w:p w14:paraId="482758D4" w14:textId="2F05EB97" w:rsidR="006F52ED" w:rsidRDefault="00151264" w:rsidP="00FF5CF6">
      <w:pPr>
        <w:rPr>
          <w:rFonts w:eastAsia="Malgun Gothic"/>
        </w:rPr>
      </w:pPr>
      <w:r>
        <w:t>According to the above agreement</w:t>
      </w:r>
      <w:r w:rsidR="00A15A26">
        <w:t xml:space="preserve">, a working assumption has been agreed on </w:t>
      </w:r>
      <w:r w:rsidR="00CE1998">
        <w:t xml:space="preserve">the time characteristics of </w:t>
      </w:r>
      <w:r w:rsidR="00872299">
        <w:t xml:space="preserve">Q=1 </w:t>
      </w:r>
      <w:r w:rsidR="00CE1998">
        <w:t>SRS resource</w:t>
      </w:r>
      <w:r w:rsidR="00DC6F8F">
        <w:t xml:space="preserve"> </w:t>
      </w:r>
      <w:r w:rsidR="007A2628">
        <w:t>of</w:t>
      </w:r>
      <w:r w:rsidR="00FA1007">
        <w:t xml:space="preserve"> P</w:t>
      </w:r>
      <w:r w:rsidR="00FA1007" w:rsidRPr="00F937A2">
        <w:rPr>
          <w:vertAlign w:val="subscript"/>
        </w:rPr>
        <w:t>SRS</w:t>
      </w:r>
      <w:r w:rsidR="00FA1007">
        <w:t xml:space="preserve">=1 SRS port </w:t>
      </w:r>
      <w:r w:rsidR="00DC6F8F">
        <w:t>configured to associate with</w:t>
      </w:r>
      <w:r w:rsidR="005100C3">
        <w:t xml:space="preserve"> </w:t>
      </w:r>
      <w:r w:rsidR="00292B3D">
        <w:t xml:space="preserve">a </w:t>
      </w:r>
      <w:r w:rsidR="0087102E">
        <w:t>phase offsets report for CJT calibration</w:t>
      </w:r>
      <w:r w:rsidR="00292B3D">
        <w:t xml:space="preserve"> as</w:t>
      </w:r>
      <w:r w:rsidR="00E23D59">
        <w:t xml:space="preserve">: </w:t>
      </w:r>
      <w:r w:rsidR="00032E5C">
        <w:t>“</w:t>
      </w:r>
      <w:r w:rsidR="00E23D59">
        <w:t>the</w:t>
      </w:r>
      <w:r w:rsidR="00032E5C">
        <w:t xml:space="preserve"> configured</w:t>
      </w:r>
      <w:r w:rsidR="00E23D59">
        <w:t xml:space="preserve"> </w:t>
      </w:r>
      <w:r w:rsidR="00737FC6">
        <w:t xml:space="preserve">associated </w:t>
      </w:r>
      <w:r w:rsidR="00E23D59">
        <w:t>SRS resources can be either periodic, semi-persistent</w:t>
      </w:r>
      <w:r w:rsidR="00F6495C">
        <w:t>, or aperiodic</w:t>
      </w:r>
      <w:r w:rsidR="00032E5C">
        <w:t>”</w:t>
      </w:r>
      <w:r w:rsidR="00F6495C">
        <w:t>.</w:t>
      </w:r>
      <w:r w:rsidR="000239CA">
        <w:t xml:space="preserve"> Additionally, </w:t>
      </w:r>
      <w:r w:rsidR="003B6462">
        <w:t>“</w:t>
      </w:r>
      <w:r w:rsidR="00A82D8F">
        <w:t>for</w:t>
      </w:r>
      <w:r w:rsidR="000239CA">
        <w:t xml:space="preserve"> periodic or semi-persistent </w:t>
      </w:r>
      <w:r w:rsidR="00C55CB7">
        <w:t>associated SRS resource</w:t>
      </w:r>
      <w:r w:rsidR="0074391F">
        <w:t>,</w:t>
      </w:r>
      <w:r w:rsidR="00B070E2">
        <w:t xml:space="preserve"> </w:t>
      </w:r>
      <w:r w:rsidR="00B070E2" w:rsidRPr="00B070E2">
        <w:t xml:space="preserve">the SRS transmission occasion for determining the reference UE antenna port corresponds to </w:t>
      </w:r>
      <w:bookmarkStart w:id="2" w:name="_Hlk181702379"/>
      <w:r w:rsidR="00B070E2" w:rsidRPr="00B070E2">
        <w:t>the latest SRS transmission occasion before the occasions of the N</w:t>
      </w:r>
      <w:r w:rsidR="00B070E2" w:rsidRPr="00B070E2">
        <w:rPr>
          <w:vertAlign w:val="subscript"/>
        </w:rPr>
        <w:t>TRP</w:t>
      </w:r>
      <w:r w:rsidR="00B070E2" w:rsidRPr="00B070E2">
        <w:t xml:space="preserve"> CSI-RS resources</w:t>
      </w:r>
      <w:bookmarkEnd w:id="2"/>
      <w:r w:rsidR="00B070E2" w:rsidRPr="00B070E2">
        <w:t xml:space="preserve"> used for measuring ‘cjtc-P’ report</w:t>
      </w:r>
      <w:r w:rsidR="003B6462">
        <w:t>”</w:t>
      </w:r>
      <w:r w:rsidR="00B070E2">
        <w:t xml:space="preserve">. </w:t>
      </w:r>
      <w:r w:rsidR="00AE5C8B">
        <w:t xml:space="preserve">In the meeting, </w:t>
      </w:r>
      <w:r w:rsidR="0087102E">
        <w:t xml:space="preserve">a </w:t>
      </w:r>
      <w:r w:rsidR="00DD2DAD">
        <w:t>FFS is noted</w:t>
      </w:r>
      <w:r w:rsidR="00923CCC">
        <w:t xml:space="preserve"> for </w:t>
      </w:r>
      <w:r w:rsidR="00337418">
        <w:t xml:space="preserve">a </w:t>
      </w:r>
      <w:r w:rsidR="00923CCC">
        <w:t>further</w:t>
      </w:r>
      <w:r w:rsidR="006F52ED">
        <w:t xml:space="preserve"> study </w:t>
      </w:r>
      <w:r w:rsidR="00337418">
        <w:t>of</w:t>
      </w:r>
      <w:r w:rsidR="00625F6D">
        <w:t xml:space="preserve"> </w:t>
      </w:r>
      <w:r w:rsidR="00B25FE4">
        <w:t>another option</w:t>
      </w:r>
      <w:r w:rsidR="00923CCC">
        <w:t>:</w:t>
      </w:r>
      <w:r w:rsidR="00B25FE4">
        <w:t xml:space="preserve"> </w:t>
      </w:r>
      <w:r w:rsidR="0083352D">
        <w:t xml:space="preserve">if the NW can </w:t>
      </w:r>
      <w:r w:rsidR="0020316C">
        <w:t>use</w:t>
      </w:r>
      <w:r w:rsidR="0083352D">
        <w:t xml:space="preserve"> </w:t>
      </w:r>
      <w:r w:rsidR="003B6462">
        <w:t>“</w:t>
      </w:r>
      <w:r w:rsidR="0083352D">
        <w:t>the</w:t>
      </w:r>
      <w:r w:rsidR="00327EF2">
        <w:t xml:space="preserve"> earliest</w:t>
      </w:r>
      <w:r w:rsidR="0083352D">
        <w:t xml:space="preserve"> </w:t>
      </w:r>
      <w:r w:rsidR="00B25FE4">
        <w:t xml:space="preserve">SRS transmission occasion </w:t>
      </w:r>
      <w:r w:rsidR="00327EF2">
        <w:t xml:space="preserve">after </w:t>
      </w:r>
      <w:r w:rsidR="00327EF2" w:rsidRPr="005C480A">
        <w:rPr>
          <w:rFonts w:eastAsia="Malgun Gothic"/>
        </w:rPr>
        <w:t>N</w:t>
      </w:r>
      <w:r w:rsidR="00327EF2" w:rsidRPr="005C480A">
        <w:rPr>
          <w:rFonts w:eastAsia="Malgun Gothic"/>
          <w:vertAlign w:val="subscript"/>
        </w:rPr>
        <w:t>TRP</w:t>
      </w:r>
      <w:r w:rsidR="00327EF2" w:rsidRPr="005C480A">
        <w:rPr>
          <w:rFonts w:eastAsia="Malgun Gothic"/>
        </w:rPr>
        <w:t xml:space="preserve"> CSI-RS occasions</w:t>
      </w:r>
      <w:r w:rsidR="003B6462">
        <w:rPr>
          <w:rFonts w:eastAsia="Malgun Gothic"/>
        </w:rPr>
        <w:t>”</w:t>
      </w:r>
      <w:r w:rsidR="0020316C">
        <w:rPr>
          <w:rFonts w:eastAsia="Malgun Gothic"/>
        </w:rPr>
        <w:t xml:space="preserve"> for </w:t>
      </w:r>
      <w:r w:rsidR="0020316C" w:rsidRPr="00094EA9">
        <w:rPr>
          <w:rFonts w:eastAsia="Malgun Gothic"/>
        </w:rPr>
        <w:t>determining the reference UE antenna port</w:t>
      </w:r>
      <w:r w:rsidR="00327EF2">
        <w:rPr>
          <w:rFonts w:eastAsia="Malgun Gothic"/>
        </w:rPr>
        <w:t>.</w:t>
      </w:r>
    </w:p>
    <w:p w14:paraId="15556217" w14:textId="7C495884" w:rsidR="00A75B44" w:rsidRPr="00960059" w:rsidRDefault="004410CE" w:rsidP="003B29D7">
      <w:pPr>
        <w:rPr>
          <w:rFonts w:eastAsia="Malgun Gothic"/>
        </w:rPr>
      </w:pPr>
      <w:r>
        <w:rPr>
          <w:rFonts w:eastAsia="Malgun Gothic"/>
        </w:rPr>
        <w:t xml:space="preserve">In our </w:t>
      </w:r>
      <w:r w:rsidR="006F52ED">
        <w:rPr>
          <w:rFonts w:eastAsia="Malgun Gothic"/>
        </w:rPr>
        <w:t>opinion</w:t>
      </w:r>
      <w:r>
        <w:rPr>
          <w:rFonts w:eastAsia="Malgun Gothic"/>
        </w:rPr>
        <w:t xml:space="preserve">, </w:t>
      </w:r>
      <w:r w:rsidR="00154C9F">
        <w:rPr>
          <w:rFonts w:eastAsia="Malgun Gothic"/>
        </w:rPr>
        <w:t>any of</w:t>
      </w:r>
      <w:r>
        <w:rPr>
          <w:rFonts w:eastAsia="Malgun Gothic"/>
        </w:rPr>
        <w:t xml:space="preserve"> the </w:t>
      </w:r>
      <w:r w:rsidR="00154C9F">
        <w:rPr>
          <w:rFonts w:eastAsia="Malgun Gothic"/>
        </w:rPr>
        <w:t xml:space="preserve">two </w:t>
      </w:r>
      <w:r>
        <w:rPr>
          <w:rFonts w:eastAsia="Malgun Gothic"/>
        </w:rPr>
        <w:t>option</w:t>
      </w:r>
      <w:r w:rsidR="004155F3">
        <w:rPr>
          <w:rFonts w:eastAsia="Malgun Gothic"/>
        </w:rPr>
        <w:t>s</w:t>
      </w:r>
      <w:r>
        <w:rPr>
          <w:rFonts w:eastAsia="Malgun Gothic"/>
        </w:rPr>
        <w:t xml:space="preserve"> can be </w:t>
      </w:r>
      <w:r w:rsidR="006F52ED">
        <w:rPr>
          <w:rFonts w:eastAsia="Malgun Gothic"/>
        </w:rPr>
        <w:t>implemented</w:t>
      </w:r>
      <w:r w:rsidR="00191618">
        <w:rPr>
          <w:rFonts w:eastAsia="Malgun Gothic"/>
        </w:rPr>
        <w:t xml:space="preserve">. </w:t>
      </w:r>
      <w:r w:rsidR="005860E7">
        <w:rPr>
          <w:rFonts w:eastAsia="Malgun Gothic"/>
        </w:rPr>
        <w:t>Additionally</w:t>
      </w:r>
      <w:r w:rsidR="002E4AC4">
        <w:rPr>
          <w:rFonts w:eastAsia="Malgun Gothic"/>
        </w:rPr>
        <w:t>,</w:t>
      </w:r>
      <w:r w:rsidR="005860E7">
        <w:rPr>
          <w:rFonts w:eastAsia="Malgun Gothic"/>
        </w:rPr>
        <w:t xml:space="preserve"> we also view that</w:t>
      </w:r>
      <w:r w:rsidR="002E4AC4">
        <w:rPr>
          <w:rFonts w:eastAsia="Malgun Gothic"/>
        </w:rPr>
        <w:t xml:space="preserve"> </w:t>
      </w:r>
      <w:r w:rsidR="00FD1417">
        <w:rPr>
          <w:rFonts w:eastAsia="Malgun Gothic"/>
        </w:rPr>
        <w:t xml:space="preserve">to achieve closest time between the </w:t>
      </w:r>
      <w:r w:rsidR="00FD7CDA">
        <w:rPr>
          <w:rFonts w:eastAsia="Malgun Gothic"/>
        </w:rPr>
        <w:t>SRS transmission occasion and CSI-RS transmission occasion</w:t>
      </w:r>
      <w:r w:rsidR="00064AD6">
        <w:rPr>
          <w:rFonts w:eastAsia="Malgun Gothic"/>
        </w:rPr>
        <w:t>s</w:t>
      </w:r>
      <w:r w:rsidR="00BC697B">
        <w:rPr>
          <w:rFonts w:eastAsia="Malgun Gothic"/>
        </w:rPr>
        <w:t xml:space="preserve">, the </w:t>
      </w:r>
      <w:r w:rsidR="00154C9F">
        <w:rPr>
          <w:rFonts w:eastAsia="Malgun Gothic"/>
        </w:rPr>
        <w:t xml:space="preserve">two </w:t>
      </w:r>
      <w:r w:rsidR="002C5D39">
        <w:rPr>
          <w:rFonts w:eastAsia="Malgun Gothic"/>
        </w:rPr>
        <w:t xml:space="preserve">above </w:t>
      </w:r>
      <w:r w:rsidR="00154C9F">
        <w:rPr>
          <w:rFonts w:eastAsia="Malgun Gothic"/>
        </w:rPr>
        <w:t>options</w:t>
      </w:r>
      <w:r w:rsidR="002C5D39">
        <w:rPr>
          <w:rFonts w:eastAsia="Malgun Gothic"/>
        </w:rPr>
        <w:t xml:space="preserve"> of determining SRS transmission occasion</w:t>
      </w:r>
      <w:r w:rsidR="00154C9F">
        <w:rPr>
          <w:rFonts w:eastAsia="Malgun Gothic"/>
        </w:rPr>
        <w:t xml:space="preserve"> </w:t>
      </w:r>
      <w:r w:rsidR="00686165">
        <w:rPr>
          <w:rFonts w:eastAsia="Malgun Gothic"/>
        </w:rPr>
        <w:t>should</w:t>
      </w:r>
      <w:r w:rsidR="00154C9F">
        <w:rPr>
          <w:rFonts w:eastAsia="Malgun Gothic"/>
        </w:rPr>
        <w:t xml:space="preserve"> be combined</w:t>
      </w:r>
      <w:r w:rsidR="00774F39">
        <w:rPr>
          <w:rFonts w:eastAsia="Malgun Gothic"/>
        </w:rPr>
        <w:t>.</w:t>
      </w:r>
      <w:r w:rsidR="000E02B3">
        <w:rPr>
          <w:rFonts w:eastAsia="Malgun Gothic"/>
        </w:rPr>
        <w:t xml:space="preserve"> One may concern that </w:t>
      </w:r>
      <w:r w:rsidR="007C6BAF">
        <w:rPr>
          <w:rFonts w:eastAsia="Malgun Gothic"/>
        </w:rPr>
        <w:t xml:space="preserve">the beamformed CSI-RS scheme requires the </w:t>
      </w:r>
      <w:r w:rsidR="00562C84">
        <w:rPr>
          <w:rFonts w:eastAsia="Malgun Gothic"/>
        </w:rPr>
        <w:t>SRS to be received before the beams for CSI-RS</w:t>
      </w:r>
      <w:r w:rsidR="00183C95">
        <w:rPr>
          <w:rFonts w:eastAsia="Malgun Gothic"/>
        </w:rPr>
        <w:t xml:space="preserve"> are calculated. In fact, for CSI-RS beamforming, it is not critical to use the SRS transmitted by </w:t>
      </w:r>
      <w:r w:rsidR="00901950">
        <w:rPr>
          <w:rFonts w:eastAsia="Malgun Gothic"/>
        </w:rPr>
        <w:t xml:space="preserve">the </w:t>
      </w:r>
      <w:r w:rsidR="00A11CB4">
        <w:rPr>
          <w:rFonts w:eastAsia="Malgun Gothic"/>
        </w:rPr>
        <w:t xml:space="preserve">time with the one </w:t>
      </w:r>
      <w:r w:rsidR="00F30CA7">
        <w:rPr>
          <w:rFonts w:eastAsia="Malgun Gothic"/>
        </w:rPr>
        <w:t>for CJTC</w:t>
      </w:r>
      <w:r w:rsidR="00264627">
        <w:rPr>
          <w:rFonts w:eastAsia="Malgun Gothic"/>
        </w:rPr>
        <w:t>. NW can beamform</w:t>
      </w:r>
      <w:r w:rsidR="00053E74">
        <w:rPr>
          <w:rFonts w:eastAsia="Malgun Gothic"/>
        </w:rPr>
        <w:t xml:space="preserve"> the UE from every single TRP without using the latest SRS</w:t>
      </w:r>
      <w:r w:rsidR="00BD5F7A">
        <w:rPr>
          <w:rFonts w:eastAsia="Malgun Gothic"/>
        </w:rPr>
        <w:t xml:space="preserve"> transmitted by UE</w:t>
      </w:r>
      <w:r w:rsidR="00F30CA7">
        <w:rPr>
          <w:rFonts w:eastAsia="Malgun Gothic"/>
        </w:rPr>
        <w:t>.</w:t>
      </w:r>
      <w:r w:rsidR="00CC4FCF">
        <w:rPr>
          <w:rFonts w:eastAsia="Malgun Gothic"/>
        </w:rPr>
        <w:t xml:space="preserve"> </w:t>
      </w:r>
      <w:r w:rsidR="00BD5F7A">
        <w:rPr>
          <w:rFonts w:eastAsia="Malgun Gothic"/>
        </w:rPr>
        <w:t>On the other hand, ac</w:t>
      </w:r>
      <w:r w:rsidR="005B1EAB">
        <w:rPr>
          <w:rFonts w:eastAsia="Malgun Gothic"/>
        </w:rPr>
        <w:t xml:space="preserve">hieving the same phase rotation for the downlink and uplink channels between the ‘reference UE antenna ports’ and the </w:t>
      </w:r>
      <w:r w:rsidR="001A0D01">
        <w:rPr>
          <w:rFonts w:eastAsia="Malgun Gothic"/>
        </w:rPr>
        <w:t xml:space="preserve">antennas at of the </w:t>
      </w:r>
      <w:r w:rsidR="00974CB4">
        <w:rPr>
          <w:rFonts w:eastAsia="Malgun Gothic"/>
        </w:rPr>
        <w:t xml:space="preserve">TRP is </w:t>
      </w:r>
      <w:r w:rsidR="00261585">
        <w:rPr>
          <w:rFonts w:eastAsia="Malgun Gothic"/>
        </w:rPr>
        <w:t>crucial</w:t>
      </w:r>
      <w:r w:rsidR="00D320E4">
        <w:rPr>
          <w:rFonts w:eastAsia="Malgun Gothic"/>
        </w:rPr>
        <w:t xml:space="preserve"> to</w:t>
      </w:r>
      <w:r w:rsidR="00261585">
        <w:rPr>
          <w:rFonts w:eastAsia="Malgun Gothic"/>
        </w:rPr>
        <w:t xml:space="preserve"> the succeed of UL/DL phase calibration across the TRPs</w:t>
      </w:r>
      <w:r w:rsidR="00974CB4">
        <w:rPr>
          <w:rFonts w:eastAsia="Malgun Gothic"/>
        </w:rPr>
        <w:t>.</w:t>
      </w:r>
      <w:r w:rsidR="00774F39">
        <w:rPr>
          <w:rFonts w:eastAsia="Malgun Gothic"/>
        </w:rPr>
        <w:t xml:space="preserve"> </w:t>
      </w:r>
      <w:r w:rsidR="00974CB4">
        <w:rPr>
          <w:rFonts w:eastAsia="Malgun Gothic"/>
        </w:rPr>
        <w:t>Therefore, we propose that t</w:t>
      </w:r>
      <w:r w:rsidR="00774F39">
        <w:rPr>
          <w:rFonts w:eastAsia="Malgun Gothic"/>
        </w:rPr>
        <w:t xml:space="preserve">he </w:t>
      </w:r>
      <w:r w:rsidR="00182F3C">
        <w:rPr>
          <w:rFonts w:eastAsia="Malgun Gothic"/>
        </w:rPr>
        <w:t>NW</w:t>
      </w:r>
      <w:r w:rsidR="00890031">
        <w:rPr>
          <w:rFonts w:eastAsia="Malgun Gothic"/>
        </w:rPr>
        <w:t xml:space="preserve"> can determine the SRS transmission occasion for </w:t>
      </w:r>
      <w:r w:rsidR="003B29D7">
        <w:rPr>
          <w:rFonts w:eastAsia="Malgun Gothic"/>
        </w:rPr>
        <w:t xml:space="preserve">the reference </w:t>
      </w:r>
      <w:r w:rsidR="00884B55">
        <w:rPr>
          <w:rFonts w:eastAsia="Malgun Gothic"/>
        </w:rPr>
        <w:t xml:space="preserve">UE </w:t>
      </w:r>
      <w:r w:rsidR="003B29D7">
        <w:rPr>
          <w:rFonts w:eastAsia="Malgun Gothic"/>
        </w:rPr>
        <w:t>antenna port as follows:</w:t>
      </w:r>
    </w:p>
    <w:p w14:paraId="4E189748" w14:textId="5F8D3C17" w:rsidR="003B29D7" w:rsidRPr="008C25B7" w:rsidRDefault="003B29D7" w:rsidP="003B29D7">
      <w:pPr>
        <w:pStyle w:val="ListParagraph"/>
        <w:numPr>
          <w:ilvl w:val="0"/>
          <w:numId w:val="9"/>
        </w:numPr>
        <w:rPr>
          <w:rFonts w:eastAsia="Malgun Gothic"/>
          <w:sz w:val="20"/>
          <w:szCs w:val="20"/>
          <w:lang w:val="en-GB"/>
        </w:rPr>
      </w:pPr>
      <w:r w:rsidRPr="008C25B7">
        <w:rPr>
          <w:rFonts w:eastAsia="Malgun Gothic"/>
          <w:sz w:val="20"/>
          <w:szCs w:val="20"/>
          <w:lang w:val="en-GB"/>
        </w:rPr>
        <w:t xml:space="preserve">Let the </w:t>
      </w:r>
      <w:r w:rsidR="00960059" w:rsidRPr="008C25B7">
        <w:rPr>
          <w:rFonts w:eastAsia="Malgun Gothic"/>
          <w:sz w:val="20"/>
          <w:szCs w:val="20"/>
          <w:lang w:val="en-GB"/>
        </w:rPr>
        <w:t>interval between the la</w:t>
      </w:r>
      <w:r w:rsidR="008C39A1" w:rsidRPr="008C25B7">
        <w:rPr>
          <w:rFonts w:eastAsia="Malgun Gothic"/>
          <w:sz w:val="20"/>
          <w:szCs w:val="20"/>
          <w:lang w:val="en-GB"/>
        </w:rPr>
        <w:t xml:space="preserve">st symbol of the </w:t>
      </w:r>
      <w:r w:rsidR="008C39A1" w:rsidRPr="008C39A1">
        <w:rPr>
          <w:rFonts w:eastAsia="Malgun Gothic"/>
          <w:sz w:val="20"/>
          <w:szCs w:val="20"/>
          <w:lang w:val="en-GB"/>
        </w:rPr>
        <w:t>latest SRS transmission occasion before the occasions of the N</w:t>
      </w:r>
      <w:r w:rsidR="008C39A1" w:rsidRPr="008C39A1">
        <w:rPr>
          <w:rFonts w:eastAsia="Malgun Gothic"/>
          <w:sz w:val="20"/>
          <w:szCs w:val="20"/>
          <w:vertAlign w:val="subscript"/>
          <w:lang w:val="en-GB"/>
        </w:rPr>
        <w:t>TRP</w:t>
      </w:r>
      <w:r w:rsidR="008C39A1" w:rsidRPr="008C39A1">
        <w:rPr>
          <w:rFonts w:eastAsia="Malgun Gothic"/>
          <w:sz w:val="20"/>
          <w:szCs w:val="20"/>
          <w:lang w:val="en-GB"/>
        </w:rPr>
        <w:t xml:space="preserve"> CSI-RS resources</w:t>
      </w:r>
      <w:r w:rsidR="00064AD6">
        <w:rPr>
          <w:rFonts w:eastAsia="Malgun Gothic"/>
          <w:sz w:val="20"/>
          <w:szCs w:val="20"/>
          <w:lang w:val="en-GB"/>
        </w:rPr>
        <w:t xml:space="preserve"> and the </w:t>
      </w:r>
      <w:r w:rsidR="001A5062">
        <w:rPr>
          <w:rFonts w:eastAsia="Malgun Gothic"/>
          <w:sz w:val="20"/>
          <w:szCs w:val="20"/>
          <w:lang w:val="en-GB"/>
        </w:rPr>
        <w:t>first</w:t>
      </w:r>
      <w:r w:rsidR="00064AD6">
        <w:rPr>
          <w:rFonts w:eastAsia="Malgun Gothic"/>
          <w:sz w:val="20"/>
          <w:szCs w:val="20"/>
          <w:lang w:val="en-GB"/>
        </w:rPr>
        <w:t xml:space="preserve"> symbol of the </w:t>
      </w:r>
      <w:r w:rsidR="00064AD6" w:rsidRPr="008C39A1">
        <w:rPr>
          <w:rFonts w:eastAsia="Malgun Gothic"/>
          <w:sz w:val="20"/>
          <w:szCs w:val="20"/>
          <w:lang w:val="en-GB"/>
        </w:rPr>
        <w:t>occasions of the N</w:t>
      </w:r>
      <w:r w:rsidR="00064AD6" w:rsidRPr="008C39A1">
        <w:rPr>
          <w:rFonts w:eastAsia="Malgun Gothic"/>
          <w:sz w:val="20"/>
          <w:szCs w:val="20"/>
          <w:vertAlign w:val="subscript"/>
          <w:lang w:val="en-GB"/>
        </w:rPr>
        <w:t>TRP</w:t>
      </w:r>
      <w:r w:rsidR="00064AD6" w:rsidRPr="008C39A1">
        <w:rPr>
          <w:rFonts w:eastAsia="Malgun Gothic"/>
          <w:sz w:val="20"/>
          <w:szCs w:val="20"/>
          <w:lang w:val="en-GB"/>
        </w:rPr>
        <w:t xml:space="preserve"> CSI-RS resources</w:t>
      </w:r>
      <w:r w:rsidR="00064AD6">
        <w:rPr>
          <w:rFonts w:eastAsia="Malgun Gothic"/>
          <w:sz w:val="20"/>
          <w:szCs w:val="20"/>
          <w:lang w:val="en-GB"/>
        </w:rPr>
        <w:t xml:space="preserve"> be K</w:t>
      </w:r>
      <w:r w:rsidR="00064AD6" w:rsidRPr="001D4F59">
        <w:rPr>
          <w:rFonts w:eastAsia="Malgun Gothic"/>
          <w:sz w:val="20"/>
          <w:szCs w:val="20"/>
          <w:vertAlign w:val="subscript"/>
          <w:lang w:val="en-GB"/>
        </w:rPr>
        <w:t>1</w:t>
      </w:r>
      <w:r w:rsidR="00603515">
        <w:rPr>
          <w:rFonts w:eastAsia="Malgun Gothic"/>
          <w:sz w:val="20"/>
          <w:szCs w:val="20"/>
          <w:lang w:val="en-GB"/>
        </w:rPr>
        <w:t>;</w:t>
      </w:r>
    </w:p>
    <w:p w14:paraId="54A35600" w14:textId="1C4A09DF" w:rsidR="00064AD6" w:rsidRPr="008C25B7" w:rsidRDefault="00064AD6" w:rsidP="003B29D7">
      <w:pPr>
        <w:pStyle w:val="ListParagraph"/>
        <w:numPr>
          <w:ilvl w:val="0"/>
          <w:numId w:val="9"/>
        </w:numPr>
        <w:rPr>
          <w:rFonts w:eastAsia="Malgun Gothic"/>
          <w:sz w:val="20"/>
          <w:szCs w:val="20"/>
          <w:lang w:val="en-GB"/>
        </w:rPr>
      </w:pPr>
      <w:r w:rsidRPr="008C25B7">
        <w:rPr>
          <w:rFonts w:eastAsia="Malgun Gothic"/>
          <w:sz w:val="20"/>
          <w:szCs w:val="20"/>
          <w:lang w:val="en-GB"/>
        </w:rPr>
        <w:t xml:space="preserve">Let the interval between </w:t>
      </w:r>
      <w:r>
        <w:rPr>
          <w:rFonts w:eastAsia="Malgun Gothic"/>
          <w:sz w:val="20"/>
          <w:szCs w:val="20"/>
          <w:lang w:val="en-GB"/>
        </w:rPr>
        <w:t xml:space="preserve">the </w:t>
      </w:r>
      <w:r w:rsidR="001A5062">
        <w:rPr>
          <w:rFonts w:eastAsia="Malgun Gothic"/>
          <w:sz w:val="20"/>
          <w:szCs w:val="20"/>
          <w:lang w:val="en-GB"/>
        </w:rPr>
        <w:t>last</w:t>
      </w:r>
      <w:r>
        <w:rPr>
          <w:rFonts w:eastAsia="Malgun Gothic"/>
          <w:sz w:val="20"/>
          <w:szCs w:val="20"/>
          <w:lang w:val="en-GB"/>
        </w:rPr>
        <w:t xml:space="preserve"> symbol of the </w:t>
      </w:r>
      <w:r w:rsidRPr="008C39A1">
        <w:rPr>
          <w:rFonts w:eastAsia="Malgun Gothic"/>
          <w:sz w:val="20"/>
          <w:szCs w:val="20"/>
          <w:lang w:val="en-GB"/>
        </w:rPr>
        <w:t>occasions of the N</w:t>
      </w:r>
      <w:r w:rsidRPr="008C39A1">
        <w:rPr>
          <w:rFonts w:eastAsia="Malgun Gothic"/>
          <w:sz w:val="20"/>
          <w:szCs w:val="20"/>
          <w:vertAlign w:val="subscript"/>
          <w:lang w:val="en-GB"/>
        </w:rPr>
        <w:t>TRP</w:t>
      </w:r>
      <w:r w:rsidRPr="008C39A1">
        <w:rPr>
          <w:rFonts w:eastAsia="Malgun Gothic"/>
          <w:sz w:val="20"/>
          <w:szCs w:val="20"/>
          <w:lang w:val="en-GB"/>
        </w:rPr>
        <w:t xml:space="preserve"> CSI-RS resources</w:t>
      </w:r>
      <w:r w:rsidRPr="008C25B7">
        <w:rPr>
          <w:rFonts w:eastAsia="Malgun Gothic"/>
          <w:sz w:val="20"/>
          <w:szCs w:val="20"/>
          <w:lang w:val="en-GB"/>
        </w:rPr>
        <w:t xml:space="preserve"> </w:t>
      </w:r>
      <w:r>
        <w:rPr>
          <w:rFonts w:eastAsia="Malgun Gothic"/>
          <w:sz w:val="20"/>
          <w:szCs w:val="20"/>
          <w:lang w:val="en-GB"/>
        </w:rPr>
        <w:t xml:space="preserve">and </w:t>
      </w:r>
      <w:r w:rsidRPr="008C25B7">
        <w:rPr>
          <w:rFonts w:eastAsia="Malgun Gothic"/>
          <w:sz w:val="20"/>
          <w:szCs w:val="20"/>
          <w:lang w:val="en-GB"/>
        </w:rPr>
        <w:t xml:space="preserve">the </w:t>
      </w:r>
      <w:r w:rsidR="00D5550A" w:rsidRPr="008C25B7">
        <w:rPr>
          <w:rFonts w:eastAsia="Malgun Gothic"/>
          <w:sz w:val="20"/>
          <w:szCs w:val="20"/>
          <w:lang w:val="en-GB"/>
        </w:rPr>
        <w:t>first</w:t>
      </w:r>
      <w:r w:rsidRPr="008C25B7">
        <w:rPr>
          <w:rFonts w:eastAsia="Malgun Gothic"/>
          <w:sz w:val="20"/>
          <w:szCs w:val="20"/>
          <w:lang w:val="en-GB"/>
        </w:rPr>
        <w:t xml:space="preserve"> symbol of the </w:t>
      </w:r>
      <w:r w:rsidR="001A5062">
        <w:rPr>
          <w:rFonts w:eastAsia="Malgun Gothic"/>
          <w:sz w:val="20"/>
          <w:szCs w:val="20"/>
          <w:lang w:val="en-GB"/>
        </w:rPr>
        <w:t>earliest</w:t>
      </w:r>
      <w:r w:rsidRPr="008C39A1">
        <w:rPr>
          <w:rFonts w:eastAsia="Malgun Gothic"/>
          <w:sz w:val="20"/>
          <w:szCs w:val="20"/>
          <w:lang w:val="en-GB"/>
        </w:rPr>
        <w:t xml:space="preserve"> SRS transmission occasion </w:t>
      </w:r>
      <w:r w:rsidR="001A5062">
        <w:rPr>
          <w:rFonts w:eastAsia="Malgun Gothic"/>
          <w:sz w:val="20"/>
          <w:szCs w:val="20"/>
          <w:lang w:val="en-GB"/>
        </w:rPr>
        <w:t>after</w:t>
      </w:r>
      <w:r w:rsidRPr="008C39A1">
        <w:rPr>
          <w:rFonts w:eastAsia="Malgun Gothic"/>
          <w:sz w:val="20"/>
          <w:szCs w:val="20"/>
          <w:lang w:val="en-GB"/>
        </w:rPr>
        <w:t xml:space="preserve"> the occasions of the N</w:t>
      </w:r>
      <w:r w:rsidRPr="008C39A1">
        <w:rPr>
          <w:rFonts w:eastAsia="Malgun Gothic"/>
          <w:sz w:val="20"/>
          <w:szCs w:val="20"/>
          <w:vertAlign w:val="subscript"/>
          <w:lang w:val="en-GB"/>
        </w:rPr>
        <w:t>TRP</w:t>
      </w:r>
      <w:r w:rsidRPr="008C39A1">
        <w:rPr>
          <w:rFonts w:eastAsia="Malgun Gothic"/>
          <w:sz w:val="20"/>
          <w:szCs w:val="20"/>
          <w:lang w:val="en-GB"/>
        </w:rPr>
        <w:t xml:space="preserve"> CSI-RS resources</w:t>
      </w:r>
      <w:r>
        <w:rPr>
          <w:rFonts w:eastAsia="Malgun Gothic"/>
          <w:sz w:val="20"/>
          <w:szCs w:val="20"/>
          <w:lang w:val="en-GB"/>
        </w:rPr>
        <w:t xml:space="preserve"> be K</w:t>
      </w:r>
      <w:r w:rsidRPr="001D4F59">
        <w:rPr>
          <w:rFonts w:eastAsia="Malgun Gothic"/>
          <w:sz w:val="20"/>
          <w:szCs w:val="20"/>
          <w:vertAlign w:val="subscript"/>
          <w:lang w:val="en-GB"/>
        </w:rPr>
        <w:t>2</w:t>
      </w:r>
      <w:r w:rsidR="00603515">
        <w:rPr>
          <w:rFonts w:eastAsia="Malgun Gothic"/>
          <w:sz w:val="20"/>
          <w:szCs w:val="20"/>
          <w:lang w:val="en-GB"/>
        </w:rPr>
        <w:t>;</w:t>
      </w:r>
    </w:p>
    <w:p w14:paraId="0A0CEA79" w14:textId="77777777" w:rsidR="006F57B0" w:rsidRDefault="001A5062" w:rsidP="003B29D7">
      <w:pPr>
        <w:pStyle w:val="ListParagraph"/>
        <w:numPr>
          <w:ilvl w:val="0"/>
          <w:numId w:val="9"/>
        </w:numPr>
        <w:rPr>
          <w:rFonts w:eastAsia="Malgun Gothic"/>
          <w:sz w:val="20"/>
          <w:szCs w:val="20"/>
          <w:lang w:val="en-GB"/>
        </w:rPr>
      </w:pPr>
      <w:r w:rsidRPr="008C25B7">
        <w:rPr>
          <w:rFonts w:eastAsia="Malgun Gothic"/>
          <w:sz w:val="20"/>
          <w:szCs w:val="20"/>
          <w:lang w:val="en-GB"/>
        </w:rPr>
        <w:t>If K</w:t>
      </w:r>
      <w:r w:rsidRPr="001D4F59">
        <w:rPr>
          <w:rFonts w:eastAsia="Malgun Gothic"/>
          <w:sz w:val="20"/>
          <w:szCs w:val="20"/>
          <w:vertAlign w:val="subscript"/>
          <w:lang w:val="en-GB"/>
        </w:rPr>
        <w:t>1</w:t>
      </w:r>
      <w:r w:rsidRPr="008C25B7">
        <w:rPr>
          <w:rFonts w:eastAsia="Malgun Gothic"/>
          <w:sz w:val="20"/>
          <w:szCs w:val="20"/>
          <w:lang w:val="en-GB"/>
        </w:rPr>
        <w:t>&lt;=K</w:t>
      </w:r>
      <w:r w:rsidRPr="001D4F59">
        <w:rPr>
          <w:rFonts w:eastAsia="Malgun Gothic"/>
          <w:sz w:val="20"/>
          <w:szCs w:val="20"/>
          <w:vertAlign w:val="subscript"/>
          <w:lang w:val="en-GB"/>
        </w:rPr>
        <w:t>2</w:t>
      </w:r>
      <w:r w:rsidRPr="008C25B7">
        <w:rPr>
          <w:rFonts w:eastAsia="Malgun Gothic"/>
          <w:sz w:val="20"/>
          <w:szCs w:val="20"/>
          <w:lang w:val="en-GB"/>
        </w:rPr>
        <w:t>, use</w:t>
      </w:r>
      <w:r w:rsidR="00020571" w:rsidRPr="008C25B7">
        <w:rPr>
          <w:rFonts w:eastAsia="Malgun Gothic"/>
          <w:sz w:val="20"/>
          <w:szCs w:val="20"/>
          <w:lang w:val="en-GB"/>
        </w:rPr>
        <w:t xml:space="preserve"> the latest SRS transmission occasion before the occasions of the N</w:t>
      </w:r>
      <w:r w:rsidR="00020571" w:rsidRPr="008C25B7">
        <w:rPr>
          <w:rFonts w:eastAsia="Malgun Gothic"/>
          <w:sz w:val="20"/>
          <w:szCs w:val="20"/>
          <w:vertAlign w:val="subscript"/>
          <w:lang w:val="en-GB"/>
        </w:rPr>
        <w:t>TRP</w:t>
      </w:r>
      <w:r w:rsidR="00020571" w:rsidRPr="008C25B7">
        <w:rPr>
          <w:rFonts w:eastAsia="Malgun Gothic"/>
          <w:sz w:val="20"/>
          <w:szCs w:val="20"/>
          <w:lang w:val="en-GB"/>
        </w:rPr>
        <w:t xml:space="preserve"> CSI-RS resources</w:t>
      </w:r>
      <w:r w:rsidR="00213A33" w:rsidRPr="008C25B7">
        <w:rPr>
          <w:rFonts w:eastAsia="Malgun Gothic"/>
          <w:sz w:val="20"/>
          <w:szCs w:val="20"/>
          <w:lang w:val="en-GB"/>
        </w:rPr>
        <w:t xml:space="preserve"> as the SRS transmission occasion for </w:t>
      </w:r>
      <w:r w:rsidR="00884B55" w:rsidRPr="008C25B7">
        <w:rPr>
          <w:rFonts w:eastAsia="Malgun Gothic"/>
          <w:sz w:val="20"/>
          <w:szCs w:val="20"/>
          <w:lang w:val="en-GB"/>
        </w:rPr>
        <w:t xml:space="preserve">the reference UE antenna port; otherwise, use the </w:t>
      </w:r>
      <w:r w:rsidR="00884B55" w:rsidRPr="001F6153">
        <w:rPr>
          <w:rFonts w:eastAsia="Malgun Gothic"/>
          <w:sz w:val="20"/>
          <w:szCs w:val="20"/>
          <w:lang w:val="en-GB"/>
        </w:rPr>
        <w:t xml:space="preserve">earliest </w:t>
      </w:r>
      <w:r w:rsidR="00884B55" w:rsidRPr="008C25B7">
        <w:rPr>
          <w:rFonts w:eastAsia="Malgun Gothic"/>
          <w:sz w:val="20"/>
          <w:szCs w:val="20"/>
          <w:lang w:val="en-GB"/>
        </w:rPr>
        <w:t>SRS transmission occasion after the occasions of the N</w:t>
      </w:r>
      <w:r w:rsidR="00884B55" w:rsidRPr="008C25B7">
        <w:rPr>
          <w:rFonts w:eastAsia="Malgun Gothic"/>
          <w:sz w:val="20"/>
          <w:szCs w:val="20"/>
          <w:vertAlign w:val="subscript"/>
          <w:lang w:val="en-GB"/>
        </w:rPr>
        <w:t>TRP</w:t>
      </w:r>
      <w:r w:rsidR="00884B55" w:rsidRPr="008C25B7">
        <w:rPr>
          <w:rFonts w:eastAsia="Malgun Gothic"/>
          <w:sz w:val="20"/>
          <w:szCs w:val="20"/>
          <w:lang w:val="en-GB"/>
        </w:rPr>
        <w:t xml:space="preserve"> CSI-RS resources as the SRS transmission occasion for the reference UE antenna port</w:t>
      </w:r>
      <w:r w:rsidR="00603515" w:rsidRPr="008C25B7">
        <w:rPr>
          <w:rFonts w:eastAsia="Malgun Gothic"/>
          <w:sz w:val="20"/>
          <w:szCs w:val="20"/>
          <w:lang w:val="en-GB"/>
        </w:rPr>
        <w:t>.</w:t>
      </w:r>
    </w:p>
    <w:p w14:paraId="20290754" w14:textId="436AC00F" w:rsidR="001A5062" w:rsidRPr="0048690B" w:rsidRDefault="00D5550A" w:rsidP="0048690B">
      <w:pPr>
        <w:ind w:left="360"/>
        <w:jc w:val="center"/>
        <w:rPr>
          <w:rFonts w:eastAsia="Malgun Gothic"/>
        </w:rPr>
      </w:pPr>
      <w:r>
        <w:rPr>
          <w:noProof/>
        </w:rPr>
        <mc:AlternateContent>
          <mc:Choice Requires="wpc">
            <w:drawing>
              <wp:inline distT="0" distB="0" distL="0" distR="0" wp14:anchorId="18B25281" wp14:editId="5434A456">
                <wp:extent cx="4155440" cy="1569492"/>
                <wp:effectExtent l="0" t="0" r="0" b="0"/>
                <wp:docPr id="144570702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592682421" name="Group 592682421"/>
                        <wpg:cNvGrpSpPr/>
                        <wpg:grpSpPr>
                          <a:xfrm>
                            <a:off x="0" y="35983"/>
                            <a:ext cx="4019266" cy="1372719"/>
                            <a:chOff x="330978" y="150377"/>
                            <a:chExt cx="5486400" cy="2118105"/>
                          </a:xfrm>
                        </wpg:grpSpPr>
                        <wps:wsp>
                          <wps:cNvPr id="1640162354" name="Straight Arrow Connector 1640162354">
                            <a:extLst>
                              <a:ext uri="{FF2B5EF4-FFF2-40B4-BE49-F238E27FC236}">
                                <a16:creationId xmlns:a16="http://schemas.microsoft.com/office/drawing/2014/main" id="{5F96886F-0517-00A5-A0BB-5FCE05574487}"/>
                              </a:ext>
                            </a:extLst>
                          </wps:cNvPr>
                          <wps:cNvCnPr/>
                          <wps:spPr>
                            <a:xfrm>
                              <a:off x="330978" y="2046081"/>
                              <a:ext cx="5486400" cy="0"/>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wps:wsp>
                          <wps:cNvPr id="1177902623" name="Straight Arrow Connector 1177902623">
                            <a:extLst>
                              <a:ext uri="{FF2B5EF4-FFF2-40B4-BE49-F238E27FC236}">
                                <a16:creationId xmlns:a16="http://schemas.microsoft.com/office/drawing/2014/main" id="{C49FAEEF-34B6-0A2B-4C33-39B6F326945F}"/>
                              </a:ext>
                            </a:extLst>
                          </wps:cNvPr>
                          <wps:cNvCnPr/>
                          <wps:spPr>
                            <a:xfrm>
                              <a:off x="1059733" y="1629860"/>
                              <a:ext cx="0" cy="416221"/>
                            </a:xfrm>
                            <a:prstGeom prst="straightConnector1">
                              <a:avLst/>
                            </a:prstGeom>
                            <a:ln>
                              <a:solidFill>
                                <a:srgbClr val="7030A0"/>
                              </a:solidFill>
                              <a:tailEnd type="triangle"/>
                            </a:ln>
                          </wps:spPr>
                          <wps:style>
                            <a:lnRef idx="2">
                              <a:schemeClr val="accent1"/>
                            </a:lnRef>
                            <a:fillRef idx="0">
                              <a:schemeClr val="accent1"/>
                            </a:fillRef>
                            <a:effectRef idx="1">
                              <a:schemeClr val="accent1"/>
                            </a:effectRef>
                            <a:fontRef idx="minor">
                              <a:schemeClr val="tx1"/>
                            </a:fontRef>
                          </wps:style>
                          <wps:bodyPr/>
                        </wps:wsp>
                        <wps:wsp>
                          <wps:cNvPr id="2043953728" name="Straight Arrow Connector 2043953728">
                            <a:extLst>
                              <a:ext uri="{FF2B5EF4-FFF2-40B4-BE49-F238E27FC236}">
                                <a16:creationId xmlns:a16="http://schemas.microsoft.com/office/drawing/2014/main" id="{723CE224-ED62-5165-D0D0-8A54E7742A4B}"/>
                              </a:ext>
                            </a:extLst>
                          </wps:cNvPr>
                          <wps:cNvCnPr/>
                          <wps:spPr>
                            <a:xfrm>
                              <a:off x="4709434" y="1635786"/>
                              <a:ext cx="0" cy="410295"/>
                            </a:xfrm>
                            <a:prstGeom prst="straightConnector1">
                              <a:avLst/>
                            </a:prstGeom>
                            <a:ln>
                              <a:solidFill>
                                <a:srgbClr val="7030A0"/>
                              </a:solidFill>
                              <a:tailEnd type="triangle"/>
                            </a:ln>
                          </wps:spPr>
                          <wps:style>
                            <a:lnRef idx="2">
                              <a:schemeClr val="accent1"/>
                            </a:lnRef>
                            <a:fillRef idx="0">
                              <a:schemeClr val="accent1"/>
                            </a:fillRef>
                            <a:effectRef idx="1">
                              <a:schemeClr val="accent1"/>
                            </a:effectRef>
                            <a:fontRef idx="minor">
                              <a:schemeClr val="tx1"/>
                            </a:fontRef>
                          </wps:style>
                          <wps:bodyPr/>
                        </wps:wsp>
                        <wps:wsp>
                          <wps:cNvPr id="1875606884" name="Straight Arrow Connector 1875606884">
                            <a:extLst>
                              <a:ext uri="{FF2B5EF4-FFF2-40B4-BE49-F238E27FC236}">
                                <a16:creationId xmlns:a16="http://schemas.microsoft.com/office/drawing/2014/main" id="{C5E1CB4D-8E3B-16AF-07AB-18D611F10E67}"/>
                              </a:ext>
                            </a:extLst>
                          </wps:cNvPr>
                          <wps:cNvCnPr/>
                          <wps:spPr>
                            <a:xfrm>
                              <a:off x="3127502" y="1629860"/>
                              <a:ext cx="0" cy="416221"/>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s:wsp>
                          <wps:cNvPr id="1511896152" name="Straight Arrow Connector 1511896152">
                            <a:extLst>
                              <a:ext uri="{FF2B5EF4-FFF2-40B4-BE49-F238E27FC236}">
                                <a16:creationId xmlns:a16="http://schemas.microsoft.com/office/drawing/2014/main" id="{2A85B62D-AD52-2689-B397-D93C47AF7D29}"/>
                              </a:ext>
                            </a:extLst>
                          </wps:cNvPr>
                          <wps:cNvCnPr/>
                          <wps:spPr>
                            <a:xfrm>
                              <a:off x="3231186" y="1629860"/>
                              <a:ext cx="0" cy="416221"/>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s:wsp>
                          <wps:cNvPr id="1607814943" name="Straight Arrow Connector 1607814943">
                            <a:extLst>
                              <a:ext uri="{FF2B5EF4-FFF2-40B4-BE49-F238E27FC236}">
                                <a16:creationId xmlns:a16="http://schemas.microsoft.com/office/drawing/2014/main" id="{166BC5E0-AA87-0908-B6DC-14B943425562}"/>
                              </a:ext>
                            </a:extLst>
                          </wps:cNvPr>
                          <wps:cNvCnPr/>
                          <wps:spPr>
                            <a:xfrm>
                              <a:off x="3432631" y="1623936"/>
                              <a:ext cx="0" cy="416220"/>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s:wsp>
                          <wps:cNvPr id="1414339753" name="Right Brace 1414339753">
                            <a:extLst>
                              <a:ext uri="{FF2B5EF4-FFF2-40B4-BE49-F238E27FC236}">
                                <a16:creationId xmlns:a16="http://schemas.microsoft.com/office/drawing/2014/main" id="{587A371D-5142-7EED-A9AE-374B08F2E941}"/>
                              </a:ext>
                            </a:extLst>
                          </wps:cNvPr>
                          <wps:cNvSpPr/>
                          <wps:spPr>
                            <a:xfrm rot="16200000">
                              <a:off x="3234149" y="1275616"/>
                              <a:ext cx="87628" cy="515461"/>
                            </a:xfrm>
                            <a:prstGeom prst="rightBrace">
                              <a:avLst/>
                            </a:prstGeom>
                            <a:ln>
                              <a:solidFill>
                                <a:srgbClr val="0070C0"/>
                              </a:solidFill>
                            </a:ln>
                          </wps:spPr>
                          <wps:style>
                            <a:lnRef idx="2">
                              <a:schemeClr val="accent1"/>
                            </a:lnRef>
                            <a:fillRef idx="0">
                              <a:schemeClr val="accent1"/>
                            </a:fillRef>
                            <a:effectRef idx="1">
                              <a:schemeClr val="accent1"/>
                            </a:effectRef>
                            <a:fontRef idx="minor">
                              <a:schemeClr val="tx1"/>
                            </a:fontRef>
                          </wps:style>
                          <wps:bodyPr rtlCol="0" anchor="ctr"/>
                        </wps:wsp>
                        <wps:wsp>
                          <wps:cNvPr id="1300734558" name="Straight Connector 1300734558">
                            <a:extLst>
                              <a:ext uri="{FF2B5EF4-FFF2-40B4-BE49-F238E27FC236}">
                                <a16:creationId xmlns:a16="http://schemas.microsoft.com/office/drawing/2014/main" id="{B42709D0-0419-0039-13A1-65F4D31DBF9F}"/>
                              </a:ext>
                            </a:extLst>
                          </wps:cNvPr>
                          <wps:cNvCnPr>
                            <a:cxnSpLocks/>
                          </wps:cNvCnPr>
                          <wps:spPr>
                            <a:xfrm>
                              <a:off x="3277963" y="1683183"/>
                              <a:ext cx="116156" cy="0"/>
                            </a:xfrm>
                            <a:prstGeom prst="line">
                              <a:avLst/>
                            </a:prstGeom>
                            <a:ln>
                              <a:prstDash val="sysDash"/>
                            </a:ln>
                          </wps:spPr>
                          <wps:style>
                            <a:lnRef idx="1">
                              <a:schemeClr val="accent2"/>
                            </a:lnRef>
                            <a:fillRef idx="0">
                              <a:schemeClr val="accent2"/>
                            </a:fillRef>
                            <a:effectRef idx="0">
                              <a:schemeClr val="accent2"/>
                            </a:effectRef>
                            <a:fontRef idx="minor">
                              <a:schemeClr val="tx1"/>
                            </a:fontRef>
                          </wps:style>
                          <wps:bodyPr/>
                        </wps:wsp>
                        <wps:wsp>
                          <wps:cNvPr id="470858353" name="Straight Arrow Connector 470858353">
                            <a:extLst>
                              <a:ext uri="{FF2B5EF4-FFF2-40B4-BE49-F238E27FC236}">
                                <a16:creationId xmlns:a16="http://schemas.microsoft.com/office/drawing/2014/main" id="{D4529D8A-7A32-F136-628D-F0A60B0C32B7}"/>
                              </a:ext>
                            </a:extLst>
                          </wps:cNvPr>
                          <wps:cNvCnPr>
                            <a:cxnSpLocks/>
                          </wps:cNvCnPr>
                          <wps:spPr>
                            <a:xfrm>
                              <a:off x="994560" y="391258"/>
                              <a:ext cx="65173" cy="118590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53770974" name="Straight Arrow Connector 453770974">
                            <a:extLst>
                              <a:ext uri="{FF2B5EF4-FFF2-40B4-BE49-F238E27FC236}">
                                <a16:creationId xmlns:a16="http://schemas.microsoft.com/office/drawing/2014/main" id="{712B1738-AC22-0B02-41CD-C4AD2EC42320}"/>
                              </a:ext>
                            </a:extLst>
                          </wps:cNvPr>
                          <wps:cNvCnPr>
                            <a:cxnSpLocks/>
                          </wps:cNvCnPr>
                          <wps:spPr>
                            <a:xfrm>
                              <a:off x="994560" y="391257"/>
                              <a:ext cx="3667475" cy="123267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970621064" name="TextBox 29">
                            <a:extLst>
                              <a:ext uri="{FF2B5EF4-FFF2-40B4-BE49-F238E27FC236}">
                                <a16:creationId xmlns:a16="http://schemas.microsoft.com/office/drawing/2014/main" id="{655F3BFD-E486-2B97-3F2F-079332E7B31F}"/>
                              </a:ext>
                            </a:extLst>
                          </wps:cNvPr>
                          <wps:cNvSpPr txBox="1"/>
                          <wps:spPr>
                            <a:xfrm>
                              <a:off x="2191314" y="1003107"/>
                              <a:ext cx="1424138" cy="555315"/>
                            </a:xfrm>
                            <a:prstGeom prst="rect">
                              <a:avLst/>
                            </a:prstGeom>
                            <a:noFill/>
                          </wps:spPr>
                          <wps:txbx>
                            <w:txbxContent>
                              <w:p w14:paraId="7087711E" w14:textId="6F9E6212" w:rsidR="001F7A49" w:rsidRDefault="001F7A49"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Occasions</w:t>
                                </w:r>
                              </w:p>
                              <w:p w14:paraId="37B526FC" w14:textId="53D3699C" w:rsidR="001F7A49" w:rsidRDefault="001F7A49"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 xml:space="preserve">of </w:t>
                                </w:r>
                              </w:p>
                              <w:p w14:paraId="09051D1E" w14:textId="5446B5B1" w:rsidR="00D5550A" w:rsidRPr="00AF28CE" w:rsidRDefault="00D5550A" w:rsidP="001F7A49">
                                <w:pPr>
                                  <w:spacing w:after="0"/>
                                  <w:jc w:val="center"/>
                                  <w:rPr>
                                    <w:rFonts w:asciiTheme="minorHAnsi" w:hAnsi="Calibri" w:cstheme="minorBidi"/>
                                    <w:color w:val="000000" w:themeColor="text1"/>
                                    <w:kern w:val="24"/>
                                    <w:sz w:val="12"/>
                                    <w:szCs w:val="12"/>
                                  </w:rPr>
                                </w:pPr>
                                <w:r w:rsidRPr="00AF28CE">
                                  <w:rPr>
                                    <w:rFonts w:asciiTheme="minorHAnsi" w:hAnsi="Calibri" w:cstheme="minorBidi"/>
                                    <w:color w:val="000000" w:themeColor="text1"/>
                                    <w:kern w:val="24"/>
                                    <w:sz w:val="12"/>
                                    <w:szCs w:val="12"/>
                                  </w:rPr>
                                  <w:t>CSI-RS for PO measurement</w:t>
                                </w:r>
                              </w:p>
                            </w:txbxContent>
                          </wps:txbx>
                          <wps:bodyPr wrap="none" rtlCol="0">
                            <a:noAutofit/>
                          </wps:bodyPr>
                        </wps:wsp>
                        <wps:wsp>
                          <wps:cNvPr id="898400254" name="TextBox 30">
                            <a:extLst>
                              <a:ext uri="{FF2B5EF4-FFF2-40B4-BE49-F238E27FC236}">
                                <a16:creationId xmlns:a16="http://schemas.microsoft.com/office/drawing/2014/main" id="{3B9A2C5D-5D8B-377D-3B84-402BD6B659AD}"/>
                              </a:ext>
                            </a:extLst>
                          </wps:cNvPr>
                          <wps:cNvSpPr txBox="1"/>
                          <wps:spPr>
                            <a:xfrm>
                              <a:off x="351609" y="150377"/>
                              <a:ext cx="1089556" cy="586761"/>
                            </a:xfrm>
                            <a:prstGeom prst="rect">
                              <a:avLst/>
                            </a:prstGeom>
                            <a:noFill/>
                          </wps:spPr>
                          <wps:txbx>
                            <w:txbxContent>
                              <w:p w14:paraId="24314AD0" w14:textId="77777777" w:rsidR="001F7A49" w:rsidRDefault="00AF28CE"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Occasions</w:t>
                                </w:r>
                              </w:p>
                              <w:p w14:paraId="72CF1E95" w14:textId="030CA1C4" w:rsidR="001F7A49" w:rsidRDefault="001F7A49"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o</w:t>
                                </w:r>
                                <w:r w:rsidR="00AF28CE">
                                  <w:rPr>
                                    <w:rFonts w:asciiTheme="minorHAnsi" w:hAnsi="Calibri" w:cstheme="minorBidi"/>
                                    <w:color w:val="000000" w:themeColor="text1"/>
                                    <w:kern w:val="24"/>
                                    <w:sz w:val="12"/>
                                    <w:szCs w:val="12"/>
                                  </w:rPr>
                                  <w:t>f</w:t>
                                </w:r>
                              </w:p>
                              <w:p w14:paraId="243ACA49" w14:textId="28E1A04B" w:rsidR="00D5550A" w:rsidRPr="00AF28CE" w:rsidRDefault="00AF28CE"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a</w:t>
                                </w:r>
                                <w:r w:rsidR="00D5550A" w:rsidRPr="00AF28CE">
                                  <w:rPr>
                                    <w:rFonts w:asciiTheme="minorHAnsi" w:hAnsi="Calibri" w:cstheme="minorBidi"/>
                                    <w:color w:val="000000" w:themeColor="text1"/>
                                    <w:kern w:val="24"/>
                                    <w:sz w:val="12"/>
                                    <w:szCs w:val="12"/>
                                  </w:rPr>
                                  <w:t>ssociated P/SP SRS</w:t>
                                </w:r>
                              </w:p>
                            </w:txbxContent>
                          </wps:txbx>
                          <wps:bodyPr wrap="none" rtlCol="0">
                            <a:noAutofit/>
                          </wps:bodyPr>
                        </wps:wsp>
                        <wps:wsp>
                          <wps:cNvPr id="1152739269" name="Straight Connector 1152739269">
                            <a:extLst>
                              <a:ext uri="{FF2B5EF4-FFF2-40B4-BE49-F238E27FC236}">
                                <a16:creationId xmlns:a16="http://schemas.microsoft.com/office/drawing/2014/main" id="{6FE5DF97-2E60-230E-E334-6B161B26BC7C}"/>
                              </a:ext>
                            </a:extLst>
                          </wps:cNvPr>
                          <wps:cNvCnPr/>
                          <wps:spPr>
                            <a:xfrm>
                              <a:off x="1059733" y="2234194"/>
                              <a:ext cx="2067769" cy="0"/>
                            </a:xfrm>
                            <a:prstGeom prst="line">
                              <a:avLst/>
                            </a:prstGeom>
                            <a:ln w="12700">
                              <a:solidFill>
                                <a:schemeClr val="tx1"/>
                              </a:solidFill>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1089827458" name="Straight Connector 1089827458">
                            <a:extLst>
                              <a:ext uri="{FF2B5EF4-FFF2-40B4-BE49-F238E27FC236}">
                                <a16:creationId xmlns:a16="http://schemas.microsoft.com/office/drawing/2014/main" id="{84BAD643-DC71-1867-DFCB-4373F11900B2}"/>
                              </a:ext>
                            </a:extLst>
                          </wps:cNvPr>
                          <wps:cNvCnPr>
                            <a:cxnSpLocks/>
                          </wps:cNvCnPr>
                          <wps:spPr>
                            <a:xfrm>
                              <a:off x="3432631" y="2234194"/>
                              <a:ext cx="1276803" cy="0"/>
                            </a:xfrm>
                            <a:prstGeom prst="line">
                              <a:avLst/>
                            </a:prstGeom>
                            <a:ln w="12700">
                              <a:solidFill>
                                <a:schemeClr val="tx1"/>
                              </a:solidFill>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183189772" name="TextBox 35">
                            <a:extLst>
                              <a:ext uri="{FF2B5EF4-FFF2-40B4-BE49-F238E27FC236}">
                                <a16:creationId xmlns:a16="http://schemas.microsoft.com/office/drawing/2014/main" id="{8658939B-406D-32DA-00E9-41E073099989}"/>
                              </a:ext>
                            </a:extLst>
                          </wps:cNvPr>
                          <wps:cNvSpPr txBox="1"/>
                          <wps:spPr>
                            <a:xfrm>
                              <a:off x="1907211" y="1985318"/>
                              <a:ext cx="365786" cy="283164"/>
                            </a:xfrm>
                            <a:prstGeom prst="rect">
                              <a:avLst/>
                            </a:prstGeom>
                            <a:noFill/>
                          </wps:spPr>
                          <wps:txbx>
                            <w:txbxContent>
                              <w:p w14:paraId="7E6F29CF" w14:textId="77777777" w:rsidR="00D5550A" w:rsidRPr="00AF28CE" w:rsidRDefault="00D5550A" w:rsidP="00D5550A">
                                <w:pPr>
                                  <w:jc w:val="center"/>
                                  <w:rPr>
                                    <w:rFonts w:asciiTheme="minorHAnsi" w:hAnsi="Calibri" w:cstheme="minorBidi"/>
                                    <w:color w:val="000000" w:themeColor="text1"/>
                                    <w:kern w:val="24"/>
                                    <w:sz w:val="16"/>
                                    <w:szCs w:val="16"/>
                                  </w:rPr>
                                </w:pPr>
                                <w:r w:rsidRPr="00AF28CE">
                                  <w:rPr>
                                    <w:rFonts w:asciiTheme="minorHAnsi" w:hAnsi="Calibri" w:cstheme="minorBidi"/>
                                    <w:color w:val="000000" w:themeColor="text1"/>
                                    <w:kern w:val="24"/>
                                    <w:sz w:val="16"/>
                                    <w:szCs w:val="16"/>
                                  </w:rPr>
                                  <w:t>K</w:t>
                                </w:r>
                                <w:r w:rsidRPr="001D4F59">
                                  <w:rPr>
                                    <w:rFonts w:asciiTheme="minorHAnsi" w:hAnsi="Calibri" w:cstheme="minorBidi"/>
                                    <w:color w:val="000000" w:themeColor="text1"/>
                                    <w:kern w:val="24"/>
                                    <w:sz w:val="16"/>
                                    <w:szCs w:val="16"/>
                                    <w:vertAlign w:val="subscript"/>
                                  </w:rPr>
                                  <w:t>1</w:t>
                                </w:r>
                              </w:p>
                            </w:txbxContent>
                          </wps:txbx>
                          <wps:bodyPr wrap="none" rtlCol="0">
                            <a:noAutofit/>
                          </wps:bodyPr>
                        </wps:wsp>
                        <wps:wsp>
                          <wps:cNvPr id="1101787048" name="TextBox 35">
                            <a:extLst>
                              <a:ext uri="{FF2B5EF4-FFF2-40B4-BE49-F238E27FC236}">
                                <a16:creationId xmlns:a16="http://schemas.microsoft.com/office/drawing/2014/main" id="{8658939B-406D-32DA-00E9-41E073099989}"/>
                              </a:ext>
                            </a:extLst>
                          </wps:cNvPr>
                          <wps:cNvSpPr txBox="1"/>
                          <wps:spPr>
                            <a:xfrm>
                              <a:off x="3859706" y="1985315"/>
                              <a:ext cx="365786" cy="282184"/>
                            </a:xfrm>
                            <a:prstGeom prst="rect">
                              <a:avLst/>
                            </a:prstGeom>
                            <a:noFill/>
                          </wps:spPr>
                          <wps:txbx>
                            <w:txbxContent>
                              <w:p w14:paraId="09A3DB7F" w14:textId="77777777" w:rsidR="00D5550A" w:rsidRPr="00AF28CE" w:rsidRDefault="00D5550A" w:rsidP="00D5550A">
                                <w:pPr>
                                  <w:jc w:val="center"/>
                                  <w:rPr>
                                    <w:rFonts w:ascii="Calibri" w:hAnsi="Calibri" w:cs="Arial"/>
                                    <w:color w:val="000000"/>
                                    <w:kern w:val="24"/>
                                    <w:sz w:val="16"/>
                                    <w:szCs w:val="16"/>
                                  </w:rPr>
                                </w:pPr>
                                <w:r w:rsidRPr="00AF28CE">
                                  <w:rPr>
                                    <w:rFonts w:ascii="Calibri" w:hAnsi="Calibri" w:cs="Arial"/>
                                    <w:color w:val="000000"/>
                                    <w:kern w:val="24"/>
                                    <w:sz w:val="16"/>
                                    <w:szCs w:val="16"/>
                                  </w:rPr>
                                  <w:t>K</w:t>
                                </w:r>
                                <w:r w:rsidRPr="001D4F59">
                                  <w:rPr>
                                    <w:rFonts w:ascii="Calibri" w:hAnsi="Calibri" w:cs="Arial"/>
                                    <w:color w:val="000000"/>
                                    <w:kern w:val="24"/>
                                    <w:sz w:val="16"/>
                                    <w:szCs w:val="16"/>
                                    <w:vertAlign w:val="subscript"/>
                                  </w:rPr>
                                  <w:t>2</w:t>
                                </w:r>
                              </w:p>
                            </w:txbxContent>
                          </wps:txbx>
                          <wps:bodyPr wrap="none" rtlCol="0">
                            <a:noAutofit/>
                          </wps:bodyPr>
                        </wps:wsp>
                      </wpg:wgp>
                    </wpc:wpc>
                  </a:graphicData>
                </a:graphic>
              </wp:inline>
            </w:drawing>
          </mc:Choice>
          <mc:Fallback>
            <w:pict>
              <v:group w14:anchorId="18B25281" id="Canvas 1" o:spid="_x0000_s1026" editas="canvas" style="width:327.2pt;height:123.6pt;mso-position-horizontal-relative:char;mso-position-vertical-relative:line" coordsize="41554,15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554;height:15690;visibility:visible;mso-wrap-style:square" filled="t">
                  <v:fill o:detectmouseclick="t"/>
                  <v:path o:connecttype="none"/>
                </v:shape>
                <v:group id="Group 592682421" o:spid="_x0000_s1028" style="position:absolute;top:359;width:40192;height:13728" coordorigin="3309,1503" coordsize="54864,21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">
                  <v:shapetype id="_x0000_t32" coordsize="21600,21600" o:spt="32" o:oned="t" path="m,l21600,21600e" filled="f">
                    <v:path arrowok="t" fillok="f" o:connecttype="none"/>
                    <o:lock v:ext="edit" shapetype="t"/>
                  </v:shapetype>
                  <v:shape id="Straight Arrow Connector 1640162354" o:spid="_x0000_s1029" type="#_x0000_t32" style="position:absolute;left:3309;top:20460;width:54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" strokecolor="#70ad47 [3209]" strokeweight="1pt">
                    <v:stroke endarrow="block" joinstyle="miter"/>
                  </v:shape>
                  <v:shape id="Straight Arrow Connector 1177902623" o:spid="_x0000_s1030" type="#_x0000_t32" style="position:absolute;left:10597;top:16298;width:0;height:4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" strokecolor="#7030a0" strokeweight="1pt">
                    <v:stroke endarrow="block" joinstyle="miter"/>
                  </v:shape>
                  <v:shape id="Straight Arrow Connector 2043953728" o:spid="_x0000_s1031" type="#_x0000_t32" style="position:absolute;left:47094;top:16357;width:0;height:41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" strokecolor="#7030a0" strokeweight="1pt">
                    <v:stroke endarrow="block" joinstyle="miter"/>
                  </v:shape>
                  <v:shape id="Straight Arrow Connector 1875606884" o:spid="_x0000_s1032" type="#_x0000_t32" style="position:absolute;left:31275;top:16298;width:0;height:4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" strokecolor="#ed7d31 [3205]" strokeweight="1pt">
                    <v:stroke endarrow="block" joinstyle="miter"/>
                  </v:shape>
                  <v:shape id="Straight Arrow Connector 1511896152" o:spid="_x0000_s1033" type="#_x0000_t32" style="position:absolute;left:32311;top:16298;width:0;height:4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" strokecolor="#ed7d31 [3205]" strokeweight="1pt">
                    <v:stroke endarrow="block" joinstyle="miter"/>
                  </v:shape>
                  <v:shape id="Straight Arrow Connector 1607814943" o:spid="_x0000_s1034" type="#_x0000_t32" style="position:absolute;left:34326;top:16239;width:0;height:4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" strokecolor="#ed7d31 [3205]" strokeweight="1pt">
                    <v:stroke endarrow="block" joinstyle="miter"/>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414339753" o:spid="_x0000_s1035" type="#_x0000_t88" style="position:absolute;left:32341;top:12756;width:876;height:515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" adj="306" strokecolor="#0070c0" strokeweight="1pt">
                    <v:stroke joinstyle="miter"/>
                  </v:shape>
                  <v:line id="Straight Connector 1300734558" o:spid="_x0000_s1036" style="position:absolute;visibility:visible;mso-wrap-style:square" from="32779,16831" to="33941,16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" strokecolor="#ed7d31 [3205]" strokeweight=".5pt">
                    <v:stroke dashstyle="3 1" joinstyle="miter"/>
                    <o:lock v:ext="edit" shapetype="f"/>
                  </v:line>
                  <v:shape id="Straight Arrow Connector 470858353" o:spid="_x0000_s1037" type="#_x0000_t32" style="position:absolute;left:9945;top:3912;width:652;height:118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" strokecolor="#5b9bd5 [3204]" strokeweight="1pt">
                    <v:stroke endarrow="block" joinstyle="miter"/>
                    <o:lock v:ext="edit" shapetype="f"/>
                  </v:shape>
                  <v:shape id="Straight Arrow Connector 453770974" o:spid="_x0000_s1038" type="#_x0000_t32" style="position:absolute;left:9945;top:3912;width:36675;height:1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" strokecolor="#5b9bd5 [3204]" strokeweight="1pt">
                    <v:stroke endarrow="block" joinstyle="miter"/>
                    <o:lock v:ext="edit" shapetype="f"/>
                  </v:shape>
                  <v:shapetype id="_x0000_t202" coordsize="21600,21600" o:spt="202" path="m,l,21600r21600,l21600,xe">
                    <v:stroke joinstyle="miter"/>
                    <v:path gradientshapeok="t" o:connecttype="rect"/>
                  </v:shapetype>
                  <v:shape id="TextBox 29" o:spid="_x0000_s1039" type="#_x0000_t202" style="position:absolute;left:21913;top:10031;width:14241;height:5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" filled="f" stroked="f">
                    <v:textbox>
                      <w:txbxContent>
                        <w:p w14:paraId="7087711E" w14:textId="6F9E6212" w:rsidR="001F7A49" w:rsidRDefault="001F7A49"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Occasions</w:t>
                          </w:r>
                        </w:p>
                        <w:p w14:paraId="37B526FC" w14:textId="53D3699C" w:rsidR="001F7A49" w:rsidRDefault="001F7A49"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 xml:space="preserve">of </w:t>
                          </w:r>
                        </w:p>
                        <w:p w14:paraId="09051D1E" w14:textId="5446B5B1" w:rsidR="00D5550A" w:rsidRPr="00AF28CE" w:rsidRDefault="00D5550A" w:rsidP="001F7A49">
                          <w:pPr>
                            <w:spacing w:after="0"/>
                            <w:jc w:val="center"/>
                            <w:rPr>
                              <w:rFonts w:asciiTheme="minorHAnsi" w:hAnsi="Calibri" w:cstheme="minorBidi"/>
                              <w:color w:val="000000" w:themeColor="text1"/>
                              <w:kern w:val="24"/>
                              <w:sz w:val="12"/>
                              <w:szCs w:val="12"/>
                            </w:rPr>
                          </w:pPr>
                          <w:r w:rsidRPr="00AF28CE">
                            <w:rPr>
                              <w:rFonts w:asciiTheme="minorHAnsi" w:hAnsi="Calibri" w:cstheme="minorBidi"/>
                              <w:color w:val="000000" w:themeColor="text1"/>
                              <w:kern w:val="24"/>
                              <w:sz w:val="12"/>
                              <w:szCs w:val="12"/>
                            </w:rPr>
                            <w:t>CSI-RS for PO measurement</w:t>
                          </w:r>
                        </w:p>
                      </w:txbxContent>
                    </v:textbox>
                  </v:shape>
                  <v:shape id="TextBox 30" o:spid="_x0000_s1040" type="#_x0000_t202" style="position:absolute;left:3516;top:1503;width:10895;height:58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" filled="f" stroked="f">
                    <v:textbox>
                      <w:txbxContent>
                        <w:p w14:paraId="24314AD0" w14:textId="77777777" w:rsidR="001F7A49" w:rsidRDefault="00AF28CE"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Occasions</w:t>
                          </w:r>
                        </w:p>
                        <w:p w14:paraId="72CF1E95" w14:textId="030CA1C4" w:rsidR="001F7A49" w:rsidRDefault="001F7A49"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o</w:t>
                          </w:r>
                          <w:r w:rsidR="00AF28CE">
                            <w:rPr>
                              <w:rFonts w:asciiTheme="minorHAnsi" w:hAnsi="Calibri" w:cstheme="minorBidi"/>
                              <w:color w:val="000000" w:themeColor="text1"/>
                              <w:kern w:val="24"/>
                              <w:sz w:val="12"/>
                              <w:szCs w:val="12"/>
                            </w:rPr>
                            <w:t>f</w:t>
                          </w:r>
                        </w:p>
                        <w:p w14:paraId="243ACA49" w14:textId="28E1A04B" w:rsidR="00D5550A" w:rsidRPr="00AF28CE" w:rsidRDefault="00AF28CE"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a</w:t>
                          </w:r>
                          <w:r w:rsidR="00D5550A" w:rsidRPr="00AF28CE">
                            <w:rPr>
                              <w:rFonts w:asciiTheme="minorHAnsi" w:hAnsi="Calibri" w:cstheme="minorBidi"/>
                              <w:color w:val="000000" w:themeColor="text1"/>
                              <w:kern w:val="24"/>
                              <w:sz w:val="12"/>
                              <w:szCs w:val="12"/>
                            </w:rPr>
                            <w:t>ssociated P/SP SRS</w:t>
                          </w:r>
                        </w:p>
                      </w:txbxContent>
                    </v:textbox>
                  </v:shape>
                  <v:line id="Straight Connector 1152739269" o:spid="_x0000_s1041" style="position:absolute;visibility:visible;mso-wrap-style:square" from="10597,22341" to="31275,22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" strokecolor="black [3213]" strokeweight="1pt">
                    <v:stroke startarrow="open" endarrow="open" joinstyle="miter"/>
                  </v:line>
                  <v:line id="Straight Connector 1089827458" o:spid="_x0000_s1042" style="position:absolute;visibility:visible;mso-wrap-style:square" from="34326,22341" to="47094,22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" strokecolor="black [3213]" strokeweight="1pt">
                    <v:stroke startarrow="open" endarrow="open" joinstyle="miter"/>
                    <o:lock v:ext="edit" shapetype="f"/>
                  </v:line>
                  <v:shape id="TextBox 35" o:spid="_x0000_s1043" type="#_x0000_t202" style="position:absolute;left:19072;top:19853;width:3657;height:28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" filled="f" stroked="f">
                    <v:textbox>
                      <w:txbxContent>
                        <w:p w14:paraId="7E6F29CF" w14:textId="77777777" w:rsidR="00D5550A" w:rsidRPr="00AF28CE" w:rsidRDefault="00D5550A" w:rsidP="00D5550A">
                          <w:pPr>
                            <w:jc w:val="center"/>
                            <w:rPr>
                              <w:rFonts w:asciiTheme="minorHAnsi" w:hAnsi="Calibri" w:cstheme="minorBidi"/>
                              <w:color w:val="000000" w:themeColor="text1"/>
                              <w:kern w:val="24"/>
                              <w:sz w:val="16"/>
                              <w:szCs w:val="16"/>
                            </w:rPr>
                          </w:pPr>
                          <w:r w:rsidRPr="00AF28CE">
                            <w:rPr>
                              <w:rFonts w:asciiTheme="minorHAnsi" w:hAnsi="Calibri" w:cstheme="minorBidi"/>
                              <w:color w:val="000000" w:themeColor="text1"/>
                              <w:kern w:val="24"/>
                              <w:sz w:val="16"/>
                              <w:szCs w:val="16"/>
                            </w:rPr>
                            <w:t>K</w:t>
                          </w:r>
                          <w:r w:rsidRPr="001D4F59">
                            <w:rPr>
                              <w:rFonts w:asciiTheme="minorHAnsi" w:hAnsi="Calibri" w:cstheme="minorBidi"/>
                              <w:color w:val="000000" w:themeColor="text1"/>
                              <w:kern w:val="24"/>
                              <w:sz w:val="16"/>
                              <w:szCs w:val="16"/>
                              <w:vertAlign w:val="subscript"/>
                            </w:rPr>
                            <w:t>1</w:t>
                          </w:r>
                        </w:p>
                      </w:txbxContent>
                    </v:textbox>
                  </v:shape>
                  <v:shape id="TextBox 35" o:spid="_x0000_s1044" type="#_x0000_t202" style="position:absolute;left:38597;top:19853;width:3657;height:28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" filled="f" stroked="f">
                    <v:textbox>
                      <w:txbxContent>
                        <w:p w14:paraId="09A3DB7F" w14:textId="77777777" w:rsidR="00D5550A" w:rsidRPr="00AF28CE" w:rsidRDefault="00D5550A" w:rsidP="00D5550A">
                          <w:pPr>
                            <w:jc w:val="center"/>
                            <w:rPr>
                              <w:rFonts w:ascii="Calibri" w:hAnsi="Calibri" w:cs="Arial"/>
                              <w:color w:val="000000"/>
                              <w:kern w:val="24"/>
                              <w:sz w:val="16"/>
                              <w:szCs w:val="16"/>
                            </w:rPr>
                          </w:pPr>
                          <w:r w:rsidRPr="00AF28CE">
                            <w:rPr>
                              <w:rFonts w:ascii="Calibri" w:hAnsi="Calibri" w:cs="Arial"/>
                              <w:color w:val="000000"/>
                              <w:kern w:val="24"/>
                              <w:sz w:val="16"/>
                              <w:szCs w:val="16"/>
                            </w:rPr>
                            <w:t>K</w:t>
                          </w:r>
                          <w:r w:rsidRPr="001D4F59">
                            <w:rPr>
                              <w:rFonts w:ascii="Calibri" w:hAnsi="Calibri" w:cs="Arial"/>
                              <w:color w:val="000000"/>
                              <w:kern w:val="24"/>
                              <w:sz w:val="16"/>
                              <w:szCs w:val="16"/>
                              <w:vertAlign w:val="subscript"/>
                            </w:rPr>
                            <w:t>2</w:t>
                          </w:r>
                        </w:p>
                      </w:txbxContent>
                    </v:textbox>
                  </v:shape>
                </v:group>
                <w10:anchorlock/>
              </v:group>
            </w:pict>
          </mc:Fallback>
        </mc:AlternateContent>
      </w:r>
    </w:p>
    <w:p w14:paraId="1B7D6216" w14:textId="7F19BDD4" w:rsidR="00A75B44" w:rsidRDefault="00A75B44" w:rsidP="00D5550A">
      <w:pPr>
        <w:pStyle w:val="Caption"/>
        <w:ind w:left="360"/>
        <w:jc w:val="center"/>
        <w:rPr>
          <w:rFonts w:eastAsia="Malgun Gothic"/>
        </w:rPr>
      </w:pPr>
      <w:bookmarkStart w:id="3" w:name="_Ref181776517"/>
      <w:r>
        <w:t xml:space="preserve">Figure </w:t>
      </w:r>
      <w:r>
        <w:fldChar w:fldCharType="begin"/>
      </w:r>
      <w:r>
        <w:instrText xml:space="preserve"> SEQ Figure \* ARABIC </w:instrText>
      </w:r>
      <w:r>
        <w:fldChar w:fldCharType="separate"/>
      </w:r>
      <w:r w:rsidR="00374209">
        <w:rPr>
          <w:noProof/>
        </w:rPr>
        <w:t>1</w:t>
      </w:r>
      <w:r>
        <w:fldChar w:fldCharType="end"/>
      </w:r>
      <w:bookmarkEnd w:id="3"/>
      <w:r>
        <w:t>: The relationship between CSI-RS for DL phase offset measurement and the associated SRS.</w:t>
      </w:r>
    </w:p>
    <w:p w14:paraId="70537E22" w14:textId="62D3542C" w:rsidR="00A75B44" w:rsidRDefault="00A75B44" w:rsidP="004A4BDD">
      <w:pPr>
        <w:rPr>
          <w:rFonts w:eastAsia="Malgun Gothic"/>
        </w:rPr>
      </w:pPr>
      <w:r>
        <w:rPr>
          <w:rFonts w:eastAsia="Malgun Gothic"/>
        </w:rPr>
        <w:t>The interval K</w:t>
      </w:r>
      <w:r w:rsidRPr="00BB43DA">
        <w:rPr>
          <w:rFonts w:eastAsia="Malgun Gothic"/>
          <w:vertAlign w:val="subscript"/>
        </w:rPr>
        <w:t>1</w:t>
      </w:r>
      <w:r>
        <w:rPr>
          <w:rFonts w:eastAsia="Malgun Gothic"/>
        </w:rPr>
        <w:t xml:space="preserve"> and K</w:t>
      </w:r>
      <w:r w:rsidRPr="00BB43DA">
        <w:rPr>
          <w:rFonts w:eastAsia="Malgun Gothic"/>
          <w:vertAlign w:val="subscript"/>
        </w:rPr>
        <w:t>2</w:t>
      </w:r>
      <w:r>
        <w:rPr>
          <w:rFonts w:eastAsia="Malgun Gothic"/>
        </w:rPr>
        <w:t xml:space="preserve"> are illustrated in </w:t>
      </w:r>
      <w:r>
        <w:rPr>
          <w:rFonts w:eastAsia="Malgun Gothic"/>
        </w:rPr>
        <w:fldChar w:fldCharType="begin"/>
      </w:r>
      <w:r>
        <w:rPr>
          <w:rFonts w:eastAsia="Malgun Gothic"/>
        </w:rPr>
        <w:instrText xml:space="preserve"> REF _Ref181776517 \h </w:instrText>
      </w:r>
      <w:r>
        <w:rPr>
          <w:rFonts w:eastAsia="Malgun Gothic"/>
        </w:rPr>
      </w:r>
      <w:r>
        <w:rPr>
          <w:rFonts w:eastAsia="Malgun Gothic"/>
        </w:rPr>
        <w:fldChar w:fldCharType="separate"/>
      </w:r>
      <w:r w:rsidR="00374209">
        <w:t xml:space="preserve">Figure </w:t>
      </w:r>
      <w:r w:rsidR="00374209">
        <w:rPr>
          <w:noProof/>
        </w:rPr>
        <w:t>1</w:t>
      </w:r>
      <w:r>
        <w:rPr>
          <w:rFonts w:eastAsia="Malgun Gothic"/>
        </w:rPr>
        <w:fldChar w:fldCharType="end"/>
      </w:r>
      <w:r>
        <w:rPr>
          <w:rFonts w:eastAsia="Malgun Gothic"/>
        </w:rPr>
        <w:t>.</w:t>
      </w:r>
    </w:p>
    <w:p w14:paraId="3F837B6C" w14:textId="16DB2628" w:rsidR="004A4BDD" w:rsidRPr="004A4BDD" w:rsidRDefault="004A4BDD" w:rsidP="004A4BDD">
      <w:pPr>
        <w:rPr>
          <w:rFonts w:eastAsia="Malgun Gothic"/>
        </w:rPr>
      </w:pPr>
      <w:r>
        <w:rPr>
          <w:rFonts w:eastAsia="Malgun Gothic"/>
        </w:rPr>
        <w:t>The following is proposed:</w:t>
      </w:r>
    </w:p>
    <w:p w14:paraId="6A574DE0" w14:textId="421FBE0D" w:rsidR="00037EC9" w:rsidRPr="00196B0F" w:rsidRDefault="00D83484" w:rsidP="003C0318">
      <w:pPr>
        <w:spacing w:before="120"/>
        <w:rPr>
          <w:i/>
          <w:iCs/>
        </w:rPr>
      </w:pPr>
      <w:r>
        <w:rPr>
          <w:b/>
          <w:bCs/>
          <w:i/>
          <w:iCs/>
        </w:rPr>
        <w:t>Proposal</w:t>
      </w:r>
      <w:r w:rsidR="00037EC9" w:rsidRPr="00A90C75">
        <w:rPr>
          <w:b/>
          <w:bCs/>
          <w:i/>
          <w:iCs/>
        </w:rPr>
        <w:t xml:space="preserve"> </w:t>
      </w:r>
      <w:r w:rsidR="00037EC9">
        <w:rPr>
          <w:b/>
          <w:bCs/>
          <w:i/>
          <w:iCs/>
        </w:rPr>
        <w:t>2</w:t>
      </w:r>
      <w:r w:rsidR="00037EC9" w:rsidRPr="00196B0F">
        <w:rPr>
          <w:i/>
          <w:iCs/>
        </w:rPr>
        <w:t xml:space="preserve">: </w:t>
      </w:r>
      <w:r w:rsidR="00875576" w:rsidRPr="00196B0F">
        <w:rPr>
          <w:i/>
          <w:iCs/>
        </w:rPr>
        <w:t xml:space="preserve">For the Rel-19 aperiodic standalone CJT calibration reporting, when ReportQuantity is ‘cjtc-P’ (DL/UL phase offset), </w:t>
      </w:r>
      <w:r w:rsidR="00896386" w:rsidRPr="00196B0F">
        <w:rPr>
          <w:i/>
          <w:iCs/>
        </w:rPr>
        <w:t>in determining the SRS transmission occasion of</w:t>
      </w:r>
      <w:r w:rsidR="00875576" w:rsidRPr="00196B0F">
        <w:rPr>
          <w:i/>
          <w:iCs/>
        </w:rPr>
        <w:t xml:space="preserve"> the configured associated</w:t>
      </w:r>
      <w:r w:rsidR="00896386" w:rsidRPr="00196B0F">
        <w:rPr>
          <w:i/>
          <w:iCs/>
        </w:rPr>
        <w:t xml:space="preserve"> SRS resource</w:t>
      </w:r>
      <w:r w:rsidR="002128E2" w:rsidRPr="00196B0F">
        <w:rPr>
          <w:i/>
          <w:iCs/>
        </w:rPr>
        <w:t xml:space="preserve"> for the reference UE antenna port, the following procedure is considered as </w:t>
      </w:r>
      <w:r w:rsidR="001F6153" w:rsidRPr="00196B0F">
        <w:rPr>
          <w:i/>
          <w:iCs/>
        </w:rPr>
        <w:t xml:space="preserve">the </w:t>
      </w:r>
      <w:r w:rsidR="002128E2" w:rsidRPr="00196B0F">
        <w:rPr>
          <w:i/>
          <w:iCs/>
        </w:rPr>
        <w:t>working assumption</w:t>
      </w:r>
      <w:r w:rsidR="001F6153" w:rsidRPr="00196B0F">
        <w:rPr>
          <w:i/>
          <w:iCs/>
        </w:rPr>
        <w:t>:</w:t>
      </w:r>
    </w:p>
    <w:p w14:paraId="4DE38C3B" w14:textId="6308930E" w:rsidR="001F6153" w:rsidRPr="00196B0F" w:rsidRDefault="001F6153" w:rsidP="001F6153">
      <w:pPr>
        <w:pStyle w:val="ListParagraph"/>
        <w:numPr>
          <w:ilvl w:val="0"/>
          <w:numId w:val="10"/>
        </w:numPr>
        <w:rPr>
          <w:i/>
          <w:iCs/>
          <w:sz w:val="20"/>
          <w:szCs w:val="20"/>
          <w:lang w:val="en-GB"/>
        </w:rPr>
      </w:pPr>
      <w:r w:rsidRPr="00196B0F">
        <w:rPr>
          <w:i/>
          <w:iCs/>
          <w:sz w:val="20"/>
          <w:szCs w:val="20"/>
          <w:lang w:val="en-GB"/>
        </w:rPr>
        <w:t xml:space="preserve">Let the interval between the last symbol of the latest SRS transmission occasion before </w:t>
      </w:r>
      <w:r w:rsidR="00F70723">
        <w:rPr>
          <w:i/>
          <w:iCs/>
          <w:sz w:val="20"/>
          <w:szCs w:val="20"/>
          <w:lang w:val="en-GB"/>
        </w:rPr>
        <w:t xml:space="preserve">the </w:t>
      </w:r>
      <w:r w:rsidRPr="00196B0F">
        <w:rPr>
          <w:i/>
          <w:iCs/>
          <w:sz w:val="20"/>
          <w:szCs w:val="20"/>
          <w:lang w:val="en-GB"/>
        </w:rPr>
        <w:t>occasions of the N</w:t>
      </w:r>
      <w:r w:rsidRPr="00F70723">
        <w:rPr>
          <w:i/>
          <w:iCs/>
          <w:sz w:val="20"/>
          <w:szCs w:val="20"/>
          <w:vertAlign w:val="subscript"/>
          <w:lang w:val="en-GB"/>
        </w:rPr>
        <w:t>TRP</w:t>
      </w:r>
      <w:r w:rsidRPr="00196B0F">
        <w:rPr>
          <w:i/>
          <w:iCs/>
          <w:sz w:val="20"/>
          <w:szCs w:val="20"/>
          <w:lang w:val="en-GB"/>
        </w:rPr>
        <w:t xml:space="preserve"> CSI-RS resources and the first symbol of the occasions of the N</w:t>
      </w:r>
      <w:r w:rsidRPr="00900DEE">
        <w:rPr>
          <w:i/>
          <w:iCs/>
          <w:sz w:val="20"/>
          <w:szCs w:val="20"/>
          <w:vertAlign w:val="subscript"/>
          <w:lang w:val="en-GB"/>
        </w:rPr>
        <w:t>TRP</w:t>
      </w:r>
      <w:r w:rsidRPr="00196B0F">
        <w:rPr>
          <w:i/>
          <w:iCs/>
          <w:sz w:val="20"/>
          <w:szCs w:val="20"/>
          <w:lang w:val="en-GB"/>
        </w:rPr>
        <w:t xml:space="preserve"> CSI-RS resources be K</w:t>
      </w:r>
      <w:r w:rsidRPr="00BB43DA">
        <w:rPr>
          <w:i/>
          <w:iCs/>
          <w:sz w:val="20"/>
          <w:szCs w:val="20"/>
          <w:vertAlign w:val="subscript"/>
          <w:lang w:val="en-GB"/>
        </w:rPr>
        <w:t>1</w:t>
      </w:r>
      <w:r w:rsidRPr="00196B0F">
        <w:rPr>
          <w:i/>
          <w:iCs/>
          <w:sz w:val="20"/>
          <w:szCs w:val="20"/>
          <w:lang w:val="en-GB"/>
        </w:rPr>
        <w:t>;</w:t>
      </w:r>
    </w:p>
    <w:p w14:paraId="2D87A04E" w14:textId="6B50E4D1" w:rsidR="001F6153" w:rsidRPr="00196B0F" w:rsidRDefault="001F6153" w:rsidP="001F6153">
      <w:pPr>
        <w:pStyle w:val="ListParagraph"/>
        <w:numPr>
          <w:ilvl w:val="0"/>
          <w:numId w:val="10"/>
        </w:numPr>
        <w:rPr>
          <w:i/>
          <w:iCs/>
          <w:sz w:val="20"/>
          <w:szCs w:val="20"/>
          <w:lang w:val="en-GB"/>
        </w:rPr>
      </w:pPr>
      <w:r w:rsidRPr="00196B0F">
        <w:rPr>
          <w:i/>
          <w:iCs/>
          <w:sz w:val="20"/>
          <w:szCs w:val="20"/>
          <w:lang w:val="en-GB"/>
        </w:rPr>
        <w:t>Let the interval between the last symbol of the occasions of the N</w:t>
      </w:r>
      <w:r w:rsidRPr="00900DEE">
        <w:rPr>
          <w:i/>
          <w:iCs/>
          <w:sz w:val="20"/>
          <w:szCs w:val="20"/>
          <w:vertAlign w:val="subscript"/>
          <w:lang w:val="en-GB"/>
        </w:rPr>
        <w:t>TRP</w:t>
      </w:r>
      <w:r w:rsidRPr="00196B0F">
        <w:rPr>
          <w:i/>
          <w:iCs/>
          <w:sz w:val="20"/>
          <w:szCs w:val="20"/>
          <w:lang w:val="en-GB"/>
        </w:rPr>
        <w:t xml:space="preserve"> CSI-RS resources and the </w:t>
      </w:r>
      <w:r w:rsidR="00BB785D" w:rsidRPr="00196B0F">
        <w:rPr>
          <w:i/>
          <w:iCs/>
          <w:sz w:val="20"/>
          <w:szCs w:val="20"/>
          <w:lang w:val="en-GB"/>
        </w:rPr>
        <w:t>first</w:t>
      </w:r>
      <w:r w:rsidRPr="00196B0F">
        <w:rPr>
          <w:i/>
          <w:iCs/>
          <w:sz w:val="20"/>
          <w:szCs w:val="20"/>
          <w:lang w:val="en-GB"/>
        </w:rPr>
        <w:t xml:space="preserve"> symbol of the earliest SRS transmission occasion after the occasions of the N</w:t>
      </w:r>
      <w:r w:rsidRPr="00900DEE">
        <w:rPr>
          <w:i/>
          <w:iCs/>
          <w:sz w:val="20"/>
          <w:szCs w:val="20"/>
          <w:vertAlign w:val="subscript"/>
          <w:lang w:val="en-GB"/>
        </w:rPr>
        <w:t>TRP</w:t>
      </w:r>
      <w:r w:rsidRPr="00196B0F">
        <w:rPr>
          <w:i/>
          <w:iCs/>
          <w:sz w:val="20"/>
          <w:szCs w:val="20"/>
          <w:lang w:val="en-GB"/>
        </w:rPr>
        <w:t xml:space="preserve"> CSI-RS resources be K</w:t>
      </w:r>
      <w:r w:rsidRPr="00BB43DA">
        <w:rPr>
          <w:i/>
          <w:iCs/>
          <w:sz w:val="20"/>
          <w:szCs w:val="20"/>
          <w:vertAlign w:val="subscript"/>
          <w:lang w:val="en-GB"/>
        </w:rPr>
        <w:t>2</w:t>
      </w:r>
      <w:r w:rsidRPr="00196B0F">
        <w:rPr>
          <w:i/>
          <w:iCs/>
          <w:sz w:val="20"/>
          <w:szCs w:val="20"/>
          <w:lang w:val="en-GB"/>
        </w:rPr>
        <w:t>;</w:t>
      </w:r>
    </w:p>
    <w:p w14:paraId="11D5B092" w14:textId="471DA741" w:rsidR="001F6153" w:rsidRPr="00196B0F" w:rsidRDefault="001F6153" w:rsidP="001F6153">
      <w:pPr>
        <w:pStyle w:val="ListParagraph"/>
        <w:numPr>
          <w:ilvl w:val="0"/>
          <w:numId w:val="10"/>
        </w:numPr>
        <w:rPr>
          <w:i/>
          <w:iCs/>
          <w:sz w:val="20"/>
          <w:szCs w:val="20"/>
          <w:lang w:val="en-GB"/>
        </w:rPr>
      </w:pPr>
      <w:r w:rsidRPr="00196B0F">
        <w:rPr>
          <w:i/>
          <w:iCs/>
          <w:sz w:val="20"/>
          <w:szCs w:val="20"/>
          <w:lang w:val="en-GB"/>
        </w:rPr>
        <w:t>If K</w:t>
      </w:r>
      <w:r w:rsidRPr="00BB43DA">
        <w:rPr>
          <w:i/>
          <w:iCs/>
          <w:sz w:val="20"/>
          <w:szCs w:val="20"/>
          <w:vertAlign w:val="subscript"/>
          <w:lang w:val="en-GB"/>
        </w:rPr>
        <w:t>1</w:t>
      </w:r>
      <w:r w:rsidRPr="00196B0F">
        <w:rPr>
          <w:i/>
          <w:iCs/>
          <w:sz w:val="20"/>
          <w:szCs w:val="20"/>
          <w:lang w:val="en-GB"/>
        </w:rPr>
        <w:t>&lt;=K</w:t>
      </w:r>
      <w:r w:rsidRPr="00BB43DA">
        <w:rPr>
          <w:i/>
          <w:iCs/>
          <w:sz w:val="20"/>
          <w:szCs w:val="20"/>
          <w:vertAlign w:val="subscript"/>
          <w:lang w:val="en-GB"/>
        </w:rPr>
        <w:t>2</w:t>
      </w:r>
      <w:r w:rsidRPr="00196B0F">
        <w:rPr>
          <w:i/>
          <w:iCs/>
          <w:sz w:val="20"/>
          <w:szCs w:val="20"/>
          <w:lang w:val="en-GB"/>
        </w:rPr>
        <w:t>, use the latest SRS transmission occasion before the occasions of the N</w:t>
      </w:r>
      <w:r w:rsidRPr="00900DEE">
        <w:rPr>
          <w:i/>
          <w:iCs/>
          <w:sz w:val="20"/>
          <w:szCs w:val="20"/>
          <w:vertAlign w:val="subscript"/>
          <w:lang w:val="en-GB"/>
        </w:rPr>
        <w:t>TRP</w:t>
      </w:r>
      <w:r w:rsidRPr="00196B0F">
        <w:rPr>
          <w:i/>
          <w:iCs/>
          <w:sz w:val="20"/>
          <w:szCs w:val="20"/>
          <w:lang w:val="en-GB"/>
        </w:rPr>
        <w:t xml:space="preserve"> CSI-RS resources as the SRS transmission occasion for the reference UE antenna port; otherwise, use the earliest SRS transmission occasion after the occasions of the N</w:t>
      </w:r>
      <w:r w:rsidRPr="00900DEE">
        <w:rPr>
          <w:i/>
          <w:iCs/>
          <w:sz w:val="20"/>
          <w:szCs w:val="20"/>
          <w:vertAlign w:val="subscript"/>
          <w:lang w:val="en-GB"/>
        </w:rPr>
        <w:t>TRP</w:t>
      </w:r>
      <w:r w:rsidRPr="00196B0F">
        <w:rPr>
          <w:i/>
          <w:iCs/>
          <w:sz w:val="20"/>
          <w:szCs w:val="20"/>
          <w:lang w:val="en-GB"/>
        </w:rPr>
        <w:t xml:space="preserve"> CSI-RS resources as the SRS transmission occasion for the reference UE antenna port.</w:t>
      </w:r>
    </w:p>
    <w:p w14:paraId="15BE9F04" w14:textId="4733CA99" w:rsidR="00B16EC5" w:rsidRDefault="00B16EC5" w:rsidP="00603E08">
      <w:pPr>
        <w:pStyle w:val="Heading3"/>
      </w:pPr>
      <w:r>
        <w:t>L</w:t>
      </w:r>
      <w:r w:rsidRPr="00B16EC5">
        <w:t>inking CJTC Dd and Rel-18 eType-II CJT CSI reports</w:t>
      </w:r>
    </w:p>
    <w:p w14:paraId="05E6D9F6" w14:textId="772D08FC" w:rsidR="00603E08" w:rsidRPr="001C3889" w:rsidRDefault="0024197A" w:rsidP="00B16EC5">
      <w:pPr>
        <w:rPr>
          <w:b/>
          <w:bCs/>
          <w:i/>
          <w:iCs/>
        </w:rPr>
      </w:pPr>
      <w:r w:rsidRPr="001C3889">
        <w:rPr>
          <w:b/>
          <w:bCs/>
          <w:i/>
          <w:iCs/>
        </w:rPr>
        <w:t xml:space="preserve">Value of DO for CJT CSI </w:t>
      </w:r>
      <w:r w:rsidR="00DB7D39" w:rsidRPr="001C3889">
        <w:rPr>
          <w:b/>
          <w:bCs/>
          <w:i/>
          <w:iCs/>
        </w:rPr>
        <w:t>compensation</w:t>
      </w:r>
    </w:p>
    <w:p w14:paraId="6C4E27A6" w14:textId="24B933A7" w:rsidR="0062246B" w:rsidRDefault="0062246B" w:rsidP="0062246B">
      <w:r>
        <w:lastRenderedPageBreak/>
        <w:t>The followings have been agreed in the RAN1 #118b</w:t>
      </w:r>
      <w:r w:rsidR="00B46271">
        <w:t>is</w:t>
      </w:r>
      <w:r>
        <w:t xml:space="preserve"> meeting</w:t>
      </w:r>
    </w:p>
    <w:tbl>
      <w:tblPr>
        <w:tblStyle w:val="TableGrid"/>
        <w:tblW w:w="9634" w:type="dxa"/>
        <w:tblLook w:val="04A0" w:firstRow="1" w:lastRow="0" w:firstColumn="1" w:lastColumn="0" w:noHBand="0" w:noVBand="1"/>
      </w:tblPr>
      <w:tblGrid>
        <w:gridCol w:w="9634"/>
      </w:tblGrid>
      <w:tr w:rsidR="0062246B" w14:paraId="6D4ADAC6" w14:textId="77777777" w:rsidTr="0062246B">
        <w:tc>
          <w:tcPr>
            <w:tcW w:w="9634" w:type="dxa"/>
          </w:tcPr>
          <w:p w14:paraId="26F8D7C2" w14:textId="77777777" w:rsidR="00BF6AEF" w:rsidRPr="00C979C1" w:rsidRDefault="00BF6AEF" w:rsidP="00BF6AEF">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337A012C" w14:textId="77777777" w:rsidR="00BF6AEF" w:rsidRPr="001D31BD" w:rsidRDefault="00BF6AEF" w:rsidP="00BF6AEF">
            <w:pPr>
              <w:jc w:val="both"/>
              <w:rPr>
                <w:rFonts w:cs="Times"/>
              </w:rPr>
            </w:pPr>
            <w:r>
              <w:rPr>
                <w:rFonts w:eastAsia="Calibri"/>
              </w:rPr>
              <w:t xml:space="preserve">For </w:t>
            </w:r>
            <w:r w:rsidRPr="001D31BD">
              <w:rPr>
                <w:rFonts w:eastAsia="Calibri"/>
              </w:rPr>
              <w:t xml:space="preserve">the Rel-19 aperiodic standalone CJT calibration (CJTC) reporting, </w:t>
            </w:r>
            <w:r w:rsidRPr="001D31BD">
              <w:rPr>
                <w:rFonts w:cs="Times"/>
              </w:rPr>
              <w:t xml:space="preserve">when </w:t>
            </w:r>
            <w:bookmarkStart w:id="4" w:name="_Hlk181713618"/>
            <w:r w:rsidRPr="001D31BD">
              <w:rPr>
                <w:rFonts w:cs="Times"/>
              </w:rPr>
              <w:t>linking CJTC Dd and Rel-18 eType-II CJT CSI reports</w:t>
            </w:r>
            <w:bookmarkEnd w:id="4"/>
            <w:r w:rsidRPr="001D31BD">
              <w:rPr>
                <w:rFonts w:cs="Times"/>
              </w:rPr>
              <w:t xml:space="preserve"> is configured, confirm the following working assumptions as agreement with the following </w:t>
            </w:r>
            <w:r w:rsidRPr="001D31BD">
              <w:rPr>
                <w:rFonts w:cs="Times"/>
                <w:color w:val="FF0000"/>
              </w:rPr>
              <w:t>refinement</w:t>
            </w:r>
            <w:r w:rsidRPr="001D31BD">
              <w:rPr>
                <w:rFonts w:cs="Times"/>
              </w:rPr>
              <w:t>:</w:t>
            </w:r>
          </w:p>
          <w:p w14:paraId="6A8BCAB3" w14:textId="77777777" w:rsidR="00BF6AEF" w:rsidRPr="00E96D1A" w:rsidRDefault="00BF6AEF" w:rsidP="00BF6AEF">
            <w:pPr>
              <w:pStyle w:val="ListParagraph"/>
              <w:numPr>
                <w:ilvl w:val="0"/>
                <w:numId w:val="12"/>
              </w:numPr>
              <w:jc w:val="both"/>
              <w:rPr>
                <w:rFonts w:eastAsia="DengXian"/>
                <w:bCs/>
                <w:sz w:val="20"/>
                <w:szCs w:val="20"/>
                <w:lang w:val="en-GB"/>
              </w:rPr>
            </w:pPr>
            <w:r w:rsidRPr="00E96D1A">
              <w:rPr>
                <w:bCs/>
                <w:sz w:val="20"/>
                <w:szCs w:val="20"/>
                <w:lang w:val="en-GB"/>
              </w:rPr>
              <w:t>When separately triggered, the delay offset value to be compensated is the latest reported delay offset (DO) whose reporting instance’s last symbol is before the first symbol of DCI triggering of the CJT CSI reporting</w:t>
            </w:r>
          </w:p>
          <w:p w14:paraId="0FEC2D71" w14:textId="77777777" w:rsidR="00BF6AEF" w:rsidRPr="00E96D1A" w:rsidRDefault="00BF6AEF" w:rsidP="00BF6AEF">
            <w:pPr>
              <w:pStyle w:val="ListParagraph"/>
              <w:numPr>
                <w:ilvl w:val="0"/>
                <w:numId w:val="12"/>
              </w:numPr>
              <w:jc w:val="both"/>
              <w:rPr>
                <w:rFonts w:eastAsia="DengXian"/>
                <w:bCs/>
                <w:sz w:val="20"/>
                <w:szCs w:val="20"/>
                <w:lang w:val="en-GB"/>
              </w:rPr>
            </w:pPr>
            <w:r w:rsidRPr="00E96D1A">
              <w:rPr>
                <w:rFonts w:eastAsia="DengXian"/>
                <w:bCs/>
                <w:sz w:val="20"/>
                <w:szCs w:val="20"/>
                <w:lang w:val="en-GB"/>
              </w:rPr>
              <w:t xml:space="preserve">When </w:t>
            </w:r>
            <w:r w:rsidRPr="00E96D1A">
              <w:rPr>
                <w:bCs/>
                <w:sz w:val="20"/>
                <w:szCs w:val="20"/>
                <w:lang w:val="en-GB"/>
              </w:rPr>
              <w:t>jointly triggered, the delay offset value to be compensated is the reported delay offset (DO) in the same reporting instance</w:t>
            </w:r>
          </w:p>
          <w:p w14:paraId="7C3BB637" w14:textId="77777777" w:rsidR="00BF6AEF" w:rsidRPr="009176FD" w:rsidRDefault="00BF6AEF" w:rsidP="00D316BE">
            <w:pPr>
              <w:spacing w:after="0"/>
              <w:jc w:val="both"/>
              <w:rPr>
                <w:rFonts w:eastAsia="DengXian"/>
                <w:bCs/>
                <w:color w:val="FF0000"/>
                <w:highlight w:val="yellow"/>
                <w:lang w:eastAsia="zh-CN"/>
              </w:rPr>
            </w:pPr>
            <w:r w:rsidRPr="009176FD">
              <w:rPr>
                <w:rFonts w:eastAsia="DengXian"/>
                <w:bCs/>
                <w:color w:val="FF0000"/>
                <w:highlight w:val="yellow"/>
                <w:lang w:eastAsia="zh-CN"/>
              </w:rPr>
              <w:t>FFS: Whether an additional UE procedure is needed when the reported DO value is ‘out of range’</w:t>
            </w:r>
          </w:p>
          <w:p w14:paraId="2112E794" w14:textId="4BCC6B43" w:rsidR="0062246B" w:rsidRPr="00181CDC" w:rsidRDefault="00BF6AEF" w:rsidP="00D316BE">
            <w:pPr>
              <w:jc w:val="both"/>
              <w:rPr>
                <w:rFonts w:eastAsia="Malgun Gothic"/>
              </w:rPr>
            </w:pPr>
            <w:r w:rsidRPr="009176FD">
              <w:rPr>
                <w:rFonts w:eastAsia="DengXian"/>
                <w:bCs/>
                <w:color w:val="FF0000"/>
                <w:highlight w:val="yellow"/>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c>
      </w:tr>
    </w:tbl>
    <w:p w14:paraId="2D8AEB05" w14:textId="235D33D5" w:rsidR="00567994" w:rsidRPr="00342E5A" w:rsidRDefault="00C45385" w:rsidP="0057040F">
      <w:pPr>
        <w:spacing w:before="120"/>
      </w:pPr>
      <w:r>
        <w:t xml:space="preserve">When </w:t>
      </w:r>
      <w:r w:rsidR="00EE1405" w:rsidRPr="001D31BD">
        <w:rPr>
          <w:rFonts w:cs="Times"/>
        </w:rPr>
        <w:t>CJTC Dd and Rel-18 eType-II CJT CSI reports</w:t>
      </w:r>
      <w:r w:rsidR="00EE1405">
        <w:rPr>
          <w:rFonts w:cs="Times"/>
        </w:rPr>
        <w:t xml:space="preserve"> are linked</w:t>
      </w:r>
      <w:r w:rsidR="007E1FFA">
        <w:t xml:space="preserve">, UE </w:t>
      </w:r>
      <w:r w:rsidR="00342E5A">
        <w:t>is expected</w:t>
      </w:r>
      <w:r w:rsidR="007E1FFA">
        <w:t xml:space="preserve"> </w:t>
      </w:r>
      <w:r>
        <w:t>comp</w:t>
      </w:r>
      <w:r w:rsidR="00247648">
        <w:t xml:space="preserve">ensate the </w:t>
      </w:r>
      <w:r w:rsidR="00174CC1">
        <w:t xml:space="preserve">CJT CSI by the </w:t>
      </w:r>
      <w:r w:rsidR="001854F7">
        <w:t>a DO value</w:t>
      </w:r>
      <w:r w:rsidR="00247648">
        <w:t>, which</w:t>
      </w:r>
      <w:r w:rsidR="006C67F6">
        <w:t xml:space="preserve"> is a</w:t>
      </w:r>
      <w:r w:rsidR="00A309BF">
        <w:t xml:space="preserve"> result</w:t>
      </w:r>
      <w:r w:rsidR="006C67F6">
        <w:t xml:space="preserve"> </w:t>
      </w:r>
      <w:r w:rsidR="00342E5A">
        <w:t>from</w:t>
      </w:r>
      <w:r w:rsidR="006C67F6">
        <w:t xml:space="preserve"> </w:t>
      </w:r>
      <w:r w:rsidR="006C7462">
        <w:t xml:space="preserve">a </w:t>
      </w:r>
      <w:r w:rsidR="006C67F6">
        <w:t>DO measurement</w:t>
      </w:r>
      <w:r w:rsidR="00AC1A1A">
        <w:rPr>
          <w:rFonts w:eastAsia="Calibri"/>
        </w:rPr>
        <w:t xml:space="preserve">. </w:t>
      </w:r>
      <w:r w:rsidR="00A309BF">
        <w:rPr>
          <w:rFonts w:eastAsia="Calibri"/>
        </w:rPr>
        <w:t>A</w:t>
      </w:r>
      <w:r w:rsidR="00DA2001">
        <w:rPr>
          <w:rFonts w:eastAsia="Calibri"/>
        </w:rPr>
        <w:t>lthough the</w:t>
      </w:r>
      <w:r w:rsidR="00B562EE">
        <w:rPr>
          <w:rFonts w:eastAsia="Calibri"/>
        </w:rPr>
        <w:t xml:space="preserve"> working assumption on the</w:t>
      </w:r>
      <w:r w:rsidR="00DA2001">
        <w:rPr>
          <w:rFonts w:eastAsia="Calibri"/>
        </w:rPr>
        <w:t xml:space="preserve"> </w:t>
      </w:r>
      <w:r w:rsidR="00EA3DB3">
        <w:rPr>
          <w:rFonts w:eastAsia="Calibri"/>
        </w:rPr>
        <w:t xml:space="preserve">reporting </w:t>
      </w:r>
      <w:r w:rsidR="00DA2001">
        <w:rPr>
          <w:rFonts w:eastAsia="Calibri"/>
        </w:rPr>
        <w:t xml:space="preserve">occasion </w:t>
      </w:r>
      <w:r w:rsidR="00EA3DB3">
        <w:rPr>
          <w:rFonts w:eastAsia="Calibri"/>
        </w:rPr>
        <w:t>referenced by the</w:t>
      </w:r>
      <w:r w:rsidR="00DA2001">
        <w:rPr>
          <w:rFonts w:eastAsia="Calibri"/>
        </w:rPr>
        <w:t xml:space="preserve"> DO</w:t>
      </w:r>
      <w:r w:rsidR="00EA3DB3">
        <w:rPr>
          <w:rFonts w:eastAsia="Calibri"/>
        </w:rPr>
        <w:t xml:space="preserve"> value</w:t>
      </w:r>
      <w:r w:rsidR="00DA2001">
        <w:rPr>
          <w:rFonts w:eastAsia="Calibri"/>
        </w:rPr>
        <w:t xml:space="preserve"> has been </w:t>
      </w:r>
      <w:r w:rsidR="00340B70">
        <w:rPr>
          <w:rFonts w:eastAsia="Calibri"/>
        </w:rPr>
        <w:t>agreed for both the cases, separate triggers and joint trigger</w:t>
      </w:r>
      <w:r w:rsidR="00DA2001">
        <w:rPr>
          <w:rFonts w:eastAsia="Calibri"/>
        </w:rPr>
        <w:t>, there are two outstanding points that need to be clarify</w:t>
      </w:r>
    </w:p>
    <w:p w14:paraId="2933B9E0" w14:textId="54BF5508" w:rsidR="00DA2001" w:rsidRPr="00327028" w:rsidRDefault="0084591E" w:rsidP="004B36BA">
      <w:pPr>
        <w:pStyle w:val="ListParagraph"/>
        <w:numPr>
          <w:ilvl w:val="0"/>
          <w:numId w:val="15"/>
        </w:numPr>
        <w:spacing w:before="120"/>
        <w:rPr>
          <w:rFonts w:eastAsia="Calibri"/>
          <w:sz w:val="20"/>
          <w:szCs w:val="20"/>
          <w:lang w:val="en-GB"/>
        </w:rPr>
      </w:pPr>
      <w:r w:rsidRPr="00327028">
        <w:rPr>
          <w:rFonts w:eastAsia="Calibri"/>
          <w:sz w:val="20"/>
          <w:szCs w:val="20"/>
          <w:lang w:val="en-GB"/>
        </w:rPr>
        <w:t xml:space="preserve">When DO value is ’out of range’, whether any </w:t>
      </w:r>
      <w:r w:rsidR="00B62418" w:rsidRPr="00327028">
        <w:rPr>
          <w:rFonts w:eastAsia="Calibri"/>
          <w:sz w:val="20"/>
          <w:szCs w:val="20"/>
          <w:lang w:val="en-GB"/>
        </w:rPr>
        <w:t>additional UE procedure is needed in compensating CJT CSI</w:t>
      </w:r>
      <w:r w:rsidR="000B2FE3">
        <w:rPr>
          <w:rFonts w:eastAsia="Calibri"/>
          <w:sz w:val="20"/>
          <w:szCs w:val="20"/>
          <w:lang w:val="en-GB"/>
        </w:rPr>
        <w:t>;</w:t>
      </w:r>
    </w:p>
    <w:p w14:paraId="7A717943" w14:textId="41BAC664" w:rsidR="00B62418" w:rsidRPr="00327028" w:rsidRDefault="000B2FE3" w:rsidP="004B36BA">
      <w:pPr>
        <w:pStyle w:val="ListParagraph"/>
        <w:numPr>
          <w:ilvl w:val="0"/>
          <w:numId w:val="15"/>
        </w:numPr>
        <w:spacing w:before="120"/>
        <w:rPr>
          <w:rFonts w:eastAsia="Calibri"/>
          <w:sz w:val="20"/>
          <w:szCs w:val="20"/>
          <w:lang w:val="en-GB"/>
        </w:rPr>
      </w:pPr>
      <w:r>
        <w:rPr>
          <w:rFonts w:eastAsia="Calibri"/>
          <w:sz w:val="20"/>
          <w:szCs w:val="20"/>
          <w:lang w:val="en-GB"/>
        </w:rPr>
        <w:t>And w</w:t>
      </w:r>
      <w:r w:rsidR="002A5A40" w:rsidRPr="00327028">
        <w:rPr>
          <w:rFonts w:eastAsia="Calibri"/>
          <w:sz w:val="20"/>
          <w:szCs w:val="20"/>
          <w:lang w:val="en-GB"/>
        </w:rPr>
        <w:t xml:space="preserve">hether </w:t>
      </w:r>
      <w:r w:rsidR="006D0DBA" w:rsidRPr="00327028">
        <w:rPr>
          <w:rFonts w:eastAsia="Calibri"/>
          <w:sz w:val="20"/>
          <w:szCs w:val="20"/>
          <w:lang w:val="en-GB"/>
        </w:rPr>
        <w:t xml:space="preserve">the interval/ranges </w:t>
      </w:r>
      <w:r w:rsidR="006E505B" w:rsidRPr="00327028">
        <w:rPr>
          <w:rFonts w:eastAsia="Calibri"/>
          <w:sz w:val="20"/>
          <w:szCs w:val="20"/>
          <w:lang w:val="en-GB"/>
        </w:rPr>
        <w:t>that a report value falls in</w:t>
      </w:r>
      <w:r w:rsidR="003B3967" w:rsidRPr="00327028">
        <w:rPr>
          <w:rFonts w:eastAsia="Calibri"/>
          <w:sz w:val="20"/>
          <w:szCs w:val="20"/>
          <w:lang w:val="en-GB"/>
        </w:rPr>
        <w:t xml:space="preserve"> need to convert to </w:t>
      </w:r>
      <w:r w:rsidR="00AB3D75" w:rsidRPr="00327028">
        <w:rPr>
          <w:rFonts w:eastAsia="Calibri"/>
          <w:sz w:val="20"/>
          <w:szCs w:val="20"/>
          <w:lang w:val="en-GB"/>
        </w:rPr>
        <w:t>the value of</w:t>
      </w:r>
      <w:r w:rsidR="000C78E9" w:rsidRPr="00327028">
        <w:rPr>
          <w:rFonts w:eastAsia="Calibri"/>
          <w:sz w:val="20"/>
          <w:szCs w:val="20"/>
          <w:lang w:val="en-GB" w:eastAsia="en-US"/>
        </w:rPr>
        <w:t xml:space="preserve"> D</w:t>
      </w:r>
      <w:r w:rsidR="003B3967" w:rsidRPr="00327028">
        <w:rPr>
          <w:rFonts w:eastAsia="Calibri"/>
          <w:sz w:val="20"/>
          <w:szCs w:val="20"/>
          <w:lang w:val="en-GB"/>
        </w:rPr>
        <w:t>O</w:t>
      </w:r>
      <w:r w:rsidR="00AB3D75" w:rsidRPr="00327028">
        <w:rPr>
          <w:rFonts w:eastAsia="Calibri"/>
          <w:sz w:val="20"/>
          <w:szCs w:val="20"/>
          <w:lang w:val="en-GB"/>
        </w:rPr>
        <w:t xml:space="preserve"> for the compensation for each CMR for CJT CSI report.</w:t>
      </w:r>
    </w:p>
    <w:p w14:paraId="5BFDDB01" w14:textId="3344F681" w:rsidR="004B36BA" w:rsidRDefault="004B36BA" w:rsidP="0057040F">
      <w:pPr>
        <w:spacing w:before="120"/>
        <w:rPr>
          <w:rFonts w:eastAsia="Calibri"/>
        </w:rPr>
      </w:pPr>
      <w:r>
        <w:rPr>
          <w:rFonts w:eastAsia="Calibri"/>
        </w:rPr>
        <w:t xml:space="preserve">We would like to address both the standing points in this </w:t>
      </w:r>
      <w:r w:rsidR="0022283C">
        <w:rPr>
          <w:rFonts w:eastAsia="Calibri"/>
        </w:rPr>
        <w:t>clause</w:t>
      </w:r>
      <w:r>
        <w:rPr>
          <w:rFonts w:eastAsia="Calibri"/>
        </w:rPr>
        <w:t>.</w:t>
      </w:r>
    </w:p>
    <w:p w14:paraId="76265306" w14:textId="460EA550" w:rsidR="002A1D7E" w:rsidRPr="00DE598D" w:rsidRDefault="00FC58BE" w:rsidP="0057040F">
      <w:pPr>
        <w:spacing w:before="120"/>
      </w:pPr>
      <w:r>
        <w:rPr>
          <w:rFonts w:eastAsia="Calibri"/>
        </w:rPr>
        <w:t xml:space="preserve">The reported DO </w:t>
      </w:r>
      <w:r w:rsidR="001268B8">
        <w:rPr>
          <w:rFonts w:eastAsia="Calibri"/>
        </w:rPr>
        <w:t xml:space="preserve">value </w:t>
      </w:r>
      <w:r>
        <w:rPr>
          <w:rFonts w:eastAsia="Calibri"/>
        </w:rPr>
        <w:t xml:space="preserve">is a quantized version of the </w:t>
      </w:r>
      <w:r w:rsidR="001A5906">
        <w:rPr>
          <w:rFonts w:eastAsia="Calibri"/>
        </w:rPr>
        <w:t>delay offset measured by the UE.</w:t>
      </w:r>
      <w:r w:rsidR="00AB5AA0">
        <w:rPr>
          <w:rFonts w:eastAsia="Calibri"/>
        </w:rPr>
        <w:t xml:space="preserve"> In considering the </w:t>
      </w:r>
      <w:r w:rsidR="009419DD">
        <w:rPr>
          <w:rFonts w:eastAsia="Calibri"/>
        </w:rPr>
        <w:t xml:space="preserve">uses of a delay offset value by the UE to compensate the CJT CSI and by </w:t>
      </w:r>
      <w:r w:rsidR="00890472">
        <w:rPr>
          <w:rFonts w:eastAsia="Calibri"/>
        </w:rPr>
        <w:t>the NW to calibrate the subsequent DL signals/channels,</w:t>
      </w:r>
      <w:r w:rsidR="00C63561">
        <w:rPr>
          <w:rFonts w:eastAsia="Calibri"/>
        </w:rPr>
        <w:t xml:space="preserve"> </w:t>
      </w:r>
      <w:r w:rsidR="00684CA0">
        <w:rPr>
          <w:rFonts w:eastAsia="Calibri"/>
        </w:rPr>
        <w:t>both the side</w:t>
      </w:r>
      <w:r w:rsidR="00523945">
        <w:rPr>
          <w:rFonts w:eastAsia="Calibri"/>
        </w:rPr>
        <w:t xml:space="preserve">s </w:t>
      </w:r>
      <w:r w:rsidR="00684CA0">
        <w:rPr>
          <w:rFonts w:eastAsia="Calibri"/>
        </w:rPr>
        <w:t>need to agree the</w:t>
      </w:r>
      <w:r w:rsidR="00FE13B9">
        <w:rPr>
          <w:rFonts w:eastAsia="Calibri"/>
        </w:rPr>
        <w:t xml:space="preserve"> specific</w:t>
      </w:r>
      <w:r w:rsidR="00684CA0">
        <w:rPr>
          <w:rFonts w:eastAsia="Calibri"/>
        </w:rPr>
        <w:t xml:space="preserve"> value </w:t>
      </w:r>
      <w:r w:rsidR="00BA3B38">
        <w:rPr>
          <w:rFonts w:eastAsia="Calibri"/>
        </w:rPr>
        <w:t>represented by the</w:t>
      </w:r>
      <w:r w:rsidR="00684CA0">
        <w:rPr>
          <w:rFonts w:eastAsia="Calibri"/>
        </w:rPr>
        <w:t xml:space="preserve"> D</w:t>
      </w:r>
      <w:r w:rsidR="00C971DB">
        <w:rPr>
          <w:rFonts w:eastAsia="Calibri"/>
        </w:rPr>
        <w:t>O</w:t>
      </w:r>
      <w:r w:rsidR="00CC44EC">
        <w:rPr>
          <w:rFonts w:eastAsia="Calibri"/>
        </w:rPr>
        <w:t>s in the</w:t>
      </w:r>
      <w:r w:rsidR="00BA3B38">
        <w:rPr>
          <w:rFonts w:eastAsia="Calibri"/>
        </w:rPr>
        <w:t xml:space="preserve"> report</w:t>
      </w:r>
      <w:r w:rsidR="00797C6D">
        <w:rPr>
          <w:rFonts w:eastAsia="Calibri"/>
        </w:rPr>
        <w:t xml:space="preserve">, i.e. </w:t>
      </w:r>
      <w:r w:rsidR="00081234" w:rsidRPr="00847424">
        <w:rPr>
          <w:rFonts w:eastAsia="Calibri"/>
        </w:rPr>
        <w:t>D</w:t>
      </w:r>
      <w:r w:rsidR="00081234" w:rsidRPr="00847424">
        <w:rPr>
          <w:rFonts w:eastAsia="Calibri"/>
          <w:vertAlign w:val="subscript"/>
        </w:rPr>
        <w:t>n,offset</w:t>
      </w:r>
      <w:r w:rsidR="00081234">
        <w:rPr>
          <w:rFonts w:eastAsia="Calibri"/>
        </w:rPr>
        <w:t xml:space="preserve"> for TRP n different from the reference TRP</w:t>
      </w:r>
      <w:r w:rsidR="00DC512A">
        <w:rPr>
          <w:rFonts w:eastAsia="Calibri"/>
        </w:rPr>
        <w:t>.</w:t>
      </w:r>
      <w:r w:rsidR="000B38A4">
        <w:rPr>
          <w:rFonts w:eastAsia="Calibri"/>
        </w:rPr>
        <w:t xml:space="preserve"> In particular,</w:t>
      </w:r>
      <w:r w:rsidR="004F4F14">
        <w:rPr>
          <w:rFonts w:eastAsia="Calibri"/>
        </w:rPr>
        <w:t xml:space="preserve"> </w:t>
      </w:r>
      <w:r w:rsidR="0063057F">
        <w:rPr>
          <w:rFonts w:eastAsia="Calibri"/>
        </w:rPr>
        <w:t>with</w:t>
      </w:r>
      <w:r w:rsidR="004F4F14">
        <w:rPr>
          <w:rFonts w:eastAsia="Calibri"/>
        </w:rPr>
        <w:t xml:space="preserve"> </w:t>
      </w:r>
      <w:r w:rsidR="00DE598D" w:rsidRPr="00847424">
        <w:rPr>
          <w:rFonts w:eastAsia="Calibri"/>
        </w:rPr>
        <w:t>D</w:t>
      </w:r>
      <w:r w:rsidR="00DE598D" w:rsidRPr="00847424">
        <w:rPr>
          <w:rFonts w:eastAsia="Calibri"/>
          <w:vertAlign w:val="subscript"/>
        </w:rPr>
        <w:t>n,offset</w:t>
      </w:r>
      <w:r w:rsidR="0063057F" w:rsidRPr="0063057F">
        <w:rPr>
          <w:rFonts w:eastAsia="Calibri"/>
        </w:rPr>
        <w:t xml:space="preserve"> reported</w:t>
      </w:r>
      <w:r w:rsidR="0063057F">
        <w:rPr>
          <w:rFonts w:eastAsia="Calibri"/>
        </w:rPr>
        <w:t xml:space="preserve"> from the UE to NW</w:t>
      </w:r>
      <w:r w:rsidR="00DE598D">
        <w:rPr>
          <w:rFonts w:eastAsia="Calibri"/>
        </w:rPr>
        <w:t xml:space="preserve">, the </w:t>
      </w:r>
      <w:r w:rsidR="00B61CCE">
        <w:rPr>
          <w:rFonts w:eastAsia="Calibri"/>
        </w:rPr>
        <w:t xml:space="preserve">true </w:t>
      </w:r>
      <w:r w:rsidR="00514BC7">
        <w:rPr>
          <w:rFonts w:eastAsia="Calibri"/>
        </w:rPr>
        <w:t>delay offset</w:t>
      </w:r>
      <w:r w:rsidR="00B61CCE">
        <w:rPr>
          <w:rFonts w:eastAsia="Calibri"/>
        </w:rPr>
        <w:t xml:space="preserve"> value</w:t>
      </w:r>
      <w:r w:rsidR="00DE598D">
        <w:rPr>
          <w:rFonts w:eastAsia="Calibri"/>
        </w:rPr>
        <w:t xml:space="preserve"> can be any value in the </w:t>
      </w:r>
      <w:r w:rsidR="00864258">
        <w:rPr>
          <w:rFonts w:eastAsia="Calibri"/>
        </w:rPr>
        <w:t>interval</w:t>
      </w:r>
      <w:r w:rsidR="006D4C13">
        <w:rPr>
          <w:rFonts w:eastAsia="Calibri"/>
        </w:rPr>
        <w:t xml:space="preserve"> </w:t>
      </w:r>
      <m:oMath>
        <m:d>
          <m:dPr>
            <m:begChr m:val="["/>
            <m:endChr m:val=""/>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e>
        </m:d>
        <m:r>
          <w:rPr>
            <w:rFonts w:ascii="Cambria Math" w:eastAsia="Calibri" w:hAnsi="Cambria Math"/>
          </w:rPr>
          <m:t>,</m:t>
        </m:r>
        <m:d>
          <m:dPr>
            <m:begChr m:val=""/>
            <m:ctrlPr>
              <w:rPr>
                <w:rFonts w:ascii="Cambria Math" w:eastAsia="Calibri" w:hAnsi="Cambria Math"/>
              </w:rPr>
            </m:ctrlPr>
          </m:dPr>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+1</m:t>
                </m:r>
              </m:e>
            </m:d>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e>
        </m:d>
      </m:oMath>
      <w:r w:rsidR="0036097E">
        <w:rPr>
          <w:rFonts w:eastAsia="Calibri"/>
        </w:rPr>
        <w:t xml:space="preserve"> if</w:t>
      </w:r>
      <w:r w:rsidR="00E77B6C">
        <w:rPr>
          <w:rFonts w:eastAsia="Calibri"/>
        </w:rPr>
        <w:t xml:space="preserve"> </w:t>
      </w:r>
      <m:oMath>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&lt;</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oMath>
      <w:r w:rsidR="00E77B6C">
        <w:rPr>
          <w:rFonts w:eastAsia="Calibri"/>
        </w:rPr>
        <w:t xml:space="preserve"> </w:t>
      </w:r>
      <w:r w:rsidR="006078F4">
        <w:rPr>
          <w:rFonts w:eastAsia="Calibri"/>
        </w:rPr>
        <w:t xml:space="preserve">or </w:t>
      </w:r>
      <m:oMath>
        <m:d>
          <m:dPr>
            <m:begChr m:val="["/>
            <m:endChr m:val=""/>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e>
        </m:d>
        <m:r>
          <w:rPr>
            <w:rFonts w:ascii="Cambria Math" w:eastAsia="Calibri" w:hAnsi="Cambria Math"/>
          </w:rPr>
          <m:t>,</m:t>
        </m:r>
        <m:d>
          <m:dPr>
            <m:begChr m:val=""/>
            <m:ctrlPr>
              <w:rPr>
                <w:rFonts w:ascii="Cambria Math" w:eastAsia="Calibri" w:hAnsi="Cambria Math"/>
              </w:rPr>
            </m:ctrlPr>
          </m:dPr>
          <m:e>
            <m:r>
              <w:rPr>
                <w:rFonts w:ascii="Cambria Math" w:eastAsia="Calibri" w:hAnsi="Cambria Math"/>
              </w:rPr>
              <m:t>∞</m:t>
            </m:r>
          </m:e>
        </m:d>
      </m:oMath>
      <w:r w:rsidR="0036097E">
        <w:rPr>
          <w:rFonts w:eastAsia="Calibri"/>
        </w:rPr>
        <w:t xml:space="preserve"> </w:t>
      </w:r>
      <w:r w:rsidR="0085474F">
        <w:rPr>
          <w:rFonts w:eastAsia="Calibri"/>
        </w:rPr>
        <w:t>otherwise.</w:t>
      </w:r>
      <w:r w:rsidR="00646245">
        <w:rPr>
          <w:rFonts w:eastAsia="Calibri"/>
        </w:rPr>
        <w:t xml:space="preserve"> </w:t>
      </w:r>
      <w:r w:rsidR="00096E64">
        <w:rPr>
          <w:rFonts w:eastAsia="Calibri"/>
        </w:rPr>
        <w:t xml:space="preserve">Because of </w:t>
      </w:r>
      <w:r w:rsidR="001A2167">
        <w:rPr>
          <w:rFonts w:eastAsia="Calibri"/>
        </w:rPr>
        <w:t>an</w:t>
      </w:r>
      <w:r w:rsidR="00BC7BE3">
        <w:rPr>
          <w:rFonts w:eastAsia="Calibri"/>
        </w:rPr>
        <w:t xml:space="preserve"> </w:t>
      </w:r>
      <w:r w:rsidR="00514BC7">
        <w:rPr>
          <w:rFonts w:eastAsia="Calibri"/>
        </w:rPr>
        <w:t>ambig</w:t>
      </w:r>
      <w:r w:rsidR="001A2167">
        <w:rPr>
          <w:rFonts w:eastAsia="Calibri"/>
        </w:rPr>
        <w:t>uity</w:t>
      </w:r>
      <w:r w:rsidR="00BC7BE3">
        <w:rPr>
          <w:rFonts w:eastAsia="Calibri"/>
        </w:rPr>
        <w:t xml:space="preserve"> of the true value in </w:t>
      </w:r>
      <w:r w:rsidR="001A2167">
        <w:rPr>
          <w:rFonts w:eastAsia="Calibri"/>
        </w:rPr>
        <w:t>an</w:t>
      </w:r>
      <w:r w:rsidR="00096E64">
        <w:rPr>
          <w:rFonts w:eastAsia="Calibri"/>
        </w:rPr>
        <w:t xml:space="preserve"> </w:t>
      </w:r>
      <w:r w:rsidR="00864258">
        <w:rPr>
          <w:rFonts w:eastAsia="Calibri"/>
        </w:rPr>
        <w:t xml:space="preserve">interval </w:t>
      </w:r>
      <w:r w:rsidR="00096E64">
        <w:rPr>
          <w:rFonts w:eastAsia="Calibri"/>
        </w:rPr>
        <w:t>range, t</w:t>
      </w:r>
      <w:r w:rsidR="00646245">
        <w:rPr>
          <w:rFonts w:eastAsia="Calibri"/>
        </w:rPr>
        <w:t xml:space="preserve">here could be a mismatch between the </w:t>
      </w:r>
      <w:r w:rsidR="004836AD">
        <w:rPr>
          <w:rFonts w:eastAsia="Calibri"/>
        </w:rPr>
        <w:t>delay offset</w:t>
      </w:r>
      <w:r w:rsidR="00872DBE">
        <w:rPr>
          <w:rFonts w:eastAsia="Calibri"/>
        </w:rPr>
        <w:t xml:space="preserve"> used for </w:t>
      </w:r>
      <w:r w:rsidR="000F515D">
        <w:rPr>
          <w:rFonts w:eastAsia="Calibri"/>
        </w:rPr>
        <w:t xml:space="preserve">CSI </w:t>
      </w:r>
      <w:r w:rsidR="00872DBE">
        <w:rPr>
          <w:rFonts w:eastAsia="Calibri"/>
        </w:rPr>
        <w:t>CJT</w:t>
      </w:r>
      <w:r w:rsidR="000F515D">
        <w:rPr>
          <w:rFonts w:eastAsia="Calibri"/>
        </w:rPr>
        <w:t xml:space="preserve"> at the UE and </w:t>
      </w:r>
      <w:r w:rsidR="004836AD">
        <w:rPr>
          <w:rFonts w:eastAsia="Calibri"/>
        </w:rPr>
        <w:t>one</w:t>
      </w:r>
      <w:r w:rsidR="00D84D0E">
        <w:rPr>
          <w:rFonts w:eastAsia="Calibri"/>
        </w:rPr>
        <w:t xml:space="preserve"> used by the NW to compensate PDSCH</w:t>
      </w:r>
      <w:r w:rsidR="004836AD">
        <w:rPr>
          <w:rFonts w:eastAsia="Calibri"/>
        </w:rPr>
        <w:t>/DMRS/CSI-RS etc</w:t>
      </w:r>
      <w:r w:rsidR="00341271">
        <w:rPr>
          <w:rFonts w:eastAsia="Calibri"/>
        </w:rPr>
        <w:t>.</w:t>
      </w:r>
      <w:r w:rsidR="00D84D0E">
        <w:rPr>
          <w:rFonts w:eastAsia="Calibri"/>
        </w:rPr>
        <w:t xml:space="preserve"> </w:t>
      </w:r>
      <w:r w:rsidR="00341271">
        <w:rPr>
          <w:rFonts w:eastAsia="Calibri"/>
        </w:rPr>
        <w:t xml:space="preserve">at TRP </w:t>
      </w:r>
      <m:oMath>
        <m:r>
          <w:rPr>
            <w:rFonts w:ascii="Cambria Math" w:eastAsia="Calibri" w:hAnsi="Cambria Math"/>
          </w:rPr>
          <m:t>n</m:t>
        </m:r>
      </m:oMath>
      <w:r w:rsidR="00D84D0E">
        <w:rPr>
          <w:rFonts w:eastAsia="Calibri"/>
        </w:rPr>
        <w:t>.</w:t>
      </w:r>
      <w:r w:rsidR="00717C56">
        <w:rPr>
          <w:rFonts w:eastAsia="Calibri"/>
        </w:rPr>
        <w:t xml:space="preserve"> For example, the UE may use the true measured value while the NW may use the value</w:t>
      </w:r>
      <w:r w:rsidR="00315ED5">
        <w:rPr>
          <w:rFonts w:eastAsia="Calibri"/>
        </w:rPr>
        <w:t xml:space="preserve"> that is the middle</w:t>
      </w:r>
      <w:r w:rsidR="00194B84">
        <w:rPr>
          <w:rFonts w:eastAsia="Calibri"/>
        </w:rPr>
        <w:t xml:space="preserve"> of the interval range</w:t>
      </w:r>
      <w:r w:rsidR="00315ED5">
        <w:rPr>
          <w:rFonts w:eastAsia="Calibri"/>
        </w:rPr>
        <w:t>.</w:t>
      </w:r>
      <w:r w:rsidR="00194B84">
        <w:rPr>
          <w:rFonts w:eastAsia="Calibri"/>
        </w:rPr>
        <w:t xml:space="preserve"> </w:t>
      </w:r>
      <w:r w:rsidR="00315ED5">
        <w:rPr>
          <w:rFonts w:eastAsia="Calibri"/>
        </w:rPr>
        <w:t>The difference</w:t>
      </w:r>
      <w:r w:rsidR="00194B84">
        <w:rPr>
          <w:rFonts w:eastAsia="Calibri"/>
        </w:rPr>
        <w:t xml:space="preserve"> </w:t>
      </w:r>
      <w:r w:rsidR="00315ED5">
        <w:rPr>
          <w:rFonts w:eastAsia="Calibri"/>
        </w:rPr>
        <w:t>may</w:t>
      </w:r>
      <w:r w:rsidR="00194B84">
        <w:rPr>
          <w:rFonts w:eastAsia="Calibri"/>
        </w:rPr>
        <w:t xml:space="preserve"> </w:t>
      </w:r>
      <w:r w:rsidR="00002D7B">
        <w:rPr>
          <w:rFonts w:eastAsia="Calibri"/>
        </w:rPr>
        <w:t xml:space="preserve">cause a performance degradation especially if </w:t>
      </w:r>
      <m:oMath>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oMath>
      <w:r w:rsidR="00B53C19">
        <w:rPr>
          <w:rFonts w:eastAsia="Calibri"/>
        </w:rPr>
        <w:t xml:space="preserve"> </w:t>
      </w:r>
      <w:r w:rsidR="002F30AC">
        <w:rPr>
          <w:rFonts w:eastAsia="Calibri"/>
        </w:rPr>
        <w:t>is large</w:t>
      </w:r>
      <w:r w:rsidR="00B53C19">
        <w:rPr>
          <w:rFonts w:eastAsia="Calibri"/>
        </w:rPr>
        <w:t xml:space="preserve"> (can be as large as the CP length</w:t>
      </w:r>
      <w:r w:rsidR="00541257">
        <w:rPr>
          <w:rFonts w:eastAsia="Calibri"/>
        </w:rPr>
        <w:t xml:space="preserve"> </w:t>
      </w:r>
      <w:sdt>
        <w:sdtPr>
          <w:rPr>
            <w:rFonts w:eastAsia="Calibri"/>
          </w:rPr>
          <w:id w:val="157046270"/>
          <w:citation/>
        </w:sdtPr>
        <w:sdtEndPr/>
        <w:sdtContent>
          <w:r w:rsidR="00541257">
            <w:rPr>
              <w:rFonts w:eastAsia="Calibri"/>
            </w:rPr>
            <w:fldChar w:fldCharType="begin"/>
          </w:r>
          <w:r w:rsidR="000C6A41">
            <w:rPr>
              <w:rFonts w:eastAsia="Calibri"/>
            </w:rPr>
            <w:instrText xml:space="preserve">CITATION RAN1_117 \l 2057 </w:instrText>
          </w:r>
          <w:r w:rsidR="00541257">
            <w:rPr>
              <w:rFonts w:eastAsia="Calibri"/>
            </w:rPr>
            <w:fldChar w:fldCharType="separate"/>
          </w:r>
          <w:r w:rsidR="00374209" w:rsidRPr="00374209">
            <w:rPr>
              <w:rFonts w:eastAsia="Calibri"/>
              <w:noProof/>
            </w:rPr>
            <w:t>[4]</w:t>
          </w:r>
          <w:r w:rsidR="00541257">
            <w:rPr>
              <w:rFonts w:eastAsia="Calibri"/>
            </w:rPr>
            <w:fldChar w:fldCharType="end"/>
          </w:r>
        </w:sdtContent>
      </w:sdt>
      <w:r w:rsidR="00B53C19">
        <w:rPr>
          <w:rFonts w:eastAsia="Calibri"/>
        </w:rPr>
        <w:t>)</w:t>
      </w:r>
      <w:r w:rsidR="002F30AC">
        <w:rPr>
          <w:rFonts w:eastAsia="Calibri"/>
        </w:rPr>
        <w:t xml:space="preserve"> and/or </w:t>
      </w:r>
      <m:oMath>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oMath>
      <w:r w:rsidR="00B53C19">
        <w:rPr>
          <w:rFonts w:eastAsia="Calibri"/>
        </w:rPr>
        <w:t xml:space="preserve"> </w:t>
      </w:r>
      <w:r w:rsidR="002F30AC">
        <w:rPr>
          <w:rFonts w:eastAsia="Calibri"/>
        </w:rPr>
        <w:t>is small</w:t>
      </w:r>
      <w:r w:rsidR="00B53C19">
        <w:rPr>
          <w:rFonts w:eastAsia="Calibri"/>
        </w:rPr>
        <w:t xml:space="preserve"> (can be as small as 32</w:t>
      </w:r>
      <w:r w:rsidR="008879F1">
        <w:rPr>
          <w:rFonts w:eastAsia="Calibri"/>
        </w:rPr>
        <w:t xml:space="preserve"> </w:t>
      </w:r>
      <w:sdt>
        <w:sdtPr>
          <w:rPr>
            <w:rFonts w:eastAsia="Calibri"/>
          </w:rPr>
          <w:id w:val="-1029177248"/>
          <w:citation/>
        </w:sdtPr>
        <w:sdtEndPr/>
        <w:sdtContent>
          <w:r w:rsidR="008879F1">
            <w:rPr>
              <w:rFonts w:eastAsia="Calibri"/>
            </w:rPr>
            <w:fldChar w:fldCharType="begin"/>
          </w:r>
          <w:r w:rsidR="000C6A41">
            <w:rPr>
              <w:rFonts w:eastAsia="Calibri"/>
            </w:rPr>
            <w:instrText xml:space="preserve">CITATION RAN1_116b \l 2057 </w:instrText>
          </w:r>
          <w:r w:rsidR="008879F1">
            <w:rPr>
              <w:rFonts w:eastAsia="Calibri"/>
            </w:rPr>
            <w:fldChar w:fldCharType="separate"/>
          </w:r>
          <w:r w:rsidR="00374209" w:rsidRPr="00374209">
            <w:rPr>
              <w:rFonts w:eastAsia="Calibri"/>
              <w:noProof/>
            </w:rPr>
            <w:t>[3]</w:t>
          </w:r>
          <w:r w:rsidR="008879F1">
            <w:rPr>
              <w:rFonts w:eastAsia="Calibri"/>
            </w:rPr>
            <w:fldChar w:fldCharType="end"/>
          </w:r>
        </w:sdtContent>
      </w:sdt>
      <w:r w:rsidR="00B53C19">
        <w:rPr>
          <w:rFonts w:eastAsia="Calibri"/>
        </w:rPr>
        <w:t>)</w:t>
      </w:r>
      <w:r w:rsidR="00C63889">
        <w:rPr>
          <w:rFonts w:eastAsia="Calibri"/>
        </w:rPr>
        <w:t>.</w:t>
      </w:r>
    </w:p>
    <w:p w14:paraId="5849178F" w14:textId="46308FD0" w:rsidR="00983726" w:rsidRPr="007170F0" w:rsidRDefault="00D64265" w:rsidP="00D64265">
      <w:pPr>
        <w:rPr>
          <w:i/>
          <w:iCs/>
        </w:rPr>
      </w:pPr>
      <w:r w:rsidRPr="00A90C75">
        <w:rPr>
          <w:b/>
          <w:bCs/>
          <w:i/>
          <w:iCs/>
        </w:rPr>
        <w:t xml:space="preserve">Observation </w:t>
      </w:r>
      <w:r w:rsidR="0096428D">
        <w:rPr>
          <w:b/>
          <w:bCs/>
          <w:i/>
          <w:iCs/>
        </w:rPr>
        <w:t>1</w:t>
      </w:r>
      <w:r w:rsidRPr="00A90C75">
        <w:rPr>
          <w:b/>
          <w:bCs/>
          <w:i/>
          <w:iCs/>
        </w:rPr>
        <w:t>:</w:t>
      </w:r>
      <w:r w:rsidRPr="00245B22">
        <w:rPr>
          <w:i/>
          <w:iCs/>
        </w:rPr>
        <w:t xml:space="preserve"> </w:t>
      </w:r>
      <w:r w:rsidR="00957848" w:rsidRPr="00245B22">
        <w:rPr>
          <w:i/>
          <w:iCs/>
        </w:rPr>
        <w:t xml:space="preserve">Without a clear </w:t>
      </w:r>
      <w:r w:rsidR="00031987" w:rsidRPr="00245B22">
        <w:rPr>
          <w:i/>
          <w:iCs/>
        </w:rPr>
        <w:t>definition of the value within a reporting interval, there could be a mismatch between the DO value used for</w:t>
      </w:r>
      <w:r w:rsidR="006700E0">
        <w:rPr>
          <w:i/>
          <w:iCs/>
        </w:rPr>
        <w:t xml:space="preserve"> compensating</w:t>
      </w:r>
      <w:r w:rsidR="00031987" w:rsidRPr="00245B22">
        <w:rPr>
          <w:i/>
          <w:iCs/>
        </w:rPr>
        <w:t xml:space="preserve"> CSI CJT at the UE and the DO value used by the NW to compensate </w:t>
      </w:r>
      <w:r w:rsidR="00B62DF0">
        <w:rPr>
          <w:i/>
          <w:iCs/>
        </w:rPr>
        <w:t>DL signals and channels</w:t>
      </w:r>
      <w:r w:rsidRPr="00245B22">
        <w:rPr>
          <w:i/>
          <w:iCs/>
        </w:rPr>
        <w:t>.</w:t>
      </w:r>
      <w:bookmarkStart w:id="5" w:name="Observation"/>
      <w:bookmarkEnd w:id="5"/>
    </w:p>
    <w:p w14:paraId="6E110C36" w14:textId="295D5B29" w:rsidR="00D64265" w:rsidRPr="00465622" w:rsidRDefault="00D64265" w:rsidP="00D64265">
      <w:r>
        <w:t xml:space="preserve">Based on </w:t>
      </w:r>
      <w:r w:rsidRPr="00A90C75">
        <w:rPr>
          <w:b/>
          <w:bCs/>
          <w:i/>
          <w:iCs/>
        </w:rPr>
        <w:t xml:space="preserve">Observation </w:t>
      </w:r>
      <w:r w:rsidR="0096428D">
        <w:rPr>
          <w:b/>
          <w:bCs/>
          <w:i/>
          <w:iCs/>
        </w:rPr>
        <w:t>1</w:t>
      </w:r>
      <w:r>
        <w:t>, the following is proposed:</w:t>
      </w:r>
    </w:p>
    <w:p w14:paraId="448DA935" w14:textId="331DC3D8" w:rsidR="0052234F" w:rsidRDefault="00D64265" w:rsidP="00D64265">
      <w:r w:rsidRPr="00465622">
        <w:rPr>
          <w:b/>
          <w:bCs/>
          <w:i/>
          <w:iCs/>
        </w:rPr>
        <w:t xml:space="preserve">Proposal </w:t>
      </w:r>
      <w:r w:rsidR="008970D2">
        <w:rPr>
          <w:b/>
          <w:bCs/>
          <w:i/>
          <w:iCs/>
        </w:rPr>
        <w:t>3</w:t>
      </w:r>
      <w:r w:rsidRPr="004334A9">
        <w:rPr>
          <w:b/>
          <w:bCs/>
          <w:i/>
          <w:iCs/>
        </w:rPr>
        <w:t>:</w:t>
      </w:r>
      <w:r w:rsidRPr="00245B22">
        <w:rPr>
          <w:i/>
          <w:iCs/>
        </w:rPr>
        <w:t xml:space="preserve"> </w:t>
      </w:r>
      <w:r w:rsidR="004334A9" w:rsidRPr="00245B22">
        <w:rPr>
          <w:rFonts w:eastAsia="Calibri"/>
          <w:i/>
          <w:iCs/>
        </w:rPr>
        <w:t xml:space="preserve">For the Rel-19 aperiodic standalone CJT calibration (CJTC) reporting, </w:t>
      </w:r>
      <w:r w:rsidR="004334A9" w:rsidRPr="00245B22">
        <w:rPr>
          <w:rFonts w:cs="Times"/>
          <w:i/>
          <w:iCs/>
        </w:rPr>
        <w:t>when linking CJTC Dd and Rel-18 eType-II CJT CSI reports is configured</w:t>
      </w:r>
      <w:r w:rsidR="004334A9" w:rsidRPr="00245B22">
        <w:rPr>
          <w:i/>
          <w:iCs/>
        </w:rPr>
        <w:t xml:space="preserve">, </w:t>
      </w:r>
      <w:r w:rsidR="00020397">
        <w:rPr>
          <w:i/>
          <w:iCs/>
        </w:rPr>
        <w:t>if</w:t>
      </w:r>
      <w:r w:rsidR="00FD1386" w:rsidRPr="00245B22">
        <w:rPr>
          <w:i/>
          <w:iCs/>
        </w:rPr>
        <w:t xml:space="preserve"> reporting</w:t>
      </w:r>
      <w:r w:rsidR="00FC2756" w:rsidRPr="00245B22">
        <w:rPr>
          <w:i/>
          <w:iCs/>
        </w:rPr>
        <w:t xml:space="preserve"> a DO value</w:t>
      </w:r>
      <w:r w:rsidR="00FD1386" w:rsidRPr="00245B22">
        <w:rPr>
          <w:i/>
          <w:iCs/>
        </w:rPr>
        <w:t xml:space="preserve"> </w:t>
      </w:r>
      <w:r w:rsidR="001B3EB2" w:rsidRPr="00245B22">
        <w:rPr>
          <w:rFonts w:eastAsia="Calibri"/>
          <w:i/>
          <w:iCs/>
        </w:rPr>
        <w:t>D</w:t>
      </w:r>
      <w:r w:rsidR="001B3EB2" w:rsidRPr="00245B22">
        <w:rPr>
          <w:rFonts w:eastAsia="Calibri"/>
          <w:i/>
          <w:iCs/>
          <w:vertAlign w:val="subscript"/>
        </w:rPr>
        <w:t>n,offset</w:t>
      </w:r>
      <w:r w:rsidR="00851F1D" w:rsidRPr="00245B22">
        <w:rPr>
          <w:i/>
          <w:iCs/>
        </w:rPr>
        <w:t xml:space="preserve"> </w:t>
      </w:r>
      <w:r w:rsidR="001B3EB2" w:rsidRPr="00245B22">
        <w:rPr>
          <w:i/>
          <w:iCs/>
        </w:rPr>
        <w:t xml:space="preserve">that falls into the </w:t>
      </w:r>
      <w:r w:rsidR="00851F1D" w:rsidRPr="00245B22">
        <w:rPr>
          <w:i/>
          <w:iCs/>
        </w:rPr>
        <w:t xml:space="preserve">interval </w:t>
      </w:r>
      <m:oMath>
        <m:d>
          <m:dPr>
            <m:begChr m:val="["/>
            <m:ctrlPr>
              <w:rPr>
                <w:rFonts w:ascii="Cambria Math" w:eastAsia="Calibri" w:hAnsi="Cambria Math"/>
                <w:i/>
              </w:rPr>
            </m:ctrlPr>
          </m:dPr>
          <m:e>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i+1</m:t>
                </m:r>
              </m:sub>
            </m:sSub>
            <m:ctrlPr>
              <w:rPr>
                <w:rFonts w:ascii="Cambria Math" w:eastAsia="Calibri" w:hAnsi="Cambria Math"/>
                <w:i/>
                <w:iCs/>
              </w:rPr>
            </m:ctrlPr>
          </m:e>
        </m:d>
        <m:r>
          <w:rPr>
            <w:rFonts w:ascii="Cambria Math" w:hAnsi="Cambria Math"/>
          </w:rPr>
          <m:t>, 0≤i&lt;</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oMath>
      <w:r w:rsidR="00FC2756" w:rsidRPr="00245B22">
        <w:rPr>
          <w:i/>
          <w:iCs/>
        </w:rPr>
        <w:t xml:space="preserve">, </w:t>
      </w:r>
      <w:r w:rsidR="00EA276F" w:rsidRPr="00245B22">
        <w:rPr>
          <w:i/>
          <w:iCs/>
        </w:rPr>
        <w:t>us</w:t>
      </w:r>
      <w:r w:rsidR="004334A9" w:rsidRPr="00245B22">
        <w:rPr>
          <w:i/>
          <w:iCs/>
        </w:rPr>
        <w:t>e</w:t>
      </w:r>
      <w:r w:rsidR="00EA276F" w:rsidRPr="00245B22">
        <w:rPr>
          <w:i/>
          <w:iCs/>
        </w:rPr>
        <w:t xml:space="preserve"> </w:t>
      </w:r>
      <m:oMath>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00EA276F" w:rsidRPr="00245B22">
        <w:rPr>
          <w:i/>
          <w:iCs/>
        </w:rPr>
        <w:t xml:space="preserve"> </w:t>
      </w:r>
      <w:r w:rsidR="00906925">
        <w:rPr>
          <w:i/>
          <w:iCs/>
        </w:rPr>
        <w:t xml:space="preserve">as the delay offset value </w:t>
      </w:r>
      <w:r w:rsidR="00EA276F" w:rsidRPr="00245B22">
        <w:rPr>
          <w:i/>
          <w:iCs/>
        </w:rPr>
        <w:t xml:space="preserve">for </w:t>
      </w:r>
      <w:r w:rsidR="00F60FD6" w:rsidRPr="00245B22">
        <w:rPr>
          <w:i/>
          <w:iCs/>
        </w:rPr>
        <w:t>compensat</w:t>
      </w:r>
      <w:r w:rsidR="00D10D79" w:rsidRPr="00245B22">
        <w:rPr>
          <w:i/>
          <w:iCs/>
        </w:rPr>
        <w:t xml:space="preserve">ing the </w:t>
      </w:r>
      <w:r w:rsidR="00EF6B26" w:rsidRPr="00245B22">
        <w:rPr>
          <w:i/>
          <w:iCs/>
        </w:rPr>
        <w:t xml:space="preserve">associated </w:t>
      </w:r>
      <w:r w:rsidR="00D10D79" w:rsidRPr="00245B22">
        <w:rPr>
          <w:i/>
          <w:iCs/>
        </w:rPr>
        <w:t xml:space="preserve">CJT </w:t>
      </w:r>
      <w:r w:rsidR="00EF6B26" w:rsidRPr="00245B22">
        <w:rPr>
          <w:i/>
          <w:iCs/>
        </w:rPr>
        <w:t>CSI reporting.</w:t>
      </w:r>
    </w:p>
    <w:p w14:paraId="4F850576" w14:textId="304529C3" w:rsidR="00F91AC0" w:rsidRDefault="0096488B">
      <w:r>
        <w:t>As</w:t>
      </w:r>
      <w:r w:rsidR="00EA4DEB">
        <w:t xml:space="preserve"> </w:t>
      </w:r>
      <w:r w:rsidR="00B34026">
        <w:t>the lower boundary for</w:t>
      </w:r>
      <w:r w:rsidR="00EA4DEB">
        <w:t xml:space="preserve"> ‘out of range’</w:t>
      </w:r>
      <w:r w:rsidR="00B34026">
        <w:t xml:space="preserve"> value exists, </w:t>
      </w:r>
      <w:r w:rsidR="004B2118">
        <w:t xml:space="preserve">the UE can use the </w:t>
      </w:r>
      <w:r w:rsidR="00596C98">
        <w:t>lower boundary</w:t>
      </w:r>
      <w:r w:rsidR="00A677C5">
        <w:t xml:space="preserve"> </w:t>
      </w:r>
      <w:r w:rsidR="003905CC">
        <w:t xml:space="preserve">of </w:t>
      </w:r>
      <m:oMath>
        <m:d>
          <m:dPr>
            <m:begChr m:val="["/>
            <m:ctrlPr>
              <w:rPr>
                <w:rFonts w:ascii="Cambria Math" w:eastAsia="Calibri" w:hAnsi="Cambria Math"/>
                <w:i/>
              </w:rPr>
            </m:ctrlPr>
          </m:dPr>
          <m:e>
            <m:sSub>
              <m:sSubPr>
                <m:ctrlPr>
                  <w:rPr>
                    <w:rFonts w:ascii="Cambria Math" w:eastAsia="Calibri" w:hAnsi="Cambria Math"/>
                    <w:i/>
                    <w:iCs/>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r>
              <w:rPr>
                <w:rFonts w:ascii="Cambria Math" w:eastAsia="Calibri" w:hAnsi="Cambria Math"/>
              </w:rPr>
              <m:t>,∞</m:t>
            </m:r>
            <m:ctrlPr>
              <w:rPr>
                <w:rFonts w:ascii="Cambria Math" w:eastAsia="Calibri" w:hAnsi="Cambria Math"/>
                <w:i/>
                <w:iCs/>
              </w:rPr>
            </m:ctrlPr>
          </m:e>
        </m:d>
      </m:oMath>
      <w:r w:rsidR="003905CC">
        <w:rPr>
          <w:iCs/>
        </w:rPr>
        <w:t xml:space="preserve"> </w:t>
      </w:r>
      <w:r w:rsidR="00A677C5">
        <w:t xml:space="preserve">offset by </w:t>
      </w:r>
      <m:oMath>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00596C98">
        <w:t xml:space="preserve">, which is aligned with Proposal </w:t>
      </w:r>
      <w:r w:rsidR="004145DF">
        <w:t>3</w:t>
      </w:r>
      <w:r w:rsidR="00596C98">
        <w:t xml:space="preserve"> above and it </w:t>
      </w:r>
      <w:r w:rsidR="004B2118">
        <w:t>does not need any additional procedure.</w:t>
      </w:r>
    </w:p>
    <w:p w14:paraId="2929043D" w14:textId="67225949" w:rsidR="00596C98" w:rsidRDefault="00CD0FFE">
      <w:pPr>
        <w:rPr>
          <w:b/>
          <w:bCs/>
          <w:i/>
        </w:rPr>
      </w:pPr>
      <w:r w:rsidRPr="00CD0FFE">
        <w:rPr>
          <w:b/>
          <w:bCs/>
          <w:i/>
          <w:iCs/>
        </w:rPr>
        <w:t xml:space="preserve">Proposal </w:t>
      </w:r>
      <w:r w:rsidR="008970D2">
        <w:rPr>
          <w:b/>
          <w:bCs/>
          <w:i/>
          <w:iCs/>
        </w:rPr>
        <w:t>4</w:t>
      </w:r>
      <w:r w:rsidRPr="00CD0FFE">
        <w:rPr>
          <w:b/>
          <w:bCs/>
          <w:i/>
          <w:iCs/>
        </w:rPr>
        <w:t>:</w:t>
      </w:r>
      <w:r w:rsidRPr="00245B22">
        <w:rPr>
          <w:i/>
          <w:iCs/>
        </w:rPr>
        <w:t xml:space="preserve"> For the Rel-19 aperiodic standalone CJT calibration (CJTC) reporting, when linking CJTC Dd and Rel-18 eType-II CJT CSI reports is configured, </w:t>
      </w:r>
      <w:r w:rsidR="0026765C">
        <w:rPr>
          <w:i/>
          <w:iCs/>
        </w:rPr>
        <w:t>if</w:t>
      </w:r>
      <w:r w:rsidRPr="00245B22">
        <w:rPr>
          <w:i/>
          <w:iCs/>
        </w:rPr>
        <w:t xml:space="preserve"> reporting a DO value D</w:t>
      </w:r>
      <w:r w:rsidRPr="00245B22">
        <w:rPr>
          <w:i/>
          <w:iCs/>
          <w:vertAlign w:val="subscript"/>
        </w:rPr>
        <w:t>n,offset</w:t>
      </w:r>
      <w:r w:rsidRPr="00245B22">
        <w:rPr>
          <w:i/>
          <w:iCs/>
        </w:rPr>
        <w:t xml:space="preserve"> that represents</w:t>
      </w:r>
      <w:r w:rsidR="00306F69" w:rsidRPr="00245B22">
        <w:rPr>
          <w:i/>
          <w:iCs/>
        </w:rPr>
        <w:t xml:space="preserve"> ‘out of range’, the UE uses </w:t>
      </w:r>
      <m:oMath>
        <m:sSub>
          <m:sSubPr>
            <m:ctrlPr>
              <w:rPr>
                <w:rFonts w:ascii="Cambria Math" w:eastAsia="Calibri" w:hAnsi="Cambria Math"/>
                <w:i/>
                <w:iCs/>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006912DD" w:rsidRPr="00245B22">
        <w:rPr>
          <w:i/>
          <w:iCs/>
        </w:rPr>
        <w:t xml:space="preserve"> </w:t>
      </w:r>
      <w:r w:rsidR="00380CE1">
        <w:rPr>
          <w:i/>
          <w:iCs/>
        </w:rPr>
        <w:t>as</w:t>
      </w:r>
      <w:r w:rsidR="006912DD" w:rsidRPr="00245B22">
        <w:rPr>
          <w:i/>
          <w:iCs/>
        </w:rPr>
        <w:t xml:space="preserve"> </w:t>
      </w:r>
      <w:r w:rsidR="00380CE1">
        <w:rPr>
          <w:i/>
          <w:iCs/>
        </w:rPr>
        <w:t xml:space="preserve">the </w:t>
      </w:r>
      <w:r w:rsidR="006912DD" w:rsidRPr="00245B22">
        <w:rPr>
          <w:i/>
          <w:iCs/>
        </w:rPr>
        <w:t>delay</w:t>
      </w:r>
      <w:r w:rsidR="00380CE1">
        <w:rPr>
          <w:i/>
          <w:iCs/>
        </w:rPr>
        <w:t xml:space="preserve"> offset value for</w:t>
      </w:r>
      <w:r w:rsidR="006912DD" w:rsidRPr="00245B22">
        <w:rPr>
          <w:i/>
          <w:iCs/>
        </w:rPr>
        <w:t xml:space="preserve"> compensating the associated CJT CSI reporting</w:t>
      </w:r>
      <w:r w:rsidR="006912DD">
        <w:rPr>
          <w:b/>
          <w:bCs/>
          <w:i/>
        </w:rPr>
        <w:t>.</w:t>
      </w:r>
    </w:p>
    <w:p w14:paraId="000CFF86" w14:textId="77777777" w:rsidR="00603E08" w:rsidRDefault="00603E08" w:rsidP="00603E08">
      <w:pPr>
        <w:pStyle w:val="Heading1"/>
        <w:spacing w:before="120" w:after="120"/>
      </w:pPr>
      <w:r>
        <w:rPr>
          <w:rFonts w:hint="eastAsia"/>
        </w:rPr>
        <w:t>Conclusion and Proposals</w:t>
      </w:r>
    </w:p>
    <w:p w14:paraId="39B4E724" w14:textId="0C59E7A9" w:rsidR="00E16532" w:rsidRPr="0096428D" w:rsidRDefault="005F70BD">
      <w:r>
        <w:t>Based on the discussion above, we conclude this con</w:t>
      </w:r>
      <w:r w:rsidR="00E16532">
        <w:t>tribution with the following observations and proposals:</w:t>
      </w:r>
      <w:r w:rsidR="00673EFC" w:rsidRPr="00196B0F">
        <w:rPr>
          <w:i/>
          <w:iCs/>
        </w:rPr>
        <w:t>.</w:t>
      </w:r>
    </w:p>
    <w:p w14:paraId="2B1AE251" w14:textId="08A072A4" w:rsidR="002E27B1" w:rsidRPr="007170F0" w:rsidRDefault="002E27B1" w:rsidP="002E27B1">
      <w:pPr>
        <w:rPr>
          <w:i/>
          <w:iCs/>
        </w:rPr>
      </w:pPr>
      <w:r w:rsidRPr="00A90C75">
        <w:rPr>
          <w:b/>
          <w:bCs/>
          <w:i/>
          <w:iCs/>
        </w:rPr>
        <w:lastRenderedPageBreak/>
        <w:t xml:space="preserve">Observation </w:t>
      </w:r>
      <w:r w:rsidR="0096428D">
        <w:rPr>
          <w:b/>
          <w:bCs/>
          <w:i/>
          <w:iCs/>
        </w:rPr>
        <w:t>1</w:t>
      </w:r>
      <w:r w:rsidRPr="00A90C75">
        <w:rPr>
          <w:b/>
          <w:bCs/>
          <w:i/>
          <w:iCs/>
        </w:rPr>
        <w:t>:</w:t>
      </w:r>
      <w:r w:rsidRPr="00245B22">
        <w:rPr>
          <w:i/>
          <w:iCs/>
        </w:rPr>
        <w:t xml:space="preserve"> Without a clear definition of the value within a reporting interval, there could be a mismatch between the DO value used for</w:t>
      </w:r>
      <w:r>
        <w:rPr>
          <w:i/>
          <w:iCs/>
        </w:rPr>
        <w:t xml:space="preserve"> compensating</w:t>
      </w:r>
      <w:r w:rsidRPr="00245B22">
        <w:rPr>
          <w:i/>
          <w:iCs/>
        </w:rPr>
        <w:t xml:space="preserve"> CSI CJT at the UE and the DO value used by the NW to compensate </w:t>
      </w:r>
      <w:r>
        <w:rPr>
          <w:i/>
          <w:iCs/>
        </w:rPr>
        <w:t>DL signals and channels</w:t>
      </w:r>
      <w:r w:rsidRPr="00245B22">
        <w:rPr>
          <w:i/>
          <w:iCs/>
        </w:rPr>
        <w:t>.</w:t>
      </w:r>
    </w:p>
    <w:p w14:paraId="33E039D3" w14:textId="00C76B2D" w:rsidR="007E013F" w:rsidRDefault="000E7B7E">
      <w:pPr>
        <w:rPr>
          <w:b/>
          <w:bCs/>
          <w:i/>
          <w:iCs/>
        </w:rPr>
      </w:pPr>
      <w:r w:rsidRPr="00465622">
        <w:rPr>
          <w:b/>
          <w:bCs/>
          <w:i/>
          <w:iCs/>
        </w:rPr>
        <w:t>Proposal 1:</w:t>
      </w:r>
      <w:r w:rsidR="0096428D">
        <w:rPr>
          <w:b/>
          <w:bCs/>
          <w:i/>
          <w:iCs/>
        </w:rPr>
        <w:t xml:space="preserve"> </w:t>
      </w:r>
      <w:r w:rsidR="0096428D" w:rsidRPr="00651070">
        <w:rPr>
          <w:i/>
          <w:iCs/>
        </w:rPr>
        <w:t>Use 3 bits for indicating resource-level slot offset to support the slot offset per resource to in [0, 7] inclusively</w:t>
      </w:r>
      <w:r w:rsidR="00BC149A" w:rsidRPr="00651070">
        <w:rPr>
          <w:i/>
          <w:iCs/>
        </w:rPr>
        <w:t>.</w:t>
      </w:r>
    </w:p>
    <w:p w14:paraId="75FC3741" w14:textId="77777777" w:rsidR="00034D3A" w:rsidRPr="00196B0F" w:rsidRDefault="00C65EB5" w:rsidP="00034D3A">
      <w:pPr>
        <w:spacing w:before="120"/>
        <w:rPr>
          <w:i/>
          <w:iCs/>
        </w:rPr>
      </w:pPr>
      <w:r>
        <w:rPr>
          <w:b/>
          <w:bCs/>
          <w:i/>
          <w:iCs/>
        </w:rPr>
        <w:t>Proposal</w:t>
      </w:r>
      <w:r w:rsidRPr="00A90C75">
        <w:rPr>
          <w:b/>
          <w:bCs/>
          <w:i/>
          <w:iCs/>
        </w:rPr>
        <w:t xml:space="preserve"> </w:t>
      </w:r>
      <w:r>
        <w:rPr>
          <w:b/>
          <w:bCs/>
          <w:i/>
          <w:iCs/>
        </w:rPr>
        <w:t>2</w:t>
      </w:r>
      <w:r w:rsidRPr="00A90C75">
        <w:rPr>
          <w:b/>
          <w:bCs/>
          <w:i/>
          <w:iCs/>
        </w:rPr>
        <w:t>:</w:t>
      </w:r>
      <w:r w:rsidR="00034D3A" w:rsidRPr="00196B0F">
        <w:rPr>
          <w:i/>
          <w:iCs/>
        </w:rPr>
        <w:t xml:space="preserve"> For the Rel-19 aperiodic standalone CJT calibration reporting, when ReportQuantity is ‘cjtc-P’ (DL/UL phase offset), in determining the SRS transmission occasion of the configured associated SRS resource for the reference UE antenna port, the following procedure is considered as the working assumption:</w:t>
      </w:r>
    </w:p>
    <w:p w14:paraId="67E0BA3D" w14:textId="77777777" w:rsidR="00034D3A" w:rsidRPr="00196B0F" w:rsidRDefault="00034D3A" w:rsidP="00034D3A">
      <w:pPr>
        <w:pStyle w:val="ListParagraph"/>
        <w:numPr>
          <w:ilvl w:val="0"/>
          <w:numId w:val="10"/>
        </w:numPr>
        <w:rPr>
          <w:i/>
          <w:iCs/>
          <w:sz w:val="20"/>
          <w:szCs w:val="20"/>
          <w:lang w:val="en-GB"/>
        </w:rPr>
      </w:pPr>
      <w:r w:rsidRPr="00196B0F">
        <w:rPr>
          <w:i/>
          <w:iCs/>
          <w:sz w:val="20"/>
          <w:szCs w:val="20"/>
          <w:lang w:val="en-GB"/>
        </w:rPr>
        <w:t xml:space="preserve">Let the interval between the last symbol of the latest SRS transmission occasion before </w:t>
      </w:r>
      <w:r>
        <w:rPr>
          <w:i/>
          <w:iCs/>
          <w:sz w:val="20"/>
          <w:szCs w:val="20"/>
          <w:lang w:val="en-GB"/>
        </w:rPr>
        <w:t xml:space="preserve">the </w:t>
      </w:r>
      <w:r w:rsidRPr="00196B0F">
        <w:rPr>
          <w:i/>
          <w:iCs/>
          <w:sz w:val="20"/>
          <w:szCs w:val="20"/>
          <w:lang w:val="en-GB"/>
        </w:rPr>
        <w:t>occasions of the N</w:t>
      </w:r>
      <w:r w:rsidRPr="00F70723">
        <w:rPr>
          <w:i/>
          <w:iCs/>
          <w:sz w:val="20"/>
          <w:szCs w:val="20"/>
          <w:vertAlign w:val="subscript"/>
          <w:lang w:val="en-GB"/>
        </w:rPr>
        <w:t>TRP</w:t>
      </w:r>
      <w:r w:rsidRPr="00196B0F">
        <w:rPr>
          <w:i/>
          <w:iCs/>
          <w:sz w:val="20"/>
          <w:szCs w:val="20"/>
          <w:lang w:val="en-GB"/>
        </w:rPr>
        <w:t xml:space="preserve"> CSI-RS resources and the first symbol of the occasions of the N</w:t>
      </w:r>
      <w:r w:rsidRPr="00900DEE">
        <w:rPr>
          <w:i/>
          <w:iCs/>
          <w:sz w:val="20"/>
          <w:szCs w:val="20"/>
          <w:vertAlign w:val="subscript"/>
          <w:lang w:val="en-GB"/>
        </w:rPr>
        <w:t>TRP</w:t>
      </w:r>
      <w:r w:rsidRPr="00196B0F">
        <w:rPr>
          <w:i/>
          <w:iCs/>
          <w:sz w:val="20"/>
          <w:szCs w:val="20"/>
          <w:lang w:val="en-GB"/>
        </w:rPr>
        <w:t xml:space="preserve"> CSI-RS resources be K</w:t>
      </w:r>
      <w:r w:rsidRPr="00BB43DA">
        <w:rPr>
          <w:i/>
          <w:iCs/>
          <w:sz w:val="20"/>
          <w:szCs w:val="20"/>
          <w:vertAlign w:val="subscript"/>
          <w:lang w:val="en-GB"/>
        </w:rPr>
        <w:t>1</w:t>
      </w:r>
      <w:r w:rsidRPr="00196B0F">
        <w:rPr>
          <w:i/>
          <w:iCs/>
          <w:sz w:val="20"/>
          <w:szCs w:val="20"/>
          <w:lang w:val="en-GB"/>
        </w:rPr>
        <w:t>;</w:t>
      </w:r>
    </w:p>
    <w:p w14:paraId="5D7AEE80" w14:textId="77777777" w:rsidR="00726D00" w:rsidRPr="00726D00" w:rsidRDefault="00034D3A" w:rsidP="003B48EA">
      <w:pPr>
        <w:pStyle w:val="ListParagraph"/>
        <w:numPr>
          <w:ilvl w:val="0"/>
          <w:numId w:val="10"/>
        </w:numPr>
        <w:spacing w:before="120"/>
        <w:rPr>
          <w:lang w:val="en-GB"/>
        </w:rPr>
      </w:pPr>
      <w:r w:rsidRPr="00034D3A">
        <w:rPr>
          <w:i/>
          <w:iCs/>
          <w:sz w:val="20"/>
          <w:szCs w:val="20"/>
          <w:lang w:val="en-GB"/>
        </w:rPr>
        <w:t>Let the interval between the last symbol of the occasions of the N</w:t>
      </w:r>
      <w:r w:rsidRPr="00034D3A">
        <w:rPr>
          <w:i/>
          <w:iCs/>
          <w:sz w:val="20"/>
          <w:szCs w:val="20"/>
          <w:vertAlign w:val="subscript"/>
          <w:lang w:val="en-GB"/>
        </w:rPr>
        <w:t>TRP</w:t>
      </w:r>
      <w:r w:rsidRPr="00034D3A">
        <w:rPr>
          <w:i/>
          <w:iCs/>
          <w:sz w:val="20"/>
          <w:szCs w:val="20"/>
          <w:lang w:val="en-GB"/>
        </w:rPr>
        <w:t xml:space="preserve"> CSI-RS resources and the first symbol of the earliest SRS transmission occasion after the occasions of the N</w:t>
      </w:r>
      <w:r w:rsidRPr="00034D3A">
        <w:rPr>
          <w:i/>
          <w:iCs/>
          <w:sz w:val="20"/>
          <w:szCs w:val="20"/>
          <w:vertAlign w:val="subscript"/>
          <w:lang w:val="en-GB"/>
        </w:rPr>
        <w:t>TRP</w:t>
      </w:r>
      <w:r w:rsidRPr="00034D3A">
        <w:rPr>
          <w:i/>
          <w:iCs/>
          <w:sz w:val="20"/>
          <w:szCs w:val="20"/>
          <w:lang w:val="en-GB"/>
        </w:rPr>
        <w:t xml:space="preserve"> CSI-RS resources be K</w:t>
      </w:r>
      <w:r w:rsidRPr="00034D3A">
        <w:rPr>
          <w:i/>
          <w:iCs/>
          <w:sz w:val="20"/>
          <w:szCs w:val="20"/>
          <w:vertAlign w:val="subscript"/>
          <w:lang w:val="en-GB"/>
        </w:rPr>
        <w:t>2</w:t>
      </w:r>
      <w:r w:rsidRPr="00034D3A">
        <w:rPr>
          <w:i/>
          <w:iCs/>
          <w:sz w:val="20"/>
          <w:szCs w:val="20"/>
          <w:lang w:val="en-GB"/>
        </w:rPr>
        <w:t>;</w:t>
      </w:r>
    </w:p>
    <w:p w14:paraId="65ECDA98" w14:textId="54DDD681" w:rsidR="00C65EB5" w:rsidRPr="00C65EB5" w:rsidRDefault="00034D3A" w:rsidP="003B48EA">
      <w:pPr>
        <w:pStyle w:val="ListParagraph"/>
        <w:numPr>
          <w:ilvl w:val="0"/>
          <w:numId w:val="10"/>
        </w:numPr>
        <w:spacing w:before="120"/>
        <w:rPr>
          <w:lang w:val="en-GB"/>
        </w:rPr>
      </w:pPr>
      <w:r w:rsidRPr="00034D3A">
        <w:rPr>
          <w:i/>
          <w:iCs/>
          <w:sz w:val="20"/>
          <w:szCs w:val="20"/>
          <w:lang w:val="en-GB"/>
        </w:rPr>
        <w:t>If K</w:t>
      </w:r>
      <w:r w:rsidRPr="00034D3A">
        <w:rPr>
          <w:i/>
          <w:iCs/>
          <w:sz w:val="20"/>
          <w:szCs w:val="20"/>
          <w:vertAlign w:val="subscript"/>
          <w:lang w:val="en-GB"/>
        </w:rPr>
        <w:t>1</w:t>
      </w:r>
      <w:r w:rsidRPr="00034D3A">
        <w:rPr>
          <w:i/>
          <w:iCs/>
          <w:sz w:val="20"/>
          <w:szCs w:val="20"/>
          <w:lang w:val="en-GB"/>
        </w:rPr>
        <w:t>&lt;=K</w:t>
      </w:r>
      <w:r w:rsidRPr="00034D3A">
        <w:rPr>
          <w:i/>
          <w:iCs/>
          <w:sz w:val="20"/>
          <w:szCs w:val="20"/>
          <w:vertAlign w:val="subscript"/>
          <w:lang w:val="en-GB"/>
        </w:rPr>
        <w:t>2</w:t>
      </w:r>
      <w:r w:rsidRPr="00034D3A">
        <w:rPr>
          <w:i/>
          <w:iCs/>
          <w:sz w:val="20"/>
          <w:szCs w:val="20"/>
          <w:lang w:val="en-GB"/>
        </w:rPr>
        <w:t>, use the latest SRS transmission occasion before the occasions of the N</w:t>
      </w:r>
      <w:r w:rsidRPr="00034D3A">
        <w:rPr>
          <w:i/>
          <w:iCs/>
          <w:sz w:val="20"/>
          <w:szCs w:val="20"/>
          <w:vertAlign w:val="subscript"/>
          <w:lang w:val="en-GB"/>
        </w:rPr>
        <w:t>TRP</w:t>
      </w:r>
      <w:r w:rsidRPr="00034D3A">
        <w:rPr>
          <w:i/>
          <w:iCs/>
          <w:sz w:val="20"/>
          <w:szCs w:val="20"/>
          <w:lang w:val="en-GB"/>
        </w:rPr>
        <w:t xml:space="preserve"> CSI-RS resources as the SRS transmission occasion for the reference UE antenna port; otherwise, use the earliest SRS transmission occasion after the occasions of the N</w:t>
      </w:r>
      <w:r w:rsidRPr="00034D3A">
        <w:rPr>
          <w:i/>
          <w:iCs/>
          <w:sz w:val="20"/>
          <w:szCs w:val="20"/>
          <w:vertAlign w:val="subscript"/>
          <w:lang w:val="en-GB"/>
        </w:rPr>
        <w:t>TRP</w:t>
      </w:r>
      <w:r w:rsidRPr="00034D3A">
        <w:rPr>
          <w:i/>
          <w:iCs/>
          <w:sz w:val="20"/>
          <w:szCs w:val="20"/>
          <w:lang w:val="en-GB"/>
        </w:rPr>
        <w:t xml:space="preserve"> CSI-RS resources as the SRS transmission occasion for the reference UE antenna port.</w:t>
      </w:r>
    </w:p>
    <w:p w14:paraId="55231879" w14:textId="5D5F5291" w:rsidR="00C65EB5" w:rsidRDefault="00702B5E" w:rsidP="00C65EB5">
      <w:pPr>
        <w:rPr>
          <w:b/>
          <w:bCs/>
          <w:i/>
        </w:rPr>
      </w:pPr>
      <w:r w:rsidRPr="00465622">
        <w:rPr>
          <w:b/>
          <w:bCs/>
          <w:i/>
          <w:iCs/>
        </w:rPr>
        <w:t xml:space="preserve">Proposal </w:t>
      </w:r>
      <w:r>
        <w:rPr>
          <w:b/>
          <w:bCs/>
          <w:i/>
          <w:iCs/>
        </w:rPr>
        <w:t>3</w:t>
      </w:r>
      <w:r w:rsidRPr="004334A9">
        <w:rPr>
          <w:b/>
          <w:bCs/>
          <w:i/>
          <w:iCs/>
        </w:rPr>
        <w:t>:</w:t>
      </w:r>
      <w:r w:rsidRPr="00245B22">
        <w:rPr>
          <w:i/>
          <w:iCs/>
        </w:rPr>
        <w:t xml:space="preserve"> </w:t>
      </w:r>
      <w:r w:rsidRPr="00245B22">
        <w:rPr>
          <w:rFonts w:eastAsia="Calibri"/>
          <w:i/>
          <w:iCs/>
        </w:rPr>
        <w:t xml:space="preserve">For the Rel-19 aperiodic standalone CJT calibration (CJTC) reporting, </w:t>
      </w:r>
      <w:r w:rsidRPr="00245B22">
        <w:rPr>
          <w:rFonts w:cs="Times"/>
          <w:i/>
          <w:iCs/>
        </w:rPr>
        <w:t>when linking CJTC Dd and Rel-18 eType-II CJT CSI reports is configured</w:t>
      </w:r>
      <w:r w:rsidRPr="00245B22">
        <w:rPr>
          <w:i/>
          <w:iCs/>
        </w:rPr>
        <w:t xml:space="preserve">, </w:t>
      </w:r>
      <w:r>
        <w:rPr>
          <w:i/>
          <w:iCs/>
        </w:rPr>
        <w:t>if</w:t>
      </w:r>
      <w:r w:rsidRPr="00245B22">
        <w:rPr>
          <w:i/>
          <w:iCs/>
        </w:rPr>
        <w:t xml:space="preserve"> reporting a DO value </w:t>
      </w:r>
      <w:r w:rsidRPr="00245B22">
        <w:rPr>
          <w:rFonts w:eastAsia="Calibri"/>
          <w:i/>
          <w:iCs/>
        </w:rPr>
        <w:t>D</w:t>
      </w:r>
      <w:r w:rsidRPr="00245B22">
        <w:rPr>
          <w:rFonts w:eastAsia="Calibri"/>
          <w:i/>
          <w:iCs/>
          <w:vertAlign w:val="subscript"/>
        </w:rPr>
        <w:t>n,offset</w:t>
      </w:r>
      <w:r w:rsidRPr="00245B22">
        <w:rPr>
          <w:i/>
          <w:iCs/>
        </w:rPr>
        <w:t xml:space="preserve"> that falls into the interval </w:t>
      </w:r>
      <m:oMath>
        <m:d>
          <m:dPr>
            <m:begChr m:val="["/>
            <m:ctrlPr>
              <w:rPr>
                <w:rFonts w:ascii="Cambria Math" w:eastAsia="Calibri" w:hAnsi="Cambria Math"/>
                <w:i/>
              </w:rPr>
            </m:ctrlPr>
          </m:dPr>
          <m:e>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i+1</m:t>
                </m:r>
              </m:sub>
            </m:sSub>
            <m:ctrlPr>
              <w:rPr>
                <w:rFonts w:ascii="Cambria Math" w:eastAsia="Calibri" w:hAnsi="Cambria Math"/>
                <w:i/>
                <w:iCs/>
              </w:rPr>
            </m:ctrlPr>
          </m:e>
        </m:d>
        <m:r>
          <w:rPr>
            <w:rFonts w:ascii="Cambria Math" w:hAnsi="Cambria Math"/>
          </w:rPr>
          <m:t>, 0≤i&lt;</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oMath>
      <w:r w:rsidRPr="00245B22">
        <w:rPr>
          <w:i/>
          <w:iCs/>
        </w:rPr>
        <w:t xml:space="preserve">, use </w:t>
      </w:r>
      <m:oMath>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Pr="00245B22">
        <w:rPr>
          <w:i/>
          <w:iCs/>
        </w:rPr>
        <w:t xml:space="preserve"> </w:t>
      </w:r>
      <w:r>
        <w:rPr>
          <w:i/>
          <w:iCs/>
        </w:rPr>
        <w:t xml:space="preserve">as the delay offset value </w:t>
      </w:r>
      <w:r w:rsidRPr="00245B22">
        <w:rPr>
          <w:i/>
          <w:iCs/>
        </w:rPr>
        <w:t>for compensating the associated CJT CSI reporting.</w:t>
      </w:r>
    </w:p>
    <w:p w14:paraId="172B3BC6" w14:textId="61AB0883" w:rsidR="00C65EB5" w:rsidRDefault="00C442A6" w:rsidP="00C65EB5">
      <w:pPr>
        <w:rPr>
          <w:b/>
          <w:bCs/>
          <w:i/>
        </w:rPr>
      </w:pPr>
      <w:r w:rsidRPr="00CD0FFE">
        <w:rPr>
          <w:b/>
          <w:bCs/>
          <w:i/>
          <w:iCs/>
        </w:rPr>
        <w:t xml:space="preserve">Proposal </w:t>
      </w:r>
      <w:r>
        <w:rPr>
          <w:b/>
          <w:bCs/>
          <w:i/>
          <w:iCs/>
        </w:rPr>
        <w:t>4</w:t>
      </w:r>
      <w:r w:rsidRPr="00CD0FFE">
        <w:rPr>
          <w:b/>
          <w:bCs/>
          <w:i/>
          <w:iCs/>
        </w:rPr>
        <w:t>:</w:t>
      </w:r>
      <w:r w:rsidRPr="00245B22">
        <w:rPr>
          <w:i/>
          <w:iCs/>
        </w:rPr>
        <w:t xml:space="preserve"> For the Rel-19 aperiodic standalone CJT calibration (CJTC) reporting, when linking CJTC Dd and Rel-18 eType-II CJT CSI reports is configured, </w:t>
      </w:r>
      <w:r>
        <w:rPr>
          <w:i/>
          <w:iCs/>
        </w:rPr>
        <w:t>if</w:t>
      </w:r>
      <w:r w:rsidRPr="00245B22">
        <w:rPr>
          <w:i/>
          <w:iCs/>
        </w:rPr>
        <w:t xml:space="preserve"> reporting a DO value D</w:t>
      </w:r>
      <w:r w:rsidRPr="00245B22">
        <w:rPr>
          <w:i/>
          <w:iCs/>
          <w:vertAlign w:val="subscript"/>
        </w:rPr>
        <w:t>n,offset</w:t>
      </w:r>
      <w:r w:rsidRPr="00245B22">
        <w:rPr>
          <w:i/>
          <w:iCs/>
        </w:rPr>
        <w:t xml:space="preserve"> that represents ‘out of range’, the UE uses </w:t>
      </w:r>
      <m:oMath>
        <m:sSub>
          <m:sSubPr>
            <m:ctrlPr>
              <w:rPr>
                <w:rFonts w:ascii="Cambria Math" w:eastAsia="Calibri" w:hAnsi="Cambria Math"/>
                <w:i/>
                <w:iCs/>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Pr="00245B22">
        <w:rPr>
          <w:i/>
          <w:iCs/>
        </w:rPr>
        <w:t xml:space="preserve"> </w:t>
      </w:r>
      <w:r>
        <w:rPr>
          <w:i/>
          <w:iCs/>
        </w:rPr>
        <w:t>as</w:t>
      </w:r>
      <w:r w:rsidRPr="00245B22">
        <w:rPr>
          <w:i/>
          <w:iCs/>
        </w:rPr>
        <w:t xml:space="preserve"> </w:t>
      </w:r>
      <w:r>
        <w:rPr>
          <w:i/>
          <w:iCs/>
        </w:rPr>
        <w:t xml:space="preserve">the </w:t>
      </w:r>
      <w:r w:rsidRPr="00245B22">
        <w:rPr>
          <w:i/>
          <w:iCs/>
        </w:rPr>
        <w:t>delay</w:t>
      </w:r>
      <w:r>
        <w:rPr>
          <w:i/>
          <w:iCs/>
        </w:rPr>
        <w:t xml:space="preserve"> offset value for</w:t>
      </w:r>
      <w:r w:rsidRPr="00245B22">
        <w:rPr>
          <w:i/>
          <w:iCs/>
        </w:rPr>
        <w:t xml:space="preserve"> compensating the associated CJT CSI reporting</w:t>
      </w:r>
      <w:r>
        <w:rPr>
          <w:b/>
          <w:bCs/>
          <w:i/>
        </w:rPr>
        <w:t>.</w:t>
      </w:r>
    </w:p>
    <w:sdt>
      <w:sdtPr>
        <w:rPr>
          <w:rFonts w:ascii="Times New Roman" w:hAnsi="Times New Roman"/>
          <w:sz w:val="20"/>
        </w:rPr>
        <w:id w:val="-1549149426"/>
        <w:docPartObj>
          <w:docPartGallery w:val="Bibliographies"/>
          <w:docPartUnique/>
        </w:docPartObj>
      </w:sdtPr>
      <w:sdtEndPr/>
      <w:sdtContent>
        <w:p w14:paraId="3071FA0D" w14:textId="22F9523E" w:rsidR="003B7572" w:rsidRDefault="003B7572">
          <w:pPr>
            <w:pStyle w:val="Heading1"/>
          </w:pPr>
          <w:r>
            <w:t>References</w:t>
          </w:r>
        </w:p>
        <w:sdt>
          <w:sdtPr>
            <w:id w:val="-573587230"/>
            <w:bibliography/>
          </w:sdtPr>
          <w:sdtEndPr/>
          <w:sdtContent>
            <w:p w14:paraId="18526774" w14:textId="77777777" w:rsidR="00374209" w:rsidRDefault="003B7572" w:rsidP="004F6E2E">
              <w:pPr>
                <w:rPr>
                  <w:rFonts w:ascii="CG Times (WN)" w:hAnsi="CG Times (WN)"/>
                  <w:noProof/>
                  <w:lang w:val="en-US" w:eastAsia="zh-CN"/>
                </w:rPr>
              </w:pPr>
              <w:r>
                <w:fldChar w:fldCharType="begin"/>
              </w:r>
              <w:r w:rsidRPr="003B7572">
                <w:rPr>
                  <w:lang w:val="de-DE"/>
                </w:rP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374209" w14:paraId="18E121C4" w14:textId="77777777">
                <w:trPr>
                  <w:divId w:val="1409959072"/>
                  <w:tblCellSpacing w:w="15" w:type="dxa"/>
                </w:trPr>
                <w:tc>
                  <w:tcPr>
                    <w:tcW w:w="50" w:type="pct"/>
                    <w:hideMark/>
                  </w:tcPr>
                  <w:p w14:paraId="544F04FF" w14:textId="60C8F456" w:rsidR="00374209" w:rsidRDefault="00374209">
                    <w:pPr>
                      <w:pStyle w:val="Bibliography"/>
                      <w:rPr>
                        <w:noProof/>
                        <w:sz w:val="24"/>
                        <w:szCs w:val="24"/>
                      </w:rPr>
                    </w:pPr>
                    <w:r>
                      <w:rPr>
                        <w:noProof/>
                      </w:rPr>
                      <w:t xml:space="preserve">[1] </w:t>
                    </w:r>
                  </w:p>
                </w:tc>
                <w:tc>
                  <w:tcPr>
                    <w:tcW w:w="0" w:type="auto"/>
                    <w:hideMark/>
                  </w:tcPr>
                  <w:p w14:paraId="767F9E19" w14:textId="77777777" w:rsidR="00374209" w:rsidRDefault="00374209">
                    <w:pPr>
                      <w:pStyle w:val="Bibliography"/>
                      <w:rPr>
                        <w:noProof/>
                      </w:rPr>
                    </w:pPr>
                    <w:r>
                      <w:rPr>
                        <w:noProof/>
                      </w:rPr>
                      <w:t>RP-232394, “WID revision: NR MIMO Phase 5,” Samsung.</w:t>
                    </w:r>
                  </w:p>
                </w:tc>
              </w:tr>
              <w:tr w:rsidR="00374209" w14:paraId="43DC447F" w14:textId="77777777">
                <w:trPr>
                  <w:divId w:val="1409959072"/>
                  <w:tblCellSpacing w:w="15" w:type="dxa"/>
                </w:trPr>
                <w:tc>
                  <w:tcPr>
                    <w:tcW w:w="50" w:type="pct"/>
                    <w:hideMark/>
                  </w:tcPr>
                  <w:p w14:paraId="0FD91946" w14:textId="77777777" w:rsidR="00374209" w:rsidRDefault="00374209">
                    <w:pPr>
                      <w:pStyle w:val="Bibliography"/>
                      <w:rPr>
                        <w:noProof/>
                      </w:rPr>
                    </w:pPr>
                    <w:r>
                      <w:rPr>
                        <w:noProof/>
                      </w:rPr>
                      <w:t xml:space="preserve">[2] </w:t>
                    </w:r>
                  </w:p>
                </w:tc>
                <w:tc>
                  <w:tcPr>
                    <w:tcW w:w="0" w:type="auto"/>
                    <w:hideMark/>
                  </w:tcPr>
                  <w:p w14:paraId="16AB4755" w14:textId="77777777" w:rsidR="00374209" w:rsidRDefault="00374209">
                    <w:pPr>
                      <w:pStyle w:val="Bibliography"/>
                      <w:rPr>
                        <w:noProof/>
                      </w:rPr>
                    </w:pPr>
                    <w:r>
                      <w:rPr>
                        <w:noProof/>
                      </w:rPr>
                      <w:t>RAN1#119, “RAN1 Chair's Notes,” November 2024.</w:t>
                    </w:r>
                  </w:p>
                </w:tc>
              </w:tr>
              <w:tr w:rsidR="00374209" w14:paraId="7A38B530" w14:textId="77777777">
                <w:trPr>
                  <w:divId w:val="1409959072"/>
                  <w:tblCellSpacing w:w="15" w:type="dxa"/>
                </w:trPr>
                <w:tc>
                  <w:tcPr>
                    <w:tcW w:w="50" w:type="pct"/>
                    <w:hideMark/>
                  </w:tcPr>
                  <w:p w14:paraId="743C93F3" w14:textId="77777777" w:rsidR="00374209" w:rsidRDefault="00374209">
                    <w:pPr>
                      <w:pStyle w:val="Bibliography"/>
                      <w:rPr>
                        <w:noProof/>
                      </w:rPr>
                    </w:pPr>
                    <w:r>
                      <w:rPr>
                        <w:noProof/>
                      </w:rPr>
                      <w:t xml:space="preserve">[3] </w:t>
                    </w:r>
                  </w:p>
                </w:tc>
                <w:tc>
                  <w:tcPr>
                    <w:tcW w:w="0" w:type="auto"/>
                    <w:hideMark/>
                  </w:tcPr>
                  <w:p w14:paraId="5304CCFC" w14:textId="77777777" w:rsidR="00374209" w:rsidRDefault="00374209">
                    <w:pPr>
                      <w:pStyle w:val="Bibliography"/>
                      <w:rPr>
                        <w:noProof/>
                      </w:rPr>
                    </w:pPr>
                    <w:r>
                      <w:rPr>
                        <w:noProof/>
                      </w:rPr>
                      <w:t>RAN1#116-bis, “RAN1 Chair's Notes,” April 2024.</w:t>
                    </w:r>
                  </w:p>
                </w:tc>
              </w:tr>
              <w:tr w:rsidR="00374209" w14:paraId="420B66FF" w14:textId="77777777">
                <w:trPr>
                  <w:divId w:val="1409959072"/>
                  <w:tblCellSpacing w:w="15" w:type="dxa"/>
                </w:trPr>
                <w:tc>
                  <w:tcPr>
                    <w:tcW w:w="50" w:type="pct"/>
                    <w:hideMark/>
                  </w:tcPr>
                  <w:p w14:paraId="6C8BE3E0" w14:textId="77777777" w:rsidR="00374209" w:rsidRDefault="00374209">
                    <w:pPr>
                      <w:pStyle w:val="Bibliography"/>
                      <w:rPr>
                        <w:noProof/>
                      </w:rPr>
                    </w:pPr>
                    <w:r>
                      <w:rPr>
                        <w:noProof/>
                      </w:rPr>
                      <w:t xml:space="preserve">[4] </w:t>
                    </w:r>
                  </w:p>
                </w:tc>
                <w:tc>
                  <w:tcPr>
                    <w:tcW w:w="0" w:type="auto"/>
                    <w:hideMark/>
                  </w:tcPr>
                  <w:p w14:paraId="4DB208E0" w14:textId="77777777" w:rsidR="00374209" w:rsidRDefault="00374209">
                    <w:pPr>
                      <w:pStyle w:val="Bibliography"/>
                      <w:rPr>
                        <w:noProof/>
                      </w:rPr>
                    </w:pPr>
                    <w:r>
                      <w:rPr>
                        <w:noProof/>
                      </w:rPr>
                      <w:t>RAN1#117, “RAN1 Chair's Notes,” May 2024.</w:t>
                    </w:r>
                  </w:p>
                </w:tc>
              </w:tr>
              <w:tr w:rsidR="00374209" w14:paraId="0A708935" w14:textId="77777777">
                <w:trPr>
                  <w:divId w:val="1409959072"/>
                  <w:tblCellSpacing w:w="15" w:type="dxa"/>
                </w:trPr>
                <w:tc>
                  <w:tcPr>
                    <w:tcW w:w="50" w:type="pct"/>
                    <w:hideMark/>
                  </w:tcPr>
                  <w:p w14:paraId="4A7B1483" w14:textId="77777777" w:rsidR="00374209" w:rsidRDefault="00374209">
                    <w:pPr>
                      <w:pStyle w:val="Bibliography"/>
                      <w:rPr>
                        <w:noProof/>
                      </w:rPr>
                    </w:pPr>
                    <w:r>
                      <w:rPr>
                        <w:noProof/>
                      </w:rPr>
                      <w:t xml:space="preserve">[5] </w:t>
                    </w:r>
                  </w:p>
                </w:tc>
                <w:tc>
                  <w:tcPr>
                    <w:tcW w:w="0" w:type="auto"/>
                    <w:hideMark/>
                  </w:tcPr>
                  <w:p w14:paraId="6ECEB131" w14:textId="77777777" w:rsidR="00374209" w:rsidRDefault="00374209">
                    <w:pPr>
                      <w:pStyle w:val="Bibliography"/>
                      <w:rPr>
                        <w:noProof/>
                      </w:rPr>
                    </w:pPr>
                    <w:r>
                      <w:rPr>
                        <w:noProof/>
                      </w:rPr>
                      <w:t>RAN1#118, “RAN1 Chair's Notes,” October 2024.</w:t>
                    </w:r>
                  </w:p>
                </w:tc>
              </w:tr>
              <w:tr w:rsidR="00374209" w14:paraId="4F840165" w14:textId="77777777">
                <w:trPr>
                  <w:divId w:val="1409959072"/>
                  <w:tblCellSpacing w:w="15" w:type="dxa"/>
                </w:trPr>
                <w:tc>
                  <w:tcPr>
                    <w:tcW w:w="50" w:type="pct"/>
                    <w:hideMark/>
                  </w:tcPr>
                  <w:p w14:paraId="1A4C7905" w14:textId="77777777" w:rsidR="00374209" w:rsidRDefault="00374209">
                    <w:pPr>
                      <w:pStyle w:val="Bibliography"/>
                      <w:rPr>
                        <w:noProof/>
                      </w:rPr>
                    </w:pPr>
                    <w:r>
                      <w:rPr>
                        <w:noProof/>
                      </w:rPr>
                      <w:t xml:space="preserve">[6] </w:t>
                    </w:r>
                  </w:p>
                </w:tc>
                <w:tc>
                  <w:tcPr>
                    <w:tcW w:w="0" w:type="auto"/>
                    <w:hideMark/>
                  </w:tcPr>
                  <w:p w14:paraId="02CB623A" w14:textId="77777777" w:rsidR="00374209" w:rsidRDefault="00374209">
                    <w:pPr>
                      <w:pStyle w:val="Bibliography"/>
                      <w:rPr>
                        <w:noProof/>
                      </w:rPr>
                    </w:pPr>
                    <w:r>
                      <w:rPr>
                        <w:noProof/>
                      </w:rPr>
                      <w:t>RAN1#118-bis, “RAN1 Chair's Notes,” October 2024.</w:t>
                    </w:r>
                  </w:p>
                </w:tc>
              </w:tr>
            </w:tbl>
            <w:p w14:paraId="16364D9F" w14:textId="77777777" w:rsidR="00374209" w:rsidRDefault="00374209">
              <w:pPr>
                <w:divId w:val="1409959072"/>
                <w:rPr>
                  <w:rFonts w:eastAsia="Times New Roman"/>
                  <w:noProof/>
                </w:rPr>
              </w:pPr>
            </w:p>
            <w:p w14:paraId="1F928CCF" w14:textId="141FCC9D" w:rsidR="003B7572" w:rsidRDefault="003B7572" w:rsidP="004F6E2E">
              <w:r>
                <w:rPr>
                  <w:b/>
                  <w:bCs/>
                  <w:noProof/>
                </w:rPr>
                <w:fldChar w:fldCharType="end"/>
              </w:r>
            </w:p>
          </w:sdtContent>
        </w:sdt>
      </w:sdtContent>
    </w:sdt>
    <w:p w14:paraId="03444692" w14:textId="36BCC666" w:rsidR="00E62714" w:rsidRPr="00E62714" w:rsidRDefault="00E62714" w:rsidP="00E62714"/>
    <w:p w14:paraId="5D96FB61" w14:textId="44A54367" w:rsidR="002A2B69" w:rsidRPr="00012618" w:rsidRDefault="002A2B69" w:rsidP="003E2FAD">
      <w:pPr>
        <w:rPr>
          <w:color w:val="FF0000"/>
          <w:lang w:val="en-US"/>
        </w:rPr>
      </w:pPr>
    </w:p>
    <w:p w14:paraId="67BF801C" w14:textId="11961857" w:rsidR="0052234F" w:rsidRDefault="0052234F">
      <w:pPr>
        <w:overflowPunct/>
        <w:autoSpaceDE/>
        <w:autoSpaceDN/>
        <w:adjustRightInd/>
        <w:spacing w:after="0"/>
        <w:textAlignment w:val="auto"/>
      </w:pPr>
    </w:p>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18930" w14:textId="77777777" w:rsidR="006F5EAD" w:rsidRDefault="006F5EAD">
      <w:pPr>
        <w:spacing w:after="0"/>
      </w:pPr>
      <w:r>
        <w:separator/>
      </w:r>
    </w:p>
  </w:endnote>
  <w:endnote w:type="continuationSeparator" w:id="0">
    <w:p w14:paraId="509FE141" w14:textId="77777777" w:rsidR="006F5EAD" w:rsidRDefault="006F5EAD">
      <w:pPr>
        <w:spacing w:after="0"/>
      </w:pPr>
      <w:r>
        <w:continuationSeparator/>
      </w:r>
    </w:p>
  </w:endnote>
  <w:endnote w:type="continuationNotice" w:id="1">
    <w:p w14:paraId="01DD7DC4" w14:textId="77777777" w:rsidR="006F5EAD" w:rsidRDefault="006F5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13E24" w14:textId="77777777" w:rsidR="006F5EAD" w:rsidRDefault="006F5EAD">
      <w:pPr>
        <w:spacing w:after="0"/>
      </w:pPr>
      <w:r>
        <w:separator/>
      </w:r>
    </w:p>
  </w:footnote>
  <w:footnote w:type="continuationSeparator" w:id="0">
    <w:p w14:paraId="731EC3C4" w14:textId="77777777" w:rsidR="006F5EAD" w:rsidRDefault="006F5EAD">
      <w:pPr>
        <w:spacing w:after="0"/>
      </w:pPr>
      <w:r>
        <w:continuationSeparator/>
      </w:r>
    </w:p>
  </w:footnote>
  <w:footnote w:type="continuationNotice" w:id="1">
    <w:p w14:paraId="574661B8" w14:textId="77777777" w:rsidR="006F5EAD" w:rsidRDefault="006F5E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306327004">
    <w:abstractNumId w:val="6"/>
  </w:num>
  <w:num w:numId="2" w16cid:durableId="135219078">
    <w:abstractNumId w:val="9"/>
  </w:num>
  <w:num w:numId="3" w16cid:durableId="1130828869">
    <w:abstractNumId w:val="0"/>
  </w:num>
  <w:num w:numId="4" w16cid:durableId="586613930">
    <w:abstractNumId w:val="18"/>
  </w:num>
  <w:num w:numId="5" w16cid:durableId="1616861889">
    <w:abstractNumId w:val="11"/>
  </w:num>
  <w:num w:numId="6" w16cid:durableId="793984029">
    <w:abstractNumId w:val="8"/>
  </w:num>
  <w:num w:numId="7" w16cid:durableId="1988630987">
    <w:abstractNumId w:val="15"/>
  </w:num>
  <w:num w:numId="8" w16cid:durableId="1209105048">
    <w:abstractNumId w:val="17"/>
  </w:num>
  <w:num w:numId="9" w16cid:durableId="451824868">
    <w:abstractNumId w:val="1"/>
  </w:num>
  <w:num w:numId="10" w16cid:durableId="238640512">
    <w:abstractNumId w:val="12"/>
  </w:num>
  <w:num w:numId="11" w16cid:durableId="1532567702">
    <w:abstractNumId w:val="2"/>
  </w:num>
  <w:num w:numId="12" w16cid:durableId="472648642">
    <w:abstractNumId w:val="10"/>
  </w:num>
  <w:num w:numId="13" w16cid:durableId="1393774252">
    <w:abstractNumId w:val="13"/>
  </w:num>
  <w:num w:numId="14" w16cid:durableId="1993288777">
    <w:abstractNumId w:val="5"/>
  </w:num>
  <w:num w:numId="15" w16cid:durableId="232160521">
    <w:abstractNumId w:val="4"/>
  </w:num>
  <w:num w:numId="16" w16cid:durableId="481121141">
    <w:abstractNumId w:val="20"/>
  </w:num>
  <w:num w:numId="17" w16cid:durableId="595597099">
    <w:abstractNumId w:val="19"/>
  </w:num>
  <w:num w:numId="18" w16cid:durableId="14817309">
    <w:abstractNumId w:val="14"/>
  </w:num>
  <w:num w:numId="19" w16cid:durableId="1095128713">
    <w:abstractNumId w:val="21"/>
  </w:num>
  <w:num w:numId="20" w16cid:durableId="2059425814">
    <w:abstractNumId w:val="16"/>
  </w:num>
  <w:num w:numId="21" w16cid:durableId="240066506">
    <w:abstractNumId w:val="7"/>
  </w:num>
  <w:num w:numId="22" w16cid:durableId="74730854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59F"/>
    <w:rsid w:val="00001E99"/>
    <w:rsid w:val="00002789"/>
    <w:rsid w:val="00002D7B"/>
    <w:rsid w:val="00002F24"/>
    <w:rsid w:val="00003E20"/>
    <w:rsid w:val="00003EC7"/>
    <w:rsid w:val="00004AC8"/>
    <w:rsid w:val="000053BA"/>
    <w:rsid w:val="00006055"/>
    <w:rsid w:val="000061EE"/>
    <w:rsid w:val="00006AD4"/>
    <w:rsid w:val="00006CB9"/>
    <w:rsid w:val="000074C4"/>
    <w:rsid w:val="000079A6"/>
    <w:rsid w:val="0001077A"/>
    <w:rsid w:val="00010E2C"/>
    <w:rsid w:val="000119AE"/>
    <w:rsid w:val="00011BB2"/>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B8C"/>
    <w:rsid w:val="00022D0B"/>
    <w:rsid w:val="00023742"/>
    <w:rsid w:val="00023846"/>
    <w:rsid w:val="000239CA"/>
    <w:rsid w:val="00023B2B"/>
    <w:rsid w:val="000248B0"/>
    <w:rsid w:val="0002499C"/>
    <w:rsid w:val="00024AEF"/>
    <w:rsid w:val="00024BAD"/>
    <w:rsid w:val="00024EF5"/>
    <w:rsid w:val="00026040"/>
    <w:rsid w:val="00026C65"/>
    <w:rsid w:val="00027755"/>
    <w:rsid w:val="00027864"/>
    <w:rsid w:val="0002789E"/>
    <w:rsid w:val="00030048"/>
    <w:rsid w:val="0003072D"/>
    <w:rsid w:val="000314CD"/>
    <w:rsid w:val="00031987"/>
    <w:rsid w:val="00031D5B"/>
    <w:rsid w:val="00031E83"/>
    <w:rsid w:val="000323E2"/>
    <w:rsid w:val="000326AF"/>
    <w:rsid w:val="000329F4"/>
    <w:rsid w:val="00032E5C"/>
    <w:rsid w:val="0003332B"/>
    <w:rsid w:val="00033544"/>
    <w:rsid w:val="0003365E"/>
    <w:rsid w:val="00033872"/>
    <w:rsid w:val="0003411A"/>
    <w:rsid w:val="0003479E"/>
    <w:rsid w:val="0003485E"/>
    <w:rsid w:val="00034A9B"/>
    <w:rsid w:val="00034D3A"/>
    <w:rsid w:val="00035691"/>
    <w:rsid w:val="0003596F"/>
    <w:rsid w:val="0003597D"/>
    <w:rsid w:val="00036E15"/>
    <w:rsid w:val="000371F0"/>
    <w:rsid w:val="0003767C"/>
    <w:rsid w:val="00037D47"/>
    <w:rsid w:val="00037EC9"/>
    <w:rsid w:val="00040F4F"/>
    <w:rsid w:val="0004132D"/>
    <w:rsid w:val="00041C9D"/>
    <w:rsid w:val="000432DA"/>
    <w:rsid w:val="000436AC"/>
    <w:rsid w:val="00044AC2"/>
    <w:rsid w:val="00044CFA"/>
    <w:rsid w:val="00044E2D"/>
    <w:rsid w:val="00045457"/>
    <w:rsid w:val="000457D3"/>
    <w:rsid w:val="000459C7"/>
    <w:rsid w:val="00046630"/>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850"/>
    <w:rsid w:val="000528A2"/>
    <w:rsid w:val="00052BBA"/>
    <w:rsid w:val="00053588"/>
    <w:rsid w:val="00053851"/>
    <w:rsid w:val="00053D21"/>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E94"/>
    <w:rsid w:val="00066719"/>
    <w:rsid w:val="00066C74"/>
    <w:rsid w:val="000670B3"/>
    <w:rsid w:val="000701AD"/>
    <w:rsid w:val="0007021B"/>
    <w:rsid w:val="000707CA"/>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81234"/>
    <w:rsid w:val="000819C0"/>
    <w:rsid w:val="00081EC2"/>
    <w:rsid w:val="00082154"/>
    <w:rsid w:val="00083740"/>
    <w:rsid w:val="00083800"/>
    <w:rsid w:val="00083D68"/>
    <w:rsid w:val="00084A65"/>
    <w:rsid w:val="0008559A"/>
    <w:rsid w:val="00085969"/>
    <w:rsid w:val="00086753"/>
    <w:rsid w:val="000867A7"/>
    <w:rsid w:val="00086BE9"/>
    <w:rsid w:val="00090126"/>
    <w:rsid w:val="00090251"/>
    <w:rsid w:val="000902C2"/>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E64"/>
    <w:rsid w:val="000973E1"/>
    <w:rsid w:val="000A1402"/>
    <w:rsid w:val="000A198F"/>
    <w:rsid w:val="000A20BA"/>
    <w:rsid w:val="000A262C"/>
    <w:rsid w:val="000A2F77"/>
    <w:rsid w:val="000A3C8D"/>
    <w:rsid w:val="000A3DFE"/>
    <w:rsid w:val="000A40EC"/>
    <w:rsid w:val="000A54EE"/>
    <w:rsid w:val="000A59B5"/>
    <w:rsid w:val="000A692C"/>
    <w:rsid w:val="000A6A23"/>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D65"/>
    <w:rsid w:val="000B743C"/>
    <w:rsid w:val="000B7633"/>
    <w:rsid w:val="000B7980"/>
    <w:rsid w:val="000B7A0C"/>
    <w:rsid w:val="000C06F3"/>
    <w:rsid w:val="000C090A"/>
    <w:rsid w:val="000C1D59"/>
    <w:rsid w:val="000C2B09"/>
    <w:rsid w:val="000C2ED0"/>
    <w:rsid w:val="000C30CF"/>
    <w:rsid w:val="000C4EDD"/>
    <w:rsid w:val="000C4F16"/>
    <w:rsid w:val="000C501D"/>
    <w:rsid w:val="000C552C"/>
    <w:rsid w:val="000C5B5B"/>
    <w:rsid w:val="000C5CBA"/>
    <w:rsid w:val="000C6A41"/>
    <w:rsid w:val="000C74BA"/>
    <w:rsid w:val="000C7531"/>
    <w:rsid w:val="000C78E9"/>
    <w:rsid w:val="000C790C"/>
    <w:rsid w:val="000C7BA7"/>
    <w:rsid w:val="000C7C3F"/>
    <w:rsid w:val="000D0275"/>
    <w:rsid w:val="000D0BD6"/>
    <w:rsid w:val="000D0C61"/>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E02B3"/>
    <w:rsid w:val="000E071E"/>
    <w:rsid w:val="000E095B"/>
    <w:rsid w:val="000E0DEE"/>
    <w:rsid w:val="000E0EE7"/>
    <w:rsid w:val="000E0FDB"/>
    <w:rsid w:val="000E1250"/>
    <w:rsid w:val="000E181D"/>
    <w:rsid w:val="000E181F"/>
    <w:rsid w:val="000E27AA"/>
    <w:rsid w:val="000E291D"/>
    <w:rsid w:val="000E337A"/>
    <w:rsid w:val="000E34FD"/>
    <w:rsid w:val="000E4350"/>
    <w:rsid w:val="000E4376"/>
    <w:rsid w:val="000E4408"/>
    <w:rsid w:val="000E53AB"/>
    <w:rsid w:val="000E544D"/>
    <w:rsid w:val="000E5716"/>
    <w:rsid w:val="000E6096"/>
    <w:rsid w:val="000E6314"/>
    <w:rsid w:val="000E6337"/>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CB2"/>
    <w:rsid w:val="000F4D77"/>
    <w:rsid w:val="000F4E44"/>
    <w:rsid w:val="000F4E90"/>
    <w:rsid w:val="000F515D"/>
    <w:rsid w:val="000F52E3"/>
    <w:rsid w:val="000F568D"/>
    <w:rsid w:val="000F68D0"/>
    <w:rsid w:val="000F6B15"/>
    <w:rsid w:val="001000A6"/>
    <w:rsid w:val="0010057B"/>
    <w:rsid w:val="0010170B"/>
    <w:rsid w:val="00101C4F"/>
    <w:rsid w:val="00101C79"/>
    <w:rsid w:val="00102C9F"/>
    <w:rsid w:val="00103FC9"/>
    <w:rsid w:val="001045CA"/>
    <w:rsid w:val="0010469A"/>
    <w:rsid w:val="001048A4"/>
    <w:rsid w:val="00105D69"/>
    <w:rsid w:val="001068D2"/>
    <w:rsid w:val="001069F2"/>
    <w:rsid w:val="001103BD"/>
    <w:rsid w:val="00110BC6"/>
    <w:rsid w:val="00111208"/>
    <w:rsid w:val="001115E4"/>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204DD"/>
    <w:rsid w:val="00120C31"/>
    <w:rsid w:val="00122839"/>
    <w:rsid w:val="001237AC"/>
    <w:rsid w:val="00124DAB"/>
    <w:rsid w:val="00124E12"/>
    <w:rsid w:val="00124E75"/>
    <w:rsid w:val="00125AA6"/>
    <w:rsid w:val="00125F3A"/>
    <w:rsid w:val="00125FCC"/>
    <w:rsid w:val="0012618D"/>
    <w:rsid w:val="0012673D"/>
    <w:rsid w:val="001268B8"/>
    <w:rsid w:val="001269B8"/>
    <w:rsid w:val="00127099"/>
    <w:rsid w:val="00127D78"/>
    <w:rsid w:val="0013018E"/>
    <w:rsid w:val="001302BE"/>
    <w:rsid w:val="00130816"/>
    <w:rsid w:val="00130CF0"/>
    <w:rsid w:val="001316F6"/>
    <w:rsid w:val="00132830"/>
    <w:rsid w:val="00132AB3"/>
    <w:rsid w:val="00132B71"/>
    <w:rsid w:val="00132F75"/>
    <w:rsid w:val="001337A5"/>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BFD"/>
    <w:rsid w:val="00156ABA"/>
    <w:rsid w:val="00156B42"/>
    <w:rsid w:val="00157390"/>
    <w:rsid w:val="001575B0"/>
    <w:rsid w:val="001604AF"/>
    <w:rsid w:val="00160998"/>
    <w:rsid w:val="00160CD6"/>
    <w:rsid w:val="00160F5F"/>
    <w:rsid w:val="0016230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926"/>
    <w:rsid w:val="00165F9A"/>
    <w:rsid w:val="001665EB"/>
    <w:rsid w:val="00166A17"/>
    <w:rsid w:val="001670EA"/>
    <w:rsid w:val="001674A0"/>
    <w:rsid w:val="00167607"/>
    <w:rsid w:val="00170A50"/>
    <w:rsid w:val="001719EB"/>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C95"/>
    <w:rsid w:val="001852FD"/>
    <w:rsid w:val="001854F7"/>
    <w:rsid w:val="00186904"/>
    <w:rsid w:val="00186B0A"/>
    <w:rsid w:val="001872B5"/>
    <w:rsid w:val="00187538"/>
    <w:rsid w:val="001905BD"/>
    <w:rsid w:val="001913EF"/>
    <w:rsid w:val="00191618"/>
    <w:rsid w:val="00191E79"/>
    <w:rsid w:val="00192FE6"/>
    <w:rsid w:val="0019360B"/>
    <w:rsid w:val="00193638"/>
    <w:rsid w:val="00193986"/>
    <w:rsid w:val="00193B08"/>
    <w:rsid w:val="00193DC2"/>
    <w:rsid w:val="00194570"/>
    <w:rsid w:val="00194B84"/>
    <w:rsid w:val="00194C43"/>
    <w:rsid w:val="001969AC"/>
    <w:rsid w:val="00196B0F"/>
    <w:rsid w:val="00196BF4"/>
    <w:rsid w:val="001972DA"/>
    <w:rsid w:val="0019734E"/>
    <w:rsid w:val="001976AA"/>
    <w:rsid w:val="001979F9"/>
    <w:rsid w:val="00197D95"/>
    <w:rsid w:val="001A02F6"/>
    <w:rsid w:val="001A0A1C"/>
    <w:rsid w:val="001A0D01"/>
    <w:rsid w:val="001A1489"/>
    <w:rsid w:val="001A15C6"/>
    <w:rsid w:val="001A2026"/>
    <w:rsid w:val="001A2167"/>
    <w:rsid w:val="001A318B"/>
    <w:rsid w:val="001A343E"/>
    <w:rsid w:val="001A347A"/>
    <w:rsid w:val="001A3ADF"/>
    <w:rsid w:val="001A5062"/>
    <w:rsid w:val="001A5510"/>
    <w:rsid w:val="001A5906"/>
    <w:rsid w:val="001A5C7B"/>
    <w:rsid w:val="001A5E19"/>
    <w:rsid w:val="001A63B5"/>
    <w:rsid w:val="001A63D8"/>
    <w:rsid w:val="001A6DA0"/>
    <w:rsid w:val="001A7BF1"/>
    <w:rsid w:val="001B000C"/>
    <w:rsid w:val="001B01FA"/>
    <w:rsid w:val="001B03AC"/>
    <w:rsid w:val="001B0832"/>
    <w:rsid w:val="001B08EF"/>
    <w:rsid w:val="001B13BD"/>
    <w:rsid w:val="001B18A7"/>
    <w:rsid w:val="001B2762"/>
    <w:rsid w:val="001B28D2"/>
    <w:rsid w:val="001B31F4"/>
    <w:rsid w:val="001B36FC"/>
    <w:rsid w:val="001B38EE"/>
    <w:rsid w:val="001B3EB2"/>
    <w:rsid w:val="001B41ED"/>
    <w:rsid w:val="001B4607"/>
    <w:rsid w:val="001B53E1"/>
    <w:rsid w:val="001B58E2"/>
    <w:rsid w:val="001B5E3D"/>
    <w:rsid w:val="001B6D31"/>
    <w:rsid w:val="001B6D8C"/>
    <w:rsid w:val="001B7E0C"/>
    <w:rsid w:val="001C051E"/>
    <w:rsid w:val="001C0674"/>
    <w:rsid w:val="001C1405"/>
    <w:rsid w:val="001C1B93"/>
    <w:rsid w:val="001C226F"/>
    <w:rsid w:val="001C22D5"/>
    <w:rsid w:val="001C3889"/>
    <w:rsid w:val="001C4817"/>
    <w:rsid w:val="001C4EDB"/>
    <w:rsid w:val="001C4FC9"/>
    <w:rsid w:val="001C5296"/>
    <w:rsid w:val="001C5AC4"/>
    <w:rsid w:val="001C66AC"/>
    <w:rsid w:val="001C6754"/>
    <w:rsid w:val="001C6DBD"/>
    <w:rsid w:val="001C6F25"/>
    <w:rsid w:val="001C77F0"/>
    <w:rsid w:val="001C79AA"/>
    <w:rsid w:val="001D09EA"/>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E58"/>
    <w:rsid w:val="001E0425"/>
    <w:rsid w:val="001E060A"/>
    <w:rsid w:val="001E0B70"/>
    <w:rsid w:val="001E13B3"/>
    <w:rsid w:val="001E13B6"/>
    <w:rsid w:val="001E30A0"/>
    <w:rsid w:val="001E317D"/>
    <w:rsid w:val="001E3C65"/>
    <w:rsid w:val="001E3DE1"/>
    <w:rsid w:val="001E4D4F"/>
    <w:rsid w:val="001E4ED7"/>
    <w:rsid w:val="001E54F9"/>
    <w:rsid w:val="001E57CF"/>
    <w:rsid w:val="001E5981"/>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45F7"/>
    <w:rsid w:val="001F4DAC"/>
    <w:rsid w:val="001F5019"/>
    <w:rsid w:val="001F51C5"/>
    <w:rsid w:val="001F5265"/>
    <w:rsid w:val="001F5F1C"/>
    <w:rsid w:val="001F6153"/>
    <w:rsid w:val="001F64E3"/>
    <w:rsid w:val="001F65B0"/>
    <w:rsid w:val="001F67AA"/>
    <w:rsid w:val="001F6AFD"/>
    <w:rsid w:val="001F738D"/>
    <w:rsid w:val="001F7599"/>
    <w:rsid w:val="001F7846"/>
    <w:rsid w:val="001F7A49"/>
    <w:rsid w:val="001F7A51"/>
    <w:rsid w:val="00201159"/>
    <w:rsid w:val="00201421"/>
    <w:rsid w:val="00202B2A"/>
    <w:rsid w:val="0020316C"/>
    <w:rsid w:val="00204952"/>
    <w:rsid w:val="00204A2A"/>
    <w:rsid w:val="00204B22"/>
    <w:rsid w:val="00204B3A"/>
    <w:rsid w:val="0020535A"/>
    <w:rsid w:val="002055CB"/>
    <w:rsid w:val="002059EF"/>
    <w:rsid w:val="00205A4B"/>
    <w:rsid w:val="00205BDB"/>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577"/>
    <w:rsid w:val="0022687C"/>
    <w:rsid w:val="00226FEC"/>
    <w:rsid w:val="002306F8"/>
    <w:rsid w:val="002312F4"/>
    <w:rsid w:val="002313A2"/>
    <w:rsid w:val="00231FC7"/>
    <w:rsid w:val="00232930"/>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401A4"/>
    <w:rsid w:val="00240342"/>
    <w:rsid w:val="00240822"/>
    <w:rsid w:val="002408B9"/>
    <w:rsid w:val="00240AD9"/>
    <w:rsid w:val="00240C32"/>
    <w:rsid w:val="00241311"/>
    <w:rsid w:val="0024157C"/>
    <w:rsid w:val="002418E8"/>
    <w:rsid w:val="0024197A"/>
    <w:rsid w:val="00242501"/>
    <w:rsid w:val="00242E22"/>
    <w:rsid w:val="0024336B"/>
    <w:rsid w:val="00244194"/>
    <w:rsid w:val="0024424F"/>
    <w:rsid w:val="00244D28"/>
    <w:rsid w:val="002450FB"/>
    <w:rsid w:val="00245689"/>
    <w:rsid w:val="00245720"/>
    <w:rsid w:val="00245A6F"/>
    <w:rsid w:val="00245B22"/>
    <w:rsid w:val="00245FBC"/>
    <w:rsid w:val="00245FD5"/>
    <w:rsid w:val="002467C1"/>
    <w:rsid w:val="00247648"/>
    <w:rsid w:val="002477DF"/>
    <w:rsid w:val="00250517"/>
    <w:rsid w:val="00250681"/>
    <w:rsid w:val="00251ABC"/>
    <w:rsid w:val="00251AD6"/>
    <w:rsid w:val="00251FDF"/>
    <w:rsid w:val="002520F9"/>
    <w:rsid w:val="00252C17"/>
    <w:rsid w:val="0025307F"/>
    <w:rsid w:val="002551BD"/>
    <w:rsid w:val="002552DC"/>
    <w:rsid w:val="0025533B"/>
    <w:rsid w:val="0025630B"/>
    <w:rsid w:val="002568D0"/>
    <w:rsid w:val="00256B3C"/>
    <w:rsid w:val="00256FBB"/>
    <w:rsid w:val="002574BA"/>
    <w:rsid w:val="00257D30"/>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1589"/>
    <w:rsid w:val="002724B8"/>
    <w:rsid w:val="00272918"/>
    <w:rsid w:val="00273177"/>
    <w:rsid w:val="00273751"/>
    <w:rsid w:val="002744D8"/>
    <w:rsid w:val="0027455B"/>
    <w:rsid w:val="00275074"/>
    <w:rsid w:val="00275373"/>
    <w:rsid w:val="0027637C"/>
    <w:rsid w:val="002763E9"/>
    <w:rsid w:val="00276736"/>
    <w:rsid w:val="00276F4E"/>
    <w:rsid w:val="0027752E"/>
    <w:rsid w:val="0027773D"/>
    <w:rsid w:val="002778B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399"/>
    <w:rsid w:val="00292B3D"/>
    <w:rsid w:val="00293858"/>
    <w:rsid w:val="00294445"/>
    <w:rsid w:val="00294B4D"/>
    <w:rsid w:val="0029537E"/>
    <w:rsid w:val="002954AE"/>
    <w:rsid w:val="002957C8"/>
    <w:rsid w:val="002960D5"/>
    <w:rsid w:val="00296ED9"/>
    <w:rsid w:val="00297926"/>
    <w:rsid w:val="002A0218"/>
    <w:rsid w:val="002A02C9"/>
    <w:rsid w:val="002A1062"/>
    <w:rsid w:val="002A1D7E"/>
    <w:rsid w:val="002A1DD8"/>
    <w:rsid w:val="002A2012"/>
    <w:rsid w:val="002A2413"/>
    <w:rsid w:val="002A2B69"/>
    <w:rsid w:val="002A2F5E"/>
    <w:rsid w:val="002A352A"/>
    <w:rsid w:val="002A3BE5"/>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DCC"/>
    <w:rsid w:val="002B7715"/>
    <w:rsid w:val="002C0C4B"/>
    <w:rsid w:val="002C145C"/>
    <w:rsid w:val="002C167E"/>
    <w:rsid w:val="002C1C10"/>
    <w:rsid w:val="002C1EE8"/>
    <w:rsid w:val="002C1EEA"/>
    <w:rsid w:val="002C2C55"/>
    <w:rsid w:val="002C3064"/>
    <w:rsid w:val="002C44CB"/>
    <w:rsid w:val="002C47AD"/>
    <w:rsid w:val="002C4AAF"/>
    <w:rsid w:val="002C5510"/>
    <w:rsid w:val="002C5C90"/>
    <w:rsid w:val="002C5D39"/>
    <w:rsid w:val="002C6034"/>
    <w:rsid w:val="002C635B"/>
    <w:rsid w:val="002C6A91"/>
    <w:rsid w:val="002C7276"/>
    <w:rsid w:val="002C7587"/>
    <w:rsid w:val="002C770F"/>
    <w:rsid w:val="002C7CFF"/>
    <w:rsid w:val="002D077F"/>
    <w:rsid w:val="002D0BC6"/>
    <w:rsid w:val="002D12DB"/>
    <w:rsid w:val="002D17C5"/>
    <w:rsid w:val="002D1D4F"/>
    <w:rsid w:val="002D25E7"/>
    <w:rsid w:val="002D365F"/>
    <w:rsid w:val="002D3CFF"/>
    <w:rsid w:val="002D3D4F"/>
    <w:rsid w:val="002D4CCA"/>
    <w:rsid w:val="002D51DF"/>
    <w:rsid w:val="002D56AF"/>
    <w:rsid w:val="002D63AD"/>
    <w:rsid w:val="002D6892"/>
    <w:rsid w:val="002D68C2"/>
    <w:rsid w:val="002D6F3F"/>
    <w:rsid w:val="002D73A6"/>
    <w:rsid w:val="002D7C2E"/>
    <w:rsid w:val="002D7C86"/>
    <w:rsid w:val="002E0692"/>
    <w:rsid w:val="002E152D"/>
    <w:rsid w:val="002E1D74"/>
    <w:rsid w:val="002E27B1"/>
    <w:rsid w:val="002E2943"/>
    <w:rsid w:val="002E2CF1"/>
    <w:rsid w:val="002E34AF"/>
    <w:rsid w:val="002E4AAC"/>
    <w:rsid w:val="002E4AC4"/>
    <w:rsid w:val="002E4BFA"/>
    <w:rsid w:val="002E4EAF"/>
    <w:rsid w:val="002E53DE"/>
    <w:rsid w:val="002E563B"/>
    <w:rsid w:val="002E5891"/>
    <w:rsid w:val="002E62D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F9D"/>
    <w:rsid w:val="002F5BE4"/>
    <w:rsid w:val="002F5BEE"/>
    <w:rsid w:val="002F60A0"/>
    <w:rsid w:val="002F6758"/>
    <w:rsid w:val="002F695B"/>
    <w:rsid w:val="002F7056"/>
    <w:rsid w:val="002F72DA"/>
    <w:rsid w:val="002F7441"/>
    <w:rsid w:val="002F76B1"/>
    <w:rsid w:val="002F7D66"/>
    <w:rsid w:val="002F7DBE"/>
    <w:rsid w:val="00300195"/>
    <w:rsid w:val="0030090B"/>
    <w:rsid w:val="00301605"/>
    <w:rsid w:val="00301D9C"/>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297"/>
    <w:rsid w:val="0030570E"/>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C3"/>
    <w:rsid w:val="0031393C"/>
    <w:rsid w:val="00313CB0"/>
    <w:rsid w:val="00313F96"/>
    <w:rsid w:val="003145D6"/>
    <w:rsid w:val="00314B0A"/>
    <w:rsid w:val="003150CE"/>
    <w:rsid w:val="00315AAB"/>
    <w:rsid w:val="00315ED5"/>
    <w:rsid w:val="003175E1"/>
    <w:rsid w:val="00320299"/>
    <w:rsid w:val="00320450"/>
    <w:rsid w:val="00320F0D"/>
    <w:rsid w:val="00321154"/>
    <w:rsid w:val="003211B0"/>
    <w:rsid w:val="0032139B"/>
    <w:rsid w:val="00321D59"/>
    <w:rsid w:val="00321EDA"/>
    <w:rsid w:val="003224AA"/>
    <w:rsid w:val="003224E7"/>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B55"/>
    <w:rsid w:val="00332CA4"/>
    <w:rsid w:val="003331D4"/>
    <w:rsid w:val="003336B9"/>
    <w:rsid w:val="00333B85"/>
    <w:rsid w:val="0033476C"/>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E5A"/>
    <w:rsid w:val="003432FB"/>
    <w:rsid w:val="00343954"/>
    <w:rsid w:val="00344BCA"/>
    <w:rsid w:val="0034540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3955"/>
    <w:rsid w:val="00363B2C"/>
    <w:rsid w:val="00363B3A"/>
    <w:rsid w:val="003642A6"/>
    <w:rsid w:val="00364763"/>
    <w:rsid w:val="00365645"/>
    <w:rsid w:val="003658A2"/>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F07"/>
    <w:rsid w:val="00372AD0"/>
    <w:rsid w:val="003735C6"/>
    <w:rsid w:val="00374209"/>
    <w:rsid w:val="003742DD"/>
    <w:rsid w:val="0037436A"/>
    <w:rsid w:val="00374848"/>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F1A"/>
    <w:rsid w:val="00382F9A"/>
    <w:rsid w:val="00383282"/>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301"/>
    <w:rsid w:val="00396025"/>
    <w:rsid w:val="003960BF"/>
    <w:rsid w:val="0039747B"/>
    <w:rsid w:val="00397AB6"/>
    <w:rsid w:val="00397ACA"/>
    <w:rsid w:val="003A0B6D"/>
    <w:rsid w:val="003A10C3"/>
    <w:rsid w:val="003A1978"/>
    <w:rsid w:val="003A286F"/>
    <w:rsid w:val="003A2C3E"/>
    <w:rsid w:val="003A35A4"/>
    <w:rsid w:val="003A39FA"/>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E9B"/>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48C0"/>
    <w:rsid w:val="003C4EA2"/>
    <w:rsid w:val="003C5C41"/>
    <w:rsid w:val="003C6158"/>
    <w:rsid w:val="003C669D"/>
    <w:rsid w:val="003C6877"/>
    <w:rsid w:val="003C6B75"/>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BA"/>
    <w:rsid w:val="003D402B"/>
    <w:rsid w:val="003D41E5"/>
    <w:rsid w:val="003D54B0"/>
    <w:rsid w:val="003D6D9C"/>
    <w:rsid w:val="003D6EB9"/>
    <w:rsid w:val="003D764F"/>
    <w:rsid w:val="003D76EF"/>
    <w:rsid w:val="003D7B71"/>
    <w:rsid w:val="003D7FA0"/>
    <w:rsid w:val="003E0042"/>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8F"/>
    <w:rsid w:val="003F3FCC"/>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9F1"/>
    <w:rsid w:val="004038B5"/>
    <w:rsid w:val="004042DD"/>
    <w:rsid w:val="00404412"/>
    <w:rsid w:val="004044AA"/>
    <w:rsid w:val="004044E3"/>
    <w:rsid w:val="00405116"/>
    <w:rsid w:val="004056D2"/>
    <w:rsid w:val="00405AB9"/>
    <w:rsid w:val="00406B4D"/>
    <w:rsid w:val="00406FCE"/>
    <w:rsid w:val="004075E2"/>
    <w:rsid w:val="00410B73"/>
    <w:rsid w:val="00412C2C"/>
    <w:rsid w:val="00412C54"/>
    <w:rsid w:val="0041443C"/>
    <w:rsid w:val="004145DF"/>
    <w:rsid w:val="0041488F"/>
    <w:rsid w:val="0041531C"/>
    <w:rsid w:val="004154F7"/>
    <w:rsid w:val="004155F3"/>
    <w:rsid w:val="00415C0D"/>
    <w:rsid w:val="00416D44"/>
    <w:rsid w:val="00416FC6"/>
    <w:rsid w:val="004176FF"/>
    <w:rsid w:val="00417A1E"/>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6FFA"/>
    <w:rsid w:val="00437F50"/>
    <w:rsid w:val="0044045D"/>
    <w:rsid w:val="00440F44"/>
    <w:rsid w:val="00440FED"/>
    <w:rsid w:val="004410CE"/>
    <w:rsid w:val="00441B92"/>
    <w:rsid w:val="00441ED3"/>
    <w:rsid w:val="00442E63"/>
    <w:rsid w:val="00443A9F"/>
    <w:rsid w:val="0044474B"/>
    <w:rsid w:val="0044534E"/>
    <w:rsid w:val="00445646"/>
    <w:rsid w:val="00445FF7"/>
    <w:rsid w:val="00446910"/>
    <w:rsid w:val="004508A8"/>
    <w:rsid w:val="004509F4"/>
    <w:rsid w:val="00451B7D"/>
    <w:rsid w:val="00451BAE"/>
    <w:rsid w:val="00451BC8"/>
    <w:rsid w:val="00451FD2"/>
    <w:rsid w:val="004522AA"/>
    <w:rsid w:val="00452466"/>
    <w:rsid w:val="00452CA7"/>
    <w:rsid w:val="00453341"/>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777"/>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700"/>
    <w:rsid w:val="00482944"/>
    <w:rsid w:val="00482AF9"/>
    <w:rsid w:val="00482CD4"/>
    <w:rsid w:val="00482E23"/>
    <w:rsid w:val="00482EB4"/>
    <w:rsid w:val="00483261"/>
    <w:rsid w:val="0048328A"/>
    <w:rsid w:val="004836AD"/>
    <w:rsid w:val="00484377"/>
    <w:rsid w:val="00484BDB"/>
    <w:rsid w:val="00484D97"/>
    <w:rsid w:val="004850CD"/>
    <w:rsid w:val="0048517A"/>
    <w:rsid w:val="00485B23"/>
    <w:rsid w:val="00485B50"/>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5457"/>
    <w:rsid w:val="00495BA6"/>
    <w:rsid w:val="0049632E"/>
    <w:rsid w:val="00496606"/>
    <w:rsid w:val="004966C8"/>
    <w:rsid w:val="00496DC2"/>
    <w:rsid w:val="00496E75"/>
    <w:rsid w:val="00497936"/>
    <w:rsid w:val="004A014C"/>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37D"/>
    <w:rsid w:val="004A5EC1"/>
    <w:rsid w:val="004A67F0"/>
    <w:rsid w:val="004A6939"/>
    <w:rsid w:val="004A71C3"/>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647"/>
    <w:rsid w:val="004B481D"/>
    <w:rsid w:val="004B5893"/>
    <w:rsid w:val="004B5B9B"/>
    <w:rsid w:val="004B629C"/>
    <w:rsid w:val="004B6B25"/>
    <w:rsid w:val="004B6C66"/>
    <w:rsid w:val="004B6F84"/>
    <w:rsid w:val="004B7455"/>
    <w:rsid w:val="004B74FF"/>
    <w:rsid w:val="004B7CE4"/>
    <w:rsid w:val="004C0401"/>
    <w:rsid w:val="004C0C49"/>
    <w:rsid w:val="004C1096"/>
    <w:rsid w:val="004C183D"/>
    <w:rsid w:val="004C394F"/>
    <w:rsid w:val="004C3EC7"/>
    <w:rsid w:val="004C3EEE"/>
    <w:rsid w:val="004C452F"/>
    <w:rsid w:val="004C483D"/>
    <w:rsid w:val="004C49EA"/>
    <w:rsid w:val="004C4D15"/>
    <w:rsid w:val="004C6016"/>
    <w:rsid w:val="004C6DA5"/>
    <w:rsid w:val="004C7849"/>
    <w:rsid w:val="004C795A"/>
    <w:rsid w:val="004C7CAA"/>
    <w:rsid w:val="004C7F93"/>
    <w:rsid w:val="004D1391"/>
    <w:rsid w:val="004D1529"/>
    <w:rsid w:val="004D160B"/>
    <w:rsid w:val="004D1BAB"/>
    <w:rsid w:val="004D1C91"/>
    <w:rsid w:val="004D1D5E"/>
    <w:rsid w:val="004D2629"/>
    <w:rsid w:val="004D26B8"/>
    <w:rsid w:val="004D2C2C"/>
    <w:rsid w:val="004D326A"/>
    <w:rsid w:val="004D38C2"/>
    <w:rsid w:val="004D41DC"/>
    <w:rsid w:val="004D4FBD"/>
    <w:rsid w:val="004D4FC0"/>
    <w:rsid w:val="004D5607"/>
    <w:rsid w:val="004D5CE7"/>
    <w:rsid w:val="004D6381"/>
    <w:rsid w:val="004D6BB3"/>
    <w:rsid w:val="004D76DD"/>
    <w:rsid w:val="004D793E"/>
    <w:rsid w:val="004D7DA8"/>
    <w:rsid w:val="004E10CD"/>
    <w:rsid w:val="004E1401"/>
    <w:rsid w:val="004E2210"/>
    <w:rsid w:val="004E259F"/>
    <w:rsid w:val="004E2892"/>
    <w:rsid w:val="004E362B"/>
    <w:rsid w:val="004E3681"/>
    <w:rsid w:val="004E3D74"/>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3172"/>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561F"/>
    <w:rsid w:val="00505AAA"/>
    <w:rsid w:val="00505D51"/>
    <w:rsid w:val="00506AF4"/>
    <w:rsid w:val="00506B33"/>
    <w:rsid w:val="00506C13"/>
    <w:rsid w:val="00506C7F"/>
    <w:rsid w:val="00507BCC"/>
    <w:rsid w:val="00507C3C"/>
    <w:rsid w:val="005100C3"/>
    <w:rsid w:val="005103FF"/>
    <w:rsid w:val="00510575"/>
    <w:rsid w:val="00510ABC"/>
    <w:rsid w:val="00511079"/>
    <w:rsid w:val="00511358"/>
    <w:rsid w:val="00511411"/>
    <w:rsid w:val="00511AB4"/>
    <w:rsid w:val="00511BC4"/>
    <w:rsid w:val="00511BE3"/>
    <w:rsid w:val="00511CDF"/>
    <w:rsid w:val="005122E7"/>
    <w:rsid w:val="00512829"/>
    <w:rsid w:val="005130D3"/>
    <w:rsid w:val="00513839"/>
    <w:rsid w:val="00513DEF"/>
    <w:rsid w:val="0051423C"/>
    <w:rsid w:val="005148D4"/>
    <w:rsid w:val="0051493E"/>
    <w:rsid w:val="00514BC7"/>
    <w:rsid w:val="00514C90"/>
    <w:rsid w:val="00514C91"/>
    <w:rsid w:val="005153CE"/>
    <w:rsid w:val="00516241"/>
    <w:rsid w:val="0051695E"/>
    <w:rsid w:val="00516CE2"/>
    <w:rsid w:val="00516D3C"/>
    <w:rsid w:val="00516FD9"/>
    <w:rsid w:val="0051701F"/>
    <w:rsid w:val="005173D6"/>
    <w:rsid w:val="0051791D"/>
    <w:rsid w:val="00517CC6"/>
    <w:rsid w:val="00520D6D"/>
    <w:rsid w:val="00520FD7"/>
    <w:rsid w:val="005212FD"/>
    <w:rsid w:val="00521425"/>
    <w:rsid w:val="005220A1"/>
    <w:rsid w:val="00522177"/>
    <w:rsid w:val="0052234F"/>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40C9"/>
    <w:rsid w:val="00534105"/>
    <w:rsid w:val="0053539C"/>
    <w:rsid w:val="0053590B"/>
    <w:rsid w:val="00536698"/>
    <w:rsid w:val="00536A13"/>
    <w:rsid w:val="00536AA3"/>
    <w:rsid w:val="005374D9"/>
    <w:rsid w:val="005375FE"/>
    <w:rsid w:val="00537A14"/>
    <w:rsid w:val="00537C28"/>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707"/>
    <w:rsid w:val="005439D2"/>
    <w:rsid w:val="00543EBB"/>
    <w:rsid w:val="00544213"/>
    <w:rsid w:val="0054486D"/>
    <w:rsid w:val="00544C02"/>
    <w:rsid w:val="00545295"/>
    <w:rsid w:val="005453F3"/>
    <w:rsid w:val="00545549"/>
    <w:rsid w:val="00545A43"/>
    <w:rsid w:val="005469F5"/>
    <w:rsid w:val="00546DA8"/>
    <w:rsid w:val="00546F36"/>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604F1"/>
    <w:rsid w:val="005606A4"/>
    <w:rsid w:val="005607B8"/>
    <w:rsid w:val="00560CF5"/>
    <w:rsid w:val="005611F0"/>
    <w:rsid w:val="0056146F"/>
    <w:rsid w:val="00561DFC"/>
    <w:rsid w:val="0056272D"/>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DD3"/>
    <w:rsid w:val="00567415"/>
    <w:rsid w:val="00567450"/>
    <w:rsid w:val="00567610"/>
    <w:rsid w:val="00567994"/>
    <w:rsid w:val="0057040F"/>
    <w:rsid w:val="00570D9F"/>
    <w:rsid w:val="0057185C"/>
    <w:rsid w:val="00571CA8"/>
    <w:rsid w:val="00571F18"/>
    <w:rsid w:val="0057259D"/>
    <w:rsid w:val="00572633"/>
    <w:rsid w:val="00572931"/>
    <w:rsid w:val="00572947"/>
    <w:rsid w:val="0057298D"/>
    <w:rsid w:val="00573138"/>
    <w:rsid w:val="005734A7"/>
    <w:rsid w:val="005746C4"/>
    <w:rsid w:val="00574B50"/>
    <w:rsid w:val="00574B71"/>
    <w:rsid w:val="00575B26"/>
    <w:rsid w:val="00576124"/>
    <w:rsid w:val="00576DB9"/>
    <w:rsid w:val="005772CB"/>
    <w:rsid w:val="0057750A"/>
    <w:rsid w:val="00577835"/>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E52"/>
    <w:rsid w:val="00595A8C"/>
    <w:rsid w:val="00595C2C"/>
    <w:rsid w:val="005963F9"/>
    <w:rsid w:val="00596BBA"/>
    <w:rsid w:val="00596C98"/>
    <w:rsid w:val="0059717E"/>
    <w:rsid w:val="00597386"/>
    <w:rsid w:val="005975C4"/>
    <w:rsid w:val="00597ED8"/>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EAB"/>
    <w:rsid w:val="005B3C6D"/>
    <w:rsid w:val="005B4045"/>
    <w:rsid w:val="005B54CB"/>
    <w:rsid w:val="005B5995"/>
    <w:rsid w:val="005B609E"/>
    <w:rsid w:val="005B6726"/>
    <w:rsid w:val="005B6CF3"/>
    <w:rsid w:val="005B6DF6"/>
    <w:rsid w:val="005B7B7D"/>
    <w:rsid w:val="005C01AA"/>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870"/>
    <w:rsid w:val="005C5B13"/>
    <w:rsid w:val="005C5B85"/>
    <w:rsid w:val="005C77AC"/>
    <w:rsid w:val="005D059A"/>
    <w:rsid w:val="005D07C5"/>
    <w:rsid w:val="005D111C"/>
    <w:rsid w:val="005D21B7"/>
    <w:rsid w:val="005D25E4"/>
    <w:rsid w:val="005D2DAD"/>
    <w:rsid w:val="005D3D6C"/>
    <w:rsid w:val="005D4302"/>
    <w:rsid w:val="005D5572"/>
    <w:rsid w:val="005D5A20"/>
    <w:rsid w:val="005D76FB"/>
    <w:rsid w:val="005D786C"/>
    <w:rsid w:val="005E00E5"/>
    <w:rsid w:val="005E0148"/>
    <w:rsid w:val="005E049F"/>
    <w:rsid w:val="005E0BB6"/>
    <w:rsid w:val="005E0D9D"/>
    <w:rsid w:val="005E0E64"/>
    <w:rsid w:val="005E15B1"/>
    <w:rsid w:val="005E1AD3"/>
    <w:rsid w:val="005E1BCC"/>
    <w:rsid w:val="005E2AD1"/>
    <w:rsid w:val="005E3073"/>
    <w:rsid w:val="005E316A"/>
    <w:rsid w:val="005E3C1F"/>
    <w:rsid w:val="005E701C"/>
    <w:rsid w:val="005E7088"/>
    <w:rsid w:val="005E7E1B"/>
    <w:rsid w:val="005F0108"/>
    <w:rsid w:val="005F01C0"/>
    <w:rsid w:val="005F0291"/>
    <w:rsid w:val="005F04C7"/>
    <w:rsid w:val="005F0D6E"/>
    <w:rsid w:val="005F0ECC"/>
    <w:rsid w:val="005F10A0"/>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A21"/>
    <w:rsid w:val="00644D8B"/>
    <w:rsid w:val="00645C9F"/>
    <w:rsid w:val="00646245"/>
    <w:rsid w:val="00646305"/>
    <w:rsid w:val="00646864"/>
    <w:rsid w:val="00646A6C"/>
    <w:rsid w:val="006475E6"/>
    <w:rsid w:val="00647B40"/>
    <w:rsid w:val="006508B9"/>
    <w:rsid w:val="00650A51"/>
    <w:rsid w:val="00650CA1"/>
    <w:rsid w:val="00651070"/>
    <w:rsid w:val="0065143C"/>
    <w:rsid w:val="00651854"/>
    <w:rsid w:val="00652350"/>
    <w:rsid w:val="00652578"/>
    <w:rsid w:val="006528DF"/>
    <w:rsid w:val="006539E8"/>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4829"/>
    <w:rsid w:val="00684B86"/>
    <w:rsid w:val="00684CA0"/>
    <w:rsid w:val="0068533A"/>
    <w:rsid w:val="006859DB"/>
    <w:rsid w:val="00685C29"/>
    <w:rsid w:val="00686165"/>
    <w:rsid w:val="0068678D"/>
    <w:rsid w:val="00686AEA"/>
    <w:rsid w:val="00687348"/>
    <w:rsid w:val="00687488"/>
    <w:rsid w:val="006904ED"/>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7E28"/>
    <w:rsid w:val="006B05B5"/>
    <w:rsid w:val="006B1545"/>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826"/>
    <w:rsid w:val="006D0C12"/>
    <w:rsid w:val="006D0DBA"/>
    <w:rsid w:val="006D0E6B"/>
    <w:rsid w:val="006D0FBA"/>
    <w:rsid w:val="006D16E2"/>
    <w:rsid w:val="006D1724"/>
    <w:rsid w:val="006D2146"/>
    <w:rsid w:val="006D3715"/>
    <w:rsid w:val="006D4683"/>
    <w:rsid w:val="006D49D4"/>
    <w:rsid w:val="006D4C13"/>
    <w:rsid w:val="006D5110"/>
    <w:rsid w:val="006D632E"/>
    <w:rsid w:val="006D6573"/>
    <w:rsid w:val="006D6C9C"/>
    <w:rsid w:val="006D6F37"/>
    <w:rsid w:val="006D7B2C"/>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B78"/>
    <w:rsid w:val="006E67BA"/>
    <w:rsid w:val="006E699D"/>
    <w:rsid w:val="006E6BA3"/>
    <w:rsid w:val="006E6CBF"/>
    <w:rsid w:val="006E7321"/>
    <w:rsid w:val="006E77C8"/>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418C"/>
    <w:rsid w:val="006F4196"/>
    <w:rsid w:val="006F52ED"/>
    <w:rsid w:val="006F57B0"/>
    <w:rsid w:val="006F58FC"/>
    <w:rsid w:val="006F5911"/>
    <w:rsid w:val="006F5E64"/>
    <w:rsid w:val="006F5EAD"/>
    <w:rsid w:val="006F60DE"/>
    <w:rsid w:val="006F65FB"/>
    <w:rsid w:val="006F7914"/>
    <w:rsid w:val="006F7C0B"/>
    <w:rsid w:val="006F7E46"/>
    <w:rsid w:val="00700A16"/>
    <w:rsid w:val="00700AB4"/>
    <w:rsid w:val="00700EBF"/>
    <w:rsid w:val="00700FCA"/>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7A1"/>
    <w:rsid w:val="00705752"/>
    <w:rsid w:val="00706457"/>
    <w:rsid w:val="007065A3"/>
    <w:rsid w:val="007071EF"/>
    <w:rsid w:val="007106FC"/>
    <w:rsid w:val="0071076A"/>
    <w:rsid w:val="007108D3"/>
    <w:rsid w:val="00711005"/>
    <w:rsid w:val="0071118B"/>
    <w:rsid w:val="007112AF"/>
    <w:rsid w:val="007119E5"/>
    <w:rsid w:val="00711C66"/>
    <w:rsid w:val="00711D20"/>
    <w:rsid w:val="00711E13"/>
    <w:rsid w:val="00712CD7"/>
    <w:rsid w:val="00712EDA"/>
    <w:rsid w:val="007136D0"/>
    <w:rsid w:val="007137FC"/>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3893"/>
    <w:rsid w:val="007340BF"/>
    <w:rsid w:val="00734A05"/>
    <w:rsid w:val="00734ECC"/>
    <w:rsid w:val="007350A9"/>
    <w:rsid w:val="007355B7"/>
    <w:rsid w:val="0073577F"/>
    <w:rsid w:val="00735C6F"/>
    <w:rsid w:val="00735F1C"/>
    <w:rsid w:val="00735F63"/>
    <w:rsid w:val="007362E6"/>
    <w:rsid w:val="0073652C"/>
    <w:rsid w:val="00736A8C"/>
    <w:rsid w:val="0073764F"/>
    <w:rsid w:val="00737A31"/>
    <w:rsid w:val="00737CB1"/>
    <w:rsid w:val="00737FC6"/>
    <w:rsid w:val="007405CE"/>
    <w:rsid w:val="00742A6A"/>
    <w:rsid w:val="00742B44"/>
    <w:rsid w:val="0074391F"/>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407"/>
    <w:rsid w:val="00753454"/>
    <w:rsid w:val="00753AF3"/>
    <w:rsid w:val="00753BB5"/>
    <w:rsid w:val="007544F1"/>
    <w:rsid w:val="00754566"/>
    <w:rsid w:val="0075506B"/>
    <w:rsid w:val="00755801"/>
    <w:rsid w:val="00755A86"/>
    <w:rsid w:val="00755C63"/>
    <w:rsid w:val="00755E4A"/>
    <w:rsid w:val="00756773"/>
    <w:rsid w:val="00756832"/>
    <w:rsid w:val="007570C1"/>
    <w:rsid w:val="00757633"/>
    <w:rsid w:val="0075789E"/>
    <w:rsid w:val="00757F0B"/>
    <w:rsid w:val="00761BAC"/>
    <w:rsid w:val="0076235B"/>
    <w:rsid w:val="007626D0"/>
    <w:rsid w:val="00763BC4"/>
    <w:rsid w:val="0076447C"/>
    <w:rsid w:val="0076500F"/>
    <w:rsid w:val="007651CA"/>
    <w:rsid w:val="00766120"/>
    <w:rsid w:val="00766865"/>
    <w:rsid w:val="00766DA6"/>
    <w:rsid w:val="00767519"/>
    <w:rsid w:val="00767C3C"/>
    <w:rsid w:val="007700CF"/>
    <w:rsid w:val="007704E1"/>
    <w:rsid w:val="0077071B"/>
    <w:rsid w:val="00770E5C"/>
    <w:rsid w:val="0077135C"/>
    <w:rsid w:val="007723E9"/>
    <w:rsid w:val="007724D3"/>
    <w:rsid w:val="00772569"/>
    <w:rsid w:val="00772BC8"/>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591B"/>
    <w:rsid w:val="007962B4"/>
    <w:rsid w:val="00796BC3"/>
    <w:rsid w:val="00796F15"/>
    <w:rsid w:val="007972A2"/>
    <w:rsid w:val="00797738"/>
    <w:rsid w:val="00797C6D"/>
    <w:rsid w:val="00797E22"/>
    <w:rsid w:val="007A138F"/>
    <w:rsid w:val="007A13D7"/>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F64"/>
    <w:rsid w:val="007D7205"/>
    <w:rsid w:val="007D7441"/>
    <w:rsid w:val="007E013F"/>
    <w:rsid w:val="007E0D5B"/>
    <w:rsid w:val="007E1553"/>
    <w:rsid w:val="007E1782"/>
    <w:rsid w:val="007E18B9"/>
    <w:rsid w:val="007E1FFA"/>
    <w:rsid w:val="007E25AB"/>
    <w:rsid w:val="007E2F41"/>
    <w:rsid w:val="007E376B"/>
    <w:rsid w:val="007E40A6"/>
    <w:rsid w:val="007E44FC"/>
    <w:rsid w:val="007E5AC2"/>
    <w:rsid w:val="007E5CF9"/>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DCE"/>
    <w:rsid w:val="007F6FC6"/>
    <w:rsid w:val="007F76FB"/>
    <w:rsid w:val="008006C6"/>
    <w:rsid w:val="00800C52"/>
    <w:rsid w:val="0080153E"/>
    <w:rsid w:val="0080163E"/>
    <w:rsid w:val="008018C8"/>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201DC"/>
    <w:rsid w:val="008205D4"/>
    <w:rsid w:val="00820DC7"/>
    <w:rsid w:val="00820FFB"/>
    <w:rsid w:val="00821698"/>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FB8"/>
    <w:rsid w:val="00841DFF"/>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F13"/>
    <w:rsid w:val="008506E1"/>
    <w:rsid w:val="00850D96"/>
    <w:rsid w:val="00850EEC"/>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D29"/>
    <w:rsid w:val="00862008"/>
    <w:rsid w:val="00862720"/>
    <w:rsid w:val="008628C8"/>
    <w:rsid w:val="00862AF8"/>
    <w:rsid w:val="00862B2A"/>
    <w:rsid w:val="00862EEC"/>
    <w:rsid w:val="008630B9"/>
    <w:rsid w:val="008630C2"/>
    <w:rsid w:val="00863338"/>
    <w:rsid w:val="00863F37"/>
    <w:rsid w:val="0086406B"/>
    <w:rsid w:val="00864258"/>
    <w:rsid w:val="00864C8C"/>
    <w:rsid w:val="00864DDB"/>
    <w:rsid w:val="00864E77"/>
    <w:rsid w:val="008659FB"/>
    <w:rsid w:val="00865FF7"/>
    <w:rsid w:val="00866144"/>
    <w:rsid w:val="0086709D"/>
    <w:rsid w:val="00867447"/>
    <w:rsid w:val="00867651"/>
    <w:rsid w:val="00867B5A"/>
    <w:rsid w:val="00867DF6"/>
    <w:rsid w:val="0087102E"/>
    <w:rsid w:val="00871A3C"/>
    <w:rsid w:val="00872299"/>
    <w:rsid w:val="00872DBE"/>
    <w:rsid w:val="00873F58"/>
    <w:rsid w:val="00874009"/>
    <w:rsid w:val="00874158"/>
    <w:rsid w:val="008743EB"/>
    <w:rsid w:val="008743F3"/>
    <w:rsid w:val="0087444A"/>
    <w:rsid w:val="00874602"/>
    <w:rsid w:val="00875139"/>
    <w:rsid w:val="00875410"/>
    <w:rsid w:val="00875576"/>
    <w:rsid w:val="00876D92"/>
    <w:rsid w:val="008772E3"/>
    <w:rsid w:val="008800C4"/>
    <w:rsid w:val="008808FF"/>
    <w:rsid w:val="00880EDF"/>
    <w:rsid w:val="008811FD"/>
    <w:rsid w:val="008815D2"/>
    <w:rsid w:val="0088177E"/>
    <w:rsid w:val="00881C38"/>
    <w:rsid w:val="0088208D"/>
    <w:rsid w:val="00882DE6"/>
    <w:rsid w:val="0088365B"/>
    <w:rsid w:val="00883A20"/>
    <w:rsid w:val="00883D4D"/>
    <w:rsid w:val="00884007"/>
    <w:rsid w:val="00884143"/>
    <w:rsid w:val="00884532"/>
    <w:rsid w:val="00884B55"/>
    <w:rsid w:val="00884B59"/>
    <w:rsid w:val="00884B5A"/>
    <w:rsid w:val="008850BA"/>
    <w:rsid w:val="008851E2"/>
    <w:rsid w:val="00885580"/>
    <w:rsid w:val="0088565A"/>
    <w:rsid w:val="008856AC"/>
    <w:rsid w:val="008857F7"/>
    <w:rsid w:val="00885876"/>
    <w:rsid w:val="00886185"/>
    <w:rsid w:val="008861D9"/>
    <w:rsid w:val="0088638C"/>
    <w:rsid w:val="00886EDF"/>
    <w:rsid w:val="008876C1"/>
    <w:rsid w:val="008879F1"/>
    <w:rsid w:val="00887EA3"/>
    <w:rsid w:val="00890028"/>
    <w:rsid w:val="00890031"/>
    <w:rsid w:val="00890269"/>
    <w:rsid w:val="00890472"/>
    <w:rsid w:val="008908E5"/>
    <w:rsid w:val="00890BEA"/>
    <w:rsid w:val="00891216"/>
    <w:rsid w:val="0089149F"/>
    <w:rsid w:val="00891B93"/>
    <w:rsid w:val="00894B58"/>
    <w:rsid w:val="00894FDC"/>
    <w:rsid w:val="008957D3"/>
    <w:rsid w:val="00896386"/>
    <w:rsid w:val="00896414"/>
    <w:rsid w:val="008970D2"/>
    <w:rsid w:val="0089716F"/>
    <w:rsid w:val="00897410"/>
    <w:rsid w:val="00897C71"/>
    <w:rsid w:val="008A0F54"/>
    <w:rsid w:val="008A16F9"/>
    <w:rsid w:val="008A1D3E"/>
    <w:rsid w:val="008A1FAB"/>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FBD"/>
    <w:rsid w:val="008B2257"/>
    <w:rsid w:val="008B2436"/>
    <w:rsid w:val="008B2B52"/>
    <w:rsid w:val="008B3B51"/>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F52"/>
    <w:rsid w:val="008E127F"/>
    <w:rsid w:val="008E1A03"/>
    <w:rsid w:val="008E216C"/>
    <w:rsid w:val="008E2316"/>
    <w:rsid w:val="008E3063"/>
    <w:rsid w:val="008E34BE"/>
    <w:rsid w:val="008E3702"/>
    <w:rsid w:val="008E3AA8"/>
    <w:rsid w:val="008E3E57"/>
    <w:rsid w:val="008E42CE"/>
    <w:rsid w:val="008E42F4"/>
    <w:rsid w:val="008E4333"/>
    <w:rsid w:val="008E4A31"/>
    <w:rsid w:val="008E5657"/>
    <w:rsid w:val="008E5E51"/>
    <w:rsid w:val="008E7B6E"/>
    <w:rsid w:val="008E7C48"/>
    <w:rsid w:val="008F00DB"/>
    <w:rsid w:val="008F0344"/>
    <w:rsid w:val="008F05E9"/>
    <w:rsid w:val="008F062C"/>
    <w:rsid w:val="008F1264"/>
    <w:rsid w:val="008F17CA"/>
    <w:rsid w:val="008F1868"/>
    <w:rsid w:val="008F2908"/>
    <w:rsid w:val="008F3F9E"/>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36BC"/>
    <w:rsid w:val="00903B25"/>
    <w:rsid w:val="00903D30"/>
    <w:rsid w:val="00904414"/>
    <w:rsid w:val="00905197"/>
    <w:rsid w:val="00905C47"/>
    <w:rsid w:val="00906379"/>
    <w:rsid w:val="009067EC"/>
    <w:rsid w:val="00906925"/>
    <w:rsid w:val="00906A8C"/>
    <w:rsid w:val="00906C2F"/>
    <w:rsid w:val="00907B69"/>
    <w:rsid w:val="009101EA"/>
    <w:rsid w:val="009106EA"/>
    <w:rsid w:val="009106FC"/>
    <w:rsid w:val="009108E5"/>
    <w:rsid w:val="009118BB"/>
    <w:rsid w:val="009118D8"/>
    <w:rsid w:val="0091191F"/>
    <w:rsid w:val="00911E7D"/>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97"/>
    <w:rsid w:val="00926F61"/>
    <w:rsid w:val="00926FA9"/>
    <w:rsid w:val="009307AA"/>
    <w:rsid w:val="00930954"/>
    <w:rsid w:val="00930DBC"/>
    <w:rsid w:val="00931174"/>
    <w:rsid w:val="0093123D"/>
    <w:rsid w:val="009318A4"/>
    <w:rsid w:val="00932DE0"/>
    <w:rsid w:val="00933040"/>
    <w:rsid w:val="009330E9"/>
    <w:rsid w:val="00933647"/>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6500"/>
    <w:rsid w:val="009465EE"/>
    <w:rsid w:val="00946C4D"/>
    <w:rsid w:val="009471B5"/>
    <w:rsid w:val="0095019A"/>
    <w:rsid w:val="0095285B"/>
    <w:rsid w:val="00952B36"/>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229C"/>
    <w:rsid w:val="009826DB"/>
    <w:rsid w:val="0098289D"/>
    <w:rsid w:val="00983228"/>
    <w:rsid w:val="009835E0"/>
    <w:rsid w:val="00983726"/>
    <w:rsid w:val="00983D46"/>
    <w:rsid w:val="00983DCA"/>
    <w:rsid w:val="00983F2E"/>
    <w:rsid w:val="009846B7"/>
    <w:rsid w:val="009849A1"/>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66A"/>
    <w:rsid w:val="00997CF4"/>
    <w:rsid w:val="009A000B"/>
    <w:rsid w:val="009A0DC9"/>
    <w:rsid w:val="009A1169"/>
    <w:rsid w:val="009A164C"/>
    <w:rsid w:val="009A1AAC"/>
    <w:rsid w:val="009A2BB6"/>
    <w:rsid w:val="009A2CB8"/>
    <w:rsid w:val="009A3789"/>
    <w:rsid w:val="009A45A2"/>
    <w:rsid w:val="009A4C62"/>
    <w:rsid w:val="009A60F7"/>
    <w:rsid w:val="009A6327"/>
    <w:rsid w:val="009A6919"/>
    <w:rsid w:val="009A6AC7"/>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BB6"/>
    <w:rsid w:val="009C70DB"/>
    <w:rsid w:val="009C774A"/>
    <w:rsid w:val="009C7FDE"/>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329E"/>
    <w:rsid w:val="009E33D7"/>
    <w:rsid w:val="009E3CD1"/>
    <w:rsid w:val="009E47E1"/>
    <w:rsid w:val="009E4D66"/>
    <w:rsid w:val="009E5520"/>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514E"/>
    <w:rsid w:val="009F5411"/>
    <w:rsid w:val="009F550A"/>
    <w:rsid w:val="009F5B45"/>
    <w:rsid w:val="009F659A"/>
    <w:rsid w:val="009F70B1"/>
    <w:rsid w:val="009F7185"/>
    <w:rsid w:val="009F7867"/>
    <w:rsid w:val="009F7D43"/>
    <w:rsid w:val="009F7D66"/>
    <w:rsid w:val="00A0052C"/>
    <w:rsid w:val="00A0062E"/>
    <w:rsid w:val="00A00BD2"/>
    <w:rsid w:val="00A00E56"/>
    <w:rsid w:val="00A010E4"/>
    <w:rsid w:val="00A0195C"/>
    <w:rsid w:val="00A01F0C"/>
    <w:rsid w:val="00A027F3"/>
    <w:rsid w:val="00A03967"/>
    <w:rsid w:val="00A03978"/>
    <w:rsid w:val="00A03AB1"/>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DBE"/>
    <w:rsid w:val="00A170AF"/>
    <w:rsid w:val="00A179E0"/>
    <w:rsid w:val="00A17C4F"/>
    <w:rsid w:val="00A20653"/>
    <w:rsid w:val="00A20A39"/>
    <w:rsid w:val="00A2184E"/>
    <w:rsid w:val="00A224FD"/>
    <w:rsid w:val="00A238BD"/>
    <w:rsid w:val="00A23C1F"/>
    <w:rsid w:val="00A23DCA"/>
    <w:rsid w:val="00A240D8"/>
    <w:rsid w:val="00A243E4"/>
    <w:rsid w:val="00A2459D"/>
    <w:rsid w:val="00A24E23"/>
    <w:rsid w:val="00A2564B"/>
    <w:rsid w:val="00A2566C"/>
    <w:rsid w:val="00A25F05"/>
    <w:rsid w:val="00A26491"/>
    <w:rsid w:val="00A278A0"/>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246F"/>
    <w:rsid w:val="00A42A85"/>
    <w:rsid w:val="00A42D07"/>
    <w:rsid w:val="00A430C0"/>
    <w:rsid w:val="00A43A15"/>
    <w:rsid w:val="00A449F2"/>
    <w:rsid w:val="00A44B43"/>
    <w:rsid w:val="00A44E06"/>
    <w:rsid w:val="00A4503E"/>
    <w:rsid w:val="00A450C0"/>
    <w:rsid w:val="00A45468"/>
    <w:rsid w:val="00A46E4F"/>
    <w:rsid w:val="00A46F4B"/>
    <w:rsid w:val="00A471A8"/>
    <w:rsid w:val="00A4791B"/>
    <w:rsid w:val="00A479A6"/>
    <w:rsid w:val="00A50A48"/>
    <w:rsid w:val="00A51180"/>
    <w:rsid w:val="00A51242"/>
    <w:rsid w:val="00A51522"/>
    <w:rsid w:val="00A51573"/>
    <w:rsid w:val="00A51A5E"/>
    <w:rsid w:val="00A524D3"/>
    <w:rsid w:val="00A52895"/>
    <w:rsid w:val="00A52D7D"/>
    <w:rsid w:val="00A52F12"/>
    <w:rsid w:val="00A535D1"/>
    <w:rsid w:val="00A5368D"/>
    <w:rsid w:val="00A5375A"/>
    <w:rsid w:val="00A539A5"/>
    <w:rsid w:val="00A53DA0"/>
    <w:rsid w:val="00A5404D"/>
    <w:rsid w:val="00A555A7"/>
    <w:rsid w:val="00A55D2E"/>
    <w:rsid w:val="00A562C4"/>
    <w:rsid w:val="00A56860"/>
    <w:rsid w:val="00A57439"/>
    <w:rsid w:val="00A5746A"/>
    <w:rsid w:val="00A5765D"/>
    <w:rsid w:val="00A579BD"/>
    <w:rsid w:val="00A57D64"/>
    <w:rsid w:val="00A57E21"/>
    <w:rsid w:val="00A57F5E"/>
    <w:rsid w:val="00A60460"/>
    <w:rsid w:val="00A607CB"/>
    <w:rsid w:val="00A62D8B"/>
    <w:rsid w:val="00A631FC"/>
    <w:rsid w:val="00A63274"/>
    <w:rsid w:val="00A6351F"/>
    <w:rsid w:val="00A63809"/>
    <w:rsid w:val="00A63817"/>
    <w:rsid w:val="00A64278"/>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205E"/>
    <w:rsid w:val="00A73405"/>
    <w:rsid w:val="00A736B8"/>
    <w:rsid w:val="00A7397E"/>
    <w:rsid w:val="00A73A90"/>
    <w:rsid w:val="00A7427B"/>
    <w:rsid w:val="00A74692"/>
    <w:rsid w:val="00A74762"/>
    <w:rsid w:val="00A74F16"/>
    <w:rsid w:val="00A74F8C"/>
    <w:rsid w:val="00A75A52"/>
    <w:rsid w:val="00A75B44"/>
    <w:rsid w:val="00A75E49"/>
    <w:rsid w:val="00A7618B"/>
    <w:rsid w:val="00A7640B"/>
    <w:rsid w:val="00A76BDF"/>
    <w:rsid w:val="00A76C6C"/>
    <w:rsid w:val="00A773A8"/>
    <w:rsid w:val="00A7778B"/>
    <w:rsid w:val="00A803BC"/>
    <w:rsid w:val="00A807A4"/>
    <w:rsid w:val="00A80969"/>
    <w:rsid w:val="00A80DA0"/>
    <w:rsid w:val="00A828DA"/>
    <w:rsid w:val="00A82C37"/>
    <w:rsid w:val="00A82D8F"/>
    <w:rsid w:val="00A83223"/>
    <w:rsid w:val="00A8485F"/>
    <w:rsid w:val="00A853BE"/>
    <w:rsid w:val="00A85798"/>
    <w:rsid w:val="00A85FAD"/>
    <w:rsid w:val="00A8609D"/>
    <w:rsid w:val="00A864AC"/>
    <w:rsid w:val="00A864D1"/>
    <w:rsid w:val="00A865ED"/>
    <w:rsid w:val="00A86EA7"/>
    <w:rsid w:val="00A87619"/>
    <w:rsid w:val="00A87C30"/>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A9"/>
    <w:rsid w:val="00AA26D9"/>
    <w:rsid w:val="00AA278A"/>
    <w:rsid w:val="00AA3183"/>
    <w:rsid w:val="00AA4605"/>
    <w:rsid w:val="00AA4699"/>
    <w:rsid w:val="00AA4C1C"/>
    <w:rsid w:val="00AA51AD"/>
    <w:rsid w:val="00AA591E"/>
    <w:rsid w:val="00AA5DF4"/>
    <w:rsid w:val="00AA65C9"/>
    <w:rsid w:val="00AA66CB"/>
    <w:rsid w:val="00AA68FB"/>
    <w:rsid w:val="00AA6A41"/>
    <w:rsid w:val="00AA7B5E"/>
    <w:rsid w:val="00AB0A32"/>
    <w:rsid w:val="00AB0B90"/>
    <w:rsid w:val="00AB0E56"/>
    <w:rsid w:val="00AB0ED5"/>
    <w:rsid w:val="00AB0F96"/>
    <w:rsid w:val="00AB138A"/>
    <w:rsid w:val="00AB18AC"/>
    <w:rsid w:val="00AB1EB7"/>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4048"/>
    <w:rsid w:val="00B0435F"/>
    <w:rsid w:val="00B0495D"/>
    <w:rsid w:val="00B04990"/>
    <w:rsid w:val="00B04F3D"/>
    <w:rsid w:val="00B05702"/>
    <w:rsid w:val="00B05888"/>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162"/>
    <w:rsid w:val="00B20725"/>
    <w:rsid w:val="00B2087E"/>
    <w:rsid w:val="00B20B11"/>
    <w:rsid w:val="00B20B94"/>
    <w:rsid w:val="00B20BB9"/>
    <w:rsid w:val="00B21459"/>
    <w:rsid w:val="00B236DE"/>
    <w:rsid w:val="00B248D0"/>
    <w:rsid w:val="00B25043"/>
    <w:rsid w:val="00B25A3A"/>
    <w:rsid w:val="00B25BFE"/>
    <w:rsid w:val="00B25FE4"/>
    <w:rsid w:val="00B2628E"/>
    <w:rsid w:val="00B265CC"/>
    <w:rsid w:val="00B266B0"/>
    <w:rsid w:val="00B26B52"/>
    <w:rsid w:val="00B27921"/>
    <w:rsid w:val="00B3000E"/>
    <w:rsid w:val="00B31753"/>
    <w:rsid w:val="00B31765"/>
    <w:rsid w:val="00B326A8"/>
    <w:rsid w:val="00B327E8"/>
    <w:rsid w:val="00B3291A"/>
    <w:rsid w:val="00B329EB"/>
    <w:rsid w:val="00B32F34"/>
    <w:rsid w:val="00B32FCD"/>
    <w:rsid w:val="00B33508"/>
    <w:rsid w:val="00B33659"/>
    <w:rsid w:val="00B3377E"/>
    <w:rsid w:val="00B34026"/>
    <w:rsid w:val="00B34E63"/>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D01"/>
    <w:rsid w:val="00B5239C"/>
    <w:rsid w:val="00B52931"/>
    <w:rsid w:val="00B52A5C"/>
    <w:rsid w:val="00B5313F"/>
    <w:rsid w:val="00B53259"/>
    <w:rsid w:val="00B532EA"/>
    <w:rsid w:val="00B53750"/>
    <w:rsid w:val="00B5389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1FE"/>
    <w:rsid w:val="00B702DD"/>
    <w:rsid w:val="00B708C6"/>
    <w:rsid w:val="00B71386"/>
    <w:rsid w:val="00B71681"/>
    <w:rsid w:val="00B71781"/>
    <w:rsid w:val="00B7203E"/>
    <w:rsid w:val="00B721CD"/>
    <w:rsid w:val="00B7267A"/>
    <w:rsid w:val="00B726FF"/>
    <w:rsid w:val="00B72A5B"/>
    <w:rsid w:val="00B72AA4"/>
    <w:rsid w:val="00B73507"/>
    <w:rsid w:val="00B746AB"/>
    <w:rsid w:val="00B74DDA"/>
    <w:rsid w:val="00B751CA"/>
    <w:rsid w:val="00B75211"/>
    <w:rsid w:val="00B75454"/>
    <w:rsid w:val="00B75FD3"/>
    <w:rsid w:val="00B768E9"/>
    <w:rsid w:val="00B76BCD"/>
    <w:rsid w:val="00B76EE9"/>
    <w:rsid w:val="00B77231"/>
    <w:rsid w:val="00B77880"/>
    <w:rsid w:val="00B77B84"/>
    <w:rsid w:val="00B8006E"/>
    <w:rsid w:val="00B80774"/>
    <w:rsid w:val="00B80D90"/>
    <w:rsid w:val="00B819DD"/>
    <w:rsid w:val="00B82613"/>
    <w:rsid w:val="00B828B5"/>
    <w:rsid w:val="00B82ED8"/>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BE8"/>
    <w:rsid w:val="00BA0D57"/>
    <w:rsid w:val="00BA1104"/>
    <w:rsid w:val="00BA1872"/>
    <w:rsid w:val="00BA1913"/>
    <w:rsid w:val="00BA20EB"/>
    <w:rsid w:val="00BA2BC9"/>
    <w:rsid w:val="00BA3B38"/>
    <w:rsid w:val="00BA3DFC"/>
    <w:rsid w:val="00BA445A"/>
    <w:rsid w:val="00BA4641"/>
    <w:rsid w:val="00BA4A54"/>
    <w:rsid w:val="00BA5E48"/>
    <w:rsid w:val="00BA6ACA"/>
    <w:rsid w:val="00BA7205"/>
    <w:rsid w:val="00BA76A9"/>
    <w:rsid w:val="00BB0595"/>
    <w:rsid w:val="00BB0D18"/>
    <w:rsid w:val="00BB18AC"/>
    <w:rsid w:val="00BB190A"/>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3257"/>
    <w:rsid w:val="00BC32E7"/>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988"/>
    <w:rsid w:val="00BD4E05"/>
    <w:rsid w:val="00BD539E"/>
    <w:rsid w:val="00BD5889"/>
    <w:rsid w:val="00BD598A"/>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631E"/>
    <w:rsid w:val="00BE6BEC"/>
    <w:rsid w:val="00BF089A"/>
    <w:rsid w:val="00BF0CCF"/>
    <w:rsid w:val="00BF0FC5"/>
    <w:rsid w:val="00BF10BC"/>
    <w:rsid w:val="00BF11C3"/>
    <w:rsid w:val="00BF120A"/>
    <w:rsid w:val="00BF1BCC"/>
    <w:rsid w:val="00BF21AC"/>
    <w:rsid w:val="00BF2849"/>
    <w:rsid w:val="00BF2E53"/>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40CB"/>
    <w:rsid w:val="00C04699"/>
    <w:rsid w:val="00C0472F"/>
    <w:rsid w:val="00C047A8"/>
    <w:rsid w:val="00C05227"/>
    <w:rsid w:val="00C05AF2"/>
    <w:rsid w:val="00C070B7"/>
    <w:rsid w:val="00C07230"/>
    <w:rsid w:val="00C072FE"/>
    <w:rsid w:val="00C10435"/>
    <w:rsid w:val="00C11ADE"/>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ACC"/>
    <w:rsid w:val="00C2138B"/>
    <w:rsid w:val="00C22ADC"/>
    <w:rsid w:val="00C22B28"/>
    <w:rsid w:val="00C22EA0"/>
    <w:rsid w:val="00C25697"/>
    <w:rsid w:val="00C257B7"/>
    <w:rsid w:val="00C2634D"/>
    <w:rsid w:val="00C265EF"/>
    <w:rsid w:val="00C272E8"/>
    <w:rsid w:val="00C27A53"/>
    <w:rsid w:val="00C30199"/>
    <w:rsid w:val="00C301A9"/>
    <w:rsid w:val="00C30ABC"/>
    <w:rsid w:val="00C30B60"/>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89"/>
    <w:rsid w:val="00C42988"/>
    <w:rsid w:val="00C42BD4"/>
    <w:rsid w:val="00C42EB7"/>
    <w:rsid w:val="00C43251"/>
    <w:rsid w:val="00C43B8B"/>
    <w:rsid w:val="00C43FF0"/>
    <w:rsid w:val="00C44124"/>
    <w:rsid w:val="00C442A6"/>
    <w:rsid w:val="00C44641"/>
    <w:rsid w:val="00C44ADA"/>
    <w:rsid w:val="00C45385"/>
    <w:rsid w:val="00C45EF5"/>
    <w:rsid w:val="00C45F50"/>
    <w:rsid w:val="00C4646F"/>
    <w:rsid w:val="00C4658E"/>
    <w:rsid w:val="00C46ABD"/>
    <w:rsid w:val="00C46B7E"/>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D7"/>
    <w:rsid w:val="00C56F5D"/>
    <w:rsid w:val="00C56F90"/>
    <w:rsid w:val="00C57A01"/>
    <w:rsid w:val="00C57A2D"/>
    <w:rsid w:val="00C60862"/>
    <w:rsid w:val="00C60B07"/>
    <w:rsid w:val="00C615B8"/>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EB5"/>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421"/>
    <w:rsid w:val="00C74B54"/>
    <w:rsid w:val="00C75A91"/>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213B"/>
    <w:rsid w:val="00C92466"/>
    <w:rsid w:val="00C92DA5"/>
    <w:rsid w:val="00C93462"/>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F8B"/>
    <w:rsid w:val="00CA5435"/>
    <w:rsid w:val="00CA5445"/>
    <w:rsid w:val="00CA73CC"/>
    <w:rsid w:val="00CA74B2"/>
    <w:rsid w:val="00CA7B13"/>
    <w:rsid w:val="00CB0007"/>
    <w:rsid w:val="00CB03C8"/>
    <w:rsid w:val="00CB09DA"/>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D078F"/>
    <w:rsid w:val="00CD0FFE"/>
    <w:rsid w:val="00CD121E"/>
    <w:rsid w:val="00CD185D"/>
    <w:rsid w:val="00CD1AAB"/>
    <w:rsid w:val="00CD2319"/>
    <w:rsid w:val="00CD25B7"/>
    <w:rsid w:val="00CD28F0"/>
    <w:rsid w:val="00CD2FF2"/>
    <w:rsid w:val="00CD3305"/>
    <w:rsid w:val="00CD35ED"/>
    <w:rsid w:val="00CD38FA"/>
    <w:rsid w:val="00CD3ED8"/>
    <w:rsid w:val="00CD48BB"/>
    <w:rsid w:val="00CD497A"/>
    <w:rsid w:val="00CD51BA"/>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50AB"/>
    <w:rsid w:val="00CE6D2A"/>
    <w:rsid w:val="00CE6F0F"/>
    <w:rsid w:val="00CF002F"/>
    <w:rsid w:val="00CF0246"/>
    <w:rsid w:val="00CF09CD"/>
    <w:rsid w:val="00CF12F6"/>
    <w:rsid w:val="00CF2483"/>
    <w:rsid w:val="00CF24E2"/>
    <w:rsid w:val="00CF2B39"/>
    <w:rsid w:val="00CF37D4"/>
    <w:rsid w:val="00CF393D"/>
    <w:rsid w:val="00CF4ABD"/>
    <w:rsid w:val="00CF4CF2"/>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38E4"/>
    <w:rsid w:val="00D14487"/>
    <w:rsid w:val="00D15562"/>
    <w:rsid w:val="00D1559C"/>
    <w:rsid w:val="00D15E7E"/>
    <w:rsid w:val="00D16058"/>
    <w:rsid w:val="00D16130"/>
    <w:rsid w:val="00D16198"/>
    <w:rsid w:val="00D16FDD"/>
    <w:rsid w:val="00D17305"/>
    <w:rsid w:val="00D179D7"/>
    <w:rsid w:val="00D17B0B"/>
    <w:rsid w:val="00D17B31"/>
    <w:rsid w:val="00D17C12"/>
    <w:rsid w:val="00D17FB0"/>
    <w:rsid w:val="00D20016"/>
    <w:rsid w:val="00D207A7"/>
    <w:rsid w:val="00D2279F"/>
    <w:rsid w:val="00D22AF1"/>
    <w:rsid w:val="00D22E93"/>
    <w:rsid w:val="00D23051"/>
    <w:rsid w:val="00D23052"/>
    <w:rsid w:val="00D2391C"/>
    <w:rsid w:val="00D23A4E"/>
    <w:rsid w:val="00D23ED5"/>
    <w:rsid w:val="00D242DA"/>
    <w:rsid w:val="00D247EC"/>
    <w:rsid w:val="00D25DDB"/>
    <w:rsid w:val="00D26448"/>
    <w:rsid w:val="00D264CE"/>
    <w:rsid w:val="00D26670"/>
    <w:rsid w:val="00D2670E"/>
    <w:rsid w:val="00D26910"/>
    <w:rsid w:val="00D27780"/>
    <w:rsid w:val="00D27B73"/>
    <w:rsid w:val="00D27B8B"/>
    <w:rsid w:val="00D30CF0"/>
    <w:rsid w:val="00D31681"/>
    <w:rsid w:val="00D316BE"/>
    <w:rsid w:val="00D3191C"/>
    <w:rsid w:val="00D31B6E"/>
    <w:rsid w:val="00D320E4"/>
    <w:rsid w:val="00D3232B"/>
    <w:rsid w:val="00D3239F"/>
    <w:rsid w:val="00D324A4"/>
    <w:rsid w:val="00D3250C"/>
    <w:rsid w:val="00D327E1"/>
    <w:rsid w:val="00D328F6"/>
    <w:rsid w:val="00D33246"/>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404AA"/>
    <w:rsid w:val="00D40711"/>
    <w:rsid w:val="00D4081B"/>
    <w:rsid w:val="00D40E1A"/>
    <w:rsid w:val="00D413C3"/>
    <w:rsid w:val="00D4152D"/>
    <w:rsid w:val="00D41565"/>
    <w:rsid w:val="00D42240"/>
    <w:rsid w:val="00D4260C"/>
    <w:rsid w:val="00D427C3"/>
    <w:rsid w:val="00D42DE6"/>
    <w:rsid w:val="00D42DE9"/>
    <w:rsid w:val="00D42EB8"/>
    <w:rsid w:val="00D43D3C"/>
    <w:rsid w:val="00D43E0B"/>
    <w:rsid w:val="00D441E2"/>
    <w:rsid w:val="00D44932"/>
    <w:rsid w:val="00D44B41"/>
    <w:rsid w:val="00D44EF8"/>
    <w:rsid w:val="00D456A8"/>
    <w:rsid w:val="00D46111"/>
    <w:rsid w:val="00D4662F"/>
    <w:rsid w:val="00D46A4D"/>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50A"/>
    <w:rsid w:val="00D5552E"/>
    <w:rsid w:val="00D55889"/>
    <w:rsid w:val="00D56ACA"/>
    <w:rsid w:val="00D56B5F"/>
    <w:rsid w:val="00D56BA7"/>
    <w:rsid w:val="00D57A3F"/>
    <w:rsid w:val="00D57AF0"/>
    <w:rsid w:val="00D60971"/>
    <w:rsid w:val="00D61815"/>
    <w:rsid w:val="00D6279F"/>
    <w:rsid w:val="00D627E3"/>
    <w:rsid w:val="00D62ECD"/>
    <w:rsid w:val="00D64139"/>
    <w:rsid w:val="00D64265"/>
    <w:rsid w:val="00D64426"/>
    <w:rsid w:val="00D64475"/>
    <w:rsid w:val="00D64A2A"/>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D0E"/>
    <w:rsid w:val="00D85787"/>
    <w:rsid w:val="00D87307"/>
    <w:rsid w:val="00D87466"/>
    <w:rsid w:val="00D874DF"/>
    <w:rsid w:val="00D87853"/>
    <w:rsid w:val="00D879B2"/>
    <w:rsid w:val="00D87A12"/>
    <w:rsid w:val="00D9173F"/>
    <w:rsid w:val="00D91997"/>
    <w:rsid w:val="00D930E1"/>
    <w:rsid w:val="00D934C0"/>
    <w:rsid w:val="00D9354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A1"/>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98D"/>
    <w:rsid w:val="00DE5B2F"/>
    <w:rsid w:val="00DE6094"/>
    <w:rsid w:val="00DE6AD8"/>
    <w:rsid w:val="00DE737B"/>
    <w:rsid w:val="00DE7FF3"/>
    <w:rsid w:val="00DF100B"/>
    <w:rsid w:val="00DF11B7"/>
    <w:rsid w:val="00DF1656"/>
    <w:rsid w:val="00DF29F1"/>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10761"/>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727"/>
    <w:rsid w:val="00E268CE"/>
    <w:rsid w:val="00E26970"/>
    <w:rsid w:val="00E2724E"/>
    <w:rsid w:val="00E2728F"/>
    <w:rsid w:val="00E27791"/>
    <w:rsid w:val="00E278D4"/>
    <w:rsid w:val="00E27A73"/>
    <w:rsid w:val="00E27B5F"/>
    <w:rsid w:val="00E27BD1"/>
    <w:rsid w:val="00E30F2D"/>
    <w:rsid w:val="00E31678"/>
    <w:rsid w:val="00E319DB"/>
    <w:rsid w:val="00E31AFC"/>
    <w:rsid w:val="00E3250F"/>
    <w:rsid w:val="00E33994"/>
    <w:rsid w:val="00E33E39"/>
    <w:rsid w:val="00E33EFD"/>
    <w:rsid w:val="00E34084"/>
    <w:rsid w:val="00E3409E"/>
    <w:rsid w:val="00E34F76"/>
    <w:rsid w:val="00E35002"/>
    <w:rsid w:val="00E37BE5"/>
    <w:rsid w:val="00E41A27"/>
    <w:rsid w:val="00E41AB4"/>
    <w:rsid w:val="00E424A5"/>
    <w:rsid w:val="00E42737"/>
    <w:rsid w:val="00E44280"/>
    <w:rsid w:val="00E44906"/>
    <w:rsid w:val="00E45C77"/>
    <w:rsid w:val="00E4608B"/>
    <w:rsid w:val="00E46D7F"/>
    <w:rsid w:val="00E501D3"/>
    <w:rsid w:val="00E508B2"/>
    <w:rsid w:val="00E5091F"/>
    <w:rsid w:val="00E51E7B"/>
    <w:rsid w:val="00E527E5"/>
    <w:rsid w:val="00E52C75"/>
    <w:rsid w:val="00E53A01"/>
    <w:rsid w:val="00E53F9E"/>
    <w:rsid w:val="00E5433C"/>
    <w:rsid w:val="00E5557B"/>
    <w:rsid w:val="00E564C4"/>
    <w:rsid w:val="00E567C9"/>
    <w:rsid w:val="00E56BA4"/>
    <w:rsid w:val="00E56C08"/>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D15"/>
    <w:rsid w:val="00E66B8D"/>
    <w:rsid w:val="00E66CD8"/>
    <w:rsid w:val="00E67802"/>
    <w:rsid w:val="00E67EAC"/>
    <w:rsid w:val="00E67EE5"/>
    <w:rsid w:val="00E7013A"/>
    <w:rsid w:val="00E709FC"/>
    <w:rsid w:val="00E70E79"/>
    <w:rsid w:val="00E723D7"/>
    <w:rsid w:val="00E72C6B"/>
    <w:rsid w:val="00E730EB"/>
    <w:rsid w:val="00E73AB7"/>
    <w:rsid w:val="00E740E7"/>
    <w:rsid w:val="00E7412D"/>
    <w:rsid w:val="00E74F5D"/>
    <w:rsid w:val="00E76034"/>
    <w:rsid w:val="00E77392"/>
    <w:rsid w:val="00E77B6C"/>
    <w:rsid w:val="00E80165"/>
    <w:rsid w:val="00E80440"/>
    <w:rsid w:val="00E80E70"/>
    <w:rsid w:val="00E817E0"/>
    <w:rsid w:val="00E8195E"/>
    <w:rsid w:val="00E81A4B"/>
    <w:rsid w:val="00E82EE4"/>
    <w:rsid w:val="00E8312E"/>
    <w:rsid w:val="00E831E7"/>
    <w:rsid w:val="00E8321F"/>
    <w:rsid w:val="00E843B5"/>
    <w:rsid w:val="00E84A3B"/>
    <w:rsid w:val="00E85307"/>
    <w:rsid w:val="00E85B0A"/>
    <w:rsid w:val="00E85CED"/>
    <w:rsid w:val="00E861D3"/>
    <w:rsid w:val="00E87742"/>
    <w:rsid w:val="00E87744"/>
    <w:rsid w:val="00E87A65"/>
    <w:rsid w:val="00E87FC5"/>
    <w:rsid w:val="00E907E4"/>
    <w:rsid w:val="00E90A24"/>
    <w:rsid w:val="00E90C34"/>
    <w:rsid w:val="00E919AC"/>
    <w:rsid w:val="00E91F46"/>
    <w:rsid w:val="00E9321C"/>
    <w:rsid w:val="00E93499"/>
    <w:rsid w:val="00E935E0"/>
    <w:rsid w:val="00E93CB3"/>
    <w:rsid w:val="00E946A6"/>
    <w:rsid w:val="00E947E4"/>
    <w:rsid w:val="00E9480A"/>
    <w:rsid w:val="00E94B70"/>
    <w:rsid w:val="00E95BFC"/>
    <w:rsid w:val="00E95D07"/>
    <w:rsid w:val="00E9616B"/>
    <w:rsid w:val="00E967A1"/>
    <w:rsid w:val="00E96A29"/>
    <w:rsid w:val="00E96B28"/>
    <w:rsid w:val="00E96D1A"/>
    <w:rsid w:val="00E96D78"/>
    <w:rsid w:val="00E96FE6"/>
    <w:rsid w:val="00E972D7"/>
    <w:rsid w:val="00E973A1"/>
    <w:rsid w:val="00EA0F54"/>
    <w:rsid w:val="00EA1059"/>
    <w:rsid w:val="00EA1D43"/>
    <w:rsid w:val="00EA276F"/>
    <w:rsid w:val="00EA3DB3"/>
    <w:rsid w:val="00EA4513"/>
    <w:rsid w:val="00EA4C04"/>
    <w:rsid w:val="00EA4DEB"/>
    <w:rsid w:val="00EA4EC9"/>
    <w:rsid w:val="00EA5067"/>
    <w:rsid w:val="00EA520F"/>
    <w:rsid w:val="00EA530F"/>
    <w:rsid w:val="00EA568E"/>
    <w:rsid w:val="00EA58C2"/>
    <w:rsid w:val="00EA5E0F"/>
    <w:rsid w:val="00EA653C"/>
    <w:rsid w:val="00EA6FE4"/>
    <w:rsid w:val="00EA77CC"/>
    <w:rsid w:val="00EA798D"/>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D14"/>
    <w:rsid w:val="00EB7307"/>
    <w:rsid w:val="00EB772D"/>
    <w:rsid w:val="00EB7B4D"/>
    <w:rsid w:val="00EB7C15"/>
    <w:rsid w:val="00EB7C24"/>
    <w:rsid w:val="00EC0DBC"/>
    <w:rsid w:val="00EC0E0A"/>
    <w:rsid w:val="00EC0F11"/>
    <w:rsid w:val="00EC0F6F"/>
    <w:rsid w:val="00EC14B0"/>
    <w:rsid w:val="00EC1C1A"/>
    <w:rsid w:val="00EC204E"/>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D4A"/>
    <w:rsid w:val="00ED721A"/>
    <w:rsid w:val="00ED738C"/>
    <w:rsid w:val="00ED7918"/>
    <w:rsid w:val="00ED7FD3"/>
    <w:rsid w:val="00EE0E5D"/>
    <w:rsid w:val="00EE11C2"/>
    <w:rsid w:val="00EE1405"/>
    <w:rsid w:val="00EE245A"/>
    <w:rsid w:val="00EE280F"/>
    <w:rsid w:val="00EE2A61"/>
    <w:rsid w:val="00EE30B4"/>
    <w:rsid w:val="00EE3663"/>
    <w:rsid w:val="00EE3EA0"/>
    <w:rsid w:val="00EE41C4"/>
    <w:rsid w:val="00EE4A79"/>
    <w:rsid w:val="00EE4B70"/>
    <w:rsid w:val="00EE5106"/>
    <w:rsid w:val="00EE514C"/>
    <w:rsid w:val="00EE5A27"/>
    <w:rsid w:val="00EE611C"/>
    <w:rsid w:val="00EE6187"/>
    <w:rsid w:val="00EE6815"/>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CD1"/>
    <w:rsid w:val="00F0180B"/>
    <w:rsid w:val="00F01E6B"/>
    <w:rsid w:val="00F0241C"/>
    <w:rsid w:val="00F031EE"/>
    <w:rsid w:val="00F0432D"/>
    <w:rsid w:val="00F04DED"/>
    <w:rsid w:val="00F05587"/>
    <w:rsid w:val="00F05759"/>
    <w:rsid w:val="00F058D4"/>
    <w:rsid w:val="00F064EC"/>
    <w:rsid w:val="00F06614"/>
    <w:rsid w:val="00F06E7B"/>
    <w:rsid w:val="00F072FF"/>
    <w:rsid w:val="00F07F39"/>
    <w:rsid w:val="00F1088E"/>
    <w:rsid w:val="00F10CB9"/>
    <w:rsid w:val="00F110CD"/>
    <w:rsid w:val="00F110D5"/>
    <w:rsid w:val="00F1145E"/>
    <w:rsid w:val="00F11776"/>
    <w:rsid w:val="00F12351"/>
    <w:rsid w:val="00F126B2"/>
    <w:rsid w:val="00F12B02"/>
    <w:rsid w:val="00F12C4B"/>
    <w:rsid w:val="00F1412B"/>
    <w:rsid w:val="00F147B2"/>
    <w:rsid w:val="00F14E08"/>
    <w:rsid w:val="00F15193"/>
    <w:rsid w:val="00F156E1"/>
    <w:rsid w:val="00F1580F"/>
    <w:rsid w:val="00F1661D"/>
    <w:rsid w:val="00F16739"/>
    <w:rsid w:val="00F16D90"/>
    <w:rsid w:val="00F16DE2"/>
    <w:rsid w:val="00F172AF"/>
    <w:rsid w:val="00F20034"/>
    <w:rsid w:val="00F2007B"/>
    <w:rsid w:val="00F2052B"/>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2BE"/>
    <w:rsid w:val="00F312ED"/>
    <w:rsid w:val="00F31BD3"/>
    <w:rsid w:val="00F336F1"/>
    <w:rsid w:val="00F33DC8"/>
    <w:rsid w:val="00F341F3"/>
    <w:rsid w:val="00F34444"/>
    <w:rsid w:val="00F3626E"/>
    <w:rsid w:val="00F3652B"/>
    <w:rsid w:val="00F36C6F"/>
    <w:rsid w:val="00F378F1"/>
    <w:rsid w:val="00F37971"/>
    <w:rsid w:val="00F4021E"/>
    <w:rsid w:val="00F403A1"/>
    <w:rsid w:val="00F403DB"/>
    <w:rsid w:val="00F4051A"/>
    <w:rsid w:val="00F4065A"/>
    <w:rsid w:val="00F4124C"/>
    <w:rsid w:val="00F426A9"/>
    <w:rsid w:val="00F4275C"/>
    <w:rsid w:val="00F434B2"/>
    <w:rsid w:val="00F43CEF"/>
    <w:rsid w:val="00F44D0E"/>
    <w:rsid w:val="00F451A1"/>
    <w:rsid w:val="00F455D3"/>
    <w:rsid w:val="00F45693"/>
    <w:rsid w:val="00F470D8"/>
    <w:rsid w:val="00F472CD"/>
    <w:rsid w:val="00F4735C"/>
    <w:rsid w:val="00F47818"/>
    <w:rsid w:val="00F47D95"/>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4279"/>
    <w:rsid w:val="00F64364"/>
    <w:rsid w:val="00F6495C"/>
    <w:rsid w:val="00F64CBB"/>
    <w:rsid w:val="00F657CF"/>
    <w:rsid w:val="00F65808"/>
    <w:rsid w:val="00F6587D"/>
    <w:rsid w:val="00F66A00"/>
    <w:rsid w:val="00F66CFB"/>
    <w:rsid w:val="00F6725E"/>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41FB"/>
    <w:rsid w:val="00F84421"/>
    <w:rsid w:val="00F8449B"/>
    <w:rsid w:val="00F84B44"/>
    <w:rsid w:val="00F84D1D"/>
    <w:rsid w:val="00F85691"/>
    <w:rsid w:val="00F8591E"/>
    <w:rsid w:val="00F861BD"/>
    <w:rsid w:val="00F86621"/>
    <w:rsid w:val="00F86BF6"/>
    <w:rsid w:val="00F86C4B"/>
    <w:rsid w:val="00F87032"/>
    <w:rsid w:val="00F87094"/>
    <w:rsid w:val="00F870E4"/>
    <w:rsid w:val="00F87AB3"/>
    <w:rsid w:val="00F90850"/>
    <w:rsid w:val="00F909DF"/>
    <w:rsid w:val="00F913DC"/>
    <w:rsid w:val="00F917D9"/>
    <w:rsid w:val="00F91AC0"/>
    <w:rsid w:val="00F91DDA"/>
    <w:rsid w:val="00F937A2"/>
    <w:rsid w:val="00F9397A"/>
    <w:rsid w:val="00F93A37"/>
    <w:rsid w:val="00F94182"/>
    <w:rsid w:val="00F9431F"/>
    <w:rsid w:val="00F944D9"/>
    <w:rsid w:val="00F9496F"/>
    <w:rsid w:val="00F94DB3"/>
    <w:rsid w:val="00F958DA"/>
    <w:rsid w:val="00F96500"/>
    <w:rsid w:val="00F97437"/>
    <w:rsid w:val="00F97E2B"/>
    <w:rsid w:val="00F97F74"/>
    <w:rsid w:val="00FA07B9"/>
    <w:rsid w:val="00FA0B53"/>
    <w:rsid w:val="00FA1007"/>
    <w:rsid w:val="00FA1492"/>
    <w:rsid w:val="00FA1807"/>
    <w:rsid w:val="00FA1937"/>
    <w:rsid w:val="00FA2550"/>
    <w:rsid w:val="00FA2C35"/>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2111"/>
    <w:rsid w:val="00FB22D7"/>
    <w:rsid w:val="00FB2379"/>
    <w:rsid w:val="00FB2D8E"/>
    <w:rsid w:val="00FB3333"/>
    <w:rsid w:val="00FB3CB7"/>
    <w:rsid w:val="00FB441D"/>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BCA"/>
    <w:rsid w:val="00FC2756"/>
    <w:rsid w:val="00FC2809"/>
    <w:rsid w:val="00FC2A22"/>
    <w:rsid w:val="00FC3300"/>
    <w:rsid w:val="00FC3AEE"/>
    <w:rsid w:val="00FC5588"/>
    <w:rsid w:val="00FC563C"/>
    <w:rsid w:val="00FC58BE"/>
    <w:rsid w:val="00FC5C94"/>
    <w:rsid w:val="00FC6238"/>
    <w:rsid w:val="00FC65D0"/>
    <w:rsid w:val="00FC7951"/>
    <w:rsid w:val="00FC7EAE"/>
    <w:rsid w:val="00FD08ED"/>
    <w:rsid w:val="00FD0B1F"/>
    <w:rsid w:val="00FD0D2D"/>
    <w:rsid w:val="00FD1386"/>
    <w:rsid w:val="00FD1417"/>
    <w:rsid w:val="00FD1740"/>
    <w:rsid w:val="00FD236B"/>
    <w:rsid w:val="00FD2412"/>
    <w:rsid w:val="00FD2785"/>
    <w:rsid w:val="00FD30B9"/>
    <w:rsid w:val="00FD30DD"/>
    <w:rsid w:val="00FD33F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2DF"/>
    <w:rsid w:val="00FD7CDA"/>
    <w:rsid w:val="00FE002E"/>
    <w:rsid w:val="00FE0574"/>
    <w:rsid w:val="00FE0DD5"/>
    <w:rsid w:val="00FE10A4"/>
    <w:rsid w:val="00FE13B9"/>
    <w:rsid w:val="00FE2398"/>
    <w:rsid w:val="00FE2CD4"/>
    <w:rsid w:val="00FE327C"/>
    <w:rsid w:val="00FE3F80"/>
    <w:rsid w:val="00FE515A"/>
    <w:rsid w:val="00FE5207"/>
    <w:rsid w:val="00FE5421"/>
    <w:rsid w:val="00FE5624"/>
    <w:rsid w:val="00FE5A7B"/>
    <w:rsid w:val="00FE5D2C"/>
    <w:rsid w:val="00FE5D8C"/>
    <w:rsid w:val="00FE5EEF"/>
    <w:rsid w:val="00FE5FBF"/>
    <w:rsid w:val="00FE6BEA"/>
    <w:rsid w:val="00FE6C25"/>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BF1"/>
    <w:rsid w:val="00FF5CDB"/>
    <w:rsid w:val="00FF5CF6"/>
    <w:rsid w:val="00FF635F"/>
    <w:rsid w:val="00FF6822"/>
    <w:rsid w:val="00FF6C50"/>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RAN1_119</b:Tag>
    <b:SourceType>Report</b:SourceType>
    <b:Guid>{7F36C39C-E037-402E-BB3C-1DDD9101903B}</b:Guid>
    <b:Title>RAN1 Chair's Notes</b:Title>
    <b:Year>November 2024</b:Year>
    <b:Author>
      <b:Author>
        <b:Corporate>RAN1#119</b:Corporate>
      </b:Author>
    </b:Author>
    <b:RefOrder>2</b:RefOrder>
  </b:Source>
  <b:Source>
    <b:Tag>RAN1_116b</b:Tag>
    <b:SourceType>Report</b:SourceType>
    <b:Guid>{8D73886E-861B-47F3-B84F-67BD5C5C93A3}</b:Guid>
    <b:Author>
      <b:Author>
        <b:Corporate>RAN1#116-bis</b:Corporate>
      </b:Author>
    </b:Author>
    <b:Title>RAN1 Chair's Notes</b:Title>
    <b:Year>April 2024</b:Year>
    <b:RefOrder>3</b:RefOrder>
  </b:Source>
  <b:Source>
    <b:Tag>RAN1_117</b:Tag>
    <b:SourceType>Report</b:SourceType>
    <b:Guid>{0520775E-37CA-43E0-A70B-05A01CB673D0}</b:Guid>
    <b:Author>
      <b:Author>
        <b:Corporate>RAN1#117</b:Corporate>
      </b:Author>
    </b:Author>
    <b:Title>RAN1 Chair's Notes</b:Title>
    <b:Year>May 2024</b:Year>
    <b:RefOrder>4</b:RefOrder>
  </b:Source>
  <b:Source>
    <b:Tag>RAN1_118b</b:Tag>
    <b:SourceType>Report</b:SourceType>
    <b:Guid>{B1F78DB9-A983-4BB3-A387-9EDFA193F86D}</b:Guid>
    <b:Author>
      <b:Author>
        <b:Corporate>RAN1#118-bis</b:Corporate>
      </b:Author>
    </b:Author>
    <b:Title>RAN1 Chair's Notes</b:Title>
    <b:Year>October 2024</b:Year>
    <b:RefOrder>6</b:RefOrder>
  </b:Source>
  <b:Source>
    <b:Tag>RP_232394</b:Tag>
    <b:SourceType>Report</b:SourceType>
    <b:Guid>{B9F9733B-47D9-465E-A74B-3C4793CF2C74}</b:Guid>
    <b:Author>
      <b:Author>
        <b:Corporate>RP-232394</b:Corporate>
      </b:Author>
    </b:Author>
    <b:Title>WID revision: NR MIMO Phase 5</b:Title>
    <b:Publisher>Samsung</b:Publisher>
    <b:RefOrder>1</b:RefOrder>
  </b:Source>
  <b:Source>
    <b:Tag>RAN1_118</b:Tag>
    <b:SourceType>Report</b:SourceType>
    <b:Guid>{CAD9763A-FEB7-413C-ABAF-1A5286716839}</b:Guid>
    <b:Title>RAN1 Chair's Notes</b:Title>
    <b:Year>October 2024</b:Year>
    <b:Author>
      <b:Author>
        <b:Corporate>RAN1#118</b:Corporate>
      </b:Author>
    </b:Author>
    <b:RefOrder>5</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82343AC-24C1-408D-A6C3-439FF91368C3}">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5</Pages>
  <Words>2884</Words>
  <Characters>15416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18264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107</cp:revision>
  <cp:lastPrinted>2016-06-20T05:35:00Z</cp:lastPrinted>
  <dcterms:created xsi:type="dcterms:W3CDTF">2025-01-10T15:53:00Z</dcterms:created>
  <dcterms:modified xsi:type="dcterms:W3CDTF">2025-02-06T22:25:00Z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