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CB930" w14:textId="50D69A42" w:rsidR="00793D80" w:rsidRPr="001225DE" w:rsidRDefault="00793D80" w:rsidP="001225DE">
      <w:pPr>
        <w:tabs>
          <w:tab w:val="right" w:pos="9355"/>
        </w:tabs>
        <w:spacing w:after="0"/>
        <w:jc w:val="both"/>
        <w:rPr>
          <w:rFonts w:asciiTheme="majorBidi" w:eastAsia="DengXian" w:hAnsiTheme="majorBidi" w:cstheme="majorBidi"/>
          <w:i/>
          <w:lang w:val="en-US" w:eastAsia="zh-CN"/>
        </w:rPr>
      </w:pPr>
      <w:bookmarkStart w:id="0" w:name="Signet45"/>
      <w:r w:rsidRPr="001225DE">
        <w:rPr>
          <w:rFonts w:asciiTheme="majorBidi" w:hAnsiTheme="majorBidi" w:cstheme="majorBidi"/>
          <w:b/>
          <w:bCs/>
          <w:lang w:val="en-US"/>
        </w:rPr>
        <w:t>3GPP TSG RAN WG1 #1</w:t>
      </w:r>
      <w:r w:rsidRPr="001225DE">
        <w:rPr>
          <w:rFonts w:asciiTheme="majorBidi" w:eastAsia="DengXian" w:hAnsiTheme="majorBidi" w:cstheme="majorBidi"/>
          <w:b/>
          <w:bCs/>
          <w:lang w:val="en-US" w:eastAsia="zh-CN"/>
        </w:rPr>
        <w:t>20</w:t>
      </w:r>
      <w:r w:rsidRPr="001225DE">
        <w:rPr>
          <w:rFonts w:asciiTheme="majorBidi" w:hAnsiTheme="majorBidi" w:cstheme="majorBidi"/>
          <w:lang w:val="en-US"/>
        </w:rPr>
        <w:tab/>
      </w:r>
      <w:r w:rsidR="00D12E37" w:rsidRPr="00D12E37">
        <w:rPr>
          <w:rFonts w:asciiTheme="majorBidi" w:eastAsia="DengXian" w:hAnsiTheme="majorBidi" w:cstheme="majorBidi"/>
          <w:b/>
          <w:bCs/>
          <w:lang w:eastAsia="zh-CN"/>
        </w:rPr>
        <w:t>R1-2501010</w:t>
      </w:r>
    </w:p>
    <w:p w14:paraId="47C9558E" w14:textId="77777777" w:rsidR="00793D80" w:rsidRPr="001225DE" w:rsidRDefault="00793D80" w:rsidP="001225DE">
      <w:pPr>
        <w:pStyle w:val="Header"/>
        <w:tabs>
          <w:tab w:val="left" w:pos="1034"/>
        </w:tabs>
        <w:jc w:val="both"/>
        <w:rPr>
          <w:rFonts w:asciiTheme="majorBidi" w:hAnsiTheme="majorBidi" w:cstheme="majorBidi"/>
          <w:bCs/>
          <w:noProof w:val="0"/>
          <w:sz w:val="20"/>
          <w:lang w:val="en-US"/>
        </w:rPr>
      </w:pPr>
      <w:r w:rsidRPr="001225DE">
        <w:rPr>
          <w:rFonts w:asciiTheme="majorBidi" w:hAnsiTheme="majorBidi" w:cstheme="majorBidi"/>
          <w:bCs/>
          <w:noProof w:val="0"/>
          <w:sz w:val="20"/>
        </w:rPr>
        <w:t>Athens, Greece, February 17</w:t>
      </w:r>
      <w:r w:rsidRPr="001225DE">
        <w:rPr>
          <w:rFonts w:asciiTheme="majorBidi" w:hAnsiTheme="majorBidi" w:cstheme="majorBidi"/>
          <w:bCs/>
          <w:noProof w:val="0"/>
          <w:sz w:val="20"/>
          <w:vertAlign w:val="superscript"/>
        </w:rPr>
        <w:t>th</w:t>
      </w:r>
      <w:r w:rsidRPr="001225DE">
        <w:rPr>
          <w:rFonts w:asciiTheme="majorBidi" w:hAnsiTheme="majorBidi" w:cstheme="majorBidi"/>
          <w:bCs/>
          <w:noProof w:val="0"/>
          <w:sz w:val="20"/>
        </w:rPr>
        <w:t xml:space="preserve"> – 21</w:t>
      </w:r>
      <w:r w:rsidRPr="001225DE">
        <w:rPr>
          <w:rFonts w:asciiTheme="majorBidi" w:hAnsiTheme="majorBidi" w:cstheme="majorBidi"/>
          <w:bCs/>
          <w:noProof w:val="0"/>
          <w:sz w:val="20"/>
          <w:vertAlign w:val="superscript"/>
        </w:rPr>
        <w:t>st</w:t>
      </w:r>
      <w:r w:rsidRPr="001225DE">
        <w:rPr>
          <w:rFonts w:asciiTheme="majorBidi" w:hAnsiTheme="majorBidi" w:cstheme="majorBidi"/>
          <w:bCs/>
          <w:noProof w:val="0"/>
          <w:sz w:val="20"/>
        </w:rPr>
        <w:t>, 2025</w:t>
      </w:r>
    </w:p>
    <w:p w14:paraId="11E410BD" w14:textId="77777777" w:rsidR="00793D80" w:rsidRPr="001225DE" w:rsidRDefault="00793D80" w:rsidP="001225DE">
      <w:pPr>
        <w:pStyle w:val="Footer"/>
        <w:jc w:val="both"/>
        <w:rPr>
          <w:rFonts w:asciiTheme="majorBidi" w:eastAsia="DengXian" w:hAnsiTheme="majorBidi" w:cstheme="majorBidi"/>
          <w:noProof w:val="0"/>
          <w:sz w:val="20"/>
          <w:lang w:val="en-US" w:eastAsia="zh-CN"/>
        </w:rPr>
      </w:pPr>
    </w:p>
    <w:p w14:paraId="7562E891" w14:textId="3794DE9D" w:rsidR="00793D80" w:rsidRPr="001225DE" w:rsidRDefault="00793D80" w:rsidP="001225DE">
      <w:pPr>
        <w:tabs>
          <w:tab w:val="left" w:pos="1985"/>
        </w:tabs>
        <w:spacing w:after="120"/>
        <w:jc w:val="both"/>
        <w:rPr>
          <w:rFonts w:asciiTheme="majorBidi" w:hAnsiTheme="majorBidi" w:cstheme="majorBidi"/>
          <w:lang w:val="en-US"/>
        </w:rPr>
      </w:pPr>
      <w:r w:rsidRPr="001225DE">
        <w:rPr>
          <w:rFonts w:asciiTheme="majorBidi" w:hAnsiTheme="majorBidi" w:cstheme="majorBidi"/>
          <w:b/>
          <w:lang w:val="en-US"/>
        </w:rPr>
        <w:t>Agenda item:</w:t>
      </w:r>
      <w:r w:rsidRPr="001225DE">
        <w:rPr>
          <w:rFonts w:asciiTheme="majorBidi" w:hAnsiTheme="majorBidi" w:cstheme="majorBidi"/>
          <w:lang w:val="en-US"/>
        </w:rPr>
        <w:tab/>
        <w:t>9.3.1</w:t>
      </w:r>
    </w:p>
    <w:p w14:paraId="6E80EE92" w14:textId="77777777" w:rsidR="00793D80" w:rsidRPr="001225DE" w:rsidRDefault="00793D80" w:rsidP="001225DE">
      <w:pPr>
        <w:tabs>
          <w:tab w:val="left" w:pos="1985"/>
        </w:tabs>
        <w:spacing w:after="120"/>
        <w:jc w:val="both"/>
        <w:rPr>
          <w:rFonts w:asciiTheme="majorBidi" w:hAnsiTheme="majorBidi" w:cstheme="majorBidi"/>
          <w:b/>
        </w:rPr>
      </w:pPr>
      <w:r w:rsidRPr="001225DE">
        <w:rPr>
          <w:rFonts w:asciiTheme="majorBidi" w:hAnsiTheme="majorBidi" w:cstheme="majorBidi"/>
          <w:b/>
        </w:rPr>
        <w:t xml:space="preserve">Source: </w:t>
      </w:r>
      <w:r w:rsidRPr="001225DE">
        <w:rPr>
          <w:rFonts w:asciiTheme="majorBidi" w:hAnsiTheme="majorBidi" w:cstheme="majorBidi"/>
          <w:b/>
        </w:rPr>
        <w:tab/>
      </w:r>
      <w:r w:rsidRPr="001225DE">
        <w:rPr>
          <w:rFonts w:asciiTheme="majorBidi" w:hAnsiTheme="majorBidi" w:cstheme="majorBidi"/>
        </w:rPr>
        <w:t>Lenovo</w:t>
      </w:r>
    </w:p>
    <w:p w14:paraId="634D4675" w14:textId="302F25F5" w:rsidR="00793D80" w:rsidRPr="001225DE" w:rsidRDefault="00793D80" w:rsidP="001225DE">
      <w:pPr>
        <w:tabs>
          <w:tab w:val="left" w:pos="1985"/>
        </w:tabs>
        <w:spacing w:after="120"/>
        <w:ind w:left="1980" w:hanging="1980"/>
        <w:jc w:val="both"/>
        <w:rPr>
          <w:rFonts w:asciiTheme="majorBidi" w:hAnsiTheme="majorBidi" w:cstheme="majorBidi"/>
          <w:b/>
        </w:rPr>
      </w:pPr>
      <w:r w:rsidRPr="001225DE">
        <w:rPr>
          <w:rFonts w:asciiTheme="majorBidi" w:hAnsiTheme="majorBidi" w:cstheme="majorBidi"/>
          <w:b/>
        </w:rPr>
        <w:t>Title:</w:t>
      </w:r>
      <w:r w:rsidRPr="001225DE">
        <w:rPr>
          <w:rFonts w:asciiTheme="majorBidi" w:hAnsiTheme="majorBidi" w:cstheme="majorBidi"/>
        </w:rPr>
        <w:t xml:space="preserve"> </w:t>
      </w:r>
      <w:r w:rsidRPr="001225DE">
        <w:rPr>
          <w:rFonts w:asciiTheme="majorBidi" w:hAnsiTheme="majorBidi" w:cstheme="majorBidi"/>
        </w:rPr>
        <w:tab/>
        <w:t>Views on SBFD TX/RX Measurement Procedures</w:t>
      </w:r>
    </w:p>
    <w:p w14:paraId="2694D43E" w14:textId="77777777" w:rsidR="00793D80" w:rsidRPr="001225DE" w:rsidRDefault="00793D80" w:rsidP="001225DE">
      <w:pPr>
        <w:pBdr>
          <w:bottom w:val="single" w:sz="6" w:space="1" w:color="auto"/>
        </w:pBdr>
        <w:tabs>
          <w:tab w:val="left" w:pos="1985"/>
        </w:tabs>
        <w:jc w:val="both"/>
        <w:rPr>
          <w:rFonts w:asciiTheme="majorBidi" w:hAnsiTheme="majorBidi" w:cstheme="majorBidi"/>
        </w:rPr>
      </w:pPr>
      <w:r w:rsidRPr="001225DE">
        <w:rPr>
          <w:rFonts w:asciiTheme="majorBidi" w:hAnsiTheme="majorBidi" w:cstheme="majorBidi"/>
          <w:b/>
        </w:rPr>
        <w:t>Document for:</w:t>
      </w:r>
      <w:r w:rsidRPr="001225DE">
        <w:rPr>
          <w:rFonts w:asciiTheme="majorBidi" w:hAnsiTheme="majorBidi" w:cstheme="majorBidi"/>
        </w:rPr>
        <w:tab/>
        <w:t>Discussion and Decision</w:t>
      </w:r>
    </w:p>
    <w:p w14:paraId="2482501B" w14:textId="463475AD" w:rsidR="00276E97" w:rsidRPr="001225DE" w:rsidRDefault="00FA3AC6" w:rsidP="001225DE">
      <w:pPr>
        <w:spacing w:after="200" w:line="276" w:lineRule="auto"/>
        <w:ind w:right="-99"/>
        <w:jc w:val="both"/>
        <w:rPr>
          <w:rFonts w:asciiTheme="majorBidi" w:hAnsiTheme="majorBidi" w:cstheme="majorBidi"/>
          <w:lang w:val="en-US"/>
        </w:rPr>
      </w:pPr>
      <w:r w:rsidRPr="001225DE">
        <w:rPr>
          <w:rFonts w:asciiTheme="majorBidi" w:eastAsia="MS Mincho" w:hAnsiTheme="majorBidi" w:cstheme="majorBidi"/>
          <w:lang w:val="en-US" w:eastAsia="ja-JP"/>
        </w:rPr>
        <w:t xml:space="preserve">In this contribution, </w:t>
      </w:r>
      <w:r w:rsidR="00CB4453">
        <w:rPr>
          <w:rFonts w:asciiTheme="majorBidi" w:eastAsia="MS Mincho" w:hAnsiTheme="majorBidi" w:cstheme="majorBidi"/>
          <w:lang w:val="en-US" w:eastAsia="ja-JP"/>
        </w:rPr>
        <w:t xml:space="preserve">we </w:t>
      </w:r>
      <w:r w:rsidR="006A64B9" w:rsidRPr="001225DE">
        <w:rPr>
          <w:rFonts w:asciiTheme="majorBidi" w:hAnsiTheme="majorBidi" w:cstheme="majorBidi"/>
          <w:lang w:val="en-US"/>
        </w:rPr>
        <w:t xml:space="preserve">provide our </w:t>
      </w:r>
      <w:r w:rsidR="00961642" w:rsidRPr="001225DE">
        <w:rPr>
          <w:rFonts w:asciiTheme="majorBidi" w:hAnsiTheme="majorBidi" w:cstheme="majorBidi"/>
          <w:lang w:val="en-US"/>
        </w:rPr>
        <w:t>views</w:t>
      </w:r>
      <w:r w:rsidR="005A5EC7" w:rsidRPr="001225DE">
        <w:rPr>
          <w:rFonts w:asciiTheme="majorBidi" w:hAnsiTheme="majorBidi" w:cstheme="majorBidi"/>
          <w:lang w:val="en-US"/>
        </w:rPr>
        <w:t xml:space="preserve"> </w:t>
      </w:r>
      <w:r w:rsidR="007C11CA" w:rsidRPr="001225DE">
        <w:rPr>
          <w:rFonts w:asciiTheme="majorBidi" w:hAnsiTheme="majorBidi" w:cstheme="majorBidi"/>
          <w:lang w:val="en-US"/>
        </w:rPr>
        <w:t>on some of</w:t>
      </w:r>
      <w:r w:rsidR="00961642" w:rsidRPr="001225DE">
        <w:rPr>
          <w:rFonts w:asciiTheme="majorBidi" w:hAnsiTheme="majorBidi" w:cstheme="majorBidi"/>
          <w:lang w:val="en-US"/>
        </w:rPr>
        <w:t xml:space="preserve"> the</w:t>
      </w:r>
      <w:r w:rsidR="000805D3" w:rsidRPr="001225DE">
        <w:rPr>
          <w:rFonts w:asciiTheme="majorBidi" w:hAnsiTheme="majorBidi" w:cstheme="majorBidi"/>
          <w:lang w:val="en-US"/>
        </w:rPr>
        <w:t xml:space="preserve"> agreements</w:t>
      </w:r>
      <w:r w:rsidR="006747D6" w:rsidRPr="001225DE">
        <w:rPr>
          <w:rFonts w:asciiTheme="majorBidi" w:hAnsiTheme="majorBidi" w:cstheme="majorBidi"/>
          <w:lang w:val="en-US"/>
        </w:rPr>
        <w:t xml:space="preserve"> made</w:t>
      </w:r>
      <w:r w:rsidR="000805D3" w:rsidRPr="001225DE">
        <w:rPr>
          <w:rFonts w:asciiTheme="majorBidi" w:hAnsiTheme="majorBidi" w:cstheme="majorBidi"/>
          <w:lang w:val="en-US"/>
        </w:rPr>
        <w:t xml:space="preserve"> in RAN1#11</w:t>
      </w:r>
      <w:r w:rsidR="00B75E32" w:rsidRPr="001225DE">
        <w:rPr>
          <w:rFonts w:asciiTheme="majorBidi" w:hAnsiTheme="majorBidi" w:cstheme="majorBidi"/>
          <w:lang w:val="en-US"/>
        </w:rPr>
        <w:t>9</w:t>
      </w:r>
      <w:r w:rsidR="000805D3" w:rsidRPr="001225DE">
        <w:rPr>
          <w:rFonts w:asciiTheme="majorBidi" w:hAnsiTheme="majorBidi" w:cstheme="majorBidi"/>
          <w:lang w:val="en-US"/>
        </w:rPr>
        <w:t xml:space="preserve">. </w:t>
      </w:r>
    </w:p>
    <w:p w14:paraId="04BBA7C5" w14:textId="69FCB40D" w:rsidR="00D359A9" w:rsidRPr="005E4E6F" w:rsidRDefault="00531C5D" w:rsidP="001225DE">
      <w:pPr>
        <w:pStyle w:val="Heading1"/>
        <w:ind w:left="0" w:firstLine="0"/>
        <w:jc w:val="both"/>
        <w:rPr>
          <w:rFonts w:asciiTheme="majorBidi" w:hAnsiTheme="majorBidi" w:cstheme="majorBidi"/>
          <w:b/>
          <w:bCs/>
          <w:sz w:val="20"/>
        </w:rPr>
      </w:pPr>
      <w:bookmarkStart w:id="1" w:name="_Toc165968274"/>
      <w:bookmarkStart w:id="2" w:name="_Hlk178681942"/>
      <w:r w:rsidRPr="005E4E6F">
        <w:rPr>
          <w:rFonts w:asciiTheme="majorBidi" w:hAnsiTheme="majorBidi" w:cstheme="majorBidi"/>
          <w:b/>
          <w:bCs/>
          <w:sz w:val="20"/>
        </w:rPr>
        <w:t xml:space="preserve">SBFD </w:t>
      </w:r>
      <w:r w:rsidR="00933317" w:rsidRPr="005E4E6F">
        <w:rPr>
          <w:rFonts w:asciiTheme="majorBidi" w:hAnsiTheme="majorBidi" w:cstheme="majorBidi"/>
          <w:b/>
          <w:bCs/>
          <w:sz w:val="20"/>
        </w:rPr>
        <w:t xml:space="preserve">Time-Frequency </w:t>
      </w:r>
      <w:r w:rsidR="00D30FB4" w:rsidRPr="005E4E6F">
        <w:rPr>
          <w:rFonts w:asciiTheme="majorBidi" w:hAnsiTheme="majorBidi" w:cstheme="majorBidi"/>
          <w:b/>
          <w:bCs/>
          <w:sz w:val="20"/>
        </w:rPr>
        <w:t>C</w:t>
      </w:r>
      <w:r w:rsidRPr="005E4E6F">
        <w:rPr>
          <w:rFonts w:asciiTheme="majorBidi" w:hAnsiTheme="majorBidi" w:cstheme="majorBidi"/>
          <w:b/>
          <w:bCs/>
          <w:sz w:val="20"/>
        </w:rPr>
        <w:t>onfiguration</w:t>
      </w:r>
      <w:bookmarkEnd w:id="1"/>
      <w:r w:rsidR="00933317" w:rsidRPr="005E4E6F">
        <w:rPr>
          <w:rFonts w:asciiTheme="majorBidi" w:hAnsiTheme="majorBidi" w:cstheme="majorBidi"/>
          <w:b/>
          <w:bCs/>
          <w:sz w:val="20"/>
        </w:rPr>
        <w:t>s</w:t>
      </w:r>
      <w:bookmarkEnd w:id="2"/>
    </w:p>
    <w:p w14:paraId="4634B5EE" w14:textId="2463EA35" w:rsidR="00BF538B" w:rsidRPr="001225DE" w:rsidRDefault="00392B0A" w:rsidP="001225DE">
      <w:pPr>
        <w:jc w:val="both"/>
        <w:rPr>
          <w:rFonts w:asciiTheme="majorBidi" w:hAnsiTheme="majorBidi" w:cstheme="majorBidi"/>
          <w:b/>
          <w:bCs/>
          <w:lang w:val="en-US" w:eastAsia="ja-JP"/>
        </w:rPr>
      </w:pPr>
      <w:r w:rsidRPr="001225DE">
        <w:rPr>
          <w:rFonts w:asciiTheme="majorBidi" w:hAnsiTheme="majorBidi" w:cstheme="majorBidi"/>
          <w:lang w:eastAsia="ja-JP"/>
        </w:rPr>
        <w:t>T</w:t>
      </w:r>
      <w:r w:rsidR="00695561" w:rsidRPr="001225DE">
        <w:rPr>
          <w:rFonts w:asciiTheme="majorBidi" w:hAnsiTheme="majorBidi" w:cstheme="majorBidi"/>
          <w:lang w:eastAsia="ja-JP"/>
        </w:rPr>
        <w:t>he baseline SBFD operation</w:t>
      </w:r>
      <w:r w:rsidR="0083366E" w:rsidRPr="001225DE">
        <w:rPr>
          <w:rFonts w:asciiTheme="majorBidi" w:hAnsiTheme="majorBidi" w:cstheme="majorBidi"/>
          <w:lang w:eastAsia="ja-JP"/>
        </w:rPr>
        <w:t xml:space="preserve"> </w:t>
      </w:r>
      <w:r w:rsidR="00695561" w:rsidRPr="001225DE">
        <w:rPr>
          <w:rFonts w:asciiTheme="majorBidi" w:hAnsiTheme="majorBidi" w:cstheme="majorBidi"/>
          <w:lang w:eastAsia="ja-JP"/>
        </w:rPr>
        <w:t xml:space="preserve">includes </w:t>
      </w:r>
      <w:r w:rsidR="004647A7" w:rsidRPr="001225DE">
        <w:rPr>
          <w:rFonts w:asciiTheme="majorBidi" w:hAnsiTheme="majorBidi" w:cstheme="majorBidi"/>
          <w:lang w:eastAsia="ja-JP"/>
        </w:rPr>
        <w:t xml:space="preserve">semi-static </w:t>
      </w:r>
      <w:r w:rsidR="005B3E6D" w:rsidRPr="001225DE">
        <w:rPr>
          <w:rFonts w:asciiTheme="majorBidi" w:hAnsiTheme="majorBidi" w:cstheme="majorBidi"/>
          <w:lang w:eastAsia="ja-JP"/>
        </w:rPr>
        <w:t xml:space="preserve">and </w:t>
      </w:r>
      <w:r w:rsidR="00455034" w:rsidRPr="001225DE">
        <w:rPr>
          <w:rFonts w:asciiTheme="majorBidi" w:hAnsiTheme="majorBidi" w:cstheme="majorBidi"/>
          <w:lang w:eastAsia="ja-JP"/>
        </w:rPr>
        <w:t xml:space="preserve">explicit </w:t>
      </w:r>
      <w:r w:rsidR="00C94E71" w:rsidRPr="001225DE">
        <w:rPr>
          <w:rFonts w:asciiTheme="majorBidi" w:hAnsiTheme="majorBidi" w:cstheme="majorBidi"/>
          <w:lang w:eastAsia="ja-JP"/>
        </w:rPr>
        <w:t xml:space="preserve">configurations of time and frequency locations </w:t>
      </w:r>
      <w:r w:rsidR="004647A7" w:rsidRPr="001225DE">
        <w:rPr>
          <w:rFonts w:asciiTheme="majorBidi" w:hAnsiTheme="majorBidi" w:cstheme="majorBidi"/>
          <w:lang w:eastAsia="ja-JP"/>
        </w:rPr>
        <w:t>of</w:t>
      </w:r>
      <w:r w:rsidR="004F6332" w:rsidRPr="001225DE">
        <w:rPr>
          <w:rFonts w:asciiTheme="majorBidi" w:hAnsiTheme="majorBidi" w:cstheme="majorBidi"/>
          <w:lang w:eastAsia="ja-JP"/>
        </w:rPr>
        <w:t xml:space="preserve"> </w:t>
      </w:r>
      <w:r w:rsidR="00A3472F" w:rsidRPr="001225DE">
        <w:rPr>
          <w:rFonts w:asciiTheme="majorBidi" w:hAnsiTheme="majorBidi" w:cstheme="majorBidi"/>
          <w:lang w:eastAsia="ja-JP"/>
        </w:rPr>
        <w:t xml:space="preserve">SBFD </w:t>
      </w:r>
      <w:r w:rsidR="004F6332" w:rsidRPr="001225DE">
        <w:rPr>
          <w:rFonts w:asciiTheme="majorBidi" w:hAnsiTheme="majorBidi" w:cstheme="majorBidi"/>
          <w:lang w:eastAsia="ja-JP"/>
        </w:rPr>
        <w:t>UL</w:t>
      </w:r>
      <w:r w:rsidR="0083366E" w:rsidRPr="001225DE">
        <w:rPr>
          <w:rFonts w:asciiTheme="majorBidi" w:hAnsiTheme="majorBidi" w:cstheme="majorBidi"/>
          <w:lang w:eastAsia="ja-JP"/>
        </w:rPr>
        <w:t xml:space="preserve"> and DL</w:t>
      </w:r>
      <w:r w:rsidR="004647A7" w:rsidRPr="001225DE">
        <w:rPr>
          <w:rFonts w:asciiTheme="majorBidi" w:hAnsiTheme="majorBidi" w:cstheme="majorBidi"/>
          <w:lang w:eastAsia="ja-JP"/>
        </w:rPr>
        <w:t xml:space="preserve"> </w:t>
      </w:r>
      <w:r w:rsidR="00C94E71" w:rsidRPr="001225DE">
        <w:rPr>
          <w:rFonts w:asciiTheme="majorBidi" w:hAnsiTheme="majorBidi" w:cstheme="majorBidi"/>
          <w:lang w:eastAsia="ja-JP"/>
        </w:rPr>
        <w:t>subband</w:t>
      </w:r>
      <w:r w:rsidR="0083366E" w:rsidRPr="001225DE">
        <w:rPr>
          <w:rFonts w:asciiTheme="majorBidi" w:hAnsiTheme="majorBidi" w:cstheme="majorBidi"/>
          <w:lang w:eastAsia="ja-JP"/>
        </w:rPr>
        <w:t xml:space="preserve">s within a TDD carrier. </w:t>
      </w:r>
      <w:r w:rsidR="0011480A" w:rsidRPr="001225DE">
        <w:rPr>
          <w:rFonts w:asciiTheme="majorBidi" w:hAnsiTheme="majorBidi" w:cstheme="majorBidi"/>
          <w:lang w:eastAsia="ja-JP"/>
        </w:rPr>
        <w:t xml:space="preserve">In </w:t>
      </w:r>
      <w:r w:rsidR="00811395" w:rsidRPr="001225DE">
        <w:rPr>
          <w:rFonts w:asciiTheme="majorBidi" w:hAnsiTheme="majorBidi" w:cstheme="majorBidi"/>
          <w:lang w:eastAsia="ja-JP"/>
        </w:rPr>
        <w:t xml:space="preserve">the </w:t>
      </w:r>
      <w:r w:rsidR="0011480A" w:rsidRPr="001225DE">
        <w:rPr>
          <w:rFonts w:asciiTheme="majorBidi" w:hAnsiTheme="majorBidi" w:cstheme="majorBidi"/>
          <w:lang w:eastAsia="ja-JP"/>
        </w:rPr>
        <w:t xml:space="preserve">time domain, it has been </w:t>
      </w:r>
      <w:r w:rsidR="00E6695D" w:rsidRPr="001225DE">
        <w:rPr>
          <w:rFonts w:asciiTheme="majorBidi" w:hAnsiTheme="majorBidi" w:cstheme="majorBidi"/>
          <w:lang w:eastAsia="ja-JP"/>
        </w:rPr>
        <w:t xml:space="preserve">already </w:t>
      </w:r>
      <w:r w:rsidR="0011480A" w:rsidRPr="001225DE">
        <w:rPr>
          <w:rFonts w:asciiTheme="majorBidi" w:hAnsiTheme="majorBidi" w:cstheme="majorBidi"/>
          <w:lang w:eastAsia="ja-JP"/>
        </w:rPr>
        <w:t>agreed that the SBFD symbols</w:t>
      </w:r>
      <w:r w:rsidR="002339A6" w:rsidRPr="001225DE">
        <w:rPr>
          <w:rFonts w:asciiTheme="majorBidi" w:hAnsiTheme="majorBidi" w:cstheme="majorBidi"/>
          <w:lang w:eastAsia="ja-JP"/>
        </w:rPr>
        <w:t xml:space="preserve"> </w:t>
      </w:r>
      <w:r w:rsidR="0011480A" w:rsidRPr="001225DE">
        <w:rPr>
          <w:rFonts w:asciiTheme="majorBidi" w:hAnsiTheme="majorBidi" w:cstheme="majorBidi"/>
          <w:lang w:eastAsia="ja-JP"/>
        </w:rPr>
        <w:t>are configured in a consecutive manner within a SBFD period</w:t>
      </w:r>
      <w:r w:rsidR="002339A6" w:rsidRPr="001225DE">
        <w:rPr>
          <w:rFonts w:asciiTheme="majorBidi" w:hAnsiTheme="majorBidi" w:cstheme="majorBidi"/>
          <w:lang w:eastAsia="zh-CN"/>
        </w:rPr>
        <w:t xml:space="preserve"> in the form of a starting slot index, a starting symbol index within the starting slot, an ending slot, and an ending symbol index within the ending slot, </w:t>
      </w:r>
      <w:r w:rsidR="003F4538" w:rsidRPr="001225DE">
        <w:rPr>
          <w:rFonts w:asciiTheme="majorBidi" w:hAnsiTheme="majorBidi" w:cstheme="majorBidi"/>
          <w:lang w:eastAsia="zh-CN"/>
        </w:rPr>
        <w:t>meaning that</w:t>
      </w:r>
      <w:r w:rsidR="002339A6" w:rsidRPr="001225DE">
        <w:rPr>
          <w:rFonts w:asciiTheme="majorBidi" w:hAnsiTheme="majorBidi" w:cstheme="majorBidi"/>
          <w:lang w:eastAsia="zh-CN"/>
        </w:rPr>
        <w:t xml:space="preserve"> </w:t>
      </w:r>
      <w:r w:rsidR="001354D0" w:rsidRPr="001225DE">
        <w:rPr>
          <w:rFonts w:asciiTheme="majorBidi" w:hAnsiTheme="majorBidi" w:cstheme="majorBidi"/>
          <w:lang w:eastAsia="zh-CN"/>
        </w:rPr>
        <w:t xml:space="preserve">a </w:t>
      </w:r>
      <w:r w:rsidR="001354D0" w:rsidRPr="001225DE">
        <w:rPr>
          <w:rFonts w:asciiTheme="majorBidi" w:eastAsia="Malgun Gothic" w:hAnsiTheme="majorBidi" w:cstheme="majorBidi"/>
          <w:lang w:eastAsia="zh-CN"/>
        </w:rPr>
        <w:t xml:space="preserve">slot </w:t>
      </w:r>
      <w:r w:rsidR="00B24BF8" w:rsidRPr="001225DE">
        <w:rPr>
          <w:rFonts w:asciiTheme="majorBidi" w:eastAsia="Malgun Gothic" w:hAnsiTheme="majorBidi" w:cstheme="majorBidi"/>
          <w:lang w:eastAsia="zh-CN"/>
        </w:rPr>
        <w:t>may</w:t>
      </w:r>
      <w:r w:rsidR="001354D0" w:rsidRPr="001225DE">
        <w:rPr>
          <w:rFonts w:asciiTheme="majorBidi" w:eastAsia="Malgun Gothic" w:hAnsiTheme="majorBidi" w:cstheme="majorBidi"/>
          <w:lang w:eastAsia="zh-CN"/>
        </w:rPr>
        <w:t xml:space="preserve"> consist of SBFD symbols and non-SBFD symbols</w:t>
      </w:r>
      <w:r w:rsidR="001354D0" w:rsidRPr="001225DE">
        <w:rPr>
          <w:rFonts w:asciiTheme="majorBidi" w:hAnsiTheme="majorBidi" w:cstheme="majorBidi"/>
          <w:lang w:eastAsia="zh-CN"/>
        </w:rPr>
        <w:t xml:space="preserve">. </w:t>
      </w:r>
      <w:r w:rsidR="00E6695D" w:rsidRPr="001225DE">
        <w:rPr>
          <w:rFonts w:asciiTheme="majorBidi" w:hAnsiTheme="majorBidi" w:cstheme="majorBidi"/>
          <w:lang w:eastAsia="zh-CN"/>
        </w:rPr>
        <w:t xml:space="preserve">If only one TDD-UL-DL pattern is configured, the period is the same as the TDD-UL-DL pattern period configured by </w:t>
      </w:r>
      <w:r w:rsidR="00E6695D" w:rsidRPr="001225DE">
        <w:rPr>
          <w:rFonts w:asciiTheme="majorBidi" w:hAnsiTheme="majorBidi" w:cstheme="majorBidi"/>
          <w:i/>
          <w:iCs/>
          <w:lang w:eastAsia="zh-CN"/>
        </w:rPr>
        <w:t>dl-UL-TransmissionPeriodicity</w:t>
      </w:r>
      <w:r w:rsidR="00E6695D" w:rsidRPr="001225DE">
        <w:rPr>
          <w:rFonts w:asciiTheme="majorBidi" w:hAnsiTheme="majorBidi" w:cstheme="majorBidi"/>
          <w:lang w:eastAsia="zh-CN"/>
        </w:rPr>
        <w:t xml:space="preserve"> in </w:t>
      </w:r>
      <w:r w:rsidR="00E6695D" w:rsidRPr="001225DE">
        <w:rPr>
          <w:rFonts w:asciiTheme="majorBidi" w:hAnsiTheme="majorBidi" w:cstheme="majorBidi"/>
          <w:i/>
          <w:iCs/>
          <w:lang w:eastAsia="zh-CN"/>
        </w:rPr>
        <w:t>TDD-UL-DL-ConfigCommon</w:t>
      </w:r>
      <w:r w:rsidR="00E6695D" w:rsidRPr="001225DE">
        <w:rPr>
          <w:rFonts w:asciiTheme="majorBidi" w:hAnsiTheme="majorBidi" w:cstheme="majorBidi"/>
          <w:lang w:eastAsia="zh-CN"/>
        </w:rPr>
        <w:t xml:space="preserve">. </w:t>
      </w:r>
      <w:r w:rsidR="00A56EF1" w:rsidRPr="001225DE">
        <w:rPr>
          <w:rFonts w:asciiTheme="majorBidi" w:hAnsiTheme="majorBidi" w:cstheme="majorBidi"/>
          <w:lang w:eastAsia="zh-CN"/>
        </w:rPr>
        <w:t>W</w:t>
      </w:r>
      <w:r w:rsidR="00E6695D" w:rsidRPr="001225DE">
        <w:rPr>
          <w:rFonts w:asciiTheme="majorBidi" w:eastAsia="Malgun Gothic" w:hAnsiTheme="majorBidi" w:cstheme="majorBidi"/>
          <w:lang w:eastAsia="zh-CN"/>
        </w:rPr>
        <w:t xml:space="preserve">hen </w:t>
      </w:r>
      <w:r w:rsidR="00E6695D" w:rsidRPr="001225DE">
        <w:rPr>
          <w:rFonts w:asciiTheme="majorBidi" w:eastAsiaTheme="minorEastAsia" w:hAnsiTheme="majorBidi" w:cstheme="majorBidi"/>
          <w:lang w:eastAsia="zh-CN"/>
        </w:rPr>
        <w:t>two</w:t>
      </w:r>
      <w:r w:rsidR="00E6695D" w:rsidRPr="001225DE">
        <w:rPr>
          <w:rFonts w:asciiTheme="majorBidi" w:eastAsia="Malgun Gothic" w:hAnsiTheme="majorBidi" w:cstheme="majorBidi"/>
          <w:lang w:eastAsia="zh-CN"/>
        </w:rPr>
        <w:t xml:space="preserve"> TDD-UL-DL pattern</w:t>
      </w:r>
      <w:r w:rsidR="00E6695D" w:rsidRPr="001225DE">
        <w:rPr>
          <w:rFonts w:asciiTheme="majorBidi" w:eastAsiaTheme="minorEastAsia" w:hAnsiTheme="majorBidi" w:cstheme="majorBidi"/>
          <w:lang w:eastAsia="zh-CN"/>
        </w:rPr>
        <w:t>s are</w:t>
      </w:r>
      <w:r w:rsidR="00E6695D" w:rsidRPr="001225DE">
        <w:rPr>
          <w:rFonts w:asciiTheme="majorBidi" w:eastAsia="Malgun Gothic" w:hAnsiTheme="majorBidi" w:cstheme="majorBidi"/>
          <w:lang w:eastAsia="zh-CN"/>
        </w:rPr>
        <w:t xml:space="preserve"> configured</w:t>
      </w:r>
      <w:r w:rsidR="00E6695D" w:rsidRPr="001225DE">
        <w:rPr>
          <w:rFonts w:asciiTheme="majorBidi" w:eastAsiaTheme="minorEastAsia" w:hAnsiTheme="majorBidi" w:cstheme="majorBidi"/>
          <w:lang w:eastAsia="zh-CN"/>
        </w:rPr>
        <w:t>, t</w:t>
      </w:r>
      <w:r w:rsidR="00E6695D" w:rsidRPr="001225DE">
        <w:rPr>
          <w:rFonts w:asciiTheme="majorBidi" w:eastAsia="Malgun Gothic" w:hAnsiTheme="majorBidi" w:cstheme="majorBidi"/>
          <w:lang w:eastAsia="zh-CN"/>
        </w:rPr>
        <w:t>he</w:t>
      </w:r>
      <w:r w:rsidR="00E6695D" w:rsidRPr="001225DE">
        <w:rPr>
          <w:rFonts w:asciiTheme="majorBidi" w:eastAsiaTheme="minorEastAsia" w:hAnsiTheme="majorBidi" w:cstheme="majorBidi"/>
          <w:lang w:eastAsia="zh-CN"/>
        </w:rPr>
        <w:t xml:space="preserve"> period is the same as the sum of</w:t>
      </w:r>
      <w:r w:rsidR="00E6695D" w:rsidRPr="001225DE">
        <w:rPr>
          <w:rFonts w:asciiTheme="majorBidi" w:eastAsia="Malgun Gothic" w:hAnsiTheme="majorBidi" w:cstheme="majorBidi"/>
          <w:lang w:eastAsia="zh-CN"/>
        </w:rPr>
        <w:t xml:space="preserve"> </w:t>
      </w:r>
      <w:r w:rsidR="00E6695D" w:rsidRPr="001225DE">
        <w:rPr>
          <w:rFonts w:asciiTheme="majorBidi" w:eastAsiaTheme="minorEastAsia" w:hAnsiTheme="majorBidi" w:cstheme="majorBidi"/>
          <w:lang w:eastAsia="zh-CN"/>
        </w:rPr>
        <w:t xml:space="preserve">the two </w:t>
      </w:r>
      <w:r w:rsidR="00E6695D" w:rsidRPr="001225DE">
        <w:rPr>
          <w:rFonts w:asciiTheme="majorBidi" w:eastAsia="Malgun Gothic" w:hAnsiTheme="majorBidi" w:cstheme="majorBidi"/>
          <w:lang w:eastAsia="zh-CN"/>
        </w:rPr>
        <w:t>TDD-UL-DL pattern period</w:t>
      </w:r>
      <w:r w:rsidR="00E6695D" w:rsidRPr="001225DE">
        <w:rPr>
          <w:rFonts w:asciiTheme="majorBidi" w:eastAsiaTheme="minorEastAsia" w:hAnsiTheme="majorBidi" w:cstheme="majorBidi"/>
          <w:lang w:eastAsia="zh-CN"/>
        </w:rPr>
        <w:t>s</w:t>
      </w:r>
      <w:r w:rsidR="00E6695D" w:rsidRPr="001225DE">
        <w:rPr>
          <w:rFonts w:asciiTheme="majorBidi" w:eastAsia="Malgun Gothic" w:hAnsiTheme="majorBidi" w:cstheme="majorBidi"/>
          <w:lang w:eastAsia="zh-CN"/>
        </w:rPr>
        <w:t xml:space="preserve"> configured by </w:t>
      </w:r>
      <w:r w:rsidR="00E6695D" w:rsidRPr="001225DE">
        <w:rPr>
          <w:rFonts w:asciiTheme="majorBidi" w:eastAsia="Malgun Gothic" w:hAnsiTheme="majorBidi" w:cstheme="majorBidi"/>
          <w:i/>
          <w:iCs/>
          <w:lang w:eastAsia="zh-CN"/>
        </w:rPr>
        <w:t>dl-UL-TransmissionPeriodicity</w:t>
      </w:r>
      <w:r w:rsidR="00E6695D" w:rsidRPr="001225DE">
        <w:rPr>
          <w:rFonts w:asciiTheme="majorBidi" w:eastAsia="Malgun Gothic" w:hAnsiTheme="majorBidi" w:cstheme="majorBidi"/>
          <w:lang w:eastAsia="zh-CN"/>
        </w:rPr>
        <w:t xml:space="preserve"> in </w:t>
      </w:r>
      <w:r w:rsidR="00E6695D" w:rsidRPr="001225DE">
        <w:rPr>
          <w:rFonts w:asciiTheme="majorBidi" w:eastAsia="Malgun Gothic" w:hAnsiTheme="majorBidi" w:cstheme="majorBidi"/>
          <w:i/>
          <w:iCs/>
          <w:lang w:eastAsia="zh-CN"/>
        </w:rPr>
        <w:t>TDD-UL-DL-ConfigCommon</w:t>
      </w:r>
      <w:r w:rsidR="00E6695D" w:rsidRPr="001225DE">
        <w:rPr>
          <w:rFonts w:asciiTheme="majorBidi" w:eastAsiaTheme="minorEastAsia" w:hAnsiTheme="majorBidi" w:cstheme="majorBidi"/>
          <w:lang w:eastAsia="zh-CN"/>
        </w:rPr>
        <w:t>.</w:t>
      </w:r>
      <w:r w:rsidR="00E6695D" w:rsidRPr="001225DE">
        <w:rPr>
          <w:rFonts w:asciiTheme="majorBidi" w:hAnsiTheme="majorBidi" w:cstheme="majorBidi"/>
          <w:lang w:eastAsia="zh-CN"/>
        </w:rPr>
        <w:t xml:space="preserve"> </w:t>
      </w:r>
      <w:r w:rsidR="007D74BA" w:rsidRPr="001225DE">
        <w:rPr>
          <w:rFonts w:asciiTheme="majorBidi" w:hAnsiTheme="majorBidi" w:cstheme="majorBidi"/>
          <w:lang w:eastAsia="zh-CN"/>
        </w:rPr>
        <w:t xml:space="preserve">Moreover, it has been agreed </w:t>
      </w:r>
      <w:r w:rsidR="00B24BF8" w:rsidRPr="001225DE">
        <w:rPr>
          <w:rFonts w:asciiTheme="majorBidi" w:hAnsiTheme="majorBidi" w:cstheme="majorBidi"/>
          <w:lang w:eastAsia="zh-CN"/>
        </w:rPr>
        <w:t xml:space="preserve">that </w:t>
      </w:r>
      <w:r w:rsidR="007D74BA" w:rsidRPr="001225DE">
        <w:rPr>
          <w:rFonts w:asciiTheme="majorBidi" w:hAnsiTheme="majorBidi" w:cstheme="majorBidi"/>
          <w:lang w:eastAsia="zh-CN"/>
        </w:rPr>
        <w:t>cell-specific configurations cannot be changed/modified via any UE-specific configuration or group-common signaling.</w:t>
      </w:r>
      <w:r w:rsidR="00F9619B" w:rsidRPr="001225DE">
        <w:rPr>
          <w:rFonts w:asciiTheme="majorBidi" w:hAnsiTheme="majorBidi" w:cstheme="majorBidi"/>
          <w:lang w:eastAsia="zh-CN"/>
        </w:rPr>
        <w:t xml:space="preserve"> </w:t>
      </w:r>
      <w:r w:rsidR="0083251B" w:rsidRPr="001225DE">
        <w:rPr>
          <w:rFonts w:asciiTheme="majorBidi" w:eastAsia="MS Mincho" w:hAnsiTheme="majorBidi" w:cstheme="majorBidi"/>
          <w:lang w:val="en-US" w:eastAsia="ja-JP"/>
        </w:rPr>
        <w:t>In the frequency domain, it has been already agreed that</w:t>
      </w:r>
      <w:r w:rsidR="004952FF" w:rsidRPr="001225DE">
        <w:rPr>
          <w:rFonts w:asciiTheme="majorBidi" w:eastAsia="MS Mincho" w:hAnsiTheme="majorBidi" w:cstheme="majorBidi"/>
          <w:lang w:val="en-US" w:eastAsia="ja-JP"/>
        </w:rPr>
        <w:t xml:space="preserve"> </w:t>
      </w:r>
      <w:r w:rsidR="0083251B" w:rsidRPr="001225DE">
        <w:rPr>
          <w:rFonts w:asciiTheme="majorBidi" w:eastAsia="MS Mincho" w:hAnsiTheme="majorBidi" w:cstheme="majorBidi"/>
          <w:lang w:val="en-US" w:eastAsia="ja-JP"/>
        </w:rPr>
        <w:t xml:space="preserve">the </w:t>
      </w:r>
      <w:r w:rsidR="0083251B" w:rsidRPr="001225DE">
        <w:rPr>
          <w:rFonts w:asciiTheme="majorBidi" w:hAnsiTheme="majorBidi" w:cstheme="majorBidi"/>
          <w:lang w:eastAsia="ja-JP"/>
        </w:rPr>
        <w:t xml:space="preserve">SBFD UL subband can be located at either side of the carrier or </w:t>
      </w:r>
      <w:r w:rsidR="0083251B" w:rsidRPr="001225DE">
        <w:rPr>
          <w:rFonts w:asciiTheme="majorBidi" w:hAnsiTheme="majorBidi" w:cstheme="majorBidi"/>
          <w:lang w:eastAsia="zh-CN"/>
        </w:rPr>
        <w:t xml:space="preserve">at the middle part of the carrier </w:t>
      </w:r>
      <w:r w:rsidR="0083251B" w:rsidRPr="001225DE">
        <w:rPr>
          <w:rFonts w:asciiTheme="majorBidi" w:hAnsiTheme="majorBidi" w:cstheme="majorBidi"/>
          <w:lang w:eastAsia="ja-JP"/>
        </w:rPr>
        <w:t>and that the configuration</w:t>
      </w:r>
      <w:r w:rsidR="00C43349" w:rsidRPr="001225DE">
        <w:rPr>
          <w:rFonts w:asciiTheme="majorBidi" w:hAnsiTheme="majorBidi" w:cstheme="majorBidi"/>
          <w:lang w:eastAsia="ja-JP"/>
        </w:rPr>
        <w:t>s</w:t>
      </w:r>
      <w:r w:rsidR="0083251B" w:rsidRPr="001225DE">
        <w:rPr>
          <w:rFonts w:asciiTheme="majorBidi" w:hAnsiTheme="majorBidi" w:cstheme="majorBidi"/>
          <w:lang w:eastAsia="ja-JP"/>
        </w:rPr>
        <w:t xml:space="preserve"> across different SBFD symbols </w:t>
      </w:r>
      <w:r w:rsidR="00C43349" w:rsidRPr="001225DE">
        <w:rPr>
          <w:rFonts w:asciiTheme="majorBidi" w:hAnsiTheme="majorBidi" w:cstheme="majorBidi"/>
          <w:lang w:eastAsia="ja-JP"/>
        </w:rPr>
        <w:t>are</w:t>
      </w:r>
      <w:r w:rsidR="0083251B" w:rsidRPr="001225DE">
        <w:rPr>
          <w:rFonts w:asciiTheme="majorBidi" w:hAnsiTheme="majorBidi" w:cstheme="majorBidi"/>
          <w:lang w:eastAsia="ja-JP"/>
        </w:rPr>
        <w:t xml:space="preserve"> the same</w:t>
      </w:r>
      <w:r w:rsidR="00F36D9D" w:rsidRPr="001225DE">
        <w:rPr>
          <w:rFonts w:asciiTheme="majorBidi" w:hAnsiTheme="majorBidi" w:cstheme="majorBidi"/>
          <w:lang w:eastAsia="ja-JP"/>
        </w:rPr>
        <w:t>.</w:t>
      </w:r>
      <w:r w:rsidR="004952FF" w:rsidRPr="001225DE">
        <w:rPr>
          <w:rFonts w:asciiTheme="majorBidi" w:hAnsiTheme="majorBidi" w:cstheme="majorBidi"/>
          <w:lang w:eastAsia="ja-JP"/>
        </w:rPr>
        <w:t xml:space="preserve"> </w:t>
      </w:r>
      <w:r w:rsidR="00F36D9D" w:rsidRPr="001225DE">
        <w:rPr>
          <w:rFonts w:asciiTheme="majorBidi" w:hAnsiTheme="majorBidi" w:cstheme="majorBidi"/>
          <w:lang w:eastAsia="ja-JP"/>
        </w:rPr>
        <w:t xml:space="preserve">Moreover, </w:t>
      </w:r>
      <w:r w:rsidR="003F0377" w:rsidRPr="001225DE">
        <w:rPr>
          <w:rFonts w:asciiTheme="majorBidi" w:hAnsiTheme="majorBidi" w:cstheme="majorBidi"/>
          <w:lang w:eastAsia="ja-JP"/>
        </w:rPr>
        <w:t xml:space="preserve">the </w:t>
      </w:r>
      <w:r w:rsidR="004952FF" w:rsidRPr="001225DE">
        <w:rPr>
          <w:rFonts w:asciiTheme="majorBidi" w:hAnsiTheme="majorBidi" w:cstheme="majorBidi"/>
          <w:lang w:eastAsia="ja-JP"/>
        </w:rPr>
        <w:t xml:space="preserve">indication of cell-specific </w:t>
      </w:r>
      <w:r w:rsidR="003F0377" w:rsidRPr="001225DE">
        <w:rPr>
          <w:rFonts w:asciiTheme="majorBidi" w:hAnsiTheme="majorBidi" w:cstheme="majorBidi"/>
          <w:lang w:eastAsia="ja-JP"/>
        </w:rPr>
        <w:t>frequency locations of UL subband and DL subband(s) are explicitly configured</w:t>
      </w:r>
      <w:r w:rsidR="00C43349" w:rsidRPr="001225DE">
        <w:rPr>
          <w:rFonts w:asciiTheme="majorBidi" w:hAnsiTheme="majorBidi" w:cstheme="majorBidi"/>
          <w:lang w:eastAsia="ja-JP"/>
        </w:rPr>
        <w:t xml:space="preserve"> in the form of a starting RB and a length of RBs encod</w:t>
      </w:r>
      <w:r w:rsidR="00A260D8" w:rsidRPr="001225DE">
        <w:rPr>
          <w:rFonts w:asciiTheme="majorBidi" w:hAnsiTheme="majorBidi" w:cstheme="majorBidi"/>
          <w:lang w:eastAsia="ja-JP"/>
        </w:rPr>
        <w:t>ed</w:t>
      </w:r>
      <w:r w:rsidR="00C43349" w:rsidRPr="001225DE">
        <w:rPr>
          <w:rFonts w:asciiTheme="majorBidi" w:hAnsiTheme="majorBidi" w:cstheme="majorBidi"/>
          <w:lang w:eastAsia="ja-JP"/>
        </w:rPr>
        <w:t xml:space="preserve"> to an RIV value</w:t>
      </w:r>
      <w:r w:rsidR="00C43349" w:rsidRPr="001225DE">
        <w:rPr>
          <w:rFonts w:asciiTheme="majorBidi" w:hAnsiTheme="majorBidi" w:cstheme="majorBidi"/>
        </w:rPr>
        <w:t xml:space="preserve"> </w:t>
      </w:r>
      <w:r w:rsidR="00C43349" w:rsidRPr="001225DE">
        <w:rPr>
          <w:rFonts w:asciiTheme="majorBidi" w:hAnsiTheme="majorBidi" w:cstheme="majorBidi"/>
          <w:lang w:eastAsia="ja-JP"/>
        </w:rPr>
        <w:t xml:space="preserve">as defined in 38.214 by setting </w:t>
      </w:r>
      <m:oMath>
        <m:sSubSup>
          <m:sSubSupPr>
            <m:ctrlPr>
              <w:rPr>
                <w:rFonts w:ascii="Cambria Math" w:hAnsi="Cambria Math" w:cstheme="majorBidi"/>
                <w:i/>
                <w:iCs/>
                <w:lang w:eastAsia="ja-JP"/>
              </w:rPr>
            </m:ctrlPr>
          </m:sSubSupPr>
          <m:e>
            <m:r>
              <w:rPr>
                <w:rFonts w:ascii="Cambria Math" w:hAnsi="Cambria Math" w:cstheme="majorBidi"/>
                <w:lang w:eastAsia="ja-JP"/>
              </w:rPr>
              <m:t>N</m:t>
            </m:r>
          </m:e>
          <m:sub>
            <m:r>
              <m:rPr>
                <m:nor/>
              </m:rPr>
              <w:rPr>
                <w:rFonts w:asciiTheme="majorBidi" w:hAnsiTheme="majorBidi" w:cstheme="majorBidi"/>
                <w:i/>
                <w:lang w:eastAsia="ja-JP"/>
              </w:rPr>
              <m:t>BWP</m:t>
            </m:r>
          </m:sub>
          <m:sup>
            <m:r>
              <m:rPr>
                <m:nor/>
              </m:rPr>
              <w:rPr>
                <w:rFonts w:asciiTheme="majorBidi" w:hAnsiTheme="majorBidi" w:cstheme="majorBidi"/>
                <w:i/>
                <w:lang w:eastAsia="ja-JP"/>
              </w:rPr>
              <m:t>size</m:t>
            </m:r>
          </m:sup>
        </m:sSubSup>
        <m:r>
          <w:rPr>
            <w:rFonts w:ascii="Cambria Math" w:hAnsi="Cambria Math" w:cstheme="majorBidi"/>
            <w:lang w:eastAsia="ja-JP"/>
          </w:rPr>
          <m:t>=275</m:t>
        </m:r>
      </m:oMath>
      <w:r w:rsidR="003F0377" w:rsidRPr="001225DE">
        <w:rPr>
          <w:rFonts w:asciiTheme="majorBidi" w:hAnsiTheme="majorBidi" w:cstheme="majorBidi"/>
          <w:lang w:eastAsia="ja-JP"/>
        </w:rPr>
        <w:t>, whereas the guardband(s), if any, are implicitly derived as the RBs which are not within UL subband or DL subband(s)</w:t>
      </w:r>
      <w:r w:rsidR="00F36D9D" w:rsidRPr="001225DE">
        <w:rPr>
          <w:rFonts w:asciiTheme="majorBidi" w:hAnsiTheme="majorBidi" w:cstheme="majorBidi"/>
          <w:lang w:eastAsia="ja-JP"/>
        </w:rPr>
        <w:t>. Furthermore,</w:t>
      </w:r>
      <w:r w:rsidR="004952FF" w:rsidRPr="001225DE">
        <w:rPr>
          <w:rFonts w:asciiTheme="majorBidi" w:eastAsia="MS Mincho" w:hAnsiTheme="majorBidi" w:cstheme="majorBidi"/>
          <w:lang w:val="en-US" w:eastAsia="ja-JP"/>
        </w:rPr>
        <w:t xml:space="preserve"> </w:t>
      </w:r>
      <w:r w:rsidR="0009397E" w:rsidRPr="001225DE">
        <w:rPr>
          <w:rFonts w:asciiTheme="majorBidi" w:eastAsia="MS Mincho" w:hAnsiTheme="majorBidi" w:cstheme="majorBidi"/>
          <w:lang w:val="en-US" w:eastAsia="ja-JP"/>
        </w:rPr>
        <w:t xml:space="preserve">the cell-specific frequency locations of SBFD subbands are separately configured for each SCS configuration in </w:t>
      </w:r>
      <w:r w:rsidR="0009397E" w:rsidRPr="001225DE">
        <w:rPr>
          <w:rFonts w:asciiTheme="majorBidi" w:eastAsia="MS Mincho" w:hAnsiTheme="majorBidi" w:cstheme="majorBidi"/>
          <w:i/>
          <w:iCs/>
          <w:lang w:val="en-US" w:eastAsia="ja-JP"/>
        </w:rPr>
        <w:t>SCS-SpecificCarrierList</w:t>
      </w:r>
      <w:r w:rsidR="0009397E" w:rsidRPr="001225DE">
        <w:rPr>
          <w:rFonts w:asciiTheme="majorBidi" w:eastAsia="MS Mincho" w:hAnsiTheme="majorBidi" w:cstheme="majorBidi"/>
          <w:lang w:val="en-US" w:eastAsia="ja-JP"/>
        </w:rPr>
        <w:t xml:space="preserve">, where for each SCS configuration, the reference starting PRB is the PRB determined by the SCS configuration and </w:t>
      </w:r>
      <w:r w:rsidR="0009397E" w:rsidRPr="001225DE">
        <w:rPr>
          <w:rFonts w:asciiTheme="majorBidi" w:eastAsia="MS Mincho" w:hAnsiTheme="majorBidi" w:cstheme="majorBidi"/>
          <w:i/>
          <w:iCs/>
          <w:lang w:val="en-US" w:eastAsia="ja-JP"/>
        </w:rPr>
        <w:t xml:space="preserve">offsetToCarrier </w:t>
      </w:r>
      <w:r w:rsidR="0009397E" w:rsidRPr="001225DE">
        <w:rPr>
          <w:rFonts w:asciiTheme="majorBidi" w:eastAsia="MS Mincho" w:hAnsiTheme="majorBidi" w:cstheme="majorBidi"/>
          <w:lang w:val="en-US" w:eastAsia="ja-JP"/>
        </w:rPr>
        <w:t>corresponding to this subcarrier spacing.</w:t>
      </w:r>
      <w:r w:rsidR="00C43349" w:rsidRPr="001225DE">
        <w:rPr>
          <w:rFonts w:asciiTheme="majorBidi" w:eastAsia="MS Mincho" w:hAnsiTheme="majorBidi" w:cstheme="majorBidi"/>
          <w:lang w:val="en-US" w:eastAsia="ja-JP"/>
        </w:rPr>
        <w:t xml:space="preserve"> </w:t>
      </w:r>
    </w:p>
    <w:p w14:paraId="399A9A71" w14:textId="7343E890" w:rsidR="00817A6A" w:rsidRPr="001225DE" w:rsidRDefault="00C94F2C" w:rsidP="001225DE">
      <w:pPr>
        <w:jc w:val="both"/>
        <w:rPr>
          <w:rFonts w:asciiTheme="majorBidi" w:hAnsiTheme="majorBidi" w:cstheme="majorBidi"/>
          <w:lang w:val="en-US"/>
        </w:rPr>
      </w:pPr>
      <w:r w:rsidRPr="001225DE">
        <w:rPr>
          <w:rFonts w:asciiTheme="majorBidi" w:hAnsiTheme="majorBidi" w:cstheme="majorBidi"/>
          <w:lang w:eastAsia="ja-JP"/>
        </w:rPr>
        <w:t>Since</w:t>
      </w:r>
      <w:r w:rsidRPr="001225DE">
        <w:rPr>
          <w:rFonts w:asciiTheme="majorBidi" w:hAnsiTheme="majorBidi" w:cstheme="majorBidi"/>
        </w:rPr>
        <w:t xml:space="preserve"> </w:t>
      </w:r>
      <w:r w:rsidRPr="001225DE">
        <w:rPr>
          <w:rFonts w:asciiTheme="majorBidi" w:hAnsiTheme="majorBidi" w:cstheme="majorBidi"/>
          <w:lang w:eastAsia="ja-JP"/>
        </w:rPr>
        <w:t>random access in SBFD symbols for UEs in RRC_IDLE/INACTIVE mode</w:t>
      </w:r>
      <w:r w:rsidR="008B3AE2" w:rsidRPr="001225DE">
        <w:rPr>
          <w:rFonts w:asciiTheme="majorBidi" w:hAnsiTheme="majorBidi" w:cstheme="majorBidi"/>
          <w:lang w:eastAsia="ja-JP"/>
        </w:rPr>
        <w:t xml:space="preserve"> </w:t>
      </w:r>
      <w:r w:rsidR="00B3690B" w:rsidRPr="001225DE">
        <w:rPr>
          <w:rFonts w:asciiTheme="majorBidi" w:hAnsiTheme="majorBidi" w:cstheme="majorBidi"/>
          <w:lang w:eastAsia="ja-JP"/>
        </w:rPr>
        <w:t>has been already</w:t>
      </w:r>
      <w:r w:rsidR="008B3AE2" w:rsidRPr="001225DE">
        <w:rPr>
          <w:rFonts w:asciiTheme="majorBidi" w:hAnsiTheme="majorBidi" w:cstheme="majorBidi"/>
          <w:lang w:eastAsia="ja-JP"/>
        </w:rPr>
        <w:t xml:space="preserve"> supported</w:t>
      </w:r>
      <w:r w:rsidRPr="001225DE">
        <w:rPr>
          <w:rFonts w:asciiTheme="majorBidi" w:hAnsiTheme="majorBidi" w:cstheme="majorBidi"/>
          <w:lang w:eastAsia="ja-JP"/>
        </w:rPr>
        <w:t xml:space="preserve">, </w:t>
      </w:r>
      <w:r w:rsidRPr="001225DE">
        <w:rPr>
          <w:rFonts w:asciiTheme="majorBidi" w:hAnsiTheme="majorBidi" w:cstheme="majorBidi"/>
          <w:lang w:val="en-US"/>
        </w:rPr>
        <w:t xml:space="preserve">SIB1-based signaling of the SBFD subband time and frequency configurations is mandatory and should be specified. </w:t>
      </w:r>
      <w:r w:rsidR="00817A6A" w:rsidRPr="001225DE">
        <w:rPr>
          <w:rFonts w:asciiTheme="majorBidi" w:hAnsiTheme="majorBidi" w:cstheme="majorBidi"/>
        </w:rPr>
        <w:t>In RAN2#127, RAN2 has agreed to support cell-specific SBFD time/frequency configuration provided in SIB1:</w:t>
      </w:r>
    </w:p>
    <w:tbl>
      <w:tblPr>
        <w:tblStyle w:val="TableGrid"/>
        <w:tblW w:w="0" w:type="auto"/>
        <w:tblLook w:val="04A0" w:firstRow="1" w:lastRow="0" w:firstColumn="1" w:lastColumn="0" w:noHBand="0" w:noVBand="1"/>
      </w:tblPr>
      <w:tblGrid>
        <w:gridCol w:w="9629"/>
      </w:tblGrid>
      <w:tr w:rsidR="00817A6A" w:rsidRPr="001225DE" w14:paraId="2397BC15" w14:textId="77777777" w:rsidTr="008D7997">
        <w:tc>
          <w:tcPr>
            <w:tcW w:w="9629" w:type="dxa"/>
          </w:tcPr>
          <w:p w14:paraId="232915E6" w14:textId="29FA1FE1" w:rsidR="00817A6A" w:rsidRPr="001225DE" w:rsidRDefault="00817A6A" w:rsidP="001225DE">
            <w:pPr>
              <w:pStyle w:val="Agreement"/>
              <w:numPr>
                <w:ilvl w:val="0"/>
                <w:numId w:val="0"/>
              </w:numPr>
              <w:ind w:left="-21"/>
              <w:jc w:val="both"/>
              <w:rPr>
                <w:rFonts w:asciiTheme="majorBidi" w:hAnsiTheme="majorBidi" w:cstheme="majorBidi"/>
                <w:b w:val="0"/>
                <w:szCs w:val="20"/>
              </w:rPr>
            </w:pPr>
            <w:r w:rsidRPr="001225DE">
              <w:rPr>
                <w:rFonts w:asciiTheme="majorBidi" w:hAnsiTheme="majorBidi" w:cstheme="majorBidi"/>
                <w:b w:val="0"/>
                <w:szCs w:val="20"/>
              </w:rPr>
              <w:t>[R2-2407572]</w:t>
            </w:r>
          </w:p>
          <w:p w14:paraId="7B23B305" w14:textId="4BF222AD" w:rsidR="00817A6A" w:rsidRPr="001225DE" w:rsidRDefault="00817A6A" w:rsidP="001225DE">
            <w:pPr>
              <w:pStyle w:val="Agreement"/>
              <w:numPr>
                <w:ilvl w:val="0"/>
                <w:numId w:val="0"/>
              </w:numPr>
              <w:ind w:left="-21"/>
              <w:jc w:val="both"/>
              <w:rPr>
                <w:rFonts w:asciiTheme="majorBidi" w:hAnsiTheme="majorBidi" w:cstheme="majorBidi"/>
                <w:b w:val="0"/>
                <w:szCs w:val="20"/>
              </w:rPr>
            </w:pPr>
            <w:r w:rsidRPr="001225DE">
              <w:rPr>
                <w:rFonts w:asciiTheme="majorBidi" w:hAnsiTheme="majorBidi" w:cstheme="majorBidi"/>
                <w:b w:val="0"/>
                <w:szCs w:val="20"/>
              </w:rPr>
              <w:t>Cell-specific SBFD time/frequency configuration is provided by SIB1 (or via dedicated signalling to covey cell specific configuration). FFS on UE specific dedicated RRC configuration if needed, pending on RAN1 progress. </w:t>
            </w:r>
          </w:p>
        </w:tc>
      </w:tr>
    </w:tbl>
    <w:p w14:paraId="1ED2F357" w14:textId="77777777" w:rsidR="00817A6A" w:rsidRPr="001225DE" w:rsidRDefault="00817A6A" w:rsidP="001225DE">
      <w:pPr>
        <w:jc w:val="both"/>
        <w:rPr>
          <w:rFonts w:asciiTheme="majorBidi" w:hAnsiTheme="majorBidi" w:cstheme="majorBidi"/>
          <w:lang w:eastAsia="ja-JP"/>
        </w:rPr>
      </w:pPr>
    </w:p>
    <w:p w14:paraId="5D2D8C5B" w14:textId="390D80CD" w:rsidR="00817A6A" w:rsidRPr="001225DE" w:rsidRDefault="00817A6A" w:rsidP="001225DE">
      <w:pPr>
        <w:jc w:val="both"/>
        <w:rPr>
          <w:rFonts w:asciiTheme="majorBidi" w:hAnsiTheme="majorBidi" w:cstheme="majorBidi"/>
          <w:lang w:eastAsia="ja-JP"/>
        </w:rPr>
      </w:pPr>
      <w:r w:rsidRPr="001225DE">
        <w:rPr>
          <w:rFonts w:asciiTheme="majorBidi" w:hAnsiTheme="majorBidi" w:cstheme="majorBidi"/>
          <w:lang w:eastAsia="ja-JP"/>
        </w:rPr>
        <w:t xml:space="preserve">In the above RAN2 agreement, </w:t>
      </w:r>
      <w:r w:rsidR="00862A21" w:rsidRPr="001225DE">
        <w:rPr>
          <w:rFonts w:asciiTheme="majorBidi" w:hAnsiTheme="majorBidi" w:cstheme="majorBidi"/>
          <w:lang w:eastAsia="ja-JP"/>
        </w:rPr>
        <w:t>there is an FFS on</w:t>
      </w:r>
      <w:r w:rsidR="006711F6" w:rsidRPr="001225DE">
        <w:rPr>
          <w:rFonts w:asciiTheme="majorBidi" w:hAnsiTheme="majorBidi" w:cstheme="majorBidi"/>
          <w:lang w:eastAsia="ja-JP"/>
        </w:rPr>
        <w:t xml:space="preserve"> the</w:t>
      </w:r>
      <w:r w:rsidR="00862A21" w:rsidRPr="001225DE">
        <w:rPr>
          <w:rFonts w:asciiTheme="majorBidi" w:hAnsiTheme="majorBidi" w:cstheme="majorBidi"/>
          <w:lang w:eastAsia="ja-JP"/>
        </w:rPr>
        <w:t xml:space="preserve"> support of UE specific dedicated RRC </w:t>
      </w:r>
      <w:r w:rsidR="006711F6" w:rsidRPr="001225DE">
        <w:rPr>
          <w:rFonts w:asciiTheme="majorBidi" w:hAnsiTheme="majorBidi" w:cstheme="majorBidi"/>
          <w:bCs/>
        </w:rPr>
        <w:t>SBFD time/frequency configuration</w:t>
      </w:r>
      <w:r w:rsidR="00862A21" w:rsidRPr="001225DE">
        <w:rPr>
          <w:rFonts w:asciiTheme="majorBidi" w:hAnsiTheme="majorBidi" w:cstheme="majorBidi"/>
          <w:lang w:eastAsia="ja-JP"/>
        </w:rPr>
        <w:t xml:space="preserve">. The </w:t>
      </w:r>
      <w:r w:rsidR="0074692D" w:rsidRPr="001225DE">
        <w:rPr>
          <w:rFonts w:asciiTheme="majorBidi" w:hAnsiTheme="majorBidi" w:cstheme="majorBidi"/>
          <w:lang w:eastAsia="ja-JP"/>
        </w:rPr>
        <w:t>arguments</w:t>
      </w:r>
      <w:r w:rsidR="00862A21" w:rsidRPr="001225DE">
        <w:rPr>
          <w:rFonts w:asciiTheme="majorBidi" w:hAnsiTheme="majorBidi" w:cstheme="majorBidi"/>
          <w:lang w:eastAsia="ja-JP"/>
        </w:rPr>
        <w:t xml:space="preserve"> for </w:t>
      </w:r>
      <w:r w:rsidR="006711F6" w:rsidRPr="001225DE">
        <w:rPr>
          <w:rFonts w:asciiTheme="majorBidi" w:hAnsiTheme="majorBidi" w:cstheme="majorBidi"/>
          <w:lang w:eastAsia="ja-JP"/>
        </w:rPr>
        <w:t xml:space="preserve">the </w:t>
      </w:r>
      <w:r w:rsidR="0074692D" w:rsidRPr="001225DE">
        <w:rPr>
          <w:rFonts w:asciiTheme="majorBidi" w:hAnsiTheme="majorBidi" w:cstheme="majorBidi"/>
          <w:lang w:eastAsia="ja-JP"/>
        </w:rPr>
        <w:t xml:space="preserve">need </w:t>
      </w:r>
      <w:r w:rsidR="006711F6" w:rsidRPr="001225DE">
        <w:rPr>
          <w:rFonts w:asciiTheme="majorBidi" w:hAnsiTheme="majorBidi" w:cstheme="majorBidi"/>
          <w:lang w:eastAsia="ja-JP"/>
        </w:rPr>
        <w:t>of such</w:t>
      </w:r>
      <w:r w:rsidR="0074692D" w:rsidRPr="001225DE">
        <w:rPr>
          <w:rFonts w:asciiTheme="majorBidi" w:hAnsiTheme="majorBidi" w:cstheme="majorBidi"/>
          <w:lang w:eastAsia="ja-JP"/>
        </w:rPr>
        <w:t xml:space="preserve"> </w:t>
      </w:r>
      <w:r w:rsidR="00862A21" w:rsidRPr="001225DE">
        <w:rPr>
          <w:rFonts w:asciiTheme="majorBidi" w:hAnsiTheme="majorBidi" w:cstheme="majorBidi"/>
          <w:lang w:eastAsia="ja-JP"/>
        </w:rPr>
        <w:t xml:space="preserve">support </w:t>
      </w:r>
      <w:r w:rsidR="006711F6" w:rsidRPr="001225DE">
        <w:rPr>
          <w:rFonts w:asciiTheme="majorBidi" w:hAnsiTheme="majorBidi" w:cstheme="majorBidi"/>
          <w:lang w:eastAsia="ja-JP"/>
        </w:rPr>
        <w:t>are</w:t>
      </w:r>
      <w:r w:rsidR="00862A21" w:rsidRPr="001225DE">
        <w:rPr>
          <w:rFonts w:asciiTheme="majorBidi" w:hAnsiTheme="majorBidi" w:cstheme="majorBidi"/>
          <w:lang w:eastAsia="ja-JP"/>
        </w:rPr>
        <w:t xml:space="preserve"> to</w:t>
      </w:r>
      <w:r w:rsidR="0074692D" w:rsidRPr="001225DE">
        <w:rPr>
          <w:rFonts w:asciiTheme="majorBidi" w:hAnsiTheme="majorBidi" w:cstheme="majorBidi"/>
          <w:lang w:eastAsia="ja-JP"/>
        </w:rPr>
        <w:t xml:space="preserve"> improve </w:t>
      </w:r>
      <w:r w:rsidR="006711F6" w:rsidRPr="001225DE">
        <w:rPr>
          <w:rFonts w:asciiTheme="majorBidi" w:hAnsiTheme="majorBidi" w:cstheme="majorBidi"/>
          <w:lang w:eastAsia="ja-JP"/>
        </w:rPr>
        <w:t xml:space="preserve">the </w:t>
      </w:r>
      <w:r w:rsidR="0074692D" w:rsidRPr="001225DE">
        <w:rPr>
          <w:rFonts w:asciiTheme="majorBidi" w:eastAsia="Malgun Gothic" w:hAnsiTheme="majorBidi" w:cstheme="majorBidi"/>
          <w:lang w:eastAsia="x-none"/>
        </w:rPr>
        <w:t>filtering capabilities for some UEs</w:t>
      </w:r>
      <w:r w:rsidR="006711F6" w:rsidRPr="001225DE">
        <w:rPr>
          <w:rFonts w:asciiTheme="majorBidi" w:hAnsiTheme="majorBidi" w:cstheme="majorBidi"/>
          <w:lang w:eastAsia="ja-JP"/>
        </w:rPr>
        <w:t xml:space="preserve"> (</w:t>
      </w:r>
      <w:r w:rsidR="0074692D" w:rsidRPr="001225DE">
        <w:rPr>
          <w:rFonts w:asciiTheme="majorBidi" w:hAnsiTheme="majorBidi" w:cstheme="majorBidi"/>
          <w:lang w:eastAsia="ja-JP"/>
        </w:rPr>
        <w:t xml:space="preserve">e.g., by configuring </w:t>
      </w:r>
      <w:r w:rsidR="00862A21" w:rsidRPr="001225DE">
        <w:rPr>
          <w:rFonts w:asciiTheme="majorBidi" w:eastAsia="Malgun Gothic" w:hAnsiTheme="majorBidi" w:cstheme="majorBidi"/>
          <w:lang w:eastAsia="x-none"/>
        </w:rPr>
        <w:t>larger guardband</w:t>
      </w:r>
      <w:r w:rsidR="006711F6" w:rsidRPr="001225DE">
        <w:rPr>
          <w:rFonts w:asciiTheme="majorBidi" w:eastAsia="Malgun Gothic" w:hAnsiTheme="majorBidi" w:cstheme="majorBidi"/>
          <w:lang w:eastAsia="x-none"/>
        </w:rPr>
        <w:t>)</w:t>
      </w:r>
      <w:r w:rsidR="00862A21" w:rsidRPr="001225DE">
        <w:rPr>
          <w:rFonts w:asciiTheme="majorBidi" w:eastAsia="Malgun Gothic" w:hAnsiTheme="majorBidi" w:cstheme="majorBidi"/>
          <w:lang w:eastAsia="x-none"/>
        </w:rPr>
        <w:t xml:space="preserve"> </w:t>
      </w:r>
      <w:r w:rsidR="0074692D" w:rsidRPr="001225DE">
        <w:rPr>
          <w:rFonts w:asciiTheme="majorBidi" w:eastAsia="Malgun Gothic" w:hAnsiTheme="majorBidi" w:cstheme="majorBidi"/>
          <w:lang w:eastAsia="x-none"/>
        </w:rPr>
        <w:t>and</w:t>
      </w:r>
      <w:r w:rsidR="00862A21" w:rsidRPr="001225DE">
        <w:rPr>
          <w:rFonts w:asciiTheme="majorBidi" w:eastAsia="Malgun Gothic" w:hAnsiTheme="majorBidi" w:cstheme="majorBidi"/>
          <w:lang w:eastAsia="x-none"/>
        </w:rPr>
        <w:t xml:space="preserve"> as </w:t>
      </w:r>
      <w:r w:rsidR="0074692D" w:rsidRPr="001225DE">
        <w:rPr>
          <w:rFonts w:asciiTheme="majorBidi" w:eastAsia="Malgun Gothic" w:hAnsiTheme="majorBidi" w:cstheme="majorBidi"/>
          <w:lang w:eastAsia="x-none"/>
        </w:rPr>
        <w:t>an additional</w:t>
      </w:r>
      <w:r w:rsidR="00862A21" w:rsidRPr="001225DE">
        <w:rPr>
          <w:rFonts w:asciiTheme="majorBidi" w:eastAsia="Malgun Gothic" w:hAnsiTheme="majorBidi" w:cstheme="majorBidi"/>
          <w:lang w:eastAsia="x-none"/>
        </w:rPr>
        <w:t xml:space="preserve"> </w:t>
      </w:r>
      <w:r w:rsidR="0074692D" w:rsidRPr="001225DE">
        <w:rPr>
          <w:rFonts w:asciiTheme="majorBidi" w:eastAsia="Malgun Gothic" w:hAnsiTheme="majorBidi" w:cstheme="majorBidi"/>
          <w:lang w:eastAsia="x-none"/>
        </w:rPr>
        <w:t xml:space="preserve">method </w:t>
      </w:r>
      <w:r w:rsidR="00862A21" w:rsidRPr="001225DE">
        <w:rPr>
          <w:rFonts w:asciiTheme="majorBidi" w:eastAsia="Malgun Gothic" w:hAnsiTheme="majorBidi" w:cstheme="majorBidi"/>
          <w:lang w:eastAsia="x-none"/>
        </w:rPr>
        <w:t xml:space="preserve">for handling </w:t>
      </w:r>
      <w:r w:rsidR="0074692D" w:rsidRPr="001225DE">
        <w:rPr>
          <w:rFonts w:asciiTheme="majorBidi" w:eastAsia="Malgun Gothic" w:hAnsiTheme="majorBidi" w:cstheme="majorBidi"/>
          <w:lang w:eastAsia="x-none"/>
        </w:rPr>
        <w:t xml:space="preserve">the inter-UE </w:t>
      </w:r>
      <w:r w:rsidR="00862A21" w:rsidRPr="001225DE">
        <w:rPr>
          <w:rFonts w:asciiTheme="majorBidi" w:eastAsia="Malgun Gothic" w:hAnsiTheme="majorBidi" w:cstheme="majorBidi"/>
          <w:lang w:eastAsia="x-none"/>
        </w:rPr>
        <w:t>CLI.</w:t>
      </w:r>
      <w:r w:rsidR="0074692D" w:rsidRPr="001225DE">
        <w:rPr>
          <w:rFonts w:asciiTheme="majorBidi" w:eastAsia="Malgun Gothic" w:hAnsiTheme="majorBidi" w:cstheme="majorBidi"/>
          <w:lang w:eastAsia="x-none"/>
        </w:rPr>
        <w:t xml:space="preserve"> </w:t>
      </w:r>
      <w:r w:rsidR="00AA2A65" w:rsidRPr="001225DE">
        <w:rPr>
          <w:rFonts w:asciiTheme="majorBidi" w:eastAsia="Malgun Gothic" w:hAnsiTheme="majorBidi" w:cstheme="majorBidi"/>
          <w:lang w:eastAsia="x-none"/>
        </w:rPr>
        <w:t xml:space="preserve">However, such improved filtering capabilities would be only applicable to UEs on the </w:t>
      </w:r>
      <w:r w:rsidR="00AA2A65" w:rsidRPr="001225DE">
        <w:rPr>
          <w:rFonts w:asciiTheme="majorBidi" w:hAnsiTheme="majorBidi" w:cstheme="majorBidi"/>
          <w:lang w:eastAsia="ja-JP"/>
        </w:rPr>
        <w:t>RRC_IDLE/INACTIVE mode, while inter-UE CLI handl</w:t>
      </w:r>
      <w:r w:rsidR="005D1FE5" w:rsidRPr="001225DE">
        <w:rPr>
          <w:rFonts w:asciiTheme="majorBidi" w:hAnsiTheme="majorBidi" w:cstheme="majorBidi"/>
          <w:lang w:eastAsia="ja-JP"/>
        </w:rPr>
        <w:t>ing</w:t>
      </w:r>
      <w:r w:rsidR="00AA2A65" w:rsidRPr="001225DE">
        <w:rPr>
          <w:rFonts w:asciiTheme="majorBidi" w:hAnsiTheme="majorBidi" w:cstheme="majorBidi"/>
          <w:lang w:eastAsia="ja-JP"/>
        </w:rPr>
        <w:t xml:space="preserve"> method</w:t>
      </w:r>
      <w:r w:rsidR="005D1FE5" w:rsidRPr="001225DE">
        <w:rPr>
          <w:rFonts w:asciiTheme="majorBidi" w:hAnsiTheme="majorBidi" w:cstheme="majorBidi"/>
          <w:lang w:eastAsia="ja-JP"/>
        </w:rPr>
        <w:t xml:space="preserve">s and </w:t>
      </w:r>
      <w:r w:rsidR="00AA2A65" w:rsidRPr="001225DE">
        <w:rPr>
          <w:rFonts w:asciiTheme="majorBidi" w:hAnsiTheme="majorBidi" w:cstheme="majorBidi"/>
          <w:lang w:eastAsia="ja-JP"/>
        </w:rPr>
        <w:t xml:space="preserve">schemes are being discussed and specified in AI 9.3.3, </w:t>
      </w:r>
      <w:r w:rsidR="005D1FE5" w:rsidRPr="001225DE">
        <w:rPr>
          <w:rFonts w:asciiTheme="majorBidi" w:hAnsiTheme="majorBidi" w:cstheme="majorBidi"/>
          <w:lang w:eastAsia="ja-JP"/>
        </w:rPr>
        <w:t xml:space="preserve">that </w:t>
      </w:r>
      <w:r w:rsidR="00AA2A65" w:rsidRPr="001225DE">
        <w:rPr>
          <w:rFonts w:asciiTheme="majorBidi" w:hAnsiTheme="majorBidi" w:cstheme="majorBidi"/>
          <w:lang w:eastAsia="ja-JP"/>
        </w:rPr>
        <w:t>includ</w:t>
      </w:r>
      <w:r w:rsidR="005D1FE5" w:rsidRPr="001225DE">
        <w:rPr>
          <w:rFonts w:asciiTheme="majorBidi" w:hAnsiTheme="majorBidi" w:cstheme="majorBidi"/>
          <w:lang w:eastAsia="ja-JP"/>
        </w:rPr>
        <w:t>es</w:t>
      </w:r>
      <w:r w:rsidR="00AA2A65" w:rsidRPr="001225DE">
        <w:rPr>
          <w:rFonts w:asciiTheme="majorBidi" w:hAnsiTheme="majorBidi" w:cstheme="majorBidi"/>
          <w:lang w:eastAsia="ja-JP"/>
        </w:rPr>
        <w:t xml:space="preserve"> L1-based measurement and reporting. </w:t>
      </w:r>
    </w:p>
    <w:p w14:paraId="72C6A7ED" w14:textId="3245D110" w:rsidR="00C94F2C" w:rsidRDefault="0032766F" w:rsidP="001225DE">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3" w:name="_Hlk189747824"/>
      <w:r>
        <w:rPr>
          <w:rFonts w:asciiTheme="majorBidi" w:hAnsiTheme="majorBidi" w:cstheme="majorBidi"/>
          <w:b/>
          <w:bCs/>
          <w:sz w:val="20"/>
          <w:szCs w:val="20"/>
          <w:lang w:val="en-US" w:eastAsia="ja-JP"/>
        </w:rPr>
        <w:t xml:space="preserve">Do not support </w:t>
      </w:r>
      <w:r w:rsidR="00AA2A65" w:rsidRPr="001225DE">
        <w:rPr>
          <w:rFonts w:asciiTheme="majorBidi" w:hAnsiTheme="majorBidi" w:cstheme="majorBidi"/>
          <w:b/>
          <w:bCs/>
          <w:sz w:val="20"/>
          <w:szCs w:val="20"/>
          <w:lang w:val="en-US" w:eastAsia="ja-JP"/>
        </w:rPr>
        <w:t xml:space="preserve">UE-specific based frequency-domain configuration of SBFD symbols </w:t>
      </w:r>
      <w:r w:rsidR="00EE53CA">
        <w:rPr>
          <w:rFonts w:asciiTheme="majorBidi" w:hAnsiTheme="majorBidi" w:cstheme="majorBidi"/>
          <w:b/>
          <w:bCs/>
          <w:sz w:val="20"/>
          <w:szCs w:val="20"/>
          <w:lang w:val="en-US" w:eastAsia="ja-JP"/>
        </w:rPr>
        <w:t>i</w:t>
      </w:r>
      <w:r w:rsidRPr="001225DE">
        <w:rPr>
          <w:rFonts w:asciiTheme="majorBidi" w:hAnsiTheme="majorBidi" w:cstheme="majorBidi"/>
          <w:b/>
          <w:bCs/>
          <w:sz w:val="20"/>
          <w:szCs w:val="20"/>
          <w:lang w:val="en-US" w:eastAsia="ja-JP"/>
        </w:rPr>
        <w:t>n Rel-19 SBFD</w:t>
      </w:r>
      <w:r w:rsidR="00AA2A65" w:rsidRPr="001225DE">
        <w:rPr>
          <w:rFonts w:asciiTheme="majorBidi" w:hAnsiTheme="majorBidi" w:cstheme="majorBidi"/>
          <w:b/>
          <w:bCs/>
          <w:sz w:val="20"/>
          <w:szCs w:val="20"/>
          <w:lang w:val="en-US" w:eastAsia="ja-JP"/>
        </w:rPr>
        <w:t>.</w:t>
      </w:r>
    </w:p>
    <w:bookmarkEnd w:id="3"/>
    <w:p w14:paraId="49942024" w14:textId="367DBFEE" w:rsidR="0032766F" w:rsidRDefault="0032766F" w:rsidP="0032766F">
      <w:pPr>
        <w:tabs>
          <w:tab w:val="left" w:pos="900"/>
          <w:tab w:val="left" w:pos="1620"/>
        </w:tabs>
        <w:jc w:val="both"/>
        <w:rPr>
          <w:rFonts w:asciiTheme="majorBidi" w:hAnsiTheme="majorBidi" w:cstheme="majorBidi"/>
          <w:lang w:val="en-US" w:eastAsia="ja-JP"/>
        </w:rPr>
      </w:pPr>
      <w:r w:rsidRPr="00F449B4">
        <w:rPr>
          <w:rFonts w:asciiTheme="majorBidi" w:hAnsiTheme="majorBidi" w:cstheme="majorBidi"/>
          <w:lang w:val="en-US" w:eastAsia="ja-JP"/>
        </w:rPr>
        <w:t xml:space="preserve">Further, </w:t>
      </w:r>
      <w:r w:rsidR="00F449B4" w:rsidRPr="00F449B4">
        <w:rPr>
          <w:rFonts w:asciiTheme="majorBidi" w:hAnsiTheme="majorBidi" w:cstheme="majorBidi"/>
          <w:lang w:val="en-US" w:eastAsia="ja-JP"/>
        </w:rPr>
        <w:t xml:space="preserve">as SBFD-aware UE </w:t>
      </w:r>
      <w:r w:rsidR="00F449B4">
        <w:rPr>
          <w:rFonts w:asciiTheme="majorBidi" w:hAnsiTheme="majorBidi" w:cstheme="majorBidi"/>
          <w:lang w:val="en-US" w:eastAsia="ja-JP"/>
        </w:rPr>
        <w:t>is</w:t>
      </w:r>
      <w:r w:rsidR="00F449B4" w:rsidRPr="00F449B4">
        <w:rPr>
          <w:rFonts w:asciiTheme="majorBidi" w:hAnsiTheme="majorBidi" w:cstheme="majorBidi"/>
          <w:lang w:val="en-US" w:eastAsia="ja-JP"/>
        </w:rPr>
        <w:t xml:space="preserve"> half-duplex, </w:t>
      </w:r>
      <w:r w:rsidR="00F449B4">
        <w:rPr>
          <w:rFonts w:asciiTheme="majorBidi" w:hAnsiTheme="majorBidi" w:cstheme="majorBidi"/>
          <w:lang w:val="en-US" w:eastAsia="ja-JP"/>
        </w:rPr>
        <w:t xml:space="preserve">more frequent switching between DL and UL modes are expected as compared to legacy semi-static TDD operation. Therefore, from complexity and resource efficiency viewpoint, the number of DL-UL switching should be studied and limited with the objective of balancing between scheduling flexibility, </w:t>
      </w:r>
      <w:r w:rsidR="00F449B4" w:rsidRPr="00F449B4">
        <w:rPr>
          <w:rFonts w:asciiTheme="majorBidi" w:hAnsiTheme="majorBidi" w:cstheme="majorBidi"/>
          <w:lang w:val="en-US" w:eastAsia="ja-JP"/>
        </w:rPr>
        <w:t>complexity and resource efficiency</w:t>
      </w:r>
      <w:r w:rsidR="00F449B4">
        <w:rPr>
          <w:rFonts w:asciiTheme="majorBidi" w:hAnsiTheme="majorBidi" w:cstheme="majorBidi"/>
          <w:lang w:val="en-US" w:eastAsia="ja-JP"/>
        </w:rPr>
        <w:t xml:space="preserve">. </w:t>
      </w:r>
    </w:p>
    <w:p w14:paraId="73835D06" w14:textId="6DA8A846" w:rsidR="00F449B4" w:rsidRPr="00F449B4" w:rsidRDefault="00F449B4" w:rsidP="00F449B4">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4" w:name="_Hlk189747828"/>
      <w:r w:rsidRPr="00F449B4">
        <w:rPr>
          <w:rFonts w:asciiTheme="majorBidi" w:hAnsiTheme="majorBidi" w:cstheme="majorBidi"/>
          <w:b/>
          <w:bCs/>
          <w:sz w:val="20"/>
          <w:szCs w:val="20"/>
          <w:lang w:val="en-US" w:eastAsia="ja-JP"/>
        </w:rPr>
        <w:t>RAN1 to study the number of allowed DL-UL switching points within a SBFD pattern and SBFD pattern period</w:t>
      </w:r>
      <w:r w:rsidR="00A342B1">
        <w:rPr>
          <w:rFonts w:asciiTheme="majorBidi" w:hAnsiTheme="majorBidi" w:cstheme="majorBidi"/>
          <w:b/>
          <w:bCs/>
          <w:sz w:val="20"/>
          <w:szCs w:val="20"/>
          <w:lang w:val="en-US" w:eastAsia="ja-JP"/>
        </w:rPr>
        <w:t xml:space="preserve"> for a SBFD-aware UE</w:t>
      </w:r>
      <w:r w:rsidRPr="00F449B4">
        <w:rPr>
          <w:rFonts w:asciiTheme="majorBidi" w:hAnsiTheme="majorBidi" w:cstheme="majorBidi"/>
          <w:b/>
          <w:bCs/>
          <w:sz w:val="20"/>
          <w:szCs w:val="20"/>
          <w:lang w:val="en-US" w:eastAsia="ja-JP"/>
        </w:rPr>
        <w:t xml:space="preserve">. </w:t>
      </w:r>
    </w:p>
    <w:bookmarkEnd w:id="4"/>
    <w:p w14:paraId="633DE37A" w14:textId="78FA84EC" w:rsidR="006762FC" w:rsidRPr="005E4E6F" w:rsidRDefault="00080A0C" w:rsidP="001225DE">
      <w:pPr>
        <w:pStyle w:val="Heading1"/>
        <w:ind w:left="0" w:firstLine="0"/>
        <w:jc w:val="both"/>
        <w:rPr>
          <w:rFonts w:asciiTheme="majorBidi" w:hAnsiTheme="majorBidi" w:cstheme="majorBidi"/>
          <w:b/>
          <w:bCs/>
          <w:sz w:val="20"/>
        </w:rPr>
      </w:pPr>
      <w:r w:rsidRPr="005E4E6F">
        <w:rPr>
          <w:rFonts w:asciiTheme="majorBidi" w:hAnsiTheme="majorBidi" w:cstheme="majorBidi"/>
          <w:b/>
          <w:bCs/>
          <w:sz w:val="20"/>
        </w:rPr>
        <w:lastRenderedPageBreak/>
        <w:t>DL Rx and UL Tx</w:t>
      </w:r>
      <w:r w:rsidR="00677F9F" w:rsidRPr="005E4E6F">
        <w:rPr>
          <w:rFonts w:asciiTheme="majorBidi" w:hAnsiTheme="majorBidi" w:cstheme="majorBidi"/>
          <w:b/>
          <w:bCs/>
          <w:sz w:val="20"/>
        </w:rPr>
        <w:t xml:space="preserve"> Operations</w:t>
      </w:r>
      <w:r w:rsidRPr="005E4E6F">
        <w:rPr>
          <w:rFonts w:asciiTheme="majorBidi" w:hAnsiTheme="majorBidi" w:cstheme="majorBidi"/>
          <w:b/>
          <w:bCs/>
          <w:sz w:val="20"/>
        </w:rPr>
        <w:t>:</w:t>
      </w:r>
      <w:r w:rsidR="00F027FB" w:rsidRPr="005E4E6F">
        <w:rPr>
          <w:rFonts w:asciiTheme="majorBidi" w:hAnsiTheme="majorBidi" w:cstheme="majorBidi"/>
          <w:b/>
          <w:bCs/>
          <w:sz w:val="20"/>
        </w:rPr>
        <w:t xml:space="preserve"> Some </w:t>
      </w:r>
      <w:r w:rsidR="007B2679" w:rsidRPr="005E4E6F">
        <w:rPr>
          <w:rFonts w:asciiTheme="majorBidi" w:hAnsiTheme="majorBidi" w:cstheme="majorBidi"/>
          <w:b/>
          <w:bCs/>
          <w:sz w:val="20"/>
        </w:rPr>
        <w:t>Remaining Issues</w:t>
      </w:r>
    </w:p>
    <w:p w14:paraId="180E8276" w14:textId="14065455" w:rsidR="00281FB7" w:rsidRPr="001225DE" w:rsidRDefault="00123BBC" w:rsidP="001225DE">
      <w:pPr>
        <w:pStyle w:val="Heading2"/>
        <w:jc w:val="both"/>
        <w:rPr>
          <w:rFonts w:asciiTheme="majorBidi" w:hAnsiTheme="majorBidi" w:cstheme="majorBidi"/>
          <w:sz w:val="20"/>
          <w:lang w:eastAsia="ja-JP"/>
        </w:rPr>
      </w:pPr>
      <w:bookmarkStart w:id="5" w:name="_Toc165968278"/>
      <w:bookmarkStart w:id="6" w:name="_Hlk115186605"/>
      <w:r w:rsidRPr="001225DE">
        <w:rPr>
          <w:rFonts w:asciiTheme="majorBidi" w:hAnsiTheme="majorBidi" w:cstheme="majorBidi"/>
          <w:sz w:val="20"/>
          <w:lang w:eastAsia="ja-JP"/>
        </w:rPr>
        <w:t>PDSCH</w:t>
      </w:r>
      <w:bookmarkStart w:id="7" w:name="_Hlk158274992"/>
      <w:bookmarkEnd w:id="5"/>
      <w:bookmarkEnd w:id="6"/>
    </w:p>
    <w:p w14:paraId="26057BB5" w14:textId="06E68833" w:rsidR="00667126" w:rsidRPr="001225DE" w:rsidRDefault="00667126" w:rsidP="001225DE">
      <w:pPr>
        <w:spacing w:after="200" w:line="276" w:lineRule="auto"/>
        <w:jc w:val="both"/>
        <w:rPr>
          <w:rFonts w:asciiTheme="majorBidi" w:eastAsia="SimSun" w:hAnsiTheme="majorBidi" w:cstheme="majorBidi"/>
          <w:color w:val="000000"/>
          <w:lang w:eastAsia="zh-CN"/>
        </w:rPr>
      </w:pPr>
      <w:bookmarkStart w:id="8" w:name="_Hlk498008922"/>
      <w:bookmarkStart w:id="9" w:name="_Hlk158274998"/>
      <w:bookmarkEnd w:id="7"/>
      <w:r w:rsidRPr="001225DE">
        <w:rPr>
          <w:rFonts w:asciiTheme="majorBidi" w:eastAsia="SimSun" w:hAnsiTheme="majorBidi" w:cstheme="majorBidi"/>
          <w:color w:val="000000"/>
          <w:lang w:eastAsia="zh-CN"/>
        </w:rPr>
        <w:t>I</w:t>
      </w:r>
      <w:r w:rsidR="009A6D54" w:rsidRPr="001225DE">
        <w:rPr>
          <w:rFonts w:asciiTheme="majorBidi" w:eastAsia="SimSun" w:hAnsiTheme="majorBidi" w:cstheme="majorBidi"/>
          <w:color w:val="000000"/>
          <w:lang w:eastAsia="zh-CN"/>
        </w:rPr>
        <w:t>n</w:t>
      </w:r>
      <w:r w:rsidRPr="001225DE">
        <w:rPr>
          <w:rFonts w:asciiTheme="majorBidi" w:eastAsia="SimSun" w:hAnsiTheme="majorBidi" w:cstheme="majorBidi"/>
          <w:color w:val="000000"/>
          <w:lang w:eastAsia="zh-CN"/>
        </w:rPr>
        <w:t xml:space="preserve"> legacy, when </w:t>
      </w:r>
      <w:r w:rsidRPr="001225DE">
        <w:rPr>
          <w:rFonts w:asciiTheme="majorBidi" w:eastAsia="SimSun" w:hAnsiTheme="majorBidi" w:cstheme="majorBidi"/>
          <w:i/>
          <w:iCs/>
          <w:color w:val="000000"/>
          <w:lang w:eastAsia="zh-CN"/>
        </w:rPr>
        <w:t>fdmschemeB</w:t>
      </w:r>
      <w:r w:rsidRPr="001225DE">
        <w:rPr>
          <w:rFonts w:asciiTheme="majorBidi" w:eastAsia="SimSun" w:hAnsiTheme="majorBidi" w:cstheme="majorBidi"/>
          <w:color w:val="000000"/>
          <w:lang w:eastAsia="zh-CN"/>
        </w:rPr>
        <w:t xml:space="preserve"> </w:t>
      </w:r>
      <w:r w:rsidR="00794E3C" w:rsidRPr="001225DE">
        <w:rPr>
          <w:rFonts w:asciiTheme="majorBidi" w:eastAsia="SimSun" w:hAnsiTheme="majorBidi" w:cstheme="majorBidi"/>
          <w:color w:val="000000"/>
          <w:lang w:eastAsia="zh-CN"/>
        </w:rPr>
        <w:t>is</w:t>
      </w:r>
      <w:r w:rsidRPr="001225DE">
        <w:rPr>
          <w:rFonts w:asciiTheme="majorBidi" w:eastAsia="SimSun" w:hAnsiTheme="majorBidi" w:cstheme="majorBidi"/>
          <w:color w:val="000000"/>
          <w:lang w:eastAsia="zh-CN"/>
        </w:rPr>
        <w:t xml:space="preserve"> configured for a UE, for wideband case, the PDSCH occasion corresponding </w:t>
      </w:r>
      <w:r w:rsidR="004F3029" w:rsidRPr="001225DE">
        <w:rPr>
          <w:rFonts w:asciiTheme="majorBidi" w:eastAsia="SimSun" w:hAnsiTheme="majorBidi" w:cstheme="majorBidi"/>
          <w:color w:val="000000"/>
          <w:lang w:eastAsia="zh-CN"/>
        </w:rPr>
        <w:t xml:space="preserve">to </w:t>
      </w:r>
      <w:r w:rsidRPr="001225DE">
        <w:rPr>
          <w:rFonts w:asciiTheme="majorBidi" w:eastAsia="SimSun" w:hAnsiTheme="majorBidi" w:cstheme="majorBidi"/>
          <w:color w:val="000000"/>
          <w:lang w:eastAsia="zh-CN"/>
        </w:rPr>
        <w:t xml:space="preserve">first TCI state is located at the first half PRBs of the allocated resource, and the PDSCH occasion corresponding </w:t>
      </w:r>
      <w:r w:rsidR="004F3029" w:rsidRPr="001225DE">
        <w:rPr>
          <w:rFonts w:asciiTheme="majorBidi" w:eastAsia="SimSun" w:hAnsiTheme="majorBidi" w:cstheme="majorBidi"/>
          <w:color w:val="000000"/>
          <w:lang w:eastAsia="zh-CN"/>
        </w:rPr>
        <w:t xml:space="preserve">to </w:t>
      </w:r>
      <w:r w:rsidRPr="001225DE">
        <w:rPr>
          <w:rFonts w:asciiTheme="majorBidi" w:eastAsia="SimSun" w:hAnsiTheme="majorBidi" w:cstheme="majorBidi"/>
          <w:color w:val="000000"/>
          <w:lang w:eastAsia="zh-CN"/>
        </w:rPr>
        <w:t>second TCI state is located at the remaining allocated PRBs. When the allocated resource is overlapped with SBFD UL subband, the PRBs number for each TCI state should be decided. For example, the invalid RPBs in UL subband could be exclude</w:t>
      </w:r>
      <w:r w:rsidR="006254B1" w:rsidRPr="001225DE">
        <w:rPr>
          <w:rFonts w:asciiTheme="majorBidi" w:eastAsia="SimSun" w:hAnsiTheme="majorBidi" w:cstheme="majorBidi"/>
          <w:color w:val="000000"/>
          <w:lang w:eastAsia="zh-CN"/>
        </w:rPr>
        <w:t>d</w:t>
      </w:r>
      <w:r w:rsidRPr="001225DE">
        <w:rPr>
          <w:rFonts w:asciiTheme="majorBidi" w:eastAsia="SimSun" w:hAnsiTheme="majorBidi" w:cstheme="majorBidi"/>
          <w:color w:val="000000"/>
          <w:lang w:eastAsia="zh-CN"/>
        </w:rPr>
        <w:t xml:space="preserve"> firstly, then the PDSCH occasion corresponding </w:t>
      </w:r>
      <w:r w:rsidR="004F3029" w:rsidRPr="001225DE">
        <w:rPr>
          <w:rFonts w:asciiTheme="majorBidi" w:eastAsia="SimSun" w:hAnsiTheme="majorBidi" w:cstheme="majorBidi"/>
          <w:color w:val="000000"/>
          <w:lang w:eastAsia="zh-CN"/>
        </w:rPr>
        <w:t xml:space="preserve">to </w:t>
      </w:r>
      <w:r w:rsidRPr="001225DE">
        <w:rPr>
          <w:rFonts w:asciiTheme="majorBidi" w:eastAsia="SimSun" w:hAnsiTheme="majorBidi" w:cstheme="majorBidi"/>
          <w:color w:val="000000"/>
          <w:lang w:eastAsia="zh-CN"/>
        </w:rPr>
        <w:t xml:space="preserve">first TCI state is located at the first half valid PRBs of the allocated </w:t>
      </w:r>
      <w:r w:rsidR="00A743A3" w:rsidRPr="001225DE">
        <w:rPr>
          <w:rFonts w:asciiTheme="majorBidi" w:eastAsia="SimSun" w:hAnsiTheme="majorBidi" w:cstheme="majorBidi"/>
          <w:color w:val="000000"/>
          <w:lang w:eastAsia="zh-CN"/>
        </w:rPr>
        <w:t>PRBs</w:t>
      </w:r>
      <w:r w:rsidRPr="001225DE">
        <w:rPr>
          <w:rFonts w:asciiTheme="majorBidi" w:eastAsia="SimSun" w:hAnsiTheme="majorBidi" w:cstheme="majorBidi"/>
          <w:color w:val="000000"/>
          <w:lang w:eastAsia="zh-CN"/>
        </w:rPr>
        <w:t>, and the PDSCH occasion corresponding</w:t>
      </w:r>
      <w:r w:rsidR="004F3029" w:rsidRPr="001225DE">
        <w:rPr>
          <w:rFonts w:asciiTheme="majorBidi" w:eastAsia="SimSun" w:hAnsiTheme="majorBidi" w:cstheme="majorBidi"/>
          <w:color w:val="000000"/>
          <w:lang w:eastAsia="zh-CN"/>
        </w:rPr>
        <w:t xml:space="preserve"> to</w:t>
      </w:r>
      <w:r w:rsidRPr="001225DE">
        <w:rPr>
          <w:rFonts w:asciiTheme="majorBidi" w:eastAsia="SimSun" w:hAnsiTheme="majorBidi" w:cstheme="majorBidi"/>
          <w:color w:val="000000"/>
          <w:lang w:eastAsia="zh-CN"/>
        </w:rPr>
        <w:t xml:space="preserve"> second TCI state is located at the remaining valid RRBs of the allocated PRBs.</w:t>
      </w:r>
      <w:r w:rsidR="00393360" w:rsidRPr="001225DE">
        <w:rPr>
          <w:rFonts w:asciiTheme="majorBidi" w:eastAsia="SimSun" w:hAnsiTheme="majorBidi" w:cstheme="majorBidi"/>
          <w:color w:val="000000"/>
          <w:lang w:eastAsia="zh-CN"/>
        </w:rPr>
        <w:t xml:space="preserve"> For PRG(s) with size of 2 and 4, whether the invalid PRG should be indexed to </w:t>
      </w:r>
      <w:r w:rsidR="002E558F" w:rsidRPr="001225DE">
        <w:rPr>
          <w:rFonts w:asciiTheme="majorBidi" w:eastAsia="SimSun" w:hAnsiTheme="majorBidi" w:cstheme="majorBidi"/>
          <w:color w:val="000000"/>
          <w:lang w:eastAsia="zh-CN"/>
        </w:rPr>
        <w:t>determine</w:t>
      </w:r>
      <w:r w:rsidR="00393360" w:rsidRPr="001225DE">
        <w:rPr>
          <w:rFonts w:asciiTheme="majorBidi" w:eastAsia="SimSun" w:hAnsiTheme="majorBidi" w:cstheme="majorBidi"/>
          <w:color w:val="000000"/>
          <w:lang w:eastAsia="zh-CN"/>
        </w:rPr>
        <w:t xml:space="preserve"> the PDSCH occasion corresponding to each TCI state should also be determined.</w:t>
      </w:r>
    </w:p>
    <w:p w14:paraId="4339B370" w14:textId="506C9B42" w:rsidR="00393360" w:rsidRPr="001225DE" w:rsidRDefault="00393360" w:rsidP="001225DE">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10" w:name="_Hlk189747834"/>
      <w:bookmarkStart w:id="11" w:name="_Hlk174088727"/>
      <w:r w:rsidRPr="001225DE">
        <w:rPr>
          <w:rFonts w:asciiTheme="majorBidi" w:hAnsiTheme="majorBidi" w:cstheme="majorBidi"/>
          <w:b/>
          <w:bCs/>
          <w:sz w:val="20"/>
          <w:szCs w:val="20"/>
          <w:lang w:val="en-US" w:eastAsia="ja-JP"/>
        </w:rPr>
        <w:t xml:space="preserve">For SBFD-aware UEs </w:t>
      </w:r>
      <w:bookmarkStart w:id="12" w:name="_Hlk178595533"/>
      <w:r w:rsidRPr="001225DE">
        <w:rPr>
          <w:rFonts w:asciiTheme="majorBidi" w:eastAsia="DengXian" w:hAnsiTheme="majorBidi" w:cstheme="majorBidi"/>
          <w:b/>
          <w:bCs/>
          <w:sz w:val="20"/>
          <w:szCs w:val="20"/>
          <w:lang w:val="en-US" w:eastAsia="zh-CN"/>
        </w:rPr>
        <w:t xml:space="preserve">configured </w:t>
      </w:r>
      <w:r w:rsidR="006C2A69" w:rsidRPr="001225DE">
        <w:rPr>
          <w:rFonts w:asciiTheme="majorBidi" w:eastAsia="DengXian" w:hAnsiTheme="majorBidi" w:cstheme="majorBidi"/>
          <w:b/>
          <w:bCs/>
          <w:sz w:val="20"/>
          <w:szCs w:val="20"/>
          <w:lang w:val="en-US" w:eastAsia="zh-CN"/>
        </w:rPr>
        <w:t xml:space="preserve">with </w:t>
      </w:r>
      <w:r w:rsidRPr="001225DE">
        <w:rPr>
          <w:rFonts w:asciiTheme="majorBidi" w:eastAsia="DengXian" w:hAnsiTheme="majorBidi" w:cstheme="majorBidi"/>
          <w:b/>
          <w:bCs/>
          <w:i/>
          <w:iCs/>
          <w:sz w:val="20"/>
          <w:szCs w:val="20"/>
          <w:lang w:val="en-US" w:eastAsia="zh-CN"/>
        </w:rPr>
        <w:t>fdmschemeB</w:t>
      </w:r>
      <w:r w:rsidRPr="001225DE">
        <w:rPr>
          <w:rFonts w:asciiTheme="majorBidi" w:eastAsia="DengXian" w:hAnsiTheme="majorBidi" w:cstheme="majorBidi"/>
          <w:b/>
          <w:bCs/>
          <w:sz w:val="20"/>
          <w:szCs w:val="20"/>
          <w:lang w:val="en-US" w:eastAsia="zh-CN"/>
        </w:rPr>
        <w:t xml:space="preserve"> and two TCI states </w:t>
      </w:r>
      <w:bookmarkEnd w:id="12"/>
      <w:r w:rsidRPr="001225DE">
        <w:rPr>
          <w:rFonts w:asciiTheme="majorBidi" w:eastAsia="DengXian" w:hAnsiTheme="majorBidi" w:cstheme="majorBidi"/>
          <w:b/>
          <w:bCs/>
          <w:sz w:val="20"/>
          <w:szCs w:val="20"/>
          <w:lang w:val="en-US" w:eastAsia="zh-CN"/>
        </w:rPr>
        <w:t>for a PDSCH</w:t>
      </w:r>
      <w:r w:rsidR="0066581D" w:rsidRPr="001225DE">
        <w:rPr>
          <w:rFonts w:asciiTheme="majorBidi" w:eastAsia="DengXian" w:hAnsiTheme="majorBidi" w:cstheme="majorBidi"/>
          <w:b/>
          <w:bCs/>
          <w:sz w:val="20"/>
          <w:szCs w:val="20"/>
          <w:lang w:val="en-US" w:eastAsia="zh-CN"/>
        </w:rPr>
        <w:t xml:space="preserve"> transmission</w:t>
      </w:r>
      <w:r w:rsidRPr="001225DE">
        <w:rPr>
          <w:rFonts w:asciiTheme="majorBidi" w:eastAsia="DengXian" w:hAnsiTheme="majorBidi" w:cstheme="majorBidi"/>
          <w:b/>
          <w:bCs/>
          <w:sz w:val="20"/>
          <w:szCs w:val="20"/>
          <w:lang w:val="en-US" w:eastAsia="zh-CN"/>
        </w:rPr>
        <w:t>, if the allocated resource</w:t>
      </w:r>
      <w:r w:rsidRPr="001225DE">
        <w:rPr>
          <w:rFonts w:asciiTheme="majorBidi" w:hAnsiTheme="majorBidi" w:cstheme="majorBidi"/>
          <w:b/>
          <w:bCs/>
          <w:sz w:val="20"/>
          <w:szCs w:val="20"/>
          <w:lang w:val="en-US" w:eastAsia="ja-JP"/>
        </w:rPr>
        <w:t xml:space="preserve"> overlaps with </w:t>
      </w:r>
      <w:r w:rsidR="006C2A69" w:rsidRPr="001225DE">
        <w:rPr>
          <w:rFonts w:asciiTheme="majorBidi" w:hAnsiTheme="majorBidi" w:cstheme="majorBidi"/>
          <w:b/>
          <w:bCs/>
          <w:sz w:val="20"/>
          <w:szCs w:val="20"/>
          <w:lang w:val="en-US" w:eastAsia="ja-JP"/>
        </w:rPr>
        <w:t xml:space="preserve">SBFD UL </w:t>
      </w:r>
      <w:r w:rsidRPr="001225DE">
        <w:rPr>
          <w:rFonts w:asciiTheme="majorBidi" w:hAnsiTheme="majorBidi" w:cstheme="majorBidi"/>
          <w:b/>
          <w:bCs/>
          <w:sz w:val="20"/>
          <w:szCs w:val="20"/>
          <w:lang w:val="en-US" w:eastAsia="ja-JP"/>
        </w:rPr>
        <w:t xml:space="preserve">subband boundary, the actual PRBs </w:t>
      </w:r>
      <w:r w:rsidRPr="001225DE">
        <w:rPr>
          <w:rFonts w:asciiTheme="majorBidi" w:eastAsia="DengXian" w:hAnsiTheme="majorBidi" w:cstheme="majorBidi"/>
          <w:b/>
          <w:bCs/>
          <w:sz w:val="20"/>
          <w:szCs w:val="20"/>
          <w:lang w:val="en-US" w:eastAsia="zh-CN"/>
        </w:rPr>
        <w:t>for each PDSCH occasion corresponding to each TCI state should be determined</w:t>
      </w:r>
      <w:r w:rsidRPr="001225DE">
        <w:rPr>
          <w:rFonts w:asciiTheme="majorBidi" w:hAnsiTheme="majorBidi" w:cstheme="majorBidi"/>
          <w:b/>
          <w:bCs/>
          <w:sz w:val="20"/>
          <w:szCs w:val="20"/>
          <w:lang w:val="en-US" w:eastAsia="ja-JP"/>
        </w:rPr>
        <w:t>.</w:t>
      </w:r>
    </w:p>
    <w:bookmarkEnd w:id="10"/>
    <w:p w14:paraId="4311FA8F" w14:textId="77777777" w:rsidR="005555A1" w:rsidRPr="001225DE" w:rsidRDefault="005555A1" w:rsidP="001225DE">
      <w:pPr>
        <w:pStyle w:val="Heading2"/>
        <w:jc w:val="both"/>
        <w:rPr>
          <w:rFonts w:asciiTheme="majorBidi" w:hAnsiTheme="majorBidi" w:cstheme="majorBidi"/>
          <w:sz w:val="20"/>
          <w:lang w:eastAsia="ja-JP"/>
        </w:rPr>
      </w:pPr>
      <w:r w:rsidRPr="001225DE">
        <w:rPr>
          <w:rFonts w:asciiTheme="majorBidi" w:hAnsiTheme="majorBidi" w:cstheme="majorBidi"/>
          <w:sz w:val="20"/>
          <w:lang w:eastAsia="ja-JP"/>
        </w:rPr>
        <w:t>CSI Reporting</w:t>
      </w:r>
    </w:p>
    <w:p w14:paraId="23C6294D" w14:textId="77777777" w:rsidR="005555A1" w:rsidRPr="001225DE" w:rsidRDefault="005555A1" w:rsidP="001225DE">
      <w:pPr>
        <w:jc w:val="both"/>
        <w:rPr>
          <w:rFonts w:asciiTheme="majorBidi" w:hAnsiTheme="majorBidi" w:cstheme="majorBidi"/>
          <w:lang w:eastAsia="zh-CN"/>
        </w:rPr>
      </w:pPr>
      <w:r w:rsidRPr="001225DE">
        <w:rPr>
          <w:rFonts w:asciiTheme="majorBidi" w:eastAsia="MS Mincho" w:hAnsiTheme="majorBidi" w:cstheme="majorBidi"/>
        </w:rPr>
        <w:t xml:space="preserve">In RAN1#117 meeting, the following agreement was reached regarding the CSI reporting for a CSI report associated with periodic/semi-persistent CSI-RS resource across SBFD and non-SBFD slots/symbols. </w:t>
      </w:r>
    </w:p>
    <w:tbl>
      <w:tblPr>
        <w:tblStyle w:val="TableGrid"/>
        <w:tblW w:w="0" w:type="auto"/>
        <w:tblLook w:val="04A0" w:firstRow="1" w:lastRow="0" w:firstColumn="1" w:lastColumn="0" w:noHBand="0" w:noVBand="1"/>
      </w:tblPr>
      <w:tblGrid>
        <w:gridCol w:w="9631"/>
      </w:tblGrid>
      <w:tr w:rsidR="005555A1" w:rsidRPr="001225DE" w14:paraId="2201A682" w14:textId="77777777" w:rsidTr="008D7997">
        <w:tc>
          <w:tcPr>
            <w:tcW w:w="9631" w:type="dxa"/>
          </w:tcPr>
          <w:p w14:paraId="042B314A" w14:textId="77777777" w:rsidR="005555A1" w:rsidRPr="001225DE" w:rsidRDefault="005555A1" w:rsidP="001225DE">
            <w:pPr>
              <w:jc w:val="both"/>
              <w:rPr>
                <w:rFonts w:asciiTheme="majorBidi" w:eastAsiaTheme="minorEastAsia" w:hAnsiTheme="majorBidi" w:cstheme="majorBidi"/>
                <w:b/>
                <w:lang w:eastAsia="zh-CN"/>
              </w:rPr>
            </w:pPr>
            <w:r w:rsidRPr="001225DE">
              <w:rPr>
                <w:rFonts w:asciiTheme="majorBidi" w:eastAsiaTheme="minorEastAsia" w:hAnsiTheme="majorBidi" w:cstheme="majorBidi"/>
                <w:b/>
                <w:highlight w:val="green"/>
                <w:lang w:eastAsia="zh-CN"/>
              </w:rPr>
              <w:t>Agreement</w:t>
            </w:r>
          </w:p>
          <w:p w14:paraId="080E8DD9" w14:textId="77777777" w:rsidR="005555A1" w:rsidRPr="001225DE" w:rsidRDefault="005555A1" w:rsidP="001225DE">
            <w:pPr>
              <w:jc w:val="both"/>
              <w:rPr>
                <w:rFonts w:asciiTheme="majorBidi" w:eastAsiaTheme="minorEastAsia" w:hAnsiTheme="majorBidi" w:cstheme="majorBidi"/>
                <w:lang w:eastAsia="zh-CN"/>
              </w:rPr>
            </w:pPr>
            <w:r w:rsidRPr="001225DE">
              <w:rPr>
                <w:rFonts w:asciiTheme="majorBidi" w:eastAsiaTheme="minorEastAsia" w:hAnsiTheme="majorBidi" w:cstheme="majorBidi"/>
                <w:lang w:eastAsia="zh-CN"/>
              </w:rPr>
              <w:t>F</w:t>
            </w:r>
            <w:r w:rsidRPr="001225DE">
              <w:rPr>
                <w:rFonts w:asciiTheme="majorBidi" w:eastAsia="Malgun Gothic" w:hAnsiTheme="majorBidi" w:cstheme="majorBidi"/>
              </w:rPr>
              <w:t>or CSI report associated with periodic/semi-persistent CSI-RS</w:t>
            </w:r>
            <w:r w:rsidRPr="001225DE">
              <w:rPr>
                <w:rFonts w:asciiTheme="majorBidi" w:eastAsiaTheme="minorEastAsia" w:hAnsiTheme="majorBidi" w:cstheme="majorBidi"/>
                <w:lang w:eastAsia="zh-CN"/>
              </w:rPr>
              <w:t>, discuss and decide whether to support the following options.</w:t>
            </w:r>
          </w:p>
          <w:p w14:paraId="31646685" w14:textId="77777777" w:rsidR="005555A1" w:rsidRPr="001225DE" w:rsidRDefault="005555A1" w:rsidP="001225DE">
            <w:pPr>
              <w:numPr>
                <w:ilvl w:val="0"/>
                <w:numId w:val="13"/>
              </w:numPr>
              <w:spacing w:after="0"/>
              <w:jc w:val="both"/>
              <w:rPr>
                <w:rFonts w:asciiTheme="majorBidi" w:eastAsia="Malgun Gothic" w:hAnsiTheme="majorBidi" w:cstheme="majorBidi"/>
                <w:lang w:eastAsia="zh-CN"/>
              </w:rPr>
            </w:pPr>
            <w:r w:rsidRPr="001225DE">
              <w:rPr>
                <w:rFonts w:asciiTheme="majorBidi" w:eastAsiaTheme="minorEastAsia" w:hAnsiTheme="majorBidi" w:cstheme="majorBidi"/>
                <w:lang w:eastAsia="zh-CN"/>
              </w:rPr>
              <w:t xml:space="preserve">Option A: For separate CSI reports on SBFD and non-SBFD, </w:t>
            </w:r>
            <w:r w:rsidRPr="001225DE">
              <w:rPr>
                <w:rFonts w:asciiTheme="majorBidi" w:eastAsia="Malgun Gothic" w:hAnsiTheme="majorBidi" w:cstheme="majorBidi"/>
                <w:lang w:eastAsia="zh-CN"/>
              </w:rPr>
              <w:t xml:space="preserve">one </w:t>
            </w:r>
            <w:r w:rsidRPr="001225DE">
              <w:rPr>
                <w:rFonts w:asciiTheme="majorBidi" w:eastAsia="Malgun Gothic" w:hAnsiTheme="majorBidi" w:cstheme="majorBidi"/>
                <w:i/>
                <w:iCs/>
                <w:lang w:eastAsia="zh-CN"/>
              </w:rPr>
              <w:t>CSI-ReportConfig</w:t>
            </w:r>
            <w:r w:rsidRPr="001225DE">
              <w:rPr>
                <w:rFonts w:asciiTheme="majorBidi" w:eastAsia="Malgun Gothic" w:hAnsiTheme="majorBidi" w:cstheme="majorBidi"/>
                <w:lang w:eastAsia="zh-CN"/>
              </w:rPr>
              <w:t xml:space="preserve"> is associated with CSI-RS</w:t>
            </w:r>
            <w:r w:rsidRPr="001225DE">
              <w:rPr>
                <w:rFonts w:asciiTheme="majorBidi" w:eastAsiaTheme="minorEastAsia" w:hAnsiTheme="majorBidi" w:cstheme="majorBidi"/>
                <w:lang w:eastAsia="zh-CN"/>
              </w:rPr>
              <w:t>(s)</w:t>
            </w:r>
            <w:r w:rsidRPr="001225DE">
              <w:rPr>
                <w:rFonts w:asciiTheme="majorBidi" w:eastAsia="Malgun Gothic" w:hAnsiTheme="majorBidi" w:cstheme="majorBidi"/>
                <w:lang w:eastAsia="zh-CN"/>
              </w:rPr>
              <w:t xml:space="preserve"> restricted to SBFD symbols only and the second </w:t>
            </w:r>
            <w:r w:rsidRPr="001225DE">
              <w:rPr>
                <w:rFonts w:asciiTheme="majorBidi" w:eastAsia="Malgun Gothic" w:hAnsiTheme="majorBidi" w:cstheme="majorBidi"/>
                <w:i/>
                <w:iCs/>
                <w:lang w:eastAsia="zh-CN"/>
              </w:rPr>
              <w:t>CSI-ReportConfig</w:t>
            </w:r>
            <w:r w:rsidRPr="001225DE">
              <w:rPr>
                <w:rFonts w:asciiTheme="majorBidi" w:eastAsia="Malgun Gothic" w:hAnsiTheme="majorBidi" w:cstheme="majorBidi"/>
                <w:lang w:eastAsia="zh-CN"/>
              </w:rPr>
              <w:t xml:space="preserve"> is associated with CSI-RS</w:t>
            </w:r>
            <w:r w:rsidRPr="001225DE">
              <w:rPr>
                <w:rFonts w:asciiTheme="majorBidi" w:eastAsiaTheme="minorEastAsia" w:hAnsiTheme="majorBidi" w:cstheme="majorBidi"/>
                <w:lang w:eastAsia="zh-CN"/>
              </w:rPr>
              <w:t>(s)</w:t>
            </w:r>
            <w:r w:rsidRPr="001225DE">
              <w:rPr>
                <w:rFonts w:asciiTheme="majorBidi" w:eastAsia="Malgun Gothic" w:hAnsiTheme="majorBidi" w:cstheme="majorBidi"/>
                <w:lang w:eastAsia="zh-CN"/>
              </w:rPr>
              <w:t xml:space="preserve"> restricted to non-SBFD symbols only.</w:t>
            </w:r>
          </w:p>
          <w:p w14:paraId="73BDC7FE" w14:textId="77777777" w:rsidR="005555A1" w:rsidRPr="001225DE" w:rsidRDefault="005555A1" w:rsidP="001225DE">
            <w:pPr>
              <w:numPr>
                <w:ilvl w:val="1"/>
                <w:numId w:val="13"/>
              </w:numPr>
              <w:spacing w:after="0"/>
              <w:jc w:val="both"/>
              <w:rPr>
                <w:rFonts w:asciiTheme="majorBidi" w:eastAsia="Malgun Gothic" w:hAnsiTheme="majorBidi" w:cstheme="majorBidi"/>
                <w:lang w:eastAsia="zh-CN"/>
              </w:rPr>
            </w:pPr>
            <w:r w:rsidRPr="001225DE">
              <w:rPr>
                <w:rFonts w:asciiTheme="majorBidi" w:eastAsiaTheme="minorEastAsia" w:hAnsiTheme="majorBidi" w:cstheme="majorBidi"/>
                <w:lang w:eastAsia="zh-CN"/>
              </w:rPr>
              <w:t xml:space="preserve">gNB configuration may not </w:t>
            </w:r>
            <w:r w:rsidRPr="001225DE">
              <w:rPr>
                <w:rFonts w:asciiTheme="majorBidi" w:eastAsia="Malgun Gothic" w:hAnsiTheme="majorBidi" w:cstheme="majorBidi"/>
                <w:lang w:eastAsia="zh-CN"/>
              </w:rPr>
              <w:t xml:space="preserve">ensure that the CSI-RS associated with each </w:t>
            </w:r>
            <w:r w:rsidRPr="001225DE">
              <w:rPr>
                <w:rFonts w:asciiTheme="majorBidi" w:eastAsia="Malgun Gothic" w:hAnsiTheme="majorBidi" w:cstheme="majorBidi"/>
                <w:i/>
                <w:lang w:eastAsia="zh-CN"/>
              </w:rPr>
              <w:t>CSI-ReportConfig</w:t>
            </w:r>
            <w:r w:rsidRPr="001225DE">
              <w:rPr>
                <w:rFonts w:asciiTheme="majorBidi" w:eastAsia="Malgun Gothic" w:hAnsiTheme="majorBidi" w:cstheme="majorBidi"/>
                <w:lang w:eastAsia="zh-CN"/>
              </w:rPr>
              <w:t xml:space="preserve"> is confined to either SBFD symbols or non-SBFD symbols only.</w:t>
            </w:r>
          </w:p>
          <w:p w14:paraId="52AE46A5" w14:textId="77777777" w:rsidR="005555A1" w:rsidRPr="001225DE" w:rsidRDefault="005555A1" w:rsidP="001225DE">
            <w:pPr>
              <w:numPr>
                <w:ilvl w:val="2"/>
                <w:numId w:val="13"/>
              </w:numPr>
              <w:spacing w:after="0"/>
              <w:jc w:val="both"/>
              <w:rPr>
                <w:rFonts w:asciiTheme="majorBidi" w:eastAsiaTheme="minorEastAsia" w:hAnsiTheme="majorBidi" w:cstheme="majorBidi"/>
                <w:lang w:eastAsia="zh-CN"/>
              </w:rPr>
            </w:pPr>
            <w:r w:rsidRPr="001225DE">
              <w:rPr>
                <w:rFonts w:asciiTheme="majorBidi" w:eastAsiaTheme="minorEastAsia" w:hAnsiTheme="majorBidi" w:cstheme="majorBidi"/>
                <w:lang w:eastAsia="zh-CN"/>
              </w:rPr>
              <w:t xml:space="preserve">For the </w:t>
            </w:r>
            <w:r w:rsidRPr="001225DE">
              <w:rPr>
                <w:rFonts w:asciiTheme="majorBidi" w:eastAsia="Malgun Gothic" w:hAnsiTheme="majorBidi" w:cstheme="majorBidi"/>
                <w:i/>
                <w:iCs/>
                <w:lang w:eastAsia="zh-CN"/>
              </w:rPr>
              <w:t>CSI-ReportConfig</w:t>
            </w:r>
            <w:r w:rsidRPr="001225DE">
              <w:rPr>
                <w:rFonts w:asciiTheme="majorBidi" w:eastAsia="Malgun Gothic" w:hAnsiTheme="majorBidi" w:cstheme="majorBidi"/>
                <w:lang w:eastAsia="zh-CN"/>
              </w:rPr>
              <w:t xml:space="preserve"> associated with CSI-RS</w:t>
            </w:r>
            <w:r w:rsidRPr="001225DE">
              <w:rPr>
                <w:rFonts w:asciiTheme="majorBidi" w:eastAsiaTheme="minorEastAsia" w:hAnsiTheme="majorBidi" w:cstheme="majorBidi"/>
                <w:lang w:eastAsia="zh-CN"/>
              </w:rPr>
              <w:t>(s)</w:t>
            </w:r>
            <w:r w:rsidRPr="001225DE">
              <w:rPr>
                <w:rFonts w:asciiTheme="majorBidi" w:eastAsia="Malgun Gothic" w:hAnsiTheme="majorBidi" w:cstheme="majorBidi"/>
                <w:lang w:eastAsia="zh-CN"/>
              </w:rPr>
              <w:t xml:space="preserve"> restricted to SBFD symbols only</w:t>
            </w:r>
            <w:r w:rsidRPr="001225DE">
              <w:rPr>
                <w:rFonts w:asciiTheme="majorBidi" w:eastAsiaTheme="minorEastAsia" w:hAnsiTheme="majorBidi" w:cstheme="majorBidi"/>
                <w:lang w:eastAsia="zh-CN"/>
              </w:rPr>
              <w:t xml:space="preserve">, </w:t>
            </w:r>
            <w:r w:rsidRPr="001225DE">
              <w:rPr>
                <w:rFonts w:asciiTheme="majorBidi" w:eastAsia="Malgun Gothic" w:hAnsiTheme="majorBidi" w:cstheme="majorBidi"/>
                <w:lang w:eastAsia="zh-CN"/>
              </w:rPr>
              <w:t>only CSI-RS transmission occasions within SBFD symbols are used for CSI derivation</w:t>
            </w:r>
            <w:r w:rsidRPr="001225DE">
              <w:rPr>
                <w:rFonts w:asciiTheme="majorBidi" w:eastAsiaTheme="minorEastAsia" w:hAnsiTheme="majorBidi" w:cstheme="majorBidi"/>
                <w:lang w:eastAsia="zh-CN"/>
              </w:rPr>
              <w:t>.</w:t>
            </w:r>
          </w:p>
          <w:p w14:paraId="02D90D06" w14:textId="77777777" w:rsidR="005555A1" w:rsidRPr="001225DE" w:rsidRDefault="005555A1" w:rsidP="001225DE">
            <w:pPr>
              <w:numPr>
                <w:ilvl w:val="2"/>
                <w:numId w:val="13"/>
              </w:numPr>
              <w:spacing w:after="0"/>
              <w:jc w:val="both"/>
              <w:rPr>
                <w:rFonts w:asciiTheme="majorBidi" w:eastAsiaTheme="minorEastAsia" w:hAnsiTheme="majorBidi" w:cstheme="majorBidi"/>
                <w:lang w:eastAsia="zh-CN"/>
              </w:rPr>
            </w:pPr>
            <w:r w:rsidRPr="001225DE">
              <w:rPr>
                <w:rFonts w:asciiTheme="majorBidi" w:eastAsiaTheme="minorEastAsia" w:hAnsiTheme="majorBidi" w:cstheme="majorBidi"/>
                <w:lang w:eastAsia="zh-CN"/>
              </w:rPr>
              <w:t>For the CSI-</w:t>
            </w:r>
            <w:r w:rsidRPr="001225DE">
              <w:rPr>
                <w:rFonts w:asciiTheme="majorBidi" w:eastAsiaTheme="minorEastAsia" w:hAnsiTheme="majorBidi" w:cstheme="majorBidi"/>
                <w:i/>
                <w:iCs/>
                <w:lang w:eastAsia="zh-CN"/>
              </w:rPr>
              <w:t>ReportConfig</w:t>
            </w:r>
            <w:r w:rsidRPr="001225DE">
              <w:rPr>
                <w:rFonts w:asciiTheme="majorBidi" w:eastAsiaTheme="minorEastAsia" w:hAnsiTheme="majorBidi" w:cstheme="majorBidi"/>
                <w:lang w:eastAsia="zh-CN"/>
              </w:rPr>
              <w:t xml:space="preserve"> associated with CSI-RS(s) restricted to non-SBFD symbols only, only CSI-RS transmission occasions within non-SBFD symbols are used for CSI derivation.</w:t>
            </w:r>
          </w:p>
          <w:p w14:paraId="5BD553EE" w14:textId="77777777" w:rsidR="005555A1" w:rsidRPr="001225DE" w:rsidRDefault="005555A1" w:rsidP="001225DE">
            <w:pPr>
              <w:numPr>
                <w:ilvl w:val="0"/>
                <w:numId w:val="13"/>
              </w:numPr>
              <w:spacing w:after="0"/>
              <w:jc w:val="both"/>
              <w:rPr>
                <w:rFonts w:asciiTheme="majorBidi" w:hAnsiTheme="majorBidi" w:cstheme="majorBidi"/>
              </w:rPr>
            </w:pPr>
            <w:r w:rsidRPr="001225DE">
              <w:rPr>
                <w:rFonts w:asciiTheme="majorBidi" w:eastAsiaTheme="minorEastAsia" w:hAnsiTheme="majorBidi" w:cstheme="majorBidi"/>
                <w:lang w:eastAsia="zh-CN"/>
              </w:rPr>
              <w:t>Option B: Enhance Rel-18 NES CSI reporting framework to support one CSI-ReportConfig with one sub-configuration associated with SBFD symbols and the other sub-configuration associated with non-SBFD symbols</w:t>
            </w:r>
          </w:p>
        </w:tc>
      </w:tr>
    </w:tbl>
    <w:p w14:paraId="345D99ED" w14:textId="77777777" w:rsidR="005555A1" w:rsidRPr="001225DE" w:rsidRDefault="005555A1" w:rsidP="001225DE">
      <w:pPr>
        <w:suppressAutoHyphens/>
        <w:spacing w:after="0"/>
        <w:jc w:val="both"/>
        <w:rPr>
          <w:rFonts w:asciiTheme="majorBidi" w:hAnsiTheme="majorBidi" w:cstheme="majorBidi"/>
        </w:rPr>
      </w:pPr>
    </w:p>
    <w:p w14:paraId="05E6E4A1" w14:textId="77777777" w:rsidR="005555A1" w:rsidRPr="001225DE" w:rsidRDefault="005555A1" w:rsidP="001225DE">
      <w:pPr>
        <w:suppressAutoHyphens/>
        <w:spacing w:after="0"/>
        <w:jc w:val="both"/>
        <w:rPr>
          <w:rFonts w:asciiTheme="majorBidi" w:hAnsiTheme="majorBidi" w:cstheme="majorBidi"/>
        </w:rPr>
      </w:pPr>
      <w:r w:rsidRPr="001225DE">
        <w:rPr>
          <w:rFonts w:asciiTheme="majorBidi" w:hAnsiTheme="majorBidi" w:cstheme="majorBidi"/>
        </w:rPr>
        <w:t xml:space="preserve">Option A seems sufficient and has none or minimum specs impact and therefore it should be supported. </w:t>
      </w:r>
    </w:p>
    <w:p w14:paraId="05DDAB91" w14:textId="77777777" w:rsidR="005555A1" w:rsidRPr="001225DE" w:rsidRDefault="005555A1" w:rsidP="001225DE">
      <w:pPr>
        <w:suppressAutoHyphens/>
        <w:spacing w:after="0"/>
        <w:jc w:val="both"/>
        <w:rPr>
          <w:rFonts w:asciiTheme="majorBidi" w:hAnsiTheme="majorBidi" w:cstheme="majorBidi"/>
        </w:rPr>
      </w:pPr>
    </w:p>
    <w:p w14:paraId="54A8828E" w14:textId="71DA3D04" w:rsidR="004D6725" w:rsidRPr="001225DE" w:rsidRDefault="005555A1" w:rsidP="001225DE">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13" w:name="_Hlk174088775"/>
      <w:bookmarkStart w:id="14" w:name="_Hlk189747839"/>
      <w:r w:rsidRPr="001225DE">
        <w:rPr>
          <w:rFonts w:asciiTheme="majorBidi" w:hAnsiTheme="majorBidi" w:cstheme="majorBidi"/>
          <w:b/>
          <w:bCs/>
          <w:sz w:val="20"/>
          <w:szCs w:val="20"/>
          <w:lang w:val="en-US" w:eastAsia="ja-JP"/>
        </w:rPr>
        <w:t xml:space="preserve">For CSI report associated with periodic/semi-persistent CSI-RS, support Option A from RAN1#117 agreement. </w:t>
      </w:r>
      <w:bookmarkEnd w:id="13"/>
    </w:p>
    <w:bookmarkEnd w:id="14"/>
    <w:p w14:paraId="78DF27FB" w14:textId="77777777" w:rsidR="005555A1" w:rsidRPr="001225DE" w:rsidRDefault="005555A1" w:rsidP="001225DE">
      <w:pPr>
        <w:pStyle w:val="ListParagraph"/>
        <w:tabs>
          <w:tab w:val="left" w:pos="900"/>
          <w:tab w:val="left" w:pos="1620"/>
        </w:tabs>
        <w:ind w:left="1620"/>
        <w:jc w:val="both"/>
        <w:rPr>
          <w:rFonts w:asciiTheme="majorBidi" w:hAnsiTheme="majorBidi" w:cstheme="majorBidi"/>
          <w:b/>
          <w:bCs/>
          <w:sz w:val="20"/>
          <w:szCs w:val="20"/>
          <w:lang w:val="en-US" w:eastAsia="ja-JP"/>
        </w:rPr>
      </w:pPr>
    </w:p>
    <w:p w14:paraId="6CEE81F1" w14:textId="77777777" w:rsidR="004D6725" w:rsidRPr="001225DE" w:rsidRDefault="004D6725" w:rsidP="001225DE">
      <w:pPr>
        <w:pStyle w:val="Heading2"/>
        <w:jc w:val="both"/>
        <w:rPr>
          <w:rFonts w:asciiTheme="majorBidi" w:hAnsiTheme="majorBidi" w:cstheme="majorBidi"/>
          <w:sz w:val="20"/>
          <w:lang w:eastAsia="ja-JP"/>
        </w:rPr>
      </w:pPr>
      <w:r w:rsidRPr="001225DE">
        <w:rPr>
          <w:rFonts w:asciiTheme="majorBidi" w:hAnsiTheme="majorBidi" w:cstheme="majorBidi"/>
          <w:sz w:val="20"/>
          <w:lang w:eastAsia="ja-JP"/>
        </w:rPr>
        <w:t>PUSCH</w:t>
      </w:r>
    </w:p>
    <w:p w14:paraId="14FBE4CD" w14:textId="77777777" w:rsidR="004D6725" w:rsidRPr="001225DE" w:rsidRDefault="004D6725" w:rsidP="001225DE">
      <w:pPr>
        <w:jc w:val="both"/>
        <w:rPr>
          <w:rFonts w:asciiTheme="majorBidi" w:hAnsiTheme="majorBidi" w:cstheme="majorBidi"/>
          <w:lang w:val="en-US" w:eastAsia="ja-JP"/>
        </w:rPr>
      </w:pPr>
      <w:r w:rsidRPr="001225DE">
        <w:rPr>
          <w:rFonts w:asciiTheme="majorBidi" w:hAnsiTheme="majorBidi" w:cstheme="majorBidi"/>
          <w:lang w:val="en-US" w:eastAsia="ja-JP"/>
        </w:rPr>
        <w:t>In the last RAN1#119 meeting, the following agreement were reached regarding PUSCH transmission with repetition type B and two options are listed for down-selection.</w:t>
      </w:r>
    </w:p>
    <w:tbl>
      <w:tblPr>
        <w:tblStyle w:val="TableGrid"/>
        <w:tblW w:w="0" w:type="auto"/>
        <w:tblLook w:val="04A0" w:firstRow="1" w:lastRow="0" w:firstColumn="1" w:lastColumn="0" w:noHBand="0" w:noVBand="1"/>
      </w:tblPr>
      <w:tblGrid>
        <w:gridCol w:w="9684"/>
      </w:tblGrid>
      <w:tr w:rsidR="004D6725" w:rsidRPr="001225DE" w14:paraId="2F02345B" w14:textId="77777777" w:rsidTr="008D7997">
        <w:tc>
          <w:tcPr>
            <w:tcW w:w="9684" w:type="dxa"/>
          </w:tcPr>
          <w:p w14:paraId="1E8555D4" w14:textId="77777777" w:rsidR="004D6725" w:rsidRPr="001225DE" w:rsidRDefault="004D6725" w:rsidP="001225DE">
            <w:pPr>
              <w:jc w:val="both"/>
              <w:rPr>
                <w:rFonts w:asciiTheme="majorBidi" w:eastAsiaTheme="minorEastAsia" w:hAnsiTheme="majorBidi" w:cstheme="majorBidi"/>
                <w:b/>
                <w:lang w:eastAsia="zh-CN"/>
              </w:rPr>
            </w:pPr>
            <w:r w:rsidRPr="001225DE">
              <w:rPr>
                <w:rFonts w:asciiTheme="majorBidi" w:eastAsiaTheme="minorEastAsia" w:hAnsiTheme="majorBidi" w:cstheme="majorBidi"/>
                <w:b/>
                <w:highlight w:val="green"/>
                <w:lang w:eastAsia="zh-CN"/>
              </w:rPr>
              <w:t>Agreement</w:t>
            </w:r>
          </w:p>
          <w:p w14:paraId="7C3A792F" w14:textId="77777777" w:rsidR="004D6725" w:rsidRPr="001225DE" w:rsidRDefault="004D6725" w:rsidP="001225DE">
            <w:pPr>
              <w:tabs>
                <w:tab w:val="left" w:pos="0"/>
              </w:tabs>
              <w:jc w:val="both"/>
              <w:rPr>
                <w:rFonts w:asciiTheme="majorBidi" w:eastAsiaTheme="minorEastAsia" w:hAnsiTheme="majorBidi" w:cstheme="majorBidi"/>
                <w:lang w:eastAsia="zh-CN"/>
              </w:rPr>
            </w:pPr>
            <w:r w:rsidRPr="001225DE">
              <w:rPr>
                <w:rFonts w:asciiTheme="majorBidi" w:hAnsiTheme="majorBidi" w:cstheme="majorBidi"/>
              </w:rPr>
              <w:t>For a physical channel/signal occasion</w:t>
            </w:r>
            <w:r w:rsidRPr="001225DE">
              <w:rPr>
                <w:rFonts w:asciiTheme="majorBidi" w:eastAsiaTheme="minorEastAsia" w:hAnsiTheme="majorBidi" w:cstheme="majorBidi"/>
                <w:lang w:eastAsia="zh-CN"/>
              </w:rPr>
              <w:t xml:space="preserve"> </w:t>
            </w:r>
            <w:r w:rsidRPr="001225DE">
              <w:rPr>
                <w:rFonts w:asciiTheme="majorBidi" w:hAnsiTheme="majorBidi" w:cstheme="majorBidi"/>
              </w:rPr>
              <w:t>mapped to SBFD and non-SBFD symbols within a slot</w:t>
            </w:r>
            <w:r w:rsidRPr="001225DE">
              <w:rPr>
                <w:rFonts w:asciiTheme="majorBidi" w:eastAsiaTheme="minorEastAsia" w:hAnsiTheme="majorBidi" w:cstheme="majorBidi"/>
                <w:lang w:eastAsia="zh-CN"/>
              </w:rPr>
              <w:t xml:space="preserve">, an SBFD aware </w:t>
            </w:r>
            <w:r w:rsidRPr="001225DE">
              <w:rPr>
                <w:rFonts w:asciiTheme="majorBidi" w:hAnsiTheme="majorBidi" w:cstheme="majorBidi"/>
              </w:rPr>
              <w:t>UE does not transmit or receive the physical channel/signal within the slot</w:t>
            </w:r>
            <w:r w:rsidRPr="001225DE">
              <w:rPr>
                <w:rFonts w:asciiTheme="majorBidi" w:eastAsia="SimSun" w:hAnsiTheme="majorBidi" w:cstheme="majorBidi"/>
                <w:lang w:eastAsia="zh-CN"/>
              </w:rPr>
              <w:t>, except</w:t>
            </w:r>
            <w:r w:rsidRPr="001225DE">
              <w:rPr>
                <w:rFonts w:asciiTheme="majorBidi" w:eastAsiaTheme="minorEastAsia" w:hAnsiTheme="majorBidi" w:cstheme="majorBidi"/>
                <w:lang w:eastAsia="zh-CN"/>
              </w:rPr>
              <w:t xml:space="preserve"> </w:t>
            </w:r>
          </w:p>
          <w:p w14:paraId="6A47F1BD" w14:textId="77777777" w:rsidR="004D6725" w:rsidRPr="001225DE" w:rsidRDefault="004D6725" w:rsidP="001225DE">
            <w:pPr>
              <w:numPr>
                <w:ilvl w:val="0"/>
                <w:numId w:val="63"/>
              </w:numPr>
              <w:spacing w:after="0"/>
              <w:jc w:val="both"/>
              <w:rPr>
                <w:rFonts w:asciiTheme="majorBidi" w:eastAsia="Malgun Gothic" w:hAnsiTheme="majorBidi" w:cstheme="majorBidi"/>
                <w:lang w:eastAsia="zh-CN"/>
              </w:rPr>
            </w:pPr>
            <w:r w:rsidRPr="001225DE">
              <w:rPr>
                <w:rFonts w:asciiTheme="majorBidi" w:eastAsiaTheme="minorEastAsia" w:hAnsiTheme="majorBidi" w:cstheme="majorBidi"/>
                <w:lang w:eastAsia="zh-CN"/>
              </w:rPr>
              <w:t>PRACH transmission in a valid RO across SBFD symbols and non-SBFD symbols is subject to the agreements in AI 9.3.2.</w:t>
            </w:r>
          </w:p>
          <w:p w14:paraId="6511CEA1" w14:textId="77777777" w:rsidR="004D6725" w:rsidRPr="001225DE" w:rsidRDefault="004D6725" w:rsidP="001225DE">
            <w:pPr>
              <w:numPr>
                <w:ilvl w:val="0"/>
                <w:numId w:val="63"/>
              </w:numPr>
              <w:spacing w:after="0"/>
              <w:jc w:val="both"/>
              <w:rPr>
                <w:rFonts w:asciiTheme="majorBidi" w:eastAsia="Malgun Gothic" w:hAnsiTheme="majorBidi" w:cstheme="majorBidi"/>
                <w:lang w:eastAsia="zh-CN"/>
              </w:rPr>
            </w:pPr>
            <w:bookmarkStart w:id="15" w:name="_Hlk189724348"/>
            <w:r w:rsidRPr="001225DE">
              <w:rPr>
                <w:rFonts w:asciiTheme="majorBidi" w:eastAsiaTheme="minorEastAsia" w:hAnsiTheme="majorBidi" w:cstheme="majorBidi"/>
                <w:lang w:eastAsia="zh-CN"/>
              </w:rPr>
              <w:t>For PUSCH repetition type B</w:t>
            </w:r>
            <w:bookmarkEnd w:id="15"/>
            <w:r w:rsidRPr="001225DE">
              <w:rPr>
                <w:rFonts w:asciiTheme="majorBidi" w:eastAsiaTheme="minorEastAsia" w:hAnsiTheme="majorBidi" w:cstheme="majorBidi"/>
                <w:lang w:eastAsia="zh-CN"/>
              </w:rPr>
              <w:t>, down-select from the following options.</w:t>
            </w:r>
          </w:p>
          <w:p w14:paraId="7730D0B3" w14:textId="77777777" w:rsidR="004D6725" w:rsidRPr="001225DE" w:rsidRDefault="004D6725" w:rsidP="001225DE">
            <w:pPr>
              <w:numPr>
                <w:ilvl w:val="1"/>
                <w:numId w:val="13"/>
              </w:numPr>
              <w:shd w:val="clear" w:color="auto" w:fill="FFFFFF"/>
              <w:tabs>
                <w:tab w:val="left" w:pos="0"/>
              </w:tabs>
              <w:spacing w:after="0"/>
              <w:jc w:val="both"/>
              <w:rPr>
                <w:rFonts w:asciiTheme="majorBidi" w:eastAsia="Malgun Gothic" w:hAnsiTheme="majorBidi" w:cstheme="majorBidi"/>
                <w:lang w:eastAsia="zh-CN"/>
              </w:rPr>
            </w:pPr>
            <w:r w:rsidRPr="001225DE">
              <w:rPr>
                <w:rFonts w:asciiTheme="majorBidi" w:eastAsia="Malgun Gothic" w:hAnsiTheme="majorBidi" w:cstheme="majorBidi"/>
                <w:lang w:eastAsia="zh-CN"/>
              </w:rPr>
              <w:t xml:space="preserve">Option 1: A nominal repetition is segmented into actual repetitions around boundary of SBFD symbols and non-SBFD symbols. </w:t>
            </w:r>
          </w:p>
          <w:p w14:paraId="26C3578B" w14:textId="77777777" w:rsidR="004D6725" w:rsidRPr="001225DE" w:rsidRDefault="004D6725" w:rsidP="001225DE">
            <w:pPr>
              <w:numPr>
                <w:ilvl w:val="1"/>
                <w:numId w:val="13"/>
              </w:numPr>
              <w:shd w:val="clear" w:color="auto" w:fill="FFFFFF"/>
              <w:tabs>
                <w:tab w:val="left" w:pos="0"/>
              </w:tabs>
              <w:spacing w:after="0"/>
              <w:jc w:val="both"/>
              <w:rPr>
                <w:rFonts w:asciiTheme="majorBidi" w:eastAsia="Malgun Gothic" w:hAnsiTheme="majorBidi" w:cstheme="majorBidi"/>
                <w:color w:val="00B050"/>
                <w:lang w:eastAsia="zh-CN"/>
              </w:rPr>
            </w:pPr>
            <w:r w:rsidRPr="001225DE">
              <w:rPr>
                <w:rFonts w:asciiTheme="majorBidi" w:eastAsia="Malgun Gothic" w:hAnsiTheme="majorBidi" w:cstheme="majorBidi"/>
                <w:lang w:eastAsia="zh-CN"/>
              </w:rPr>
              <w:lastRenderedPageBreak/>
              <w:t xml:space="preserve">Option 2: A nominal repetition is segmented into actual repetitions as in legacy operation. An actual repetition mapped to both SBFD and non-SBFD symbols is dropped. </w:t>
            </w:r>
          </w:p>
        </w:tc>
      </w:tr>
    </w:tbl>
    <w:p w14:paraId="029F5E21" w14:textId="77777777" w:rsidR="004D6725" w:rsidRPr="001225DE" w:rsidRDefault="004D6725" w:rsidP="001225DE">
      <w:pPr>
        <w:jc w:val="both"/>
        <w:rPr>
          <w:rFonts w:asciiTheme="majorBidi" w:hAnsiTheme="majorBidi" w:cstheme="majorBidi"/>
          <w:lang w:val="en-US" w:eastAsia="ja-JP"/>
        </w:rPr>
      </w:pPr>
    </w:p>
    <w:p w14:paraId="36EACE03" w14:textId="7BE3CE10" w:rsidR="004D6725" w:rsidRPr="001225DE" w:rsidRDefault="004D6725" w:rsidP="001225DE">
      <w:pPr>
        <w:pStyle w:val="BodyText"/>
        <w:rPr>
          <w:rFonts w:asciiTheme="majorBidi" w:hAnsiTheme="majorBidi" w:cstheme="majorBidi"/>
          <w:szCs w:val="20"/>
        </w:rPr>
      </w:pPr>
      <w:r w:rsidRPr="001225DE">
        <w:rPr>
          <w:rFonts w:asciiTheme="majorBidi" w:hAnsiTheme="majorBidi" w:cstheme="majorBidi"/>
          <w:szCs w:val="20"/>
        </w:rPr>
        <w:t xml:space="preserve">In the existing specifications of PUSCH repetition Type B, a number of PUSCH </w:t>
      </w:r>
      <w:r w:rsidRPr="001225DE">
        <w:rPr>
          <w:rFonts w:asciiTheme="majorBidi" w:hAnsiTheme="majorBidi" w:cstheme="majorBidi"/>
          <w:i/>
          <w:iCs/>
          <w:szCs w:val="20"/>
        </w:rPr>
        <w:t>nominal repetitions</w:t>
      </w:r>
      <w:r w:rsidRPr="001225DE">
        <w:rPr>
          <w:rFonts w:asciiTheme="majorBidi" w:hAnsiTheme="majorBidi" w:cstheme="majorBidi"/>
          <w:szCs w:val="20"/>
        </w:rPr>
        <w:t xml:space="preserve"> are partitioned into a number of </w:t>
      </w:r>
      <w:r w:rsidRPr="001225DE">
        <w:rPr>
          <w:rFonts w:asciiTheme="majorBidi" w:hAnsiTheme="majorBidi" w:cstheme="majorBidi"/>
          <w:i/>
          <w:iCs/>
          <w:szCs w:val="20"/>
        </w:rPr>
        <w:t xml:space="preserve">actual repetitions </w:t>
      </w:r>
      <w:r w:rsidRPr="001225DE">
        <w:rPr>
          <w:rFonts w:asciiTheme="majorBidi" w:hAnsiTheme="majorBidi" w:cstheme="majorBidi"/>
          <w:szCs w:val="20"/>
        </w:rPr>
        <w:t>around the</w:t>
      </w:r>
      <w:r w:rsidRPr="001225DE">
        <w:rPr>
          <w:rFonts w:asciiTheme="majorBidi" w:hAnsiTheme="majorBidi" w:cstheme="majorBidi"/>
          <w:i/>
          <w:iCs/>
          <w:szCs w:val="20"/>
        </w:rPr>
        <w:t xml:space="preserve"> </w:t>
      </w:r>
      <w:r w:rsidRPr="001225DE">
        <w:rPr>
          <w:rFonts w:asciiTheme="majorBidi" w:hAnsiTheme="majorBidi" w:cstheme="majorBidi"/>
          <w:szCs w:val="20"/>
        </w:rPr>
        <w:t xml:space="preserve">slot boundaries and the invalid symbols. With option in the above agreement, </w:t>
      </w:r>
      <w:r w:rsidRPr="001225DE">
        <w:rPr>
          <w:rFonts w:asciiTheme="majorBidi" w:hAnsiTheme="majorBidi" w:cstheme="majorBidi"/>
          <w:i/>
          <w:iCs/>
          <w:szCs w:val="20"/>
        </w:rPr>
        <w:t>a nominal repetition</w:t>
      </w:r>
      <w:r w:rsidRPr="001225DE">
        <w:rPr>
          <w:rFonts w:asciiTheme="majorBidi" w:hAnsiTheme="majorBidi" w:cstheme="majorBidi"/>
          <w:szCs w:val="20"/>
        </w:rPr>
        <w:t xml:space="preserve"> will also be partitioned into a number of </w:t>
      </w:r>
      <w:r w:rsidRPr="001225DE">
        <w:rPr>
          <w:rFonts w:asciiTheme="majorBidi" w:hAnsiTheme="majorBidi" w:cstheme="majorBidi"/>
          <w:i/>
          <w:iCs/>
          <w:szCs w:val="20"/>
        </w:rPr>
        <w:t>actual repetitions</w:t>
      </w:r>
      <w:r w:rsidRPr="001225DE">
        <w:rPr>
          <w:rFonts w:asciiTheme="majorBidi" w:hAnsiTheme="majorBidi" w:cstheme="majorBidi"/>
          <w:szCs w:val="20"/>
        </w:rPr>
        <w:t xml:space="preserve"> around the boundary of SBFD symbols and non-SBFD symbols. Such design approach might bring additional benefits</w:t>
      </w:r>
      <w:r w:rsidR="00A9062C" w:rsidRPr="001225DE">
        <w:rPr>
          <w:rFonts w:asciiTheme="majorBidi" w:hAnsiTheme="majorBidi" w:cstheme="majorBidi"/>
          <w:szCs w:val="20"/>
        </w:rPr>
        <w:t xml:space="preserve"> </w:t>
      </w:r>
      <w:r w:rsidRPr="001225DE">
        <w:rPr>
          <w:rFonts w:asciiTheme="majorBidi" w:hAnsiTheme="majorBidi" w:cstheme="majorBidi"/>
          <w:szCs w:val="20"/>
        </w:rPr>
        <w:t xml:space="preserve">in some cases, but it will increase the implementation complexity and standardization load. Therefore, our preference is Option 2.  </w:t>
      </w:r>
    </w:p>
    <w:p w14:paraId="73AB8605" w14:textId="77777777" w:rsidR="009F393D" w:rsidRPr="001225DE" w:rsidRDefault="004D6725" w:rsidP="001225DE">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16" w:name="_Hlk189747845"/>
      <w:r w:rsidRPr="001225DE">
        <w:rPr>
          <w:rFonts w:asciiTheme="majorBidi" w:hAnsiTheme="majorBidi" w:cstheme="majorBidi"/>
          <w:b/>
          <w:bCs/>
          <w:sz w:val="20"/>
          <w:szCs w:val="20"/>
          <w:lang w:val="en-US" w:eastAsia="ja-JP"/>
        </w:rPr>
        <w:t xml:space="preserve">For PUSCH repetition type B, support Option 2 from RAN1#119 meeting’s agreement. </w:t>
      </w:r>
    </w:p>
    <w:p w14:paraId="5D94FEC2" w14:textId="4F00E7E7" w:rsidR="009F393D" w:rsidRPr="001225DE" w:rsidRDefault="009F393D" w:rsidP="001225DE">
      <w:pPr>
        <w:pStyle w:val="ListParagraph"/>
        <w:tabs>
          <w:tab w:val="left" w:pos="900"/>
          <w:tab w:val="left" w:pos="1440"/>
        </w:tabs>
        <w:ind w:left="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Option 2: A nominal repetition is segmented into actual repetitions as in legacy operation. An actual repetition mapped to both SBFD and non-SBFD symbols is dropped.</w:t>
      </w:r>
      <w:bookmarkStart w:id="17" w:name="_Toc165968281"/>
      <w:bookmarkStart w:id="18" w:name="_Hlk131669437"/>
    </w:p>
    <w:bookmarkEnd w:id="16"/>
    <w:bookmarkEnd w:id="17"/>
    <w:bookmarkEnd w:id="18"/>
    <w:p w14:paraId="7845BFBE" w14:textId="77777777" w:rsidR="009F393D" w:rsidRPr="001225DE" w:rsidRDefault="009F393D" w:rsidP="001225DE">
      <w:pPr>
        <w:pStyle w:val="ListParagraph"/>
        <w:tabs>
          <w:tab w:val="left" w:pos="900"/>
          <w:tab w:val="left" w:pos="1620"/>
        </w:tabs>
        <w:ind w:left="1620"/>
        <w:jc w:val="both"/>
        <w:rPr>
          <w:rFonts w:asciiTheme="majorBidi" w:hAnsiTheme="majorBidi" w:cstheme="majorBidi"/>
          <w:b/>
          <w:bCs/>
          <w:sz w:val="20"/>
          <w:szCs w:val="20"/>
          <w:lang w:val="en-US" w:eastAsia="ja-JP"/>
        </w:rPr>
      </w:pPr>
    </w:p>
    <w:p w14:paraId="4F1B0034" w14:textId="59E3A27B" w:rsidR="00174474" w:rsidRPr="001225DE" w:rsidRDefault="00174474" w:rsidP="001225DE">
      <w:pPr>
        <w:pStyle w:val="Heading2"/>
        <w:jc w:val="both"/>
        <w:rPr>
          <w:rFonts w:asciiTheme="majorBidi" w:hAnsiTheme="majorBidi" w:cstheme="majorBidi"/>
          <w:sz w:val="20"/>
          <w:lang w:eastAsia="ja-JP"/>
        </w:rPr>
      </w:pPr>
      <w:bookmarkStart w:id="19" w:name="_Toc165968285"/>
      <w:bookmarkEnd w:id="8"/>
      <w:bookmarkEnd w:id="9"/>
      <w:bookmarkEnd w:id="11"/>
      <w:r w:rsidRPr="001225DE">
        <w:rPr>
          <w:rFonts w:asciiTheme="majorBidi" w:hAnsiTheme="majorBidi" w:cstheme="majorBidi"/>
          <w:sz w:val="20"/>
          <w:lang w:eastAsia="ja-JP"/>
        </w:rPr>
        <w:t>PUCCH</w:t>
      </w:r>
      <w:bookmarkEnd w:id="19"/>
    </w:p>
    <w:p w14:paraId="2C0EA540" w14:textId="4492A130" w:rsidR="00351A51" w:rsidRPr="001225DE" w:rsidRDefault="009C7701" w:rsidP="001225DE">
      <w:pPr>
        <w:jc w:val="both"/>
        <w:rPr>
          <w:rFonts w:asciiTheme="majorBidi" w:hAnsiTheme="majorBidi" w:cstheme="majorBidi"/>
          <w:lang w:eastAsia="zh-CN"/>
        </w:rPr>
      </w:pPr>
      <w:r w:rsidRPr="001225DE">
        <w:rPr>
          <w:rFonts w:asciiTheme="majorBidi" w:hAnsiTheme="majorBidi" w:cstheme="majorBidi"/>
          <w:lang w:eastAsia="zh-CN"/>
        </w:rPr>
        <w:t>In RAN1#118</w:t>
      </w:r>
      <w:r w:rsidR="008F3C43" w:rsidRPr="001225DE">
        <w:rPr>
          <w:rFonts w:asciiTheme="majorBidi" w:hAnsiTheme="majorBidi" w:cstheme="majorBidi"/>
          <w:lang w:eastAsia="zh-CN"/>
        </w:rPr>
        <w:t xml:space="preserve"> meeting, the following agreement was reached</w:t>
      </w:r>
      <w:r w:rsidRPr="001225DE">
        <w:rPr>
          <w:rFonts w:asciiTheme="majorBidi" w:hAnsiTheme="majorBidi" w:cstheme="majorBidi"/>
          <w:lang w:eastAsia="zh-CN"/>
        </w:rPr>
        <w:t xml:space="preserve"> to support separate frequency configurations for SBFD symbols and non-SBFD symbols in the same PUCCH-Resource.</w:t>
      </w:r>
    </w:p>
    <w:tbl>
      <w:tblPr>
        <w:tblStyle w:val="TableGrid"/>
        <w:tblW w:w="0" w:type="auto"/>
        <w:tblLook w:val="04A0" w:firstRow="1" w:lastRow="0" w:firstColumn="1" w:lastColumn="0" w:noHBand="0" w:noVBand="1"/>
      </w:tblPr>
      <w:tblGrid>
        <w:gridCol w:w="9631"/>
      </w:tblGrid>
      <w:tr w:rsidR="00351A51" w:rsidRPr="001225DE" w14:paraId="1D593BF7" w14:textId="77777777" w:rsidTr="00351A51">
        <w:tc>
          <w:tcPr>
            <w:tcW w:w="9631" w:type="dxa"/>
          </w:tcPr>
          <w:p w14:paraId="37CD5C5B" w14:textId="77777777" w:rsidR="00351A51" w:rsidRPr="001225DE" w:rsidRDefault="00351A51" w:rsidP="001225DE">
            <w:pPr>
              <w:spacing w:after="0"/>
              <w:jc w:val="both"/>
              <w:rPr>
                <w:rFonts w:asciiTheme="majorBidi" w:eastAsia="Malgun Gothic" w:hAnsiTheme="majorBidi" w:cstheme="majorBidi"/>
                <w:b/>
                <w:lang w:eastAsia="zh-CN"/>
              </w:rPr>
            </w:pPr>
            <w:r w:rsidRPr="001225DE">
              <w:rPr>
                <w:rFonts w:asciiTheme="majorBidi" w:eastAsia="Malgun Gothic" w:hAnsiTheme="majorBidi" w:cstheme="majorBidi"/>
                <w:b/>
                <w:highlight w:val="green"/>
                <w:lang w:eastAsia="zh-CN"/>
              </w:rPr>
              <w:t>Agreement</w:t>
            </w:r>
          </w:p>
          <w:p w14:paraId="5C5CEB4B" w14:textId="77777777" w:rsidR="00351A51" w:rsidRPr="001225DE" w:rsidRDefault="00351A51" w:rsidP="001225DE">
            <w:pPr>
              <w:spacing w:after="0"/>
              <w:jc w:val="both"/>
              <w:rPr>
                <w:rFonts w:asciiTheme="majorBidi" w:eastAsia="Malgun Gothic" w:hAnsiTheme="majorBidi" w:cstheme="majorBidi"/>
                <w:lang w:eastAsia="zh-CN"/>
              </w:rPr>
            </w:pPr>
            <w:r w:rsidRPr="001225DE">
              <w:rPr>
                <w:rFonts w:asciiTheme="majorBidi" w:eastAsia="Malgun Gothic" w:hAnsiTheme="majorBidi" w:cstheme="majorBidi"/>
                <w:lang w:eastAsia="zh-CN"/>
              </w:rPr>
              <w:t>S</w:t>
            </w:r>
            <w:r w:rsidRPr="001225DE">
              <w:rPr>
                <w:rFonts w:asciiTheme="majorBidi" w:hAnsiTheme="majorBidi" w:cstheme="majorBidi"/>
              </w:rPr>
              <w:t>upport separate frequency configurations</w:t>
            </w:r>
            <w:r w:rsidRPr="001225DE">
              <w:rPr>
                <w:rFonts w:asciiTheme="majorBidi" w:eastAsia="Malgun Gothic" w:hAnsiTheme="majorBidi" w:cstheme="majorBidi"/>
                <w:lang w:eastAsia="zh-CN"/>
              </w:rPr>
              <w:t xml:space="preserve"> </w:t>
            </w:r>
            <w:r w:rsidRPr="001225DE">
              <w:rPr>
                <w:rFonts w:asciiTheme="majorBidi" w:eastAsia="Malgun Gothic" w:hAnsiTheme="majorBidi" w:cstheme="majorBidi"/>
                <w:iCs/>
                <w:lang w:eastAsia="zh-CN"/>
              </w:rPr>
              <w:t xml:space="preserve">for </w:t>
            </w:r>
            <w:r w:rsidRPr="001225DE">
              <w:rPr>
                <w:rFonts w:asciiTheme="majorBidi" w:hAnsiTheme="majorBidi" w:cstheme="majorBidi"/>
              </w:rPr>
              <w:t xml:space="preserve">SBFD symbols and non-SBFD symbols </w:t>
            </w:r>
            <w:r w:rsidRPr="001225DE">
              <w:rPr>
                <w:rFonts w:asciiTheme="majorBidi" w:eastAsia="Malgun Gothic" w:hAnsiTheme="majorBidi" w:cstheme="majorBidi"/>
                <w:lang w:eastAsia="zh-CN"/>
              </w:rPr>
              <w:t>in the same</w:t>
            </w:r>
            <w:r w:rsidRPr="001225DE">
              <w:rPr>
                <w:rFonts w:asciiTheme="majorBidi" w:hAnsiTheme="majorBidi" w:cstheme="majorBidi"/>
              </w:rPr>
              <w:t xml:space="preserve"> </w:t>
            </w:r>
            <w:r w:rsidRPr="001225DE">
              <w:rPr>
                <w:rFonts w:asciiTheme="majorBidi" w:hAnsiTheme="majorBidi" w:cstheme="majorBidi"/>
                <w:i/>
                <w:iCs/>
              </w:rPr>
              <w:t>PUCC</w:t>
            </w:r>
            <w:r w:rsidRPr="001225DE">
              <w:rPr>
                <w:rFonts w:asciiTheme="majorBidi" w:eastAsia="Malgun Gothic" w:hAnsiTheme="majorBidi" w:cstheme="majorBidi"/>
                <w:i/>
                <w:iCs/>
                <w:lang w:eastAsia="zh-CN"/>
              </w:rPr>
              <w:t>H-Resource</w:t>
            </w:r>
            <w:r w:rsidRPr="001225DE">
              <w:rPr>
                <w:rFonts w:asciiTheme="majorBidi" w:eastAsia="Malgun Gothic" w:hAnsiTheme="majorBidi" w:cstheme="majorBidi"/>
                <w:lang w:eastAsia="zh-CN"/>
              </w:rPr>
              <w:t>.</w:t>
            </w:r>
          </w:p>
          <w:p w14:paraId="73BB8D16" w14:textId="77777777" w:rsidR="00351A51" w:rsidRPr="001225DE" w:rsidRDefault="00351A51" w:rsidP="001225DE">
            <w:pPr>
              <w:numPr>
                <w:ilvl w:val="0"/>
                <w:numId w:val="63"/>
              </w:numPr>
              <w:shd w:val="clear" w:color="auto" w:fill="FFFFFF"/>
              <w:overflowPunct w:val="0"/>
              <w:autoSpaceDE w:val="0"/>
              <w:autoSpaceDN w:val="0"/>
              <w:adjustRightInd w:val="0"/>
              <w:spacing w:after="0" w:line="231" w:lineRule="atLeast"/>
              <w:jc w:val="both"/>
              <w:textAlignment w:val="baseline"/>
              <w:rPr>
                <w:rFonts w:asciiTheme="majorBidi" w:eastAsia="Malgun Gothic" w:hAnsiTheme="majorBidi" w:cstheme="majorBidi"/>
                <w:lang w:eastAsia="zh-CN"/>
              </w:rPr>
            </w:pPr>
            <w:r w:rsidRPr="001225DE">
              <w:rPr>
                <w:rFonts w:asciiTheme="majorBidi" w:eastAsia="Malgun Gothic" w:hAnsiTheme="majorBidi" w:cstheme="majorBidi"/>
                <w:i/>
                <w:iCs/>
                <w:lang w:eastAsia="zh-CN"/>
              </w:rPr>
              <w:t xml:space="preserve">pucch-ResourceId </w:t>
            </w:r>
            <w:r w:rsidRPr="001225DE">
              <w:rPr>
                <w:rFonts w:asciiTheme="majorBidi" w:eastAsia="Malgun Gothic" w:hAnsiTheme="majorBidi" w:cstheme="majorBidi"/>
                <w:iCs/>
                <w:lang w:eastAsia="zh-CN"/>
              </w:rPr>
              <w:t>is not separately configured for SBFD and non-SBFD symbols</w:t>
            </w:r>
          </w:p>
          <w:p w14:paraId="7D2073F5" w14:textId="77777777" w:rsidR="00351A51" w:rsidRPr="001225DE" w:rsidRDefault="00351A51" w:rsidP="001225DE">
            <w:pPr>
              <w:numPr>
                <w:ilvl w:val="0"/>
                <w:numId w:val="63"/>
              </w:numPr>
              <w:shd w:val="clear" w:color="auto" w:fill="FFFFFF"/>
              <w:overflowPunct w:val="0"/>
              <w:autoSpaceDE w:val="0"/>
              <w:autoSpaceDN w:val="0"/>
              <w:adjustRightInd w:val="0"/>
              <w:spacing w:after="0" w:line="231" w:lineRule="atLeast"/>
              <w:jc w:val="both"/>
              <w:textAlignment w:val="baseline"/>
              <w:rPr>
                <w:rFonts w:asciiTheme="majorBidi" w:eastAsia="Malgun Gothic" w:hAnsiTheme="majorBidi" w:cstheme="majorBidi"/>
                <w:lang w:eastAsia="zh-CN"/>
              </w:rPr>
            </w:pPr>
            <w:r w:rsidRPr="001225DE">
              <w:rPr>
                <w:rFonts w:asciiTheme="majorBidi" w:eastAsia="Malgun Gothic" w:hAnsiTheme="majorBidi" w:cstheme="majorBidi"/>
                <w:lang w:eastAsia="zh-CN"/>
              </w:rPr>
              <w:t xml:space="preserve">Support separate configurations of </w:t>
            </w:r>
            <w:r w:rsidRPr="001225DE">
              <w:rPr>
                <w:rFonts w:asciiTheme="majorBidi" w:hAnsiTheme="majorBidi" w:cstheme="majorBidi"/>
                <w:i/>
                <w:iCs/>
              </w:rPr>
              <w:t>startingPRB</w:t>
            </w:r>
            <w:r w:rsidRPr="001225DE">
              <w:rPr>
                <w:rFonts w:asciiTheme="majorBidi" w:hAnsiTheme="majorBidi" w:cstheme="majorBidi"/>
              </w:rPr>
              <w:t xml:space="preserve"> and </w:t>
            </w:r>
            <w:r w:rsidRPr="001225DE">
              <w:rPr>
                <w:rFonts w:asciiTheme="majorBidi" w:hAnsiTheme="majorBidi" w:cstheme="majorBidi"/>
                <w:i/>
                <w:iCs/>
              </w:rPr>
              <w:t>secondHopPRB</w:t>
            </w:r>
            <w:r w:rsidRPr="001225DE">
              <w:rPr>
                <w:rFonts w:asciiTheme="majorBidi" w:eastAsia="Malgun Gothic" w:hAnsiTheme="majorBidi" w:cstheme="majorBidi"/>
                <w:iCs/>
                <w:lang w:eastAsia="zh-CN"/>
              </w:rPr>
              <w:t xml:space="preserve"> for </w:t>
            </w:r>
            <w:r w:rsidRPr="001225DE">
              <w:rPr>
                <w:rFonts w:asciiTheme="majorBidi" w:hAnsiTheme="majorBidi" w:cstheme="majorBidi"/>
              </w:rPr>
              <w:t>SBFD symbols and non-SBFD symbols</w:t>
            </w:r>
          </w:p>
          <w:p w14:paraId="610D7EA7" w14:textId="77777777" w:rsidR="00351A51" w:rsidRPr="001225DE" w:rsidRDefault="00351A51" w:rsidP="001225DE">
            <w:pPr>
              <w:numPr>
                <w:ilvl w:val="1"/>
                <w:numId w:val="63"/>
              </w:numPr>
              <w:shd w:val="clear" w:color="auto" w:fill="FFFFFF"/>
              <w:overflowPunct w:val="0"/>
              <w:autoSpaceDE w:val="0"/>
              <w:autoSpaceDN w:val="0"/>
              <w:adjustRightInd w:val="0"/>
              <w:spacing w:after="0" w:line="231" w:lineRule="atLeast"/>
              <w:jc w:val="both"/>
              <w:textAlignment w:val="baseline"/>
              <w:rPr>
                <w:rFonts w:asciiTheme="majorBidi" w:eastAsia="Malgun Gothic" w:hAnsiTheme="majorBidi" w:cstheme="majorBidi"/>
                <w:lang w:eastAsia="zh-CN"/>
              </w:rPr>
            </w:pPr>
            <w:r w:rsidRPr="001225DE">
              <w:rPr>
                <w:rFonts w:asciiTheme="majorBidi" w:eastAsia="Malgun Gothic" w:hAnsiTheme="majorBidi" w:cstheme="majorBidi"/>
                <w:lang w:eastAsia="zh-CN"/>
              </w:rPr>
              <w:t xml:space="preserve">Introduce new RRC parameters in </w:t>
            </w:r>
            <w:r w:rsidRPr="001225DE">
              <w:rPr>
                <w:rFonts w:asciiTheme="majorBidi" w:eastAsia="Malgun Gothic" w:hAnsiTheme="majorBidi" w:cstheme="majorBidi"/>
                <w:i/>
                <w:lang w:eastAsia="zh-CN"/>
              </w:rPr>
              <w:t>PUCCH-Resource</w:t>
            </w:r>
            <w:r w:rsidRPr="001225DE">
              <w:rPr>
                <w:rFonts w:asciiTheme="majorBidi" w:eastAsia="Malgun Gothic" w:hAnsiTheme="majorBidi" w:cstheme="majorBidi"/>
                <w:lang w:eastAsia="zh-CN"/>
              </w:rPr>
              <w:t xml:space="preserve"> to configure starting PRB and second hop PRB for SBFD symbols</w:t>
            </w:r>
          </w:p>
          <w:p w14:paraId="5DC0C839" w14:textId="77777777" w:rsidR="00351A51" w:rsidRPr="001225DE" w:rsidRDefault="00351A51" w:rsidP="001225DE">
            <w:pPr>
              <w:numPr>
                <w:ilvl w:val="0"/>
                <w:numId w:val="63"/>
              </w:numPr>
              <w:overflowPunct w:val="0"/>
              <w:autoSpaceDE w:val="0"/>
              <w:autoSpaceDN w:val="0"/>
              <w:adjustRightInd w:val="0"/>
              <w:spacing w:after="0"/>
              <w:jc w:val="both"/>
              <w:textAlignment w:val="baseline"/>
              <w:rPr>
                <w:rFonts w:asciiTheme="majorBidi" w:eastAsia="Malgun Gothic" w:hAnsiTheme="majorBidi" w:cstheme="majorBidi"/>
                <w:lang w:eastAsia="zh-CN"/>
              </w:rPr>
            </w:pPr>
            <w:r w:rsidRPr="001225DE">
              <w:rPr>
                <w:rFonts w:asciiTheme="majorBidi" w:eastAsia="Malgun Gothic" w:hAnsiTheme="majorBidi" w:cstheme="majorBidi"/>
                <w:lang w:eastAsia="zh-CN"/>
              </w:rPr>
              <w:t xml:space="preserve">FFS whether to support separate configurations of </w:t>
            </w:r>
            <w:r w:rsidRPr="001225DE">
              <w:rPr>
                <w:rFonts w:asciiTheme="majorBidi" w:eastAsia="Malgun Gothic" w:hAnsiTheme="majorBidi" w:cstheme="majorBidi"/>
                <w:i/>
                <w:lang w:eastAsia="zh-CN"/>
              </w:rPr>
              <w:t xml:space="preserve">intraSlotFrequencyHopping </w:t>
            </w:r>
            <w:r w:rsidRPr="001225DE">
              <w:rPr>
                <w:rFonts w:asciiTheme="majorBidi" w:eastAsia="Malgun Gothic" w:hAnsiTheme="majorBidi" w:cstheme="majorBidi"/>
                <w:lang w:eastAsia="zh-CN"/>
              </w:rPr>
              <w:t>for Configuration 1 or for both Configuration 1 and 2</w:t>
            </w:r>
          </w:p>
          <w:p w14:paraId="47CE20B4" w14:textId="77777777" w:rsidR="00351A51" w:rsidRPr="001225DE" w:rsidRDefault="00351A51" w:rsidP="001225DE">
            <w:pPr>
              <w:numPr>
                <w:ilvl w:val="0"/>
                <w:numId w:val="63"/>
              </w:numPr>
              <w:overflowPunct w:val="0"/>
              <w:autoSpaceDE w:val="0"/>
              <w:autoSpaceDN w:val="0"/>
              <w:adjustRightInd w:val="0"/>
              <w:spacing w:after="0"/>
              <w:jc w:val="both"/>
              <w:textAlignment w:val="baseline"/>
              <w:rPr>
                <w:rFonts w:asciiTheme="majorBidi" w:eastAsia="Malgun Gothic" w:hAnsiTheme="majorBidi" w:cstheme="majorBidi"/>
                <w:lang w:eastAsia="zh-CN"/>
              </w:rPr>
            </w:pPr>
            <w:r w:rsidRPr="001225DE">
              <w:rPr>
                <w:rFonts w:asciiTheme="majorBidi" w:eastAsia="Malgun Gothic" w:hAnsiTheme="majorBidi" w:cstheme="majorBidi"/>
                <w:lang w:eastAsia="zh-CN"/>
              </w:rPr>
              <w:t>No change on the maximum number of PUCCH resources supported by a UE</w:t>
            </w:r>
          </w:p>
          <w:p w14:paraId="49C965BE" w14:textId="77777777" w:rsidR="00351A51" w:rsidRPr="001225DE" w:rsidRDefault="00351A51" w:rsidP="001225DE">
            <w:pPr>
              <w:numPr>
                <w:ilvl w:val="0"/>
                <w:numId w:val="63"/>
              </w:numPr>
              <w:overflowPunct w:val="0"/>
              <w:autoSpaceDE w:val="0"/>
              <w:autoSpaceDN w:val="0"/>
              <w:adjustRightInd w:val="0"/>
              <w:spacing w:after="0"/>
              <w:jc w:val="both"/>
              <w:textAlignment w:val="baseline"/>
              <w:rPr>
                <w:rFonts w:asciiTheme="majorBidi" w:eastAsia="Malgun Gothic" w:hAnsiTheme="majorBidi" w:cstheme="majorBidi"/>
                <w:lang w:eastAsia="zh-CN"/>
              </w:rPr>
            </w:pPr>
            <w:r w:rsidRPr="001225DE">
              <w:rPr>
                <w:rFonts w:asciiTheme="majorBidi" w:eastAsia="Malgun Gothic" w:hAnsiTheme="majorBidi" w:cstheme="majorBidi"/>
                <w:lang w:eastAsia="zh-CN"/>
              </w:rPr>
              <w:t xml:space="preserve">Above PUCCH resources with the same </w:t>
            </w:r>
            <w:r w:rsidRPr="001225DE">
              <w:rPr>
                <w:rFonts w:asciiTheme="majorBidi" w:eastAsia="Malgun Gothic" w:hAnsiTheme="majorBidi" w:cstheme="majorBidi"/>
                <w:i/>
                <w:iCs/>
                <w:lang w:eastAsia="zh-CN"/>
              </w:rPr>
              <w:t>pucch-ResourceId</w:t>
            </w:r>
            <w:r w:rsidRPr="001225DE">
              <w:rPr>
                <w:rFonts w:asciiTheme="majorBidi" w:eastAsia="Malgun Gothic" w:hAnsiTheme="majorBidi" w:cstheme="majorBidi"/>
                <w:lang w:eastAsia="zh-CN"/>
              </w:rPr>
              <w:t xml:space="preserve"> is counted as 1 resource</w:t>
            </w:r>
          </w:p>
          <w:p w14:paraId="3F683F82" w14:textId="11472AD4" w:rsidR="00351A51" w:rsidRPr="001225DE" w:rsidRDefault="00351A51" w:rsidP="001225DE">
            <w:pPr>
              <w:shd w:val="clear" w:color="auto" w:fill="FFFFFF"/>
              <w:tabs>
                <w:tab w:val="left" w:pos="0"/>
              </w:tabs>
              <w:spacing w:after="0" w:line="231" w:lineRule="atLeast"/>
              <w:jc w:val="both"/>
              <w:rPr>
                <w:rFonts w:asciiTheme="majorBidi" w:eastAsia="Malgun Gothic" w:hAnsiTheme="majorBidi" w:cstheme="majorBidi"/>
                <w:lang w:eastAsia="zh-CN"/>
              </w:rPr>
            </w:pPr>
            <w:r w:rsidRPr="001225DE">
              <w:rPr>
                <w:rFonts w:asciiTheme="majorBidi" w:eastAsia="Malgun Gothic" w:hAnsiTheme="majorBidi" w:cstheme="majorBidi"/>
                <w:lang w:eastAsia="zh-CN"/>
              </w:rPr>
              <w:t xml:space="preserve">FFS: UE behaviour when no separate configuration is provided for SBFD symbols, e.g. PUCCH transmissions in SBFD symbols for this </w:t>
            </w:r>
            <w:r w:rsidRPr="001225DE">
              <w:rPr>
                <w:rFonts w:asciiTheme="majorBidi" w:eastAsia="Malgun Gothic" w:hAnsiTheme="majorBidi" w:cstheme="majorBidi"/>
                <w:i/>
                <w:iCs/>
                <w:lang w:eastAsia="zh-CN"/>
              </w:rPr>
              <w:t>pucch-ResourceId</w:t>
            </w:r>
            <w:r w:rsidRPr="001225DE">
              <w:rPr>
                <w:rFonts w:asciiTheme="majorBidi" w:eastAsia="Malgun Gothic" w:hAnsiTheme="majorBidi" w:cstheme="majorBidi"/>
                <w:lang w:eastAsia="zh-CN"/>
              </w:rPr>
              <w:t xml:space="preserve"> is not expected, or configurations for non-SBFD symbols are applied for SBFD symbols (in which case it is not expected that the configurations would lead to unexpected transmissions) etc.</w:t>
            </w:r>
          </w:p>
        </w:tc>
      </w:tr>
    </w:tbl>
    <w:p w14:paraId="0E67EFE4" w14:textId="77777777" w:rsidR="00351A51" w:rsidRPr="001225DE" w:rsidRDefault="00351A51" w:rsidP="001225DE">
      <w:pPr>
        <w:spacing w:after="200" w:line="276" w:lineRule="auto"/>
        <w:jc w:val="both"/>
        <w:rPr>
          <w:rFonts w:asciiTheme="majorBidi" w:eastAsia="DengXian" w:hAnsiTheme="majorBidi" w:cstheme="majorBidi"/>
          <w:iCs/>
          <w:lang w:val="en-US" w:eastAsia="zh-CN"/>
        </w:rPr>
      </w:pPr>
    </w:p>
    <w:p w14:paraId="380AF703" w14:textId="28F3C893" w:rsidR="001F4165" w:rsidRPr="001225DE" w:rsidRDefault="00C87088" w:rsidP="001225DE">
      <w:pPr>
        <w:spacing w:after="200" w:line="276" w:lineRule="auto"/>
        <w:jc w:val="both"/>
        <w:rPr>
          <w:rFonts w:asciiTheme="majorBidi" w:eastAsia="DengXian" w:hAnsiTheme="majorBidi" w:cstheme="majorBidi"/>
          <w:iCs/>
          <w:lang w:val="en-US" w:eastAsia="zh-CN"/>
        </w:rPr>
      </w:pPr>
      <w:r w:rsidRPr="001225DE">
        <w:rPr>
          <w:rFonts w:asciiTheme="majorBidi" w:eastAsia="DengXian" w:hAnsiTheme="majorBidi" w:cstheme="majorBidi"/>
          <w:iCs/>
          <w:lang w:val="en-US" w:eastAsia="zh-CN"/>
        </w:rPr>
        <w:t xml:space="preserve">For UE behaviour when no separate configuration is provided for SBFD symbols, </w:t>
      </w:r>
      <w:r w:rsidR="008322EF" w:rsidRPr="001225DE">
        <w:rPr>
          <w:rFonts w:asciiTheme="majorBidi" w:eastAsia="DengXian" w:hAnsiTheme="majorBidi" w:cstheme="majorBidi"/>
          <w:iCs/>
          <w:lang w:val="en-US" w:eastAsia="zh-CN"/>
        </w:rPr>
        <w:t>the</w:t>
      </w:r>
      <w:r w:rsidRPr="001225DE">
        <w:rPr>
          <w:rFonts w:asciiTheme="majorBidi" w:eastAsia="DengXian" w:hAnsiTheme="majorBidi" w:cstheme="majorBidi"/>
          <w:iCs/>
          <w:lang w:val="en-US" w:eastAsia="zh-CN"/>
        </w:rPr>
        <w:t xml:space="preserve"> PUCCH transmissions in SBFD symbols should not be expected, since </w:t>
      </w:r>
      <w:r w:rsidR="008322EF" w:rsidRPr="001225DE">
        <w:rPr>
          <w:rFonts w:asciiTheme="majorBidi" w:eastAsia="DengXian" w:hAnsiTheme="majorBidi" w:cstheme="majorBidi"/>
          <w:iCs/>
          <w:lang w:val="en-US" w:eastAsia="zh-CN"/>
        </w:rPr>
        <w:t xml:space="preserve">the </w:t>
      </w:r>
      <w:r w:rsidRPr="001225DE">
        <w:rPr>
          <w:rFonts w:asciiTheme="majorBidi" w:eastAsia="DengXian" w:hAnsiTheme="majorBidi" w:cstheme="majorBidi"/>
          <w:iCs/>
          <w:lang w:val="en-US" w:eastAsia="zh-CN"/>
        </w:rPr>
        <w:t xml:space="preserve">configurations </w:t>
      </w:r>
      <w:r w:rsidR="008322EF" w:rsidRPr="001225DE">
        <w:rPr>
          <w:rFonts w:asciiTheme="majorBidi" w:eastAsia="DengXian" w:hAnsiTheme="majorBidi" w:cstheme="majorBidi"/>
          <w:iCs/>
          <w:lang w:val="en-US" w:eastAsia="zh-CN"/>
        </w:rPr>
        <w:t xml:space="preserve">provided </w:t>
      </w:r>
      <w:r w:rsidRPr="001225DE">
        <w:rPr>
          <w:rFonts w:asciiTheme="majorBidi" w:eastAsia="DengXian" w:hAnsiTheme="majorBidi" w:cstheme="majorBidi"/>
          <w:iCs/>
          <w:lang w:val="en-US" w:eastAsia="zh-CN"/>
        </w:rPr>
        <w:t xml:space="preserve">for non-SBFD symbols, in general, </w:t>
      </w:r>
      <w:r w:rsidR="00DD5561" w:rsidRPr="001225DE">
        <w:rPr>
          <w:rFonts w:asciiTheme="majorBidi" w:eastAsia="DengXian" w:hAnsiTheme="majorBidi" w:cstheme="majorBidi"/>
          <w:iCs/>
          <w:lang w:val="en-US" w:eastAsia="zh-CN"/>
        </w:rPr>
        <w:t>cannot</w:t>
      </w:r>
      <w:r w:rsidRPr="001225DE">
        <w:rPr>
          <w:rFonts w:asciiTheme="majorBidi" w:eastAsia="DengXian" w:hAnsiTheme="majorBidi" w:cstheme="majorBidi"/>
          <w:iCs/>
          <w:lang w:val="en-US" w:eastAsia="zh-CN"/>
        </w:rPr>
        <w:t xml:space="preserve"> be used during SBFD symbols. </w:t>
      </w:r>
    </w:p>
    <w:p w14:paraId="25F7378C" w14:textId="731055F8" w:rsidR="004D3AB2" w:rsidRPr="001225DE" w:rsidRDefault="005341BA" w:rsidP="001225DE">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20" w:name="_Hlk189734180"/>
      <w:bookmarkStart w:id="21" w:name="_Hlk189747851"/>
      <w:r w:rsidRPr="001225DE">
        <w:rPr>
          <w:rFonts w:asciiTheme="majorBidi" w:hAnsiTheme="majorBidi" w:cstheme="majorBidi"/>
          <w:b/>
          <w:bCs/>
          <w:sz w:val="20"/>
          <w:szCs w:val="20"/>
          <w:lang w:val="en-US" w:eastAsia="ja-JP"/>
        </w:rPr>
        <w:t>For PUCCH transmission</w:t>
      </w:r>
      <w:bookmarkEnd w:id="20"/>
      <w:r w:rsidR="001F4165" w:rsidRPr="001225DE">
        <w:rPr>
          <w:rFonts w:asciiTheme="majorBidi" w:hAnsiTheme="majorBidi" w:cstheme="majorBidi"/>
          <w:b/>
          <w:bCs/>
          <w:sz w:val="20"/>
          <w:szCs w:val="20"/>
          <w:lang w:val="en-US" w:eastAsia="ja-JP"/>
        </w:rPr>
        <w:t>s</w:t>
      </w:r>
      <w:r w:rsidRPr="001225DE">
        <w:rPr>
          <w:rFonts w:asciiTheme="majorBidi" w:hAnsiTheme="majorBidi" w:cstheme="majorBidi"/>
          <w:b/>
          <w:bCs/>
          <w:sz w:val="20"/>
          <w:szCs w:val="20"/>
          <w:lang w:val="en-US" w:eastAsia="ja-JP"/>
        </w:rPr>
        <w:t>, i</w:t>
      </w:r>
      <w:r w:rsidR="00C87088" w:rsidRPr="001225DE">
        <w:rPr>
          <w:rFonts w:asciiTheme="majorBidi" w:hAnsiTheme="majorBidi" w:cstheme="majorBidi"/>
          <w:b/>
          <w:bCs/>
          <w:sz w:val="20"/>
          <w:szCs w:val="20"/>
          <w:lang w:val="en-US" w:eastAsia="ja-JP"/>
        </w:rPr>
        <w:t>f separate configuration</w:t>
      </w:r>
      <w:r w:rsidRPr="001225DE">
        <w:rPr>
          <w:rFonts w:asciiTheme="majorBidi" w:hAnsiTheme="majorBidi" w:cstheme="majorBidi"/>
          <w:b/>
          <w:bCs/>
          <w:sz w:val="20"/>
          <w:szCs w:val="20"/>
          <w:lang w:val="en-US" w:eastAsia="ja-JP"/>
        </w:rPr>
        <w:t>s</w:t>
      </w:r>
      <w:r w:rsidR="00C87088" w:rsidRPr="001225DE">
        <w:rPr>
          <w:rFonts w:asciiTheme="majorBidi" w:hAnsiTheme="majorBidi" w:cstheme="majorBidi"/>
          <w:b/>
          <w:bCs/>
          <w:sz w:val="20"/>
          <w:szCs w:val="20"/>
          <w:lang w:val="en-US" w:eastAsia="ja-JP"/>
        </w:rPr>
        <w:t xml:space="preserve"> </w:t>
      </w:r>
      <w:r w:rsidRPr="001225DE">
        <w:rPr>
          <w:rFonts w:asciiTheme="majorBidi" w:hAnsiTheme="majorBidi" w:cstheme="majorBidi"/>
          <w:b/>
          <w:bCs/>
          <w:sz w:val="20"/>
          <w:szCs w:val="20"/>
          <w:lang w:val="en-US" w:eastAsia="ja-JP"/>
        </w:rPr>
        <w:t>are</w:t>
      </w:r>
      <w:r w:rsidR="00C87088" w:rsidRPr="001225DE">
        <w:rPr>
          <w:rFonts w:asciiTheme="majorBidi" w:hAnsiTheme="majorBidi" w:cstheme="majorBidi"/>
          <w:b/>
          <w:bCs/>
          <w:sz w:val="20"/>
          <w:szCs w:val="20"/>
          <w:lang w:val="en-US" w:eastAsia="ja-JP"/>
        </w:rPr>
        <w:t xml:space="preserve"> not provided for SBFD symbols </w:t>
      </w:r>
      <w:r w:rsidRPr="001225DE">
        <w:rPr>
          <w:rFonts w:asciiTheme="majorBidi" w:hAnsiTheme="majorBidi" w:cstheme="majorBidi"/>
          <w:b/>
          <w:bCs/>
          <w:sz w:val="20"/>
          <w:szCs w:val="20"/>
          <w:lang w:val="en-US" w:eastAsia="ja-JP"/>
        </w:rPr>
        <w:t xml:space="preserve">in the same PUCCH-Resource, the </w:t>
      </w:r>
      <w:r w:rsidR="00C87088" w:rsidRPr="001225DE">
        <w:rPr>
          <w:rFonts w:asciiTheme="majorBidi" w:hAnsiTheme="majorBidi" w:cstheme="majorBidi"/>
          <w:b/>
          <w:bCs/>
          <w:sz w:val="20"/>
          <w:szCs w:val="20"/>
          <w:lang w:val="en-US" w:eastAsia="ja-JP"/>
        </w:rPr>
        <w:t xml:space="preserve">PUCCH transmissions in SBFD symbols for </w:t>
      </w:r>
      <w:r w:rsidRPr="001225DE">
        <w:rPr>
          <w:rFonts w:asciiTheme="majorBidi" w:hAnsiTheme="majorBidi" w:cstheme="majorBidi"/>
          <w:b/>
          <w:bCs/>
          <w:sz w:val="20"/>
          <w:szCs w:val="20"/>
          <w:lang w:val="en-US" w:eastAsia="ja-JP"/>
        </w:rPr>
        <w:t>this</w:t>
      </w:r>
      <w:r w:rsidR="00C87088" w:rsidRPr="001225DE">
        <w:rPr>
          <w:rFonts w:asciiTheme="majorBidi" w:hAnsiTheme="majorBidi" w:cstheme="majorBidi"/>
          <w:b/>
          <w:bCs/>
          <w:sz w:val="20"/>
          <w:szCs w:val="20"/>
          <w:lang w:val="en-US" w:eastAsia="ja-JP"/>
        </w:rPr>
        <w:t xml:space="preserve"> </w:t>
      </w:r>
      <w:r w:rsidR="00C87088" w:rsidRPr="001225DE">
        <w:rPr>
          <w:rFonts w:asciiTheme="majorBidi" w:hAnsiTheme="majorBidi" w:cstheme="majorBidi"/>
          <w:b/>
          <w:bCs/>
          <w:i/>
          <w:iCs/>
          <w:sz w:val="20"/>
          <w:szCs w:val="20"/>
          <w:lang w:val="en-US" w:eastAsia="ja-JP"/>
        </w:rPr>
        <w:t>pucch-ResourceId</w:t>
      </w:r>
      <w:r w:rsidR="00C87088" w:rsidRPr="001225DE">
        <w:rPr>
          <w:rFonts w:asciiTheme="majorBidi" w:hAnsiTheme="majorBidi" w:cstheme="majorBidi"/>
          <w:b/>
          <w:bCs/>
          <w:sz w:val="20"/>
          <w:szCs w:val="20"/>
          <w:lang w:val="en-US" w:eastAsia="ja-JP"/>
        </w:rPr>
        <w:t xml:space="preserve"> </w:t>
      </w:r>
      <w:r w:rsidR="00140CCA" w:rsidRPr="001225DE">
        <w:rPr>
          <w:rFonts w:asciiTheme="majorBidi" w:hAnsiTheme="majorBidi" w:cstheme="majorBidi"/>
          <w:b/>
          <w:bCs/>
          <w:sz w:val="20"/>
          <w:szCs w:val="20"/>
          <w:lang w:val="en-US" w:eastAsia="ja-JP"/>
        </w:rPr>
        <w:t>are</w:t>
      </w:r>
      <w:r w:rsidR="00C87088" w:rsidRPr="001225DE">
        <w:rPr>
          <w:rFonts w:asciiTheme="majorBidi" w:hAnsiTheme="majorBidi" w:cstheme="majorBidi"/>
          <w:b/>
          <w:bCs/>
          <w:sz w:val="20"/>
          <w:szCs w:val="20"/>
          <w:lang w:val="en-US" w:eastAsia="ja-JP"/>
        </w:rPr>
        <w:t xml:space="preserve"> not expected. </w:t>
      </w:r>
    </w:p>
    <w:bookmarkEnd w:id="21"/>
    <w:p w14:paraId="7A90EDEC" w14:textId="296A6D3A" w:rsidR="004D3AB2" w:rsidRPr="001225DE" w:rsidRDefault="004D3AB2" w:rsidP="001225DE">
      <w:pPr>
        <w:pStyle w:val="Heading2"/>
        <w:jc w:val="both"/>
        <w:rPr>
          <w:rFonts w:asciiTheme="majorBidi" w:hAnsiTheme="majorBidi" w:cstheme="majorBidi"/>
          <w:sz w:val="20"/>
          <w:lang w:eastAsia="ja-JP"/>
        </w:rPr>
      </w:pPr>
      <w:r w:rsidRPr="001225DE">
        <w:rPr>
          <w:rFonts w:asciiTheme="majorBidi" w:hAnsiTheme="majorBidi" w:cstheme="majorBidi"/>
          <w:sz w:val="20"/>
          <w:lang w:eastAsia="ja-JP"/>
        </w:rPr>
        <w:t xml:space="preserve">SRS </w:t>
      </w:r>
    </w:p>
    <w:p w14:paraId="628F984C" w14:textId="340CACAC" w:rsidR="005F6D2D" w:rsidRPr="001225DE" w:rsidRDefault="005F6D2D" w:rsidP="001225DE">
      <w:pPr>
        <w:jc w:val="both"/>
        <w:rPr>
          <w:rFonts w:asciiTheme="majorBidi" w:hAnsiTheme="majorBidi" w:cstheme="majorBidi"/>
          <w:lang w:eastAsia="zh-CN"/>
        </w:rPr>
      </w:pPr>
      <w:r w:rsidRPr="001225DE">
        <w:rPr>
          <w:rFonts w:asciiTheme="majorBidi" w:hAnsiTheme="majorBidi" w:cstheme="majorBidi"/>
          <w:lang w:eastAsia="zh-CN"/>
        </w:rPr>
        <w:t xml:space="preserve">For SRS, the following agreement was reached in RAN1#119 meeting to support </w:t>
      </w:r>
      <w:r w:rsidRPr="001225DE">
        <w:rPr>
          <w:rFonts w:asciiTheme="majorBidi" w:eastAsia="Malgun Gothic" w:hAnsiTheme="majorBidi" w:cstheme="majorBidi"/>
          <w:bCs/>
          <w:lang w:eastAsia="zh-CN"/>
        </w:rPr>
        <w:t>SRS</w:t>
      </w:r>
      <w:r w:rsidRPr="001225DE">
        <w:rPr>
          <w:rFonts w:asciiTheme="majorBidi" w:hAnsiTheme="majorBidi" w:cstheme="majorBidi"/>
          <w:bCs/>
        </w:rPr>
        <w:t xml:space="preserve"> configurations for SBFD and non-SBFD symbols</w:t>
      </w:r>
      <w:r w:rsidRPr="001225DE">
        <w:rPr>
          <w:rFonts w:asciiTheme="majorBidi" w:hAnsiTheme="majorBidi" w:cstheme="majorBidi"/>
          <w:lang w:eastAsia="zh-CN"/>
        </w:rPr>
        <w:t>.</w:t>
      </w:r>
      <w:r w:rsidR="006E5028" w:rsidRPr="001225DE">
        <w:rPr>
          <w:rFonts w:asciiTheme="majorBidi" w:hAnsiTheme="majorBidi" w:cstheme="majorBidi"/>
          <w:lang w:eastAsia="zh-CN"/>
        </w:rPr>
        <w:t xml:space="preserve"> </w:t>
      </w:r>
    </w:p>
    <w:tbl>
      <w:tblPr>
        <w:tblStyle w:val="TableGrid"/>
        <w:tblW w:w="0" w:type="auto"/>
        <w:tblLook w:val="04A0" w:firstRow="1" w:lastRow="0" w:firstColumn="1" w:lastColumn="0" w:noHBand="0" w:noVBand="1"/>
      </w:tblPr>
      <w:tblGrid>
        <w:gridCol w:w="9684"/>
      </w:tblGrid>
      <w:tr w:rsidR="004D3AB2" w:rsidRPr="001225DE" w14:paraId="73861F39" w14:textId="77777777" w:rsidTr="004D3AB2">
        <w:tc>
          <w:tcPr>
            <w:tcW w:w="9684" w:type="dxa"/>
          </w:tcPr>
          <w:p w14:paraId="2BCE1415" w14:textId="77777777" w:rsidR="004D3AB2" w:rsidRPr="001225DE" w:rsidRDefault="004D3AB2" w:rsidP="001225DE">
            <w:pPr>
              <w:jc w:val="both"/>
              <w:rPr>
                <w:rFonts w:asciiTheme="majorBidi" w:eastAsiaTheme="minorEastAsia" w:hAnsiTheme="majorBidi" w:cstheme="majorBidi"/>
                <w:b/>
                <w:lang w:eastAsia="zh-CN"/>
              </w:rPr>
            </w:pPr>
            <w:r w:rsidRPr="001225DE">
              <w:rPr>
                <w:rFonts w:asciiTheme="majorBidi" w:eastAsiaTheme="minorEastAsia" w:hAnsiTheme="majorBidi" w:cstheme="majorBidi"/>
                <w:b/>
                <w:highlight w:val="green"/>
                <w:lang w:eastAsia="zh-CN"/>
              </w:rPr>
              <w:t>Agreement</w:t>
            </w:r>
          </w:p>
          <w:p w14:paraId="1BE5372F" w14:textId="77777777" w:rsidR="004D3AB2" w:rsidRPr="001225DE" w:rsidRDefault="004D3AB2" w:rsidP="001225DE">
            <w:pPr>
              <w:jc w:val="both"/>
              <w:rPr>
                <w:rFonts w:asciiTheme="majorBidi" w:eastAsiaTheme="minorEastAsia" w:hAnsiTheme="majorBidi" w:cstheme="majorBidi"/>
                <w:b/>
                <w:lang w:eastAsia="zh-CN"/>
              </w:rPr>
            </w:pPr>
            <w:r w:rsidRPr="001225DE">
              <w:rPr>
                <w:rFonts w:asciiTheme="majorBidi" w:eastAsiaTheme="minorEastAsia" w:hAnsiTheme="majorBidi" w:cstheme="majorBidi"/>
                <w:b/>
                <w:highlight w:val="darkYellow"/>
                <w:lang w:eastAsia="zh-CN"/>
              </w:rPr>
              <w:t>Red text is working assumption.</w:t>
            </w:r>
          </w:p>
          <w:p w14:paraId="4382B97A" w14:textId="77777777" w:rsidR="004D3AB2" w:rsidRPr="001225DE" w:rsidRDefault="004D3AB2" w:rsidP="001225DE">
            <w:pPr>
              <w:jc w:val="both"/>
              <w:rPr>
                <w:rFonts w:asciiTheme="majorBidi" w:eastAsia="SimSun" w:hAnsiTheme="majorBidi" w:cstheme="majorBidi"/>
                <w:bCs/>
                <w:lang w:eastAsia="zh-CN"/>
              </w:rPr>
            </w:pPr>
            <w:r w:rsidRPr="001225DE">
              <w:rPr>
                <w:rFonts w:asciiTheme="majorBidi" w:eastAsiaTheme="minorEastAsia" w:hAnsiTheme="majorBidi" w:cstheme="majorBidi"/>
                <w:bCs/>
                <w:lang w:eastAsia="zh-CN"/>
              </w:rPr>
              <w:t xml:space="preserve">For </w:t>
            </w:r>
            <w:r w:rsidRPr="001225DE">
              <w:rPr>
                <w:rFonts w:asciiTheme="majorBidi" w:hAnsiTheme="majorBidi" w:cstheme="majorBidi"/>
                <w:bCs/>
              </w:rPr>
              <w:t xml:space="preserve">separate </w:t>
            </w:r>
            <w:r w:rsidRPr="001225DE">
              <w:rPr>
                <w:rFonts w:asciiTheme="majorBidi" w:eastAsia="Malgun Gothic" w:hAnsiTheme="majorBidi" w:cstheme="majorBidi"/>
                <w:bCs/>
                <w:lang w:eastAsia="zh-CN"/>
              </w:rPr>
              <w:t>SRS</w:t>
            </w:r>
            <w:r w:rsidRPr="001225DE">
              <w:rPr>
                <w:rFonts w:asciiTheme="majorBidi" w:hAnsiTheme="majorBidi" w:cstheme="majorBidi"/>
                <w:bCs/>
              </w:rPr>
              <w:t xml:space="preserve"> configurations for SBFD and non-SBFD symbols</w:t>
            </w:r>
            <w:r w:rsidRPr="001225DE">
              <w:rPr>
                <w:rFonts w:asciiTheme="majorBidi" w:eastAsia="SimSun" w:hAnsiTheme="majorBidi" w:cstheme="majorBidi"/>
                <w:bCs/>
                <w:lang w:eastAsia="zh-CN"/>
              </w:rPr>
              <w:t>, support Option 1.</w:t>
            </w:r>
          </w:p>
          <w:p w14:paraId="09124807" w14:textId="77777777" w:rsidR="004D3AB2" w:rsidRPr="001225DE" w:rsidRDefault="004D3AB2" w:rsidP="001225DE">
            <w:pPr>
              <w:jc w:val="both"/>
              <w:rPr>
                <w:rFonts w:asciiTheme="majorBidi" w:hAnsiTheme="majorBidi" w:cstheme="majorBidi"/>
              </w:rPr>
            </w:pPr>
            <w:r w:rsidRPr="001225DE">
              <w:rPr>
                <w:rFonts w:asciiTheme="majorBidi" w:hAnsiTheme="majorBidi" w:cstheme="majorBidi"/>
              </w:rPr>
              <w:t xml:space="preserve">Option 1: Support separate </w:t>
            </w:r>
            <w:r w:rsidRPr="001225DE">
              <w:rPr>
                <w:rFonts w:asciiTheme="majorBidi" w:hAnsiTheme="majorBidi" w:cstheme="majorBidi"/>
                <w:i/>
                <w:iCs/>
              </w:rPr>
              <w:t>SRS-ResourceSet</w:t>
            </w:r>
            <w:r w:rsidRPr="001225DE">
              <w:rPr>
                <w:rFonts w:asciiTheme="majorBidi" w:hAnsiTheme="majorBidi" w:cstheme="majorBidi"/>
              </w:rPr>
              <w:t xml:space="preserve">s configurations for SBFD and non-SBFD symbols for a given usage. </w:t>
            </w:r>
          </w:p>
          <w:p w14:paraId="1D61EBB1" w14:textId="77777777" w:rsidR="004D3AB2" w:rsidRPr="001225DE" w:rsidRDefault="004D3AB2" w:rsidP="001225DE">
            <w:pPr>
              <w:pStyle w:val="ListParagraph"/>
              <w:numPr>
                <w:ilvl w:val="0"/>
                <w:numId w:val="103"/>
              </w:numPr>
              <w:spacing w:after="0" w:line="240" w:lineRule="auto"/>
              <w:contextualSpacing w:val="0"/>
              <w:jc w:val="both"/>
              <w:rPr>
                <w:rFonts w:asciiTheme="majorBidi" w:hAnsiTheme="majorBidi" w:cstheme="majorBidi"/>
                <w:sz w:val="20"/>
                <w:szCs w:val="20"/>
              </w:rPr>
            </w:pPr>
            <w:r w:rsidRPr="001225DE">
              <w:rPr>
                <w:rFonts w:asciiTheme="majorBidi" w:hAnsiTheme="majorBidi" w:cstheme="majorBidi"/>
                <w:i/>
                <w:iCs/>
                <w:sz w:val="20"/>
                <w:szCs w:val="20"/>
              </w:rPr>
              <w:t>SRS-ResourceSet</w:t>
            </w:r>
            <w:r w:rsidRPr="001225DE">
              <w:rPr>
                <w:rFonts w:asciiTheme="majorBidi" w:hAnsiTheme="majorBidi" w:cstheme="majorBidi"/>
                <w:sz w:val="20"/>
                <w:szCs w:val="20"/>
              </w:rPr>
              <w:t xml:space="preserve"> configured for SBFD symbol is only applicable to SRS transmission occasions in SBFD symbols. </w:t>
            </w:r>
          </w:p>
          <w:p w14:paraId="509BB327"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t>For periodic and semi-persistent SRS, the SRS transmissions in non-SBFD symbols are dropped.</w:t>
            </w:r>
          </w:p>
          <w:p w14:paraId="0034AE72"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t>For aperiodic SRS with available slot counting, only SBFD symbols are available for SRS transmission.</w:t>
            </w:r>
          </w:p>
          <w:p w14:paraId="001505A3" w14:textId="77777777" w:rsidR="004D3AB2" w:rsidRPr="001225DE" w:rsidRDefault="004D3AB2" w:rsidP="001225DE">
            <w:pPr>
              <w:numPr>
                <w:ilvl w:val="2"/>
                <w:numId w:val="104"/>
              </w:numPr>
              <w:suppressAutoHyphens/>
              <w:spacing w:after="0"/>
              <w:jc w:val="both"/>
              <w:rPr>
                <w:rFonts w:asciiTheme="majorBidi" w:hAnsiTheme="majorBidi" w:cstheme="majorBidi"/>
              </w:rPr>
            </w:pPr>
            <w:r w:rsidRPr="001225DE">
              <w:rPr>
                <w:rFonts w:asciiTheme="majorBidi" w:eastAsia="SimSun" w:hAnsiTheme="majorBidi" w:cstheme="majorBidi"/>
                <w:lang w:eastAsia="zh-CN"/>
              </w:rPr>
              <w:t xml:space="preserve">FFS impact on </w:t>
            </w:r>
            <w:r w:rsidRPr="001225DE">
              <w:rPr>
                <w:rFonts w:asciiTheme="majorBidi" w:hAnsiTheme="majorBidi" w:cstheme="majorBidi"/>
                <w:i/>
                <w:iCs/>
              </w:rPr>
              <w:t>availableSlotOffsetList</w:t>
            </w:r>
          </w:p>
          <w:p w14:paraId="4185F6DD"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t>For aperiodic SRS without available slot counting, it is expected that UE is indicated to transmit SRS in the SBFD symbols.</w:t>
            </w:r>
          </w:p>
          <w:p w14:paraId="4B5C4A6C"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lastRenderedPageBreak/>
              <w:t>FFS: whether there is impact on frequency hopping counter</w:t>
            </w:r>
          </w:p>
          <w:p w14:paraId="2E9FF604" w14:textId="77777777" w:rsidR="004D3AB2" w:rsidRPr="001225DE" w:rsidRDefault="004D3AB2" w:rsidP="001225DE">
            <w:pPr>
              <w:numPr>
                <w:ilvl w:val="0"/>
                <w:numId w:val="104"/>
              </w:numPr>
              <w:suppressAutoHyphens/>
              <w:spacing w:after="0"/>
              <w:jc w:val="both"/>
              <w:rPr>
                <w:rFonts w:asciiTheme="majorBidi" w:hAnsiTheme="majorBidi" w:cstheme="majorBidi"/>
              </w:rPr>
            </w:pPr>
            <w:r w:rsidRPr="001225DE">
              <w:rPr>
                <w:rFonts w:asciiTheme="majorBidi" w:hAnsiTheme="majorBidi" w:cstheme="majorBidi"/>
                <w:i/>
                <w:iCs/>
              </w:rPr>
              <w:t>SRS-ResourceSet</w:t>
            </w:r>
            <w:r w:rsidRPr="001225DE">
              <w:rPr>
                <w:rFonts w:asciiTheme="majorBidi" w:hAnsiTheme="majorBidi" w:cstheme="majorBidi"/>
              </w:rPr>
              <w:t xml:space="preserve"> configured for non-SBFD symbol is only applicable to SRS transmission occasions in non-SBFD symbols. </w:t>
            </w:r>
          </w:p>
          <w:p w14:paraId="49ADB6B1"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t>For periodic and semi-persistent SRS, the SRS transmissions in SBFD symbols are dropped.</w:t>
            </w:r>
          </w:p>
          <w:p w14:paraId="284689D5"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t>For aperiodic SRS with available slot counting, only non-SBFD symbols are available for SRS transmission.</w:t>
            </w:r>
          </w:p>
          <w:p w14:paraId="35226893" w14:textId="77777777" w:rsidR="004D3AB2" w:rsidRPr="001225DE" w:rsidRDefault="004D3AB2" w:rsidP="001225DE">
            <w:pPr>
              <w:numPr>
                <w:ilvl w:val="2"/>
                <w:numId w:val="104"/>
              </w:numPr>
              <w:suppressAutoHyphens/>
              <w:spacing w:after="0"/>
              <w:jc w:val="both"/>
              <w:rPr>
                <w:rFonts w:asciiTheme="majorBidi" w:hAnsiTheme="majorBidi" w:cstheme="majorBidi"/>
              </w:rPr>
            </w:pPr>
            <w:r w:rsidRPr="001225DE">
              <w:rPr>
                <w:rFonts w:asciiTheme="majorBidi" w:eastAsia="SimSun" w:hAnsiTheme="majorBidi" w:cstheme="majorBidi"/>
                <w:lang w:eastAsia="zh-CN"/>
              </w:rPr>
              <w:t xml:space="preserve">FFS impact on </w:t>
            </w:r>
            <w:r w:rsidRPr="001225DE">
              <w:rPr>
                <w:rFonts w:asciiTheme="majorBidi" w:hAnsiTheme="majorBidi" w:cstheme="majorBidi"/>
                <w:i/>
                <w:iCs/>
              </w:rPr>
              <w:t>availableSlotOffsetList</w:t>
            </w:r>
          </w:p>
          <w:p w14:paraId="0412B216"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t>For aperiodic SRS without available slot counting, it is expected that UE is indicated to transmit SRS in the non-SBFD symbols.</w:t>
            </w:r>
          </w:p>
          <w:p w14:paraId="5C46B1EF"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t>FFS: whether there is impact on frequency hopping counter</w:t>
            </w:r>
          </w:p>
          <w:p w14:paraId="1F2503A7" w14:textId="77777777" w:rsidR="004D3AB2" w:rsidRPr="001225DE" w:rsidRDefault="004D3AB2" w:rsidP="001225DE">
            <w:pPr>
              <w:numPr>
                <w:ilvl w:val="0"/>
                <w:numId w:val="104"/>
              </w:numPr>
              <w:suppressAutoHyphens/>
              <w:spacing w:after="0"/>
              <w:jc w:val="both"/>
              <w:rPr>
                <w:rFonts w:asciiTheme="majorBidi" w:hAnsiTheme="majorBidi" w:cstheme="majorBidi"/>
              </w:rPr>
            </w:pPr>
            <w:r w:rsidRPr="001225DE">
              <w:rPr>
                <w:rFonts w:asciiTheme="majorBidi" w:hAnsiTheme="majorBidi" w:cstheme="majorBidi"/>
              </w:rPr>
              <w:t>The number of SRS resources in a </w:t>
            </w:r>
            <w:r w:rsidRPr="001225DE">
              <w:rPr>
                <w:rFonts w:asciiTheme="majorBidi" w:hAnsiTheme="majorBidi" w:cstheme="majorBidi"/>
                <w:i/>
                <w:iCs/>
              </w:rPr>
              <w:t>SRS-ResourceSet</w:t>
            </w:r>
            <w:r w:rsidRPr="001225DE">
              <w:rPr>
                <w:rFonts w:asciiTheme="majorBidi" w:hAnsiTheme="majorBidi" w:cstheme="majorBidi"/>
              </w:rPr>
              <w:t xml:space="preserve"> for SBFD symbols is the same as the number of SRS resources in a  </w:t>
            </w:r>
            <w:r w:rsidRPr="001225DE">
              <w:rPr>
                <w:rFonts w:asciiTheme="majorBidi" w:hAnsiTheme="majorBidi" w:cstheme="majorBidi"/>
                <w:i/>
                <w:iCs/>
              </w:rPr>
              <w:t>SRS-ResourceSet</w:t>
            </w:r>
            <w:r w:rsidRPr="001225DE">
              <w:rPr>
                <w:rFonts w:asciiTheme="majorBidi" w:hAnsiTheme="majorBidi" w:cstheme="majorBidi"/>
              </w:rPr>
              <w:t xml:space="preserve"> for non-SBFD symbols for the same usage</w:t>
            </w:r>
            <w:r w:rsidRPr="001225DE">
              <w:rPr>
                <w:rFonts w:asciiTheme="majorBidi" w:hAnsiTheme="majorBidi" w:cstheme="majorBidi"/>
                <w:color w:val="FF0000"/>
              </w:rPr>
              <w:t>.</w:t>
            </w:r>
          </w:p>
          <w:p w14:paraId="6A09F1BC" w14:textId="77777777" w:rsidR="004D3AB2" w:rsidRPr="001225DE" w:rsidRDefault="004D3AB2" w:rsidP="001225DE">
            <w:pPr>
              <w:numPr>
                <w:ilvl w:val="0"/>
                <w:numId w:val="104"/>
              </w:numPr>
              <w:suppressAutoHyphens/>
              <w:spacing w:after="0"/>
              <w:jc w:val="both"/>
              <w:rPr>
                <w:rFonts w:asciiTheme="majorBidi" w:hAnsiTheme="majorBidi" w:cstheme="majorBidi"/>
                <w:b/>
                <w:bCs/>
                <w:color w:val="FF0000"/>
              </w:rPr>
            </w:pPr>
            <w:r w:rsidRPr="001225DE">
              <w:rPr>
                <w:rFonts w:asciiTheme="majorBidi" w:eastAsia="SimSun" w:hAnsiTheme="majorBidi" w:cstheme="majorBidi"/>
                <w:color w:val="FF0000"/>
                <w:lang w:eastAsia="zh-CN"/>
              </w:rPr>
              <w:t xml:space="preserve">For </w:t>
            </w:r>
            <w:r w:rsidRPr="001225DE">
              <w:rPr>
                <w:rFonts w:asciiTheme="majorBidi" w:hAnsiTheme="majorBidi" w:cstheme="majorBidi"/>
                <w:i/>
                <w:iCs/>
                <w:color w:val="FF0000"/>
              </w:rPr>
              <w:t>SRS-ResourceSet</w:t>
            </w:r>
            <w:r w:rsidRPr="001225DE">
              <w:rPr>
                <w:rFonts w:asciiTheme="majorBidi" w:hAnsiTheme="majorBidi" w:cstheme="majorBidi"/>
                <w:color w:val="FF0000"/>
              </w:rPr>
              <w:t>s</w:t>
            </w:r>
            <w:r w:rsidRPr="001225DE">
              <w:rPr>
                <w:rFonts w:asciiTheme="majorBidi" w:eastAsia="SimSun" w:hAnsiTheme="majorBidi" w:cstheme="majorBidi"/>
                <w:color w:val="FF0000"/>
                <w:lang w:eastAsia="zh-CN"/>
              </w:rPr>
              <w:t xml:space="preserve"> with </w:t>
            </w:r>
            <w:r w:rsidRPr="001225DE">
              <w:rPr>
                <w:rFonts w:asciiTheme="majorBidi" w:hAnsiTheme="majorBidi" w:cstheme="majorBidi"/>
                <w:i/>
                <w:iCs/>
                <w:color w:val="FF0000"/>
              </w:rPr>
              <w:t>usage</w:t>
            </w:r>
            <w:r w:rsidRPr="001225DE">
              <w:rPr>
                <w:rFonts w:asciiTheme="majorBidi" w:hAnsiTheme="majorBidi" w:cstheme="majorBidi"/>
                <w:color w:val="FF0000"/>
              </w:rPr>
              <w:t> set to '</w:t>
            </w:r>
            <w:r w:rsidRPr="001225DE">
              <w:rPr>
                <w:rFonts w:asciiTheme="majorBidi" w:hAnsiTheme="majorBidi" w:cstheme="majorBidi"/>
                <w:i/>
                <w:iCs/>
                <w:color w:val="FF0000"/>
              </w:rPr>
              <w:t>nonCodebook</w:t>
            </w:r>
            <w:r w:rsidRPr="001225DE">
              <w:rPr>
                <w:rFonts w:asciiTheme="majorBidi" w:hAnsiTheme="majorBidi" w:cstheme="majorBidi"/>
                <w:color w:val="FF0000"/>
              </w:rPr>
              <w:t>'</w:t>
            </w:r>
            <w:r w:rsidRPr="001225DE">
              <w:rPr>
                <w:rFonts w:asciiTheme="majorBidi" w:eastAsia="SimSun" w:hAnsiTheme="majorBidi" w:cstheme="majorBidi"/>
                <w:color w:val="FF0000"/>
                <w:lang w:eastAsia="zh-CN"/>
              </w:rPr>
              <w:t>, o</w:t>
            </w:r>
            <w:r w:rsidRPr="001225DE">
              <w:rPr>
                <w:rFonts w:asciiTheme="majorBidi" w:hAnsiTheme="majorBidi" w:cstheme="majorBidi"/>
                <w:color w:val="FF0000"/>
              </w:rPr>
              <w:t>nly one SRS port for each SRS resource is configured</w:t>
            </w:r>
            <w:r w:rsidRPr="001225DE">
              <w:rPr>
                <w:rFonts w:asciiTheme="majorBidi" w:eastAsia="SimSun" w:hAnsiTheme="majorBidi" w:cstheme="majorBidi"/>
                <w:color w:val="FF0000"/>
                <w:lang w:eastAsia="zh-CN"/>
              </w:rPr>
              <w:t xml:space="preserve"> as legacy</w:t>
            </w:r>
            <w:r w:rsidRPr="001225DE">
              <w:rPr>
                <w:rFonts w:asciiTheme="majorBidi" w:hAnsiTheme="majorBidi" w:cstheme="majorBidi"/>
                <w:color w:val="FF0000"/>
              </w:rPr>
              <w:t>.</w:t>
            </w:r>
          </w:p>
          <w:p w14:paraId="1A8BB1DC" w14:textId="77777777" w:rsidR="004D3AB2" w:rsidRPr="001225DE" w:rsidRDefault="004D3AB2" w:rsidP="001225DE">
            <w:pPr>
              <w:numPr>
                <w:ilvl w:val="0"/>
                <w:numId w:val="104"/>
              </w:numPr>
              <w:suppressAutoHyphens/>
              <w:spacing w:after="0"/>
              <w:jc w:val="both"/>
              <w:rPr>
                <w:rFonts w:asciiTheme="majorBidi" w:hAnsiTheme="majorBidi" w:cstheme="majorBidi"/>
                <w:b/>
                <w:bCs/>
                <w:color w:val="FF0000"/>
              </w:rPr>
            </w:pPr>
            <w:r w:rsidRPr="001225DE">
              <w:rPr>
                <w:rFonts w:asciiTheme="majorBidi" w:eastAsia="SimSun" w:hAnsiTheme="majorBidi" w:cstheme="majorBidi"/>
                <w:color w:val="FF0000"/>
                <w:lang w:eastAsia="zh-CN"/>
              </w:rPr>
              <w:t xml:space="preserve">For </w:t>
            </w:r>
            <w:r w:rsidRPr="001225DE">
              <w:rPr>
                <w:rFonts w:asciiTheme="majorBidi" w:hAnsiTheme="majorBidi" w:cstheme="majorBidi"/>
                <w:i/>
                <w:iCs/>
                <w:color w:val="FF0000"/>
              </w:rPr>
              <w:t>SRS-ResourceSet</w:t>
            </w:r>
            <w:r w:rsidRPr="001225DE">
              <w:rPr>
                <w:rFonts w:asciiTheme="majorBidi" w:hAnsiTheme="majorBidi" w:cstheme="majorBidi"/>
                <w:color w:val="FF0000"/>
              </w:rPr>
              <w:t>s</w:t>
            </w:r>
            <w:r w:rsidRPr="001225DE">
              <w:rPr>
                <w:rFonts w:asciiTheme="majorBidi" w:eastAsia="SimSun" w:hAnsiTheme="majorBidi" w:cstheme="majorBidi"/>
                <w:color w:val="FF0000"/>
                <w:lang w:eastAsia="zh-CN"/>
              </w:rPr>
              <w:t xml:space="preserve"> with </w:t>
            </w:r>
            <w:r w:rsidRPr="001225DE">
              <w:rPr>
                <w:rFonts w:asciiTheme="majorBidi" w:hAnsiTheme="majorBidi" w:cstheme="majorBidi"/>
                <w:i/>
                <w:iCs/>
                <w:color w:val="FF0000"/>
              </w:rPr>
              <w:t>usage</w:t>
            </w:r>
            <w:r w:rsidRPr="001225DE">
              <w:rPr>
                <w:rFonts w:asciiTheme="majorBidi" w:hAnsiTheme="majorBidi" w:cstheme="majorBidi"/>
                <w:color w:val="FF0000"/>
              </w:rPr>
              <w:t> set to '</w:t>
            </w:r>
            <w:r w:rsidRPr="001225DE">
              <w:rPr>
                <w:rFonts w:asciiTheme="majorBidi" w:hAnsiTheme="majorBidi" w:cstheme="majorBidi"/>
                <w:i/>
                <w:iCs/>
                <w:color w:val="FF0000"/>
              </w:rPr>
              <w:t>Codebook</w:t>
            </w:r>
            <w:r w:rsidRPr="001225DE">
              <w:rPr>
                <w:rFonts w:asciiTheme="majorBidi" w:hAnsiTheme="majorBidi" w:cstheme="majorBidi"/>
                <w:color w:val="FF0000"/>
              </w:rPr>
              <w:t>'</w:t>
            </w:r>
            <w:r w:rsidRPr="001225DE">
              <w:rPr>
                <w:rFonts w:asciiTheme="majorBidi" w:eastAsia="SimSun" w:hAnsiTheme="majorBidi" w:cstheme="majorBidi"/>
                <w:color w:val="FF0000"/>
                <w:lang w:eastAsia="zh-CN"/>
              </w:rPr>
              <w:t>,</w:t>
            </w:r>
          </w:p>
          <w:p w14:paraId="7C33025C" w14:textId="77777777" w:rsidR="004D3AB2" w:rsidRPr="001225DE" w:rsidRDefault="004D3AB2" w:rsidP="001225DE">
            <w:pPr>
              <w:numPr>
                <w:ilvl w:val="1"/>
                <w:numId w:val="104"/>
              </w:numPr>
              <w:suppressAutoHyphens/>
              <w:spacing w:after="0"/>
              <w:jc w:val="both"/>
              <w:rPr>
                <w:rFonts w:asciiTheme="majorBidi" w:hAnsiTheme="majorBidi" w:cstheme="majorBidi"/>
                <w:b/>
                <w:bCs/>
                <w:color w:val="FF0000"/>
              </w:rPr>
            </w:pPr>
            <w:r w:rsidRPr="001225DE">
              <w:rPr>
                <w:rFonts w:asciiTheme="majorBidi" w:hAnsiTheme="majorBidi" w:cstheme="majorBidi"/>
                <w:color w:val="FF0000"/>
              </w:rPr>
              <w:t xml:space="preserve">Except when higher layer parameter </w:t>
            </w:r>
            <w:r w:rsidRPr="001225DE">
              <w:rPr>
                <w:rFonts w:asciiTheme="majorBidi" w:hAnsiTheme="majorBidi" w:cstheme="majorBidi"/>
                <w:i/>
                <w:color w:val="FF0000"/>
              </w:rPr>
              <w:t>ul-FullPowerTransmission</w:t>
            </w:r>
            <w:r w:rsidRPr="001225DE">
              <w:rPr>
                <w:rFonts w:asciiTheme="majorBidi" w:hAnsiTheme="majorBidi" w:cstheme="majorBidi"/>
                <w:color w:val="FF0000"/>
              </w:rPr>
              <w:t xml:space="preserve"> is set to '</w:t>
            </w:r>
            <w:r w:rsidRPr="001225DE">
              <w:rPr>
                <w:rFonts w:asciiTheme="majorBidi" w:hAnsiTheme="majorBidi" w:cstheme="majorBidi"/>
                <w:iCs/>
                <w:color w:val="FF0000"/>
              </w:rPr>
              <w:t>fullpowerMode2</w:t>
            </w:r>
            <w:r w:rsidRPr="001225DE">
              <w:rPr>
                <w:rFonts w:asciiTheme="majorBidi" w:hAnsiTheme="majorBidi" w:cstheme="majorBidi"/>
                <w:color w:val="FF0000"/>
              </w:rPr>
              <w:t>',</w:t>
            </w:r>
            <w:r w:rsidRPr="001225DE">
              <w:rPr>
                <w:rFonts w:asciiTheme="majorBidi" w:eastAsia="SimSun" w:hAnsiTheme="majorBidi" w:cstheme="majorBidi"/>
                <w:color w:val="FF0000"/>
                <w:lang w:eastAsia="zh-CN"/>
              </w:rPr>
              <w:t xml:space="preserve"> the numbers of SRS ports are the same for all the SRS resources in the two </w:t>
            </w:r>
            <w:r w:rsidRPr="001225DE">
              <w:rPr>
                <w:rFonts w:asciiTheme="majorBidi" w:hAnsiTheme="majorBidi" w:cstheme="majorBidi"/>
                <w:i/>
                <w:iCs/>
                <w:color w:val="FF0000"/>
              </w:rPr>
              <w:t>SRS-ResourceSet</w:t>
            </w:r>
            <w:r w:rsidRPr="001225DE">
              <w:rPr>
                <w:rFonts w:asciiTheme="majorBidi" w:hAnsiTheme="majorBidi" w:cstheme="majorBidi"/>
                <w:color w:val="FF0000"/>
              </w:rPr>
              <w:t>s</w:t>
            </w:r>
          </w:p>
          <w:p w14:paraId="4BEE8187" w14:textId="77777777" w:rsidR="004D3AB2" w:rsidRPr="001225DE" w:rsidRDefault="004D3AB2" w:rsidP="001225DE">
            <w:pPr>
              <w:numPr>
                <w:ilvl w:val="1"/>
                <w:numId w:val="104"/>
              </w:numPr>
              <w:suppressAutoHyphens/>
              <w:spacing w:after="0"/>
              <w:jc w:val="both"/>
              <w:rPr>
                <w:rFonts w:asciiTheme="majorBidi" w:hAnsiTheme="majorBidi" w:cstheme="majorBidi"/>
                <w:b/>
                <w:bCs/>
                <w:color w:val="FF0000"/>
              </w:rPr>
            </w:pPr>
            <w:r w:rsidRPr="001225DE">
              <w:rPr>
                <w:rFonts w:asciiTheme="majorBidi" w:eastAsia="SimSun" w:hAnsiTheme="majorBidi" w:cstheme="majorBidi"/>
                <w:color w:val="FF0000"/>
                <w:lang w:eastAsia="zh-CN"/>
              </w:rPr>
              <w:t>FFS w</w:t>
            </w:r>
            <w:r w:rsidRPr="001225DE">
              <w:rPr>
                <w:rFonts w:asciiTheme="majorBidi" w:hAnsiTheme="majorBidi" w:cstheme="majorBidi"/>
                <w:color w:val="FF0000"/>
              </w:rPr>
              <w:t xml:space="preserve">hen higher layer parameter </w:t>
            </w:r>
            <w:r w:rsidRPr="001225DE">
              <w:rPr>
                <w:rFonts w:asciiTheme="majorBidi" w:hAnsiTheme="majorBidi" w:cstheme="majorBidi"/>
                <w:i/>
                <w:color w:val="FF0000"/>
              </w:rPr>
              <w:t>ul-FullPowerTransmission</w:t>
            </w:r>
            <w:r w:rsidRPr="001225DE">
              <w:rPr>
                <w:rFonts w:asciiTheme="majorBidi" w:hAnsiTheme="majorBidi" w:cstheme="majorBidi"/>
                <w:color w:val="FF0000"/>
              </w:rPr>
              <w:t xml:space="preserve"> is set to '</w:t>
            </w:r>
            <w:r w:rsidRPr="001225DE">
              <w:rPr>
                <w:rFonts w:asciiTheme="majorBidi" w:hAnsiTheme="majorBidi" w:cstheme="majorBidi"/>
                <w:iCs/>
                <w:color w:val="FF0000"/>
              </w:rPr>
              <w:t>fullpowerMode2</w:t>
            </w:r>
            <w:r w:rsidRPr="001225DE">
              <w:rPr>
                <w:rFonts w:asciiTheme="majorBidi" w:hAnsiTheme="majorBidi" w:cstheme="majorBidi"/>
                <w:color w:val="FF0000"/>
              </w:rPr>
              <w:t>'</w:t>
            </w:r>
          </w:p>
          <w:p w14:paraId="17EBE67F" w14:textId="77777777" w:rsidR="004D3AB2" w:rsidRPr="001225DE" w:rsidRDefault="004D3AB2" w:rsidP="001225DE">
            <w:pPr>
              <w:numPr>
                <w:ilvl w:val="0"/>
                <w:numId w:val="104"/>
              </w:numPr>
              <w:suppressAutoHyphens/>
              <w:spacing w:after="0"/>
              <w:jc w:val="both"/>
              <w:rPr>
                <w:rFonts w:asciiTheme="majorBidi" w:hAnsiTheme="majorBidi" w:cstheme="majorBidi"/>
              </w:rPr>
            </w:pPr>
            <w:r w:rsidRPr="001225DE">
              <w:rPr>
                <w:rFonts w:asciiTheme="majorBidi" w:hAnsiTheme="majorBidi" w:cstheme="majorBidi"/>
              </w:rPr>
              <w:t xml:space="preserve">Maintain single TRP behaviour with respect to DCI fields and RRC parameters in </w:t>
            </w:r>
            <w:r w:rsidRPr="001225DE">
              <w:rPr>
                <w:rFonts w:asciiTheme="majorBidi" w:hAnsiTheme="majorBidi" w:cstheme="majorBidi"/>
                <w:i/>
                <w:iCs/>
              </w:rPr>
              <w:t>rrc-ConfiguredUplinkGrant</w:t>
            </w:r>
          </w:p>
          <w:p w14:paraId="4FF6506E"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t>SRS resource set indicator (SRSI) field is absent from DCI. </w:t>
            </w:r>
            <w:r w:rsidRPr="001225DE">
              <w:rPr>
                <w:rFonts w:asciiTheme="majorBidi" w:hAnsiTheme="majorBidi" w:cstheme="majorBidi"/>
                <w:i/>
                <w:iCs/>
              </w:rPr>
              <w:t>srs-ResourceSetId</w:t>
            </w:r>
            <w:r w:rsidRPr="001225DE">
              <w:rPr>
                <w:rFonts w:asciiTheme="majorBidi" w:hAnsiTheme="majorBidi" w:cstheme="majorBidi"/>
              </w:rPr>
              <w:t xml:space="preserve"> is absent in </w:t>
            </w:r>
            <w:r w:rsidRPr="001225DE">
              <w:rPr>
                <w:rFonts w:asciiTheme="majorBidi" w:hAnsiTheme="majorBidi" w:cstheme="majorBidi"/>
                <w:i/>
                <w:iCs/>
              </w:rPr>
              <w:t>rrc-ConfiguredUplinkGrant.</w:t>
            </w:r>
          </w:p>
          <w:p w14:paraId="377871F0"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t>If </w:t>
            </w:r>
            <w:r w:rsidRPr="001225DE">
              <w:rPr>
                <w:rFonts w:asciiTheme="majorBidi" w:hAnsiTheme="majorBidi" w:cstheme="majorBidi"/>
                <w:i/>
                <w:iCs/>
              </w:rPr>
              <w:t>txConfig </w:t>
            </w:r>
            <w:r w:rsidRPr="001225DE">
              <w:rPr>
                <w:rFonts w:asciiTheme="majorBidi" w:hAnsiTheme="majorBidi" w:cstheme="majorBidi"/>
              </w:rPr>
              <w:t>is</w:t>
            </w:r>
            <w:r w:rsidRPr="001225DE">
              <w:rPr>
                <w:rFonts w:asciiTheme="majorBidi" w:hAnsiTheme="majorBidi" w:cstheme="majorBidi"/>
                <w:i/>
                <w:iCs/>
              </w:rPr>
              <w:t> </w:t>
            </w:r>
            <w:r w:rsidRPr="001225DE">
              <w:rPr>
                <w:rFonts w:asciiTheme="majorBidi" w:hAnsiTheme="majorBidi" w:cstheme="majorBidi"/>
              </w:rPr>
              <w:t xml:space="preserve">set to 'codebook', second precoding information (TPMI) field is absent from DCI and </w:t>
            </w:r>
            <w:r w:rsidRPr="001225DE">
              <w:rPr>
                <w:rFonts w:asciiTheme="majorBidi" w:hAnsiTheme="majorBidi" w:cstheme="majorBidi"/>
                <w:i/>
                <w:iCs/>
              </w:rPr>
              <w:t>precodingAndNumberOfLayers2</w:t>
            </w:r>
            <w:r w:rsidRPr="001225DE">
              <w:rPr>
                <w:rFonts w:asciiTheme="majorBidi" w:hAnsiTheme="majorBidi" w:cstheme="majorBidi"/>
              </w:rPr>
              <w:t xml:space="preserve"> is absent from </w:t>
            </w:r>
            <w:r w:rsidRPr="001225DE">
              <w:rPr>
                <w:rFonts w:asciiTheme="majorBidi" w:hAnsiTheme="majorBidi" w:cstheme="majorBidi"/>
                <w:i/>
                <w:iCs/>
              </w:rPr>
              <w:t>rrc-ConfiguredUplinkGrant.</w:t>
            </w:r>
          </w:p>
          <w:p w14:paraId="22B7E632"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rPr>
              <w:t xml:space="preserve">Second SRS resource indicator (SRI) field is absent from DCI </w:t>
            </w:r>
          </w:p>
          <w:p w14:paraId="0406D61F" w14:textId="77777777" w:rsidR="004D3AB2" w:rsidRPr="001225DE" w:rsidRDefault="004D3AB2" w:rsidP="001225DE">
            <w:pPr>
              <w:numPr>
                <w:ilvl w:val="2"/>
                <w:numId w:val="104"/>
              </w:numPr>
              <w:suppressAutoHyphens/>
              <w:spacing w:after="0"/>
              <w:jc w:val="both"/>
              <w:rPr>
                <w:rFonts w:asciiTheme="majorBidi" w:hAnsiTheme="majorBidi" w:cstheme="majorBidi"/>
              </w:rPr>
            </w:pPr>
            <w:r w:rsidRPr="001225DE">
              <w:rPr>
                <w:rFonts w:asciiTheme="majorBidi" w:eastAsia="SimSun" w:hAnsiTheme="majorBidi" w:cstheme="majorBidi"/>
                <w:lang w:eastAsia="zh-CN"/>
              </w:rPr>
              <w:t xml:space="preserve">For DG PUSCH without repetition within a slot, </w:t>
            </w:r>
            <w:r w:rsidRPr="001225DE">
              <w:rPr>
                <w:rFonts w:asciiTheme="majorBidi" w:hAnsiTheme="majorBidi" w:cstheme="majorBidi"/>
              </w:rPr>
              <w:t>the indicated SRI</w:t>
            </w:r>
            <w:r w:rsidRPr="001225DE">
              <w:rPr>
                <w:rFonts w:asciiTheme="majorBidi" w:eastAsia="SimSun" w:hAnsiTheme="majorBidi" w:cstheme="majorBidi"/>
                <w:lang w:eastAsia="zh-CN"/>
              </w:rPr>
              <w:t xml:space="preserve"> in slot </w:t>
            </w:r>
            <w:r w:rsidRPr="001225DE">
              <w:rPr>
                <w:rFonts w:asciiTheme="majorBidi" w:eastAsia="SimSun" w:hAnsiTheme="majorBidi" w:cstheme="majorBidi"/>
                <w:i/>
                <w:iCs/>
                <w:lang w:eastAsia="zh-CN"/>
              </w:rPr>
              <w:t>n</w:t>
            </w:r>
            <w:r w:rsidRPr="001225DE">
              <w:rPr>
                <w:rFonts w:asciiTheme="majorBidi" w:hAnsiTheme="majorBidi" w:cstheme="majorBidi"/>
              </w:rPr>
              <w:t xml:space="preserve"> is associated with the most recent transmission of SRS resource identified by the SRI in the same symbol type as</w:t>
            </w:r>
            <w:r w:rsidRPr="001225DE">
              <w:rPr>
                <w:rFonts w:asciiTheme="majorBidi" w:eastAsia="SimSun" w:hAnsiTheme="majorBidi" w:cstheme="majorBidi"/>
                <w:lang w:eastAsia="zh-CN"/>
              </w:rPr>
              <w:t xml:space="preserve"> that</w:t>
            </w:r>
            <w:r w:rsidRPr="001225DE">
              <w:rPr>
                <w:rFonts w:asciiTheme="majorBidi" w:hAnsiTheme="majorBidi" w:cstheme="majorBidi"/>
              </w:rPr>
              <w:t xml:space="preserve"> of PUSCH transmission, where the SRS resource prior to the PDCCH carrying the SRI.</w:t>
            </w:r>
          </w:p>
          <w:p w14:paraId="15512175" w14:textId="77777777" w:rsidR="004D3AB2" w:rsidRPr="001225DE" w:rsidRDefault="004D3AB2" w:rsidP="001225DE">
            <w:pPr>
              <w:numPr>
                <w:ilvl w:val="3"/>
                <w:numId w:val="104"/>
              </w:numPr>
              <w:suppressAutoHyphens/>
              <w:spacing w:after="0"/>
              <w:jc w:val="both"/>
              <w:rPr>
                <w:rFonts w:asciiTheme="majorBidi" w:hAnsiTheme="majorBidi" w:cstheme="majorBidi"/>
                <w:color w:val="FF0000"/>
              </w:rPr>
            </w:pPr>
            <w:r w:rsidRPr="001225DE">
              <w:rPr>
                <w:rFonts w:asciiTheme="majorBidi" w:hAnsiTheme="majorBidi" w:cstheme="majorBidi"/>
                <w:color w:val="FF0000"/>
              </w:rPr>
              <w:t>If </w:t>
            </w:r>
            <w:r w:rsidRPr="001225DE">
              <w:rPr>
                <w:rFonts w:asciiTheme="majorBidi" w:hAnsiTheme="majorBidi" w:cstheme="majorBidi"/>
                <w:i/>
                <w:iCs/>
                <w:color w:val="FF0000"/>
              </w:rPr>
              <w:t>txConfig </w:t>
            </w:r>
            <w:r w:rsidRPr="001225DE">
              <w:rPr>
                <w:rFonts w:asciiTheme="majorBidi" w:hAnsiTheme="majorBidi" w:cstheme="majorBidi"/>
                <w:color w:val="FF0000"/>
              </w:rPr>
              <w:t>is</w:t>
            </w:r>
            <w:r w:rsidRPr="001225DE">
              <w:rPr>
                <w:rFonts w:asciiTheme="majorBidi" w:hAnsiTheme="majorBidi" w:cstheme="majorBidi"/>
                <w:i/>
                <w:iCs/>
                <w:color w:val="FF0000"/>
              </w:rPr>
              <w:t> </w:t>
            </w:r>
            <w:r w:rsidRPr="001225DE">
              <w:rPr>
                <w:rFonts w:asciiTheme="majorBidi" w:hAnsiTheme="majorBidi" w:cstheme="majorBidi"/>
                <w:color w:val="FF0000"/>
              </w:rPr>
              <w:t>set to 'codebook',</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the precoding information and number of layers (TPMI) field in DCI</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 xml:space="preserve">corresponds to the SRS resource identified by the SRI in the </w:t>
            </w:r>
            <w:r w:rsidRPr="001225DE">
              <w:rPr>
                <w:rFonts w:asciiTheme="majorBidi" w:hAnsiTheme="majorBidi" w:cstheme="majorBidi"/>
                <w:i/>
                <w:iCs/>
                <w:color w:val="FF0000"/>
              </w:rPr>
              <w:t>SRS-ResourceSet</w:t>
            </w:r>
            <w:r w:rsidRPr="001225DE">
              <w:rPr>
                <w:rFonts w:asciiTheme="majorBidi" w:eastAsia="SimSun" w:hAnsiTheme="majorBidi" w:cstheme="majorBidi"/>
                <w:i/>
                <w:iCs/>
                <w:color w:val="FF0000"/>
                <w:lang w:eastAsia="zh-CN"/>
              </w:rPr>
              <w:t xml:space="preserve"> </w:t>
            </w:r>
            <w:r w:rsidRPr="001225DE">
              <w:rPr>
                <w:rFonts w:asciiTheme="majorBidi" w:eastAsia="SimSun" w:hAnsiTheme="majorBidi" w:cstheme="majorBidi"/>
                <w:color w:val="FF0000"/>
                <w:lang w:eastAsia="zh-CN"/>
              </w:rPr>
              <w:t xml:space="preserve">corresponding to the </w:t>
            </w:r>
            <w:r w:rsidRPr="001225DE">
              <w:rPr>
                <w:rFonts w:asciiTheme="majorBidi" w:hAnsiTheme="majorBidi" w:cstheme="majorBidi"/>
                <w:color w:val="FF0000"/>
              </w:rPr>
              <w:t>same symbol type</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as</w:t>
            </w:r>
            <w:r w:rsidRPr="001225DE">
              <w:rPr>
                <w:rFonts w:asciiTheme="majorBidi" w:eastAsia="SimSun" w:hAnsiTheme="majorBidi" w:cstheme="majorBidi"/>
                <w:color w:val="FF0000"/>
                <w:lang w:eastAsia="zh-CN"/>
              </w:rPr>
              <w:t xml:space="preserve"> that</w:t>
            </w:r>
            <w:r w:rsidRPr="001225DE">
              <w:rPr>
                <w:rFonts w:asciiTheme="majorBidi" w:hAnsiTheme="majorBidi" w:cstheme="majorBidi"/>
                <w:color w:val="FF0000"/>
              </w:rPr>
              <w:t xml:space="preserve"> of PUSCH transmission</w:t>
            </w:r>
          </w:p>
          <w:p w14:paraId="647D2FD6" w14:textId="77777777" w:rsidR="004D3AB2" w:rsidRPr="001225DE" w:rsidRDefault="004D3AB2" w:rsidP="001225DE">
            <w:pPr>
              <w:numPr>
                <w:ilvl w:val="2"/>
                <w:numId w:val="104"/>
              </w:numPr>
              <w:suppressAutoHyphens/>
              <w:spacing w:after="0"/>
              <w:jc w:val="both"/>
              <w:rPr>
                <w:rFonts w:asciiTheme="majorBidi" w:hAnsiTheme="majorBidi" w:cstheme="majorBidi"/>
              </w:rPr>
            </w:pPr>
            <w:r w:rsidRPr="001225DE">
              <w:rPr>
                <w:rFonts w:asciiTheme="majorBidi" w:hAnsiTheme="majorBidi" w:cstheme="majorBidi"/>
              </w:rPr>
              <w:t xml:space="preserve">For </w:t>
            </w:r>
            <w:r w:rsidRPr="001225DE">
              <w:rPr>
                <w:rFonts w:asciiTheme="majorBidi" w:eastAsia="SimSun" w:hAnsiTheme="majorBidi" w:cstheme="majorBidi"/>
                <w:lang w:eastAsia="zh-CN"/>
              </w:rPr>
              <w:t xml:space="preserve">DG </w:t>
            </w:r>
            <w:r w:rsidRPr="001225DE">
              <w:rPr>
                <w:rFonts w:asciiTheme="majorBidi" w:eastAsia="SimSun" w:hAnsiTheme="majorBidi" w:cstheme="majorBidi"/>
                <w:color w:val="FF0000"/>
                <w:lang w:eastAsia="zh-CN"/>
              </w:rPr>
              <w:t>PUSCH with repetition/multi-PUSCH scheduled by a single DCI/TBoMS</w:t>
            </w:r>
            <w:r w:rsidRPr="001225DE">
              <w:rPr>
                <w:rFonts w:asciiTheme="majorBidi" w:eastAsia="SimSun" w:hAnsiTheme="majorBidi" w:cstheme="majorBidi"/>
                <w:lang w:eastAsia="zh-CN"/>
              </w:rPr>
              <w:t xml:space="preserve">/Type 2 CG </w:t>
            </w:r>
            <w:r w:rsidRPr="001225DE">
              <w:rPr>
                <w:rFonts w:asciiTheme="majorBidi" w:hAnsiTheme="majorBidi" w:cstheme="majorBidi"/>
              </w:rPr>
              <w:t xml:space="preserve">PUSCH with Configuration 1, the indicated SRI </w:t>
            </w:r>
            <w:r w:rsidRPr="001225DE">
              <w:rPr>
                <w:rFonts w:asciiTheme="majorBidi" w:eastAsia="SimSun" w:hAnsiTheme="majorBidi" w:cstheme="majorBidi"/>
                <w:lang w:eastAsia="zh-CN"/>
              </w:rPr>
              <w:t xml:space="preserve">in slot </w:t>
            </w:r>
            <w:r w:rsidRPr="001225DE">
              <w:rPr>
                <w:rFonts w:asciiTheme="majorBidi" w:eastAsia="SimSun" w:hAnsiTheme="majorBidi" w:cstheme="majorBidi"/>
                <w:i/>
                <w:iCs/>
                <w:lang w:eastAsia="zh-CN"/>
              </w:rPr>
              <w:t>n</w:t>
            </w:r>
            <w:r w:rsidRPr="001225DE">
              <w:rPr>
                <w:rFonts w:asciiTheme="majorBidi" w:eastAsia="SimSun" w:hAnsiTheme="majorBidi" w:cstheme="majorBidi"/>
                <w:lang w:eastAsia="zh-CN"/>
              </w:rPr>
              <w:t xml:space="preserve"> </w:t>
            </w:r>
            <w:r w:rsidRPr="001225DE">
              <w:rPr>
                <w:rFonts w:asciiTheme="majorBidi" w:hAnsiTheme="majorBidi" w:cstheme="majorBidi"/>
              </w:rPr>
              <w:t>is associated with the most recent transmission of SRS resource identified by the SRI in the same symbol type as the valid symbol type of PUSCH transmission, where the SRS resource prior to the PDCCH carrying the SRI.</w:t>
            </w:r>
          </w:p>
          <w:p w14:paraId="31A116A2" w14:textId="77777777" w:rsidR="004D3AB2" w:rsidRPr="001225DE" w:rsidRDefault="004D3AB2" w:rsidP="001225DE">
            <w:pPr>
              <w:numPr>
                <w:ilvl w:val="3"/>
                <w:numId w:val="104"/>
              </w:numPr>
              <w:suppressAutoHyphens/>
              <w:spacing w:after="0"/>
              <w:jc w:val="both"/>
              <w:rPr>
                <w:rFonts w:asciiTheme="majorBidi" w:hAnsiTheme="majorBidi" w:cstheme="majorBidi"/>
                <w:color w:val="FF0000"/>
              </w:rPr>
            </w:pPr>
            <w:r w:rsidRPr="001225DE">
              <w:rPr>
                <w:rFonts w:asciiTheme="majorBidi" w:hAnsiTheme="majorBidi" w:cstheme="majorBidi"/>
                <w:color w:val="FF0000"/>
              </w:rPr>
              <w:t>If </w:t>
            </w:r>
            <w:r w:rsidRPr="001225DE">
              <w:rPr>
                <w:rFonts w:asciiTheme="majorBidi" w:hAnsiTheme="majorBidi" w:cstheme="majorBidi"/>
                <w:i/>
                <w:iCs/>
                <w:color w:val="FF0000"/>
              </w:rPr>
              <w:t>txConfig </w:t>
            </w:r>
            <w:r w:rsidRPr="001225DE">
              <w:rPr>
                <w:rFonts w:asciiTheme="majorBidi" w:hAnsiTheme="majorBidi" w:cstheme="majorBidi"/>
                <w:color w:val="FF0000"/>
              </w:rPr>
              <w:t>is</w:t>
            </w:r>
            <w:r w:rsidRPr="001225DE">
              <w:rPr>
                <w:rFonts w:asciiTheme="majorBidi" w:hAnsiTheme="majorBidi" w:cstheme="majorBidi"/>
                <w:i/>
                <w:iCs/>
                <w:color w:val="FF0000"/>
              </w:rPr>
              <w:t> </w:t>
            </w:r>
            <w:r w:rsidRPr="001225DE">
              <w:rPr>
                <w:rFonts w:asciiTheme="majorBidi" w:hAnsiTheme="majorBidi" w:cstheme="majorBidi"/>
                <w:color w:val="FF0000"/>
              </w:rPr>
              <w:t>set to 'codebook',</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the precoding information and number of layers (TPMI) field in DCI</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 xml:space="preserve">corresponds to the SRS resource  identified by the SRI in the </w:t>
            </w:r>
            <w:r w:rsidRPr="001225DE">
              <w:rPr>
                <w:rFonts w:asciiTheme="majorBidi" w:hAnsiTheme="majorBidi" w:cstheme="majorBidi"/>
                <w:i/>
                <w:iCs/>
                <w:color w:val="FF0000"/>
              </w:rPr>
              <w:t>SRS-ResourceSet</w:t>
            </w:r>
            <w:r w:rsidRPr="001225DE">
              <w:rPr>
                <w:rFonts w:asciiTheme="majorBidi" w:eastAsia="SimSun" w:hAnsiTheme="majorBidi" w:cstheme="majorBidi"/>
                <w:i/>
                <w:iCs/>
                <w:color w:val="FF0000"/>
                <w:lang w:eastAsia="zh-CN"/>
              </w:rPr>
              <w:t xml:space="preserve"> </w:t>
            </w:r>
            <w:r w:rsidRPr="001225DE">
              <w:rPr>
                <w:rFonts w:asciiTheme="majorBidi" w:eastAsia="SimSun" w:hAnsiTheme="majorBidi" w:cstheme="majorBidi"/>
                <w:color w:val="FF0000"/>
                <w:lang w:eastAsia="zh-CN"/>
              </w:rPr>
              <w:t xml:space="preserve">corresponding to the </w:t>
            </w:r>
            <w:r w:rsidRPr="001225DE">
              <w:rPr>
                <w:rFonts w:asciiTheme="majorBidi" w:hAnsiTheme="majorBidi" w:cstheme="majorBidi"/>
                <w:color w:val="FF0000"/>
              </w:rPr>
              <w:t>same symbol type</w:t>
            </w:r>
            <w:r w:rsidRPr="001225DE">
              <w:rPr>
                <w:rFonts w:asciiTheme="majorBidi" w:eastAsia="SimSun" w:hAnsiTheme="majorBidi" w:cstheme="majorBidi"/>
                <w:color w:val="FF0000"/>
                <w:lang w:eastAsia="zh-CN"/>
              </w:rPr>
              <w:t xml:space="preserve"> as the valid symbol type of PUSCH transmission</w:t>
            </w:r>
          </w:p>
          <w:p w14:paraId="0BEE224A" w14:textId="77777777" w:rsidR="004D3AB2" w:rsidRPr="001225DE" w:rsidRDefault="004D3AB2" w:rsidP="001225DE">
            <w:pPr>
              <w:numPr>
                <w:ilvl w:val="2"/>
                <w:numId w:val="104"/>
              </w:numPr>
              <w:suppressAutoHyphens/>
              <w:spacing w:after="0"/>
              <w:jc w:val="both"/>
              <w:rPr>
                <w:rFonts w:asciiTheme="majorBidi" w:hAnsiTheme="majorBidi" w:cstheme="majorBidi"/>
              </w:rPr>
            </w:pPr>
            <w:r w:rsidRPr="001225DE">
              <w:rPr>
                <w:rFonts w:asciiTheme="majorBidi" w:hAnsiTheme="majorBidi" w:cstheme="majorBidi"/>
              </w:rPr>
              <w:t xml:space="preserve">For </w:t>
            </w:r>
            <w:r w:rsidRPr="001225DE">
              <w:rPr>
                <w:rFonts w:asciiTheme="majorBidi" w:eastAsia="SimSun" w:hAnsiTheme="majorBidi" w:cstheme="majorBidi"/>
                <w:lang w:eastAsia="zh-CN"/>
              </w:rPr>
              <w:t>DG</w:t>
            </w:r>
            <w:r w:rsidRPr="001225DE">
              <w:rPr>
                <w:rFonts w:asciiTheme="majorBidi" w:eastAsia="SimSun" w:hAnsiTheme="majorBidi" w:cstheme="majorBidi"/>
                <w:color w:val="00B0F0"/>
                <w:lang w:eastAsia="zh-CN"/>
              </w:rPr>
              <w:t xml:space="preserve"> </w:t>
            </w:r>
            <w:r w:rsidRPr="001225DE">
              <w:rPr>
                <w:rFonts w:asciiTheme="majorBidi" w:eastAsia="SimSun" w:hAnsiTheme="majorBidi" w:cstheme="majorBidi"/>
                <w:color w:val="FF0000"/>
                <w:lang w:eastAsia="zh-CN"/>
              </w:rPr>
              <w:t>PUSCH with repetition/multi-PUSCH scheduled by a single DCI/TBoMS</w:t>
            </w:r>
            <w:r w:rsidRPr="001225DE">
              <w:rPr>
                <w:rFonts w:asciiTheme="majorBidi" w:eastAsia="SimSun" w:hAnsiTheme="majorBidi" w:cstheme="majorBidi"/>
                <w:lang w:eastAsia="zh-CN"/>
              </w:rPr>
              <w:t xml:space="preserve">/Type 2 CG </w:t>
            </w:r>
            <w:r w:rsidRPr="001225DE">
              <w:rPr>
                <w:rFonts w:asciiTheme="majorBidi" w:hAnsiTheme="majorBidi" w:cstheme="majorBidi"/>
              </w:rPr>
              <w:t xml:space="preserve">PUSCH with Configuration 2, the SRS resource indicator is applicable to both SBFD and non-SBFD </w:t>
            </w:r>
            <w:r w:rsidRPr="001225DE">
              <w:rPr>
                <w:rFonts w:asciiTheme="majorBidi" w:hAnsiTheme="majorBidi" w:cstheme="majorBidi"/>
                <w:i/>
                <w:iCs/>
              </w:rPr>
              <w:t>SRS-ResourceSet</w:t>
            </w:r>
            <w:r w:rsidRPr="001225DE">
              <w:rPr>
                <w:rFonts w:asciiTheme="majorBidi" w:hAnsiTheme="majorBidi" w:cstheme="majorBidi"/>
              </w:rPr>
              <w:t>s. For PUSCH transmissions in SBFD symbols, the indicated SRI</w:t>
            </w:r>
            <w:r w:rsidRPr="001225DE">
              <w:rPr>
                <w:rFonts w:asciiTheme="majorBidi" w:eastAsia="SimSun" w:hAnsiTheme="majorBidi" w:cstheme="majorBidi"/>
                <w:lang w:eastAsia="zh-CN"/>
              </w:rPr>
              <w:t xml:space="preserve"> in slot </w:t>
            </w:r>
            <w:r w:rsidRPr="001225DE">
              <w:rPr>
                <w:rFonts w:asciiTheme="majorBidi" w:eastAsia="SimSun" w:hAnsiTheme="majorBidi" w:cstheme="majorBidi"/>
                <w:i/>
                <w:iCs/>
                <w:lang w:eastAsia="zh-CN"/>
              </w:rPr>
              <w:t>n</w:t>
            </w:r>
            <w:r w:rsidRPr="001225DE">
              <w:rPr>
                <w:rFonts w:asciiTheme="majorBidi" w:hAnsiTheme="majorBidi" w:cstheme="majorBidi"/>
              </w:rPr>
              <w:t xml:space="preserve"> is associated with the most recent transmission of SRS resource identified by the SRI in SBFD symbols, where the SRS resource is prior to the PDCCH carrying the SRI. For PUSCH transmissions in non-SBFD symbols, the indicated SRI </w:t>
            </w:r>
            <w:r w:rsidRPr="001225DE">
              <w:rPr>
                <w:rFonts w:asciiTheme="majorBidi" w:eastAsia="SimSun" w:hAnsiTheme="majorBidi" w:cstheme="majorBidi"/>
                <w:lang w:eastAsia="zh-CN"/>
              </w:rPr>
              <w:t xml:space="preserve">in slot </w:t>
            </w:r>
            <w:r w:rsidRPr="001225DE">
              <w:rPr>
                <w:rFonts w:asciiTheme="majorBidi" w:eastAsia="SimSun" w:hAnsiTheme="majorBidi" w:cstheme="majorBidi"/>
                <w:i/>
                <w:iCs/>
                <w:lang w:eastAsia="zh-CN"/>
              </w:rPr>
              <w:t xml:space="preserve">n </w:t>
            </w:r>
            <w:r w:rsidRPr="001225DE">
              <w:rPr>
                <w:rFonts w:asciiTheme="majorBidi" w:hAnsiTheme="majorBidi" w:cstheme="majorBidi"/>
              </w:rPr>
              <w:t>is associated with the most recent transmission of SRS resource identified by the SRI in non-SBFD symbols, where the SRS resource is prior to the PDCCH carrying the SRI.</w:t>
            </w:r>
          </w:p>
          <w:p w14:paraId="49A637C4" w14:textId="77777777" w:rsidR="004D3AB2" w:rsidRPr="001225DE" w:rsidRDefault="004D3AB2" w:rsidP="001225DE">
            <w:pPr>
              <w:numPr>
                <w:ilvl w:val="3"/>
                <w:numId w:val="104"/>
              </w:numPr>
              <w:suppressAutoHyphens/>
              <w:spacing w:after="0"/>
              <w:jc w:val="both"/>
              <w:rPr>
                <w:rFonts w:asciiTheme="majorBidi" w:hAnsiTheme="majorBidi" w:cstheme="majorBidi"/>
                <w:color w:val="FF0000"/>
              </w:rPr>
            </w:pPr>
            <w:r w:rsidRPr="001225DE">
              <w:rPr>
                <w:rFonts w:asciiTheme="majorBidi" w:hAnsiTheme="majorBidi" w:cstheme="majorBidi"/>
                <w:color w:val="FF0000"/>
              </w:rPr>
              <w:t>If </w:t>
            </w:r>
            <w:r w:rsidRPr="001225DE">
              <w:rPr>
                <w:rFonts w:asciiTheme="majorBidi" w:hAnsiTheme="majorBidi" w:cstheme="majorBidi"/>
                <w:i/>
                <w:iCs/>
                <w:color w:val="FF0000"/>
              </w:rPr>
              <w:t>txConfig </w:t>
            </w:r>
            <w:r w:rsidRPr="001225DE">
              <w:rPr>
                <w:rFonts w:asciiTheme="majorBidi" w:hAnsiTheme="majorBidi" w:cstheme="majorBidi"/>
                <w:color w:val="FF0000"/>
              </w:rPr>
              <w:t>is</w:t>
            </w:r>
            <w:r w:rsidRPr="001225DE">
              <w:rPr>
                <w:rFonts w:asciiTheme="majorBidi" w:hAnsiTheme="majorBidi" w:cstheme="majorBidi"/>
                <w:i/>
                <w:iCs/>
                <w:color w:val="FF0000"/>
              </w:rPr>
              <w:t> </w:t>
            </w:r>
            <w:r w:rsidRPr="001225DE">
              <w:rPr>
                <w:rFonts w:asciiTheme="majorBidi" w:hAnsiTheme="majorBidi" w:cstheme="majorBidi"/>
                <w:color w:val="FF0000"/>
              </w:rPr>
              <w:t>set to 'codebook',</w:t>
            </w:r>
            <w:r w:rsidRPr="001225DE">
              <w:rPr>
                <w:rFonts w:asciiTheme="majorBidi" w:eastAsia="SimSun" w:hAnsiTheme="majorBidi" w:cstheme="majorBidi"/>
                <w:color w:val="FF0000"/>
                <w:lang w:eastAsia="zh-CN"/>
              </w:rPr>
              <w:t xml:space="preserve"> for PUSCH transmission in SBFD symbols, </w:t>
            </w:r>
            <w:r w:rsidRPr="001225DE">
              <w:rPr>
                <w:rFonts w:asciiTheme="majorBidi" w:hAnsiTheme="majorBidi" w:cstheme="majorBidi"/>
                <w:color w:val="FF0000"/>
              </w:rPr>
              <w:t>the precoding information and number of layers (TPMI) field in DCI</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 xml:space="preserve">corresponds to the SRS resource identified by the SRI in the </w:t>
            </w:r>
            <w:r w:rsidRPr="001225DE">
              <w:rPr>
                <w:rFonts w:asciiTheme="majorBidi" w:hAnsiTheme="majorBidi" w:cstheme="majorBidi"/>
                <w:i/>
                <w:iCs/>
                <w:color w:val="FF0000"/>
              </w:rPr>
              <w:t>SRS-ResourceSet</w:t>
            </w:r>
            <w:r w:rsidRPr="001225DE">
              <w:rPr>
                <w:rFonts w:asciiTheme="majorBidi" w:eastAsia="SimSun" w:hAnsiTheme="majorBidi" w:cstheme="majorBidi"/>
                <w:i/>
                <w:iCs/>
                <w:color w:val="FF0000"/>
                <w:lang w:eastAsia="zh-CN"/>
              </w:rPr>
              <w:t xml:space="preserve"> </w:t>
            </w:r>
            <w:r w:rsidRPr="001225DE">
              <w:rPr>
                <w:rFonts w:asciiTheme="majorBidi" w:eastAsia="SimSun" w:hAnsiTheme="majorBidi" w:cstheme="majorBidi"/>
                <w:color w:val="FF0000"/>
                <w:lang w:eastAsia="zh-CN"/>
              </w:rPr>
              <w:t>corresponding to</w:t>
            </w:r>
            <w:r w:rsidRPr="001225DE">
              <w:rPr>
                <w:rFonts w:asciiTheme="majorBidi" w:hAnsiTheme="majorBidi" w:cstheme="majorBidi"/>
                <w:color w:val="FF0000"/>
              </w:rPr>
              <w:t xml:space="preserve"> </w:t>
            </w:r>
            <w:r w:rsidRPr="001225DE">
              <w:rPr>
                <w:rFonts w:asciiTheme="majorBidi" w:eastAsia="SimSun" w:hAnsiTheme="majorBidi" w:cstheme="majorBidi"/>
                <w:color w:val="FF0000"/>
                <w:lang w:eastAsia="zh-CN"/>
              </w:rPr>
              <w:t xml:space="preserve">SBFD symbols. For PUSCH transmission in non-SBFD symbols, </w:t>
            </w:r>
            <w:r w:rsidRPr="001225DE">
              <w:rPr>
                <w:rFonts w:asciiTheme="majorBidi" w:hAnsiTheme="majorBidi" w:cstheme="majorBidi"/>
                <w:color w:val="FF0000"/>
              </w:rPr>
              <w:t>the precoding information and number of layers (TPMI) field in DCI</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 xml:space="preserve">corresponds to the SRS resource identified by the SRI in the </w:t>
            </w:r>
            <w:r w:rsidRPr="001225DE">
              <w:rPr>
                <w:rFonts w:asciiTheme="majorBidi" w:hAnsiTheme="majorBidi" w:cstheme="majorBidi"/>
                <w:i/>
                <w:iCs/>
                <w:color w:val="FF0000"/>
              </w:rPr>
              <w:t>SRS-ResourceSet</w:t>
            </w:r>
            <w:r w:rsidRPr="001225DE">
              <w:rPr>
                <w:rFonts w:asciiTheme="majorBidi" w:eastAsia="SimSun" w:hAnsiTheme="majorBidi" w:cstheme="majorBidi"/>
                <w:i/>
                <w:iCs/>
                <w:color w:val="FF0000"/>
                <w:lang w:eastAsia="zh-CN"/>
              </w:rPr>
              <w:t xml:space="preserve"> </w:t>
            </w:r>
            <w:r w:rsidRPr="001225DE">
              <w:rPr>
                <w:rFonts w:asciiTheme="majorBidi" w:eastAsia="SimSun" w:hAnsiTheme="majorBidi" w:cstheme="majorBidi"/>
                <w:color w:val="FF0000"/>
                <w:lang w:eastAsia="zh-CN"/>
              </w:rPr>
              <w:t>corresponding to</w:t>
            </w:r>
            <w:r w:rsidRPr="001225DE">
              <w:rPr>
                <w:rFonts w:asciiTheme="majorBidi" w:hAnsiTheme="majorBidi" w:cstheme="majorBidi"/>
                <w:color w:val="FF0000"/>
              </w:rPr>
              <w:t xml:space="preserve"> </w:t>
            </w:r>
            <w:r w:rsidRPr="001225DE">
              <w:rPr>
                <w:rFonts w:asciiTheme="majorBidi" w:eastAsia="SimSun" w:hAnsiTheme="majorBidi" w:cstheme="majorBidi"/>
                <w:color w:val="FF0000"/>
                <w:lang w:eastAsia="zh-CN"/>
              </w:rPr>
              <w:t>non-SBFD symbols.</w:t>
            </w:r>
          </w:p>
          <w:p w14:paraId="08B62D9A" w14:textId="77777777" w:rsidR="004D3AB2" w:rsidRPr="001225DE" w:rsidRDefault="004D3AB2" w:rsidP="001225DE">
            <w:pPr>
              <w:numPr>
                <w:ilvl w:val="2"/>
                <w:numId w:val="104"/>
              </w:numPr>
              <w:suppressAutoHyphens/>
              <w:spacing w:after="0"/>
              <w:jc w:val="both"/>
              <w:rPr>
                <w:rFonts w:asciiTheme="majorBidi" w:hAnsiTheme="majorBidi" w:cstheme="majorBidi"/>
                <w:color w:val="FF0000"/>
              </w:rPr>
            </w:pPr>
            <w:r w:rsidRPr="001225DE">
              <w:rPr>
                <w:rFonts w:asciiTheme="majorBidi" w:hAnsiTheme="majorBidi" w:cstheme="majorBidi"/>
                <w:color w:val="FF0000"/>
              </w:rPr>
              <w:t>If only a single SRS resource is configured in both SRS resource sets, the SRI field is absent from DCI. In this case “SRS resource identified by the SRI” in the above bullets corresponds to the single SRS resource in each SRS resource set.</w:t>
            </w:r>
          </w:p>
          <w:p w14:paraId="500026CA" w14:textId="77777777" w:rsidR="004D3AB2" w:rsidRPr="001225DE" w:rsidRDefault="004D3AB2" w:rsidP="001225DE">
            <w:pPr>
              <w:numPr>
                <w:ilvl w:val="1"/>
                <w:numId w:val="104"/>
              </w:numPr>
              <w:suppressAutoHyphens/>
              <w:spacing w:after="0"/>
              <w:jc w:val="both"/>
              <w:rPr>
                <w:rFonts w:asciiTheme="majorBidi" w:hAnsiTheme="majorBidi" w:cstheme="majorBidi"/>
              </w:rPr>
            </w:pPr>
            <w:r w:rsidRPr="001225DE">
              <w:rPr>
                <w:rFonts w:asciiTheme="majorBidi" w:hAnsiTheme="majorBidi" w:cstheme="majorBidi"/>
                <w:i/>
                <w:iCs/>
              </w:rPr>
              <w:t>srs-ResourceIndicator2</w:t>
            </w:r>
            <w:r w:rsidRPr="001225DE">
              <w:rPr>
                <w:rFonts w:asciiTheme="majorBidi" w:hAnsiTheme="majorBidi" w:cstheme="majorBidi"/>
              </w:rPr>
              <w:t xml:space="preserve"> is absent from </w:t>
            </w:r>
            <w:r w:rsidRPr="001225DE">
              <w:rPr>
                <w:rFonts w:asciiTheme="majorBidi" w:hAnsiTheme="majorBidi" w:cstheme="majorBidi"/>
                <w:i/>
                <w:iCs/>
              </w:rPr>
              <w:t>rrc-ConfiguredUplinkGrant.</w:t>
            </w:r>
          </w:p>
          <w:p w14:paraId="30DCF5EA" w14:textId="77777777" w:rsidR="004D3AB2" w:rsidRPr="001225DE" w:rsidRDefault="004D3AB2" w:rsidP="001225DE">
            <w:pPr>
              <w:numPr>
                <w:ilvl w:val="2"/>
                <w:numId w:val="104"/>
              </w:numPr>
              <w:suppressAutoHyphens/>
              <w:spacing w:after="0"/>
              <w:jc w:val="both"/>
              <w:rPr>
                <w:rFonts w:asciiTheme="majorBidi" w:hAnsiTheme="majorBidi" w:cstheme="majorBidi"/>
              </w:rPr>
            </w:pPr>
            <w:r w:rsidRPr="001225DE">
              <w:rPr>
                <w:rFonts w:asciiTheme="majorBidi" w:hAnsiTheme="majorBidi" w:cstheme="majorBidi"/>
              </w:rPr>
              <w:t xml:space="preserve">For </w:t>
            </w:r>
            <w:r w:rsidRPr="001225DE">
              <w:rPr>
                <w:rFonts w:asciiTheme="majorBidi" w:eastAsia="SimSun" w:hAnsiTheme="majorBidi" w:cstheme="majorBidi"/>
                <w:lang w:eastAsia="zh-CN"/>
              </w:rPr>
              <w:t xml:space="preserve">Type 1 CG </w:t>
            </w:r>
            <w:r w:rsidRPr="001225DE">
              <w:rPr>
                <w:rFonts w:asciiTheme="majorBidi" w:hAnsiTheme="majorBidi" w:cstheme="majorBidi"/>
              </w:rPr>
              <w:t xml:space="preserve">PUSCH with Configuration 1, </w:t>
            </w:r>
            <w:r w:rsidRPr="001225DE">
              <w:rPr>
                <w:rFonts w:asciiTheme="majorBidi" w:hAnsiTheme="majorBidi" w:cstheme="majorBidi"/>
                <w:i/>
                <w:iCs/>
              </w:rPr>
              <w:t xml:space="preserve">srs-ResourceIndicator </w:t>
            </w:r>
            <w:r w:rsidRPr="001225DE">
              <w:rPr>
                <w:rFonts w:asciiTheme="majorBidi" w:hAnsiTheme="majorBidi" w:cstheme="majorBidi"/>
              </w:rPr>
              <w:t>is associated with the most recent transmission of SRS resource identified by the SRI in the same symbol type as the valid symbol type of PUSCH transmission.</w:t>
            </w:r>
          </w:p>
          <w:p w14:paraId="27D2E661" w14:textId="77777777" w:rsidR="004D3AB2" w:rsidRPr="001225DE" w:rsidRDefault="004D3AB2" w:rsidP="001225DE">
            <w:pPr>
              <w:numPr>
                <w:ilvl w:val="3"/>
                <w:numId w:val="104"/>
              </w:numPr>
              <w:suppressAutoHyphens/>
              <w:spacing w:after="0"/>
              <w:jc w:val="both"/>
              <w:rPr>
                <w:rFonts w:asciiTheme="majorBidi" w:hAnsiTheme="majorBidi" w:cstheme="majorBidi"/>
              </w:rPr>
            </w:pPr>
            <w:r w:rsidRPr="001225DE">
              <w:rPr>
                <w:rFonts w:asciiTheme="majorBidi" w:hAnsiTheme="majorBidi" w:cstheme="majorBidi"/>
                <w:color w:val="FF0000"/>
              </w:rPr>
              <w:lastRenderedPageBreak/>
              <w:t>If </w:t>
            </w:r>
            <w:r w:rsidRPr="001225DE">
              <w:rPr>
                <w:rFonts w:asciiTheme="majorBidi" w:hAnsiTheme="majorBidi" w:cstheme="majorBidi"/>
                <w:i/>
                <w:iCs/>
                <w:color w:val="FF0000"/>
              </w:rPr>
              <w:t>txConfig </w:t>
            </w:r>
            <w:r w:rsidRPr="001225DE">
              <w:rPr>
                <w:rFonts w:asciiTheme="majorBidi" w:hAnsiTheme="majorBidi" w:cstheme="majorBidi"/>
                <w:color w:val="FF0000"/>
              </w:rPr>
              <w:t>is</w:t>
            </w:r>
            <w:r w:rsidRPr="001225DE">
              <w:rPr>
                <w:rFonts w:asciiTheme="majorBidi" w:hAnsiTheme="majorBidi" w:cstheme="majorBidi"/>
                <w:i/>
                <w:iCs/>
                <w:color w:val="FF0000"/>
              </w:rPr>
              <w:t> </w:t>
            </w:r>
            <w:r w:rsidRPr="001225DE">
              <w:rPr>
                <w:rFonts w:asciiTheme="majorBidi" w:hAnsiTheme="majorBidi" w:cstheme="majorBidi"/>
                <w:color w:val="FF0000"/>
              </w:rPr>
              <w:t>set to 'codebook',</w:t>
            </w:r>
            <w:r w:rsidRPr="001225DE">
              <w:rPr>
                <w:rFonts w:asciiTheme="majorBidi" w:eastAsia="SimSun" w:hAnsiTheme="majorBidi" w:cstheme="majorBidi"/>
                <w:color w:val="FF0000"/>
                <w:lang w:eastAsia="zh-CN"/>
              </w:rPr>
              <w:t xml:space="preserve"> </w:t>
            </w:r>
            <w:r w:rsidRPr="001225DE">
              <w:rPr>
                <w:rFonts w:asciiTheme="majorBidi" w:eastAsia="SimSun" w:hAnsiTheme="majorBidi" w:cstheme="majorBidi"/>
                <w:i/>
                <w:iCs/>
                <w:color w:val="FF0000"/>
                <w:lang w:eastAsia="zh-CN"/>
              </w:rPr>
              <w:t>precodingAndNumberOfLayers</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 xml:space="preserve">corresponds to the SRS resource  identified by the SRI in the </w:t>
            </w:r>
            <w:r w:rsidRPr="001225DE">
              <w:rPr>
                <w:rFonts w:asciiTheme="majorBidi" w:hAnsiTheme="majorBidi" w:cstheme="majorBidi"/>
                <w:i/>
                <w:iCs/>
                <w:color w:val="FF0000"/>
              </w:rPr>
              <w:t>SRS-ResourceSet</w:t>
            </w:r>
            <w:r w:rsidRPr="001225DE">
              <w:rPr>
                <w:rFonts w:asciiTheme="majorBidi" w:eastAsia="SimSun" w:hAnsiTheme="majorBidi" w:cstheme="majorBidi"/>
                <w:i/>
                <w:iCs/>
                <w:color w:val="FF0000"/>
                <w:lang w:eastAsia="zh-CN"/>
              </w:rPr>
              <w:t xml:space="preserve"> </w:t>
            </w:r>
            <w:r w:rsidRPr="001225DE">
              <w:rPr>
                <w:rFonts w:asciiTheme="majorBidi" w:eastAsia="SimSun" w:hAnsiTheme="majorBidi" w:cstheme="majorBidi"/>
                <w:color w:val="FF0000"/>
                <w:lang w:eastAsia="zh-CN"/>
              </w:rPr>
              <w:t xml:space="preserve">corresponding to  the </w:t>
            </w:r>
            <w:r w:rsidRPr="001225DE">
              <w:rPr>
                <w:rFonts w:asciiTheme="majorBidi" w:hAnsiTheme="majorBidi" w:cstheme="majorBidi"/>
                <w:color w:val="FF0000"/>
              </w:rPr>
              <w:t>same symbol type</w:t>
            </w:r>
            <w:r w:rsidRPr="001225DE">
              <w:rPr>
                <w:rFonts w:asciiTheme="majorBidi" w:eastAsia="SimSun" w:hAnsiTheme="majorBidi" w:cstheme="majorBidi"/>
                <w:color w:val="FF0000"/>
                <w:lang w:eastAsia="zh-CN"/>
              </w:rPr>
              <w:t xml:space="preserve"> as the valid symbol type of PUSCH transmission.</w:t>
            </w:r>
          </w:p>
          <w:p w14:paraId="60DCDEF1" w14:textId="77777777" w:rsidR="004D3AB2" w:rsidRPr="001225DE" w:rsidRDefault="004D3AB2" w:rsidP="001225DE">
            <w:pPr>
              <w:numPr>
                <w:ilvl w:val="2"/>
                <w:numId w:val="104"/>
              </w:numPr>
              <w:suppressAutoHyphens/>
              <w:spacing w:after="0"/>
              <w:jc w:val="both"/>
              <w:rPr>
                <w:rFonts w:asciiTheme="majorBidi" w:hAnsiTheme="majorBidi" w:cstheme="majorBidi"/>
              </w:rPr>
            </w:pPr>
            <w:r w:rsidRPr="001225DE">
              <w:rPr>
                <w:rFonts w:asciiTheme="majorBidi" w:hAnsiTheme="majorBidi" w:cstheme="majorBidi"/>
              </w:rPr>
              <w:t xml:space="preserve">For </w:t>
            </w:r>
            <w:r w:rsidRPr="001225DE">
              <w:rPr>
                <w:rFonts w:asciiTheme="majorBidi" w:eastAsia="SimSun" w:hAnsiTheme="majorBidi" w:cstheme="majorBidi"/>
                <w:lang w:eastAsia="zh-CN"/>
              </w:rPr>
              <w:t xml:space="preserve">Type 1 CG </w:t>
            </w:r>
            <w:r w:rsidRPr="001225DE">
              <w:rPr>
                <w:rFonts w:asciiTheme="majorBidi" w:hAnsiTheme="majorBidi" w:cstheme="majorBidi"/>
              </w:rPr>
              <w:t xml:space="preserve">PUSCH with Configuration 2, </w:t>
            </w:r>
            <w:r w:rsidRPr="001225DE">
              <w:rPr>
                <w:rFonts w:asciiTheme="majorBidi" w:hAnsiTheme="majorBidi" w:cstheme="majorBidi"/>
                <w:i/>
                <w:iCs/>
              </w:rPr>
              <w:t>srs-ResourceIndicator</w:t>
            </w:r>
            <w:r w:rsidRPr="001225DE">
              <w:rPr>
                <w:rFonts w:asciiTheme="majorBidi" w:hAnsiTheme="majorBidi" w:cstheme="majorBidi"/>
              </w:rPr>
              <w:t xml:space="preserve">  is applicable to both SBFD and non-SBFD </w:t>
            </w:r>
            <w:r w:rsidRPr="001225DE">
              <w:rPr>
                <w:rFonts w:asciiTheme="majorBidi" w:hAnsiTheme="majorBidi" w:cstheme="majorBidi"/>
                <w:i/>
                <w:iCs/>
              </w:rPr>
              <w:t>SRS-ResourceSet</w:t>
            </w:r>
            <w:r w:rsidRPr="001225DE">
              <w:rPr>
                <w:rFonts w:asciiTheme="majorBidi" w:hAnsiTheme="majorBidi" w:cstheme="majorBidi"/>
              </w:rPr>
              <w:t>s. For PUSCH transmissions in SBFD symbols, the </w:t>
            </w:r>
            <w:r w:rsidRPr="001225DE">
              <w:rPr>
                <w:rFonts w:asciiTheme="majorBidi" w:hAnsiTheme="majorBidi" w:cstheme="majorBidi"/>
                <w:i/>
                <w:iCs/>
              </w:rPr>
              <w:t xml:space="preserve">srs-ResourceIndicator </w:t>
            </w:r>
            <w:r w:rsidRPr="001225DE">
              <w:rPr>
                <w:rFonts w:asciiTheme="majorBidi" w:hAnsiTheme="majorBidi" w:cstheme="majorBidi"/>
              </w:rPr>
              <w:t>is associated with the most recent transmission of SRS resource identified by the SRI in SBFD symbols. For PUSCH transmissions in non-SBFD symbols, the </w:t>
            </w:r>
            <w:r w:rsidRPr="001225DE">
              <w:rPr>
                <w:rFonts w:asciiTheme="majorBidi" w:hAnsiTheme="majorBidi" w:cstheme="majorBidi"/>
                <w:i/>
                <w:iCs/>
              </w:rPr>
              <w:t xml:space="preserve">srs-ResourceIndicator </w:t>
            </w:r>
            <w:r w:rsidRPr="001225DE">
              <w:rPr>
                <w:rFonts w:asciiTheme="majorBidi" w:hAnsiTheme="majorBidi" w:cstheme="majorBidi"/>
              </w:rPr>
              <w:t xml:space="preserve">  is associated with the most recent transmission of SRS resource identified by the SRI in non-SBFD symbols.</w:t>
            </w:r>
          </w:p>
          <w:p w14:paraId="1461BD3D" w14:textId="77777777" w:rsidR="004D3AB2" w:rsidRPr="001225DE" w:rsidRDefault="004D3AB2" w:rsidP="001225DE">
            <w:pPr>
              <w:numPr>
                <w:ilvl w:val="3"/>
                <w:numId w:val="104"/>
              </w:numPr>
              <w:suppressAutoHyphens/>
              <w:spacing w:after="0"/>
              <w:jc w:val="both"/>
              <w:rPr>
                <w:rFonts w:asciiTheme="majorBidi" w:hAnsiTheme="majorBidi" w:cstheme="majorBidi"/>
              </w:rPr>
            </w:pPr>
            <w:r w:rsidRPr="001225DE">
              <w:rPr>
                <w:rFonts w:asciiTheme="majorBidi" w:hAnsiTheme="majorBidi" w:cstheme="majorBidi"/>
                <w:color w:val="FF0000"/>
              </w:rPr>
              <w:t>If </w:t>
            </w:r>
            <w:r w:rsidRPr="001225DE">
              <w:rPr>
                <w:rFonts w:asciiTheme="majorBidi" w:hAnsiTheme="majorBidi" w:cstheme="majorBidi"/>
                <w:i/>
                <w:iCs/>
                <w:color w:val="FF0000"/>
              </w:rPr>
              <w:t>txConfig </w:t>
            </w:r>
            <w:r w:rsidRPr="001225DE">
              <w:rPr>
                <w:rFonts w:asciiTheme="majorBidi" w:hAnsiTheme="majorBidi" w:cstheme="majorBidi"/>
                <w:color w:val="FF0000"/>
              </w:rPr>
              <w:t>is</w:t>
            </w:r>
            <w:r w:rsidRPr="001225DE">
              <w:rPr>
                <w:rFonts w:asciiTheme="majorBidi" w:hAnsiTheme="majorBidi" w:cstheme="majorBidi"/>
                <w:i/>
                <w:iCs/>
                <w:color w:val="FF0000"/>
              </w:rPr>
              <w:t> </w:t>
            </w:r>
            <w:r w:rsidRPr="001225DE">
              <w:rPr>
                <w:rFonts w:asciiTheme="majorBidi" w:hAnsiTheme="majorBidi" w:cstheme="majorBidi"/>
                <w:color w:val="FF0000"/>
              </w:rPr>
              <w:t>set to 'codebook',</w:t>
            </w:r>
            <w:r w:rsidRPr="001225DE">
              <w:rPr>
                <w:rFonts w:asciiTheme="majorBidi" w:eastAsia="SimSun" w:hAnsiTheme="majorBidi" w:cstheme="majorBidi"/>
                <w:color w:val="FF0000"/>
                <w:lang w:eastAsia="zh-CN"/>
              </w:rPr>
              <w:t xml:space="preserve"> for PUSCH transmission in SBFD symbols, </w:t>
            </w:r>
            <w:r w:rsidRPr="001225DE">
              <w:rPr>
                <w:rFonts w:asciiTheme="majorBidi" w:eastAsia="SimSun" w:hAnsiTheme="majorBidi" w:cstheme="majorBidi"/>
                <w:i/>
                <w:iCs/>
                <w:color w:val="FF0000"/>
                <w:lang w:eastAsia="zh-CN"/>
              </w:rPr>
              <w:t>precodingAndNumberOfLayers</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 xml:space="preserve">corresponds to the SRS resource identified by the SRI in  the </w:t>
            </w:r>
            <w:r w:rsidRPr="001225DE">
              <w:rPr>
                <w:rFonts w:asciiTheme="majorBidi" w:hAnsiTheme="majorBidi" w:cstheme="majorBidi"/>
                <w:i/>
                <w:iCs/>
                <w:color w:val="FF0000"/>
              </w:rPr>
              <w:t>SRS-ResourceSet</w:t>
            </w:r>
            <w:r w:rsidRPr="001225DE">
              <w:rPr>
                <w:rFonts w:asciiTheme="majorBidi" w:eastAsia="SimSun" w:hAnsiTheme="majorBidi" w:cstheme="majorBidi"/>
                <w:i/>
                <w:iCs/>
                <w:color w:val="FF0000"/>
                <w:lang w:eastAsia="zh-CN"/>
              </w:rPr>
              <w:t xml:space="preserve"> </w:t>
            </w:r>
            <w:r w:rsidRPr="001225DE">
              <w:rPr>
                <w:rFonts w:asciiTheme="majorBidi" w:eastAsia="SimSun" w:hAnsiTheme="majorBidi" w:cstheme="majorBidi"/>
                <w:color w:val="FF0000"/>
                <w:lang w:eastAsia="zh-CN"/>
              </w:rPr>
              <w:t xml:space="preserve">corresponding to SBFD symbols. For PUSCH transmission in non-SBFD symbols, </w:t>
            </w:r>
            <w:r w:rsidRPr="001225DE">
              <w:rPr>
                <w:rFonts w:asciiTheme="majorBidi" w:eastAsia="SimSun" w:hAnsiTheme="majorBidi" w:cstheme="majorBidi"/>
                <w:i/>
                <w:iCs/>
                <w:color w:val="FF0000"/>
                <w:lang w:eastAsia="zh-CN"/>
              </w:rPr>
              <w:t>precodingAndNumberOfLayers</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corresponds to the SRS resource identified by the SRI in</w:t>
            </w:r>
            <w:r w:rsidRPr="001225DE">
              <w:rPr>
                <w:rFonts w:asciiTheme="majorBidi" w:eastAsia="SimSun" w:hAnsiTheme="majorBidi" w:cstheme="majorBidi"/>
                <w:color w:val="FF0000"/>
                <w:lang w:eastAsia="zh-CN"/>
              </w:rPr>
              <w:t xml:space="preserve"> </w:t>
            </w:r>
            <w:r w:rsidRPr="001225DE">
              <w:rPr>
                <w:rFonts w:asciiTheme="majorBidi" w:hAnsiTheme="majorBidi" w:cstheme="majorBidi"/>
                <w:color w:val="FF0000"/>
              </w:rPr>
              <w:t xml:space="preserve"> the </w:t>
            </w:r>
            <w:r w:rsidRPr="001225DE">
              <w:rPr>
                <w:rFonts w:asciiTheme="majorBidi" w:hAnsiTheme="majorBidi" w:cstheme="majorBidi"/>
                <w:i/>
                <w:iCs/>
                <w:color w:val="FF0000"/>
              </w:rPr>
              <w:t>SRS-ResourceSet</w:t>
            </w:r>
            <w:r w:rsidRPr="001225DE">
              <w:rPr>
                <w:rFonts w:asciiTheme="majorBidi" w:eastAsia="SimSun" w:hAnsiTheme="majorBidi" w:cstheme="majorBidi"/>
                <w:i/>
                <w:iCs/>
                <w:color w:val="FF0000"/>
                <w:lang w:eastAsia="zh-CN"/>
              </w:rPr>
              <w:t xml:space="preserve"> </w:t>
            </w:r>
            <w:r w:rsidRPr="001225DE">
              <w:rPr>
                <w:rFonts w:asciiTheme="majorBidi" w:eastAsia="SimSun" w:hAnsiTheme="majorBidi" w:cstheme="majorBidi"/>
                <w:color w:val="FF0000"/>
                <w:lang w:eastAsia="zh-CN"/>
              </w:rPr>
              <w:t>corresponding to</w:t>
            </w:r>
            <w:r w:rsidRPr="001225DE">
              <w:rPr>
                <w:rFonts w:asciiTheme="majorBidi" w:hAnsiTheme="majorBidi" w:cstheme="majorBidi"/>
                <w:color w:val="FF0000"/>
              </w:rPr>
              <w:t xml:space="preserve"> </w:t>
            </w:r>
            <w:r w:rsidRPr="001225DE">
              <w:rPr>
                <w:rFonts w:asciiTheme="majorBidi" w:eastAsia="SimSun" w:hAnsiTheme="majorBidi" w:cstheme="majorBidi"/>
                <w:color w:val="FF0000"/>
                <w:lang w:eastAsia="zh-CN"/>
              </w:rPr>
              <w:t>non-SBFD symbols.</w:t>
            </w:r>
          </w:p>
          <w:p w14:paraId="04A5800A" w14:textId="77777777" w:rsidR="004D3AB2" w:rsidRPr="001225DE" w:rsidRDefault="004D3AB2" w:rsidP="001225DE">
            <w:pPr>
              <w:numPr>
                <w:ilvl w:val="1"/>
                <w:numId w:val="104"/>
              </w:numPr>
              <w:suppressAutoHyphens/>
              <w:spacing w:after="0"/>
              <w:jc w:val="both"/>
              <w:rPr>
                <w:rFonts w:asciiTheme="majorBidi" w:hAnsiTheme="majorBidi" w:cstheme="majorBidi"/>
                <w:lang w:eastAsia="zh-CN"/>
              </w:rPr>
            </w:pPr>
            <w:r w:rsidRPr="001225DE">
              <w:rPr>
                <w:rFonts w:asciiTheme="majorBidi" w:hAnsiTheme="majorBidi" w:cstheme="majorBidi"/>
                <w:lang w:eastAsia="zh-CN"/>
              </w:rPr>
              <w:t xml:space="preserve">If </w:t>
            </w:r>
            <w:r w:rsidRPr="001225DE">
              <w:rPr>
                <w:rFonts w:asciiTheme="majorBidi" w:hAnsiTheme="majorBidi" w:cstheme="majorBidi"/>
                <w:i/>
                <w:iCs/>
              </w:rPr>
              <w:t>txConfig</w:t>
            </w:r>
            <w:r w:rsidRPr="001225DE">
              <w:rPr>
                <w:rFonts w:asciiTheme="majorBidi" w:hAnsiTheme="majorBidi" w:cstheme="majorBidi"/>
                <w:lang w:eastAsia="zh-CN"/>
              </w:rPr>
              <w:t xml:space="preserve"> is </w:t>
            </w:r>
            <w:r w:rsidRPr="001225DE">
              <w:rPr>
                <w:rFonts w:asciiTheme="majorBidi" w:hAnsiTheme="majorBidi" w:cstheme="majorBidi"/>
              </w:rPr>
              <w:t>set to 'nonCodebook'</w:t>
            </w:r>
            <w:r w:rsidRPr="001225DE">
              <w:rPr>
                <w:rFonts w:asciiTheme="majorBidi" w:hAnsiTheme="majorBidi" w:cstheme="majorBidi"/>
                <w:lang w:eastAsia="zh-CN"/>
              </w:rPr>
              <w:t>, each SRS resource set is associated with an associated CSI-RS.</w:t>
            </w:r>
          </w:p>
          <w:p w14:paraId="5C2DBFEB" w14:textId="77777777" w:rsidR="004D3AB2" w:rsidRPr="001225DE" w:rsidRDefault="004D3AB2" w:rsidP="001225DE">
            <w:pPr>
              <w:numPr>
                <w:ilvl w:val="0"/>
                <w:numId w:val="104"/>
              </w:numPr>
              <w:suppressAutoHyphens/>
              <w:spacing w:after="0"/>
              <w:jc w:val="both"/>
              <w:rPr>
                <w:rFonts w:asciiTheme="majorBidi" w:hAnsiTheme="majorBidi" w:cstheme="majorBidi"/>
              </w:rPr>
            </w:pPr>
            <w:r w:rsidRPr="001225DE">
              <w:rPr>
                <w:rFonts w:asciiTheme="majorBidi" w:hAnsiTheme="majorBidi" w:cstheme="majorBidi"/>
              </w:rPr>
              <w:t xml:space="preserve">Applicable to </w:t>
            </w:r>
            <w:r w:rsidRPr="001225DE">
              <w:rPr>
                <w:rFonts w:asciiTheme="majorBidi" w:hAnsiTheme="majorBidi" w:cstheme="majorBidi"/>
                <w:i/>
                <w:iCs/>
              </w:rPr>
              <w:t>usage</w:t>
            </w:r>
            <w:r w:rsidRPr="001225DE">
              <w:rPr>
                <w:rFonts w:asciiTheme="majorBidi" w:hAnsiTheme="majorBidi" w:cstheme="majorBidi"/>
              </w:rPr>
              <w:t> set to '</w:t>
            </w:r>
            <w:r w:rsidRPr="001225DE">
              <w:rPr>
                <w:rFonts w:asciiTheme="majorBidi" w:hAnsiTheme="majorBidi" w:cstheme="majorBidi"/>
                <w:i/>
                <w:iCs/>
              </w:rPr>
              <w:t>codebook</w:t>
            </w:r>
            <w:r w:rsidRPr="001225DE">
              <w:rPr>
                <w:rFonts w:asciiTheme="majorBidi" w:hAnsiTheme="majorBidi" w:cstheme="majorBidi"/>
              </w:rPr>
              <w:t>' or '</w:t>
            </w:r>
            <w:r w:rsidRPr="001225DE">
              <w:rPr>
                <w:rFonts w:asciiTheme="majorBidi" w:hAnsiTheme="majorBidi" w:cstheme="majorBidi"/>
                <w:i/>
                <w:iCs/>
              </w:rPr>
              <w:t>nonCodebook</w:t>
            </w:r>
            <w:r w:rsidRPr="001225DE">
              <w:rPr>
                <w:rFonts w:asciiTheme="majorBidi" w:hAnsiTheme="majorBidi" w:cstheme="majorBidi"/>
              </w:rPr>
              <w:t>'</w:t>
            </w:r>
          </w:p>
          <w:p w14:paraId="622894BA" w14:textId="77777777" w:rsidR="004D3AB2" w:rsidRPr="001225DE" w:rsidRDefault="004D3AB2" w:rsidP="001225DE">
            <w:pPr>
              <w:numPr>
                <w:ilvl w:val="0"/>
                <w:numId w:val="104"/>
              </w:numPr>
              <w:suppressAutoHyphens/>
              <w:spacing w:after="0"/>
              <w:jc w:val="both"/>
              <w:rPr>
                <w:rFonts w:asciiTheme="majorBidi" w:hAnsiTheme="majorBidi" w:cstheme="majorBidi"/>
              </w:rPr>
            </w:pPr>
            <w:r w:rsidRPr="001225DE">
              <w:rPr>
                <w:rFonts w:asciiTheme="majorBidi" w:hAnsiTheme="majorBidi" w:cstheme="majorBidi"/>
              </w:rPr>
              <w:t xml:space="preserve">FFS </w:t>
            </w:r>
            <w:r w:rsidRPr="001225DE">
              <w:rPr>
                <w:rFonts w:asciiTheme="majorBidi" w:hAnsiTheme="majorBidi" w:cstheme="majorBidi"/>
                <w:i/>
                <w:iCs/>
              </w:rPr>
              <w:t>usage</w:t>
            </w:r>
            <w:r w:rsidRPr="001225DE">
              <w:rPr>
                <w:rFonts w:asciiTheme="majorBidi" w:hAnsiTheme="majorBidi" w:cstheme="majorBidi"/>
              </w:rPr>
              <w:t xml:space="preserve"> set to  '</w:t>
            </w:r>
            <w:r w:rsidRPr="001225DE">
              <w:rPr>
                <w:rFonts w:asciiTheme="majorBidi" w:hAnsiTheme="majorBidi" w:cstheme="majorBidi"/>
                <w:i/>
                <w:iCs/>
              </w:rPr>
              <w:t>beamManagement</w:t>
            </w:r>
            <w:r w:rsidRPr="001225DE">
              <w:rPr>
                <w:rFonts w:asciiTheme="majorBidi" w:hAnsiTheme="majorBidi" w:cstheme="majorBidi"/>
              </w:rPr>
              <w:t>'</w:t>
            </w:r>
          </w:p>
          <w:p w14:paraId="51B3A322" w14:textId="03EDE0B2" w:rsidR="004D3AB2" w:rsidRPr="001225DE" w:rsidRDefault="004D3AB2" w:rsidP="001225DE">
            <w:pPr>
              <w:numPr>
                <w:ilvl w:val="0"/>
                <w:numId w:val="104"/>
              </w:numPr>
              <w:suppressAutoHyphens/>
              <w:spacing w:after="0"/>
              <w:jc w:val="both"/>
              <w:rPr>
                <w:rFonts w:asciiTheme="majorBidi" w:eastAsiaTheme="minorEastAsia" w:hAnsiTheme="majorBidi" w:cstheme="majorBidi"/>
                <w:lang w:eastAsia="zh-CN"/>
              </w:rPr>
            </w:pPr>
            <w:r w:rsidRPr="001225DE">
              <w:rPr>
                <w:rFonts w:asciiTheme="majorBidi" w:hAnsiTheme="majorBidi" w:cstheme="majorBidi"/>
              </w:rPr>
              <w:t xml:space="preserve">Not applicable to </w:t>
            </w:r>
            <w:r w:rsidRPr="001225DE">
              <w:rPr>
                <w:rFonts w:asciiTheme="majorBidi" w:hAnsiTheme="majorBidi" w:cstheme="majorBidi"/>
                <w:i/>
                <w:iCs/>
              </w:rPr>
              <w:t>usage</w:t>
            </w:r>
            <w:r w:rsidRPr="001225DE">
              <w:rPr>
                <w:rFonts w:asciiTheme="majorBidi" w:hAnsiTheme="majorBidi" w:cstheme="majorBidi"/>
              </w:rPr>
              <w:t xml:space="preserve"> set to '</w:t>
            </w:r>
            <w:r w:rsidRPr="001225DE">
              <w:rPr>
                <w:rFonts w:asciiTheme="majorBidi" w:hAnsiTheme="majorBidi" w:cstheme="majorBidi"/>
                <w:i/>
                <w:iCs/>
              </w:rPr>
              <w:t>antennaSwitching’</w:t>
            </w:r>
          </w:p>
        </w:tc>
      </w:tr>
      <w:tr w:rsidR="00440E1C" w:rsidRPr="001225DE" w14:paraId="3EE28FBD" w14:textId="77777777" w:rsidTr="004D3AB2">
        <w:tc>
          <w:tcPr>
            <w:tcW w:w="9684" w:type="dxa"/>
          </w:tcPr>
          <w:p w14:paraId="14B10DBF" w14:textId="77777777" w:rsidR="00440E1C" w:rsidRPr="001225DE" w:rsidRDefault="00440E1C" w:rsidP="001225DE">
            <w:pPr>
              <w:jc w:val="both"/>
              <w:rPr>
                <w:rFonts w:asciiTheme="majorBidi" w:eastAsiaTheme="minorEastAsia" w:hAnsiTheme="majorBidi" w:cstheme="majorBidi"/>
                <w:b/>
                <w:lang w:eastAsia="zh-CN"/>
              </w:rPr>
            </w:pPr>
            <w:r w:rsidRPr="001225DE">
              <w:rPr>
                <w:rFonts w:asciiTheme="majorBidi" w:eastAsiaTheme="minorEastAsia" w:hAnsiTheme="majorBidi" w:cstheme="majorBidi"/>
                <w:b/>
                <w:lang w:eastAsia="zh-CN"/>
              </w:rPr>
              <w:lastRenderedPageBreak/>
              <w:t>Conclusion</w:t>
            </w:r>
          </w:p>
          <w:p w14:paraId="25BC2BA1" w14:textId="4277C049" w:rsidR="00440E1C" w:rsidRPr="001225DE" w:rsidRDefault="00440E1C" w:rsidP="001225DE">
            <w:pPr>
              <w:tabs>
                <w:tab w:val="left" w:pos="900"/>
                <w:tab w:val="left" w:pos="1620"/>
              </w:tabs>
              <w:jc w:val="both"/>
              <w:rPr>
                <w:rFonts w:asciiTheme="majorBidi" w:hAnsiTheme="majorBidi" w:cstheme="majorBidi"/>
                <w:b/>
                <w:bCs/>
                <w:lang w:val="en-US" w:eastAsia="ja-JP"/>
              </w:rPr>
            </w:pPr>
            <w:bookmarkStart w:id="22" w:name="_Hlk189735206"/>
            <w:r w:rsidRPr="001225DE">
              <w:rPr>
                <w:rFonts w:asciiTheme="majorBidi" w:hAnsiTheme="majorBidi" w:cstheme="majorBidi"/>
              </w:rPr>
              <w:t>There is no RAN1 consensus to support mTRP scenario for SBFD in Rel-19</w:t>
            </w:r>
            <w:bookmarkEnd w:id="22"/>
          </w:p>
        </w:tc>
      </w:tr>
    </w:tbl>
    <w:p w14:paraId="668EF41D" w14:textId="77777777" w:rsidR="00440E1C" w:rsidRPr="00EE53CA" w:rsidRDefault="00440E1C" w:rsidP="001225DE">
      <w:pPr>
        <w:suppressAutoHyphens/>
        <w:spacing w:after="0"/>
        <w:jc w:val="both"/>
        <w:rPr>
          <w:rFonts w:asciiTheme="majorBidi" w:hAnsiTheme="majorBidi" w:cstheme="majorBidi"/>
          <w:lang w:val="en-US" w:eastAsia="zh-CN"/>
        </w:rPr>
      </w:pPr>
    </w:p>
    <w:p w14:paraId="7D79D7CA" w14:textId="3E021034" w:rsidR="00A209C1" w:rsidRPr="001225DE" w:rsidRDefault="0059271B" w:rsidP="001225DE">
      <w:pPr>
        <w:suppressAutoHyphens/>
        <w:spacing w:after="0"/>
        <w:jc w:val="both"/>
        <w:rPr>
          <w:rFonts w:asciiTheme="majorBidi" w:hAnsiTheme="majorBidi" w:cstheme="majorBidi"/>
        </w:rPr>
      </w:pPr>
      <w:r w:rsidRPr="001225DE">
        <w:rPr>
          <w:rFonts w:asciiTheme="majorBidi" w:hAnsiTheme="majorBidi" w:cstheme="majorBidi"/>
          <w:lang w:eastAsia="zh-CN"/>
        </w:rPr>
        <w:t xml:space="preserve">According to the agreement, separate </w:t>
      </w:r>
      <w:r w:rsidRPr="001225DE">
        <w:rPr>
          <w:rFonts w:asciiTheme="majorBidi" w:eastAsia="Malgun Gothic" w:hAnsiTheme="majorBidi" w:cstheme="majorBidi"/>
          <w:bCs/>
          <w:lang w:eastAsia="zh-CN"/>
        </w:rPr>
        <w:t>SRS</w:t>
      </w:r>
      <w:r w:rsidRPr="001225DE">
        <w:rPr>
          <w:rFonts w:asciiTheme="majorBidi" w:hAnsiTheme="majorBidi" w:cstheme="majorBidi"/>
          <w:bCs/>
        </w:rPr>
        <w:t xml:space="preserve"> configurations (</w:t>
      </w:r>
      <w:r w:rsidRPr="001225DE">
        <w:rPr>
          <w:rFonts w:asciiTheme="majorBidi" w:hAnsiTheme="majorBidi" w:cstheme="majorBidi"/>
          <w:bCs/>
          <w:i/>
          <w:iCs/>
        </w:rPr>
        <w:t>SRS-ResourceSet</w:t>
      </w:r>
      <w:r w:rsidRPr="001225DE">
        <w:rPr>
          <w:rFonts w:asciiTheme="majorBidi" w:hAnsiTheme="majorBidi" w:cstheme="majorBidi"/>
          <w:bCs/>
        </w:rPr>
        <w:t xml:space="preserve">s) are configured for a SBFD-aware UE, where one </w:t>
      </w:r>
      <w:r w:rsidRPr="001225DE">
        <w:rPr>
          <w:rFonts w:asciiTheme="majorBidi" w:hAnsiTheme="majorBidi" w:cstheme="majorBidi"/>
          <w:bCs/>
          <w:i/>
          <w:iCs/>
        </w:rPr>
        <w:t>SRS-ResourceSet</w:t>
      </w:r>
      <w:r w:rsidRPr="001225DE">
        <w:rPr>
          <w:rFonts w:asciiTheme="majorBidi" w:hAnsiTheme="majorBidi" w:cstheme="majorBidi"/>
          <w:bCs/>
        </w:rPr>
        <w:t xml:space="preserve"> is configured for SBFD symbols and another for non-SBFD symbols. In the agreement, a number of conditions </w:t>
      </w:r>
      <w:r w:rsidR="00A209C1" w:rsidRPr="001225DE">
        <w:rPr>
          <w:rFonts w:asciiTheme="majorBidi" w:hAnsiTheme="majorBidi" w:cstheme="majorBidi"/>
          <w:bCs/>
        </w:rPr>
        <w:t xml:space="preserve">and UE behaviour </w:t>
      </w:r>
      <w:r w:rsidRPr="001225DE">
        <w:rPr>
          <w:rFonts w:asciiTheme="majorBidi" w:hAnsiTheme="majorBidi" w:cstheme="majorBidi"/>
          <w:bCs/>
        </w:rPr>
        <w:t xml:space="preserve">(red text) are listed as working-assumption with the aim of </w:t>
      </w:r>
      <w:r w:rsidRPr="001225DE">
        <w:rPr>
          <w:rFonts w:asciiTheme="majorBidi" w:hAnsiTheme="majorBidi" w:cstheme="majorBidi"/>
        </w:rPr>
        <w:t xml:space="preserve">maintaining the single TRP behaviour with respect to DCI fields and RRC parameters in </w:t>
      </w:r>
      <w:r w:rsidRPr="001225DE">
        <w:rPr>
          <w:rFonts w:asciiTheme="majorBidi" w:hAnsiTheme="majorBidi" w:cstheme="majorBidi"/>
          <w:i/>
          <w:iCs/>
        </w:rPr>
        <w:t xml:space="preserve">rrc-ConfiguredUplinkGrant. </w:t>
      </w:r>
      <w:r w:rsidR="00D008CD" w:rsidRPr="001225DE">
        <w:rPr>
          <w:rFonts w:asciiTheme="majorBidi" w:hAnsiTheme="majorBidi" w:cstheme="majorBidi"/>
        </w:rPr>
        <w:t xml:space="preserve">Also, it has been already agreed that there is no RAN1 consensus to support mTRP scenario for SBFD in Rel-19. For that, </w:t>
      </w:r>
      <w:r w:rsidR="00A209C1" w:rsidRPr="001225DE">
        <w:rPr>
          <w:rFonts w:asciiTheme="majorBidi" w:hAnsiTheme="majorBidi" w:cstheme="majorBidi"/>
        </w:rPr>
        <w:t>we propose to first confirm the working assumption and further discuss the listed FFS points on separate discussions.</w:t>
      </w:r>
    </w:p>
    <w:p w14:paraId="698103CA" w14:textId="57E7FE4A" w:rsidR="0059271B" w:rsidRPr="001225DE" w:rsidRDefault="0059271B" w:rsidP="001225DE">
      <w:pPr>
        <w:suppressAutoHyphens/>
        <w:spacing w:after="0"/>
        <w:jc w:val="both"/>
        <w:rPr>
          <w:rFonts w:asciiTheme="majorBidi" w:hAnsiTheme="majorBidi" w:cstheme="majorBidi"/>
        </w:rPr>
      </w:pPr>
    </w:p>
    <w:p w14:paraId="445A188F" w14:textId="6977B75F" w:rsidR="004D3AB2" w:rsidRPr="001225DE" w:rsidRDefault="00A209C1" w:rsidP="001225DE">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23" w:name="_Hlk189747859"/>
      <w:r w:rsidRPr="001225DE">
        <w:rPr>
          <w:rFonts w:asciiTheme="majorBidi" w:hAnsiTheme="majorBidi" w:cstheme="majorBidi"/>
          <w:b/>
          <w:bCs/>
          <w:sz w:val="20"/>
          <w:szCs w:val="20"/>
          <w:lang w:val="en-US" w:eastAsia="ja-JP"/>
        </w:rPr>
        <w:t xml:space="preserve">For separate SRS configurations for SBFD and non-SBFD symbols, confirm the working assumption on the agreement made on RAN1#119 meeting. </w:t>
      </w:r>
    </w:p>
    <w:p w14:paraId="63667731" w14:textId="0E81EBDD" w:rsidR="00A70579" w:rsidRPr="005E4E6F" w:rsidRDefault="00306977" w:rsidP="001225DE">
      <w:pPr>
        <w:pStyle w:val="Heading1"/>
        <w:ind w:left="0" w:firstLine="0"/>
        <w:jc w:val="both"/>
        <w:rPr>
          <w:rFonts w:asciiTheme="majorBidi" w:hAnsiTheme="majorBidi" w:cstheme="majorBidi"/>
          <w:b/>
          <w:bCs/>
          <w:sz w:val="20"/>
        </w:rPr>
      </w:pPr>
      <w:bookmarkStart w:id="24" w:name="_Toc165968289"/>
      <w:bookmarkEnd w:id="23"/>
      <w:r w:rsidRPr="005E4E6F">
        <w:rPr>
          <w:rFonts w:asciiTheme="majorBidi" w:hAnsiTheme="majorBidi" w:cstheme="majorBidi"/>
          <w:b/>
          <w:bCs/>
          <w:sz w:val="20"/>
        </w:rPr>
        <w:t>Conclusion</w:t>
      </w:r>
      <w:r w:rsidR="00EF5102" w:rsidRPr="005E4E6F">
        <w:rPr>
          <w:rFonts w:asciiTheme="majorBidi" w:hAnsiTheme="majorBidi" w:cstheme="majorBidi"/>
          <w:b/>
          <w:bCs/>
          <w:sz w:val="20"/>
        </w:rPr>
        <w:t>s</w:t>
      </w:r>
      <w:bookmarkEnd w:id="24"/>
    </w:p>
    <w:p w14:paraId="36E0144A" w14:textId="640BFA07" w:rsidR="002060C8" w:rsidRPr="001225DE" w:rsidRDefault="00C81FA6" w:rsidP="001225DE">
      <w:pPr>
        <w:jc w:val="both"/>
        <w:rPr>
          <w:rFonts w:asciiTheme="majorBidi" w:hAnsiTheme="majorBidi" w:cstheme="majorBidi"/>
          <w:lang w:eastAsia="ja-JP"/>
        </w:rPr>
      </w:pPr>
      <w:r w:rsidRPr="001225DE">
        <w:rPr>
          <w:rFonts w:asciiTheme="majorBidi" w:hAnsiTheme="majorBidi" w:cstheme="majorBidi"/>
          <w:lang w:eastAsia="ja-JP"/>
        </w:rPr>
        <w:t xml:space="preserve">In summary, we propose the followings for Rel-19 NR </w:t>
      </w:r>
      <w:r w:rsidRPr="001225DE">
        <w:rPr>
          <w:rFonts w:asciiTheme="majorBidi" w:eastAsia="MS Mincho" w:hAnsiTheme="majorBidi" w:cstheme="majorBidi"/>
          <w:lang w:eastAsia="ja-JP"/>
        </w:rPr>
        <w:t>subband non-overlapping full duplex operation</w:t>
      </w:r>
      <w:r w:rsidRPr="001225DE">
        <w:rPr>
          <w:rFonts w:asciiTheme="majorBidi" w:hAnsiTheme="majorBidi" w:cstheme="majorBidi"/>
          <w:lang w:eastAsia="ja-JP"/>
        </w:rPr>
        <w:t>:</w:t>
      </w:r>
    </w:p>
    <w:bookmarkEnd w:id="0"/>
    <w:p w14:paraId="01E690CA" w14:textId="411A3DB9" w:rsidR="00B80A84" w:rsidRDefault="00B80A84" w:rsidP="00B80A84">
      <w:pPr>
        <w:pStyle w:val="ListParagraph"/>
        <w:numPr>
          <w:ilvl w:val="0"/>
          <w:numId w:val="112"/>
        </w:numPr>
        <w:tabs>
          <w:tab w:val="left" w:pos="900"/>
          <w:tab w:val="left" w:pos="1620"/>
        </w:tabs>
        <w:ind w:left="1620" w:hanging="1620"/>
        <w:jc w:val="both"/>
        <w:rPr>
          <w:rFonts w:asciiTheme="majorBidi" w:hAnsiTheme="majorBidi" w:cstheme="majorBidi"/>
          <w:b/>
          <w:bCs/>
          <w:sz w:val="20"/>
          <w:szCs w:val="20"/>
          <w:lang w:val="en-US" w:eastAsia="ja-JP"/>
        </w:rPr>
      </w:pPr>
      <w:r>
        <w:rPr>
          <w:rFonts w:asciiTheme="majorBidi" w:hAnsiTheme="majorBidi" w:cstheme="majorBidi"/>
          <w:b/>
          <w:bCs/>
          <w:sz w:val="20"/>
          <w:szCs w:val="20"/>
          <w:lang w:val="en-US" w:eastAsia="ja-JP"/>
        </w:rPr>
        <w:t xml:space="preserve">Do not support </w:t>
      </w:r>
      <w:r w:rsidRPr="001225DE">
        <w:rPr>
          <w:rFonts w:asciiTheme="majorBidi" w:hAnsiTheme="majorBidi" w:cstheme="majorBidi"/>
          <w:b/>
          <w:bCs/>
          <w:sz w:val="20"/>
          <w:szCs w:val="20"/>
          <w:lang w:val="en-US" w:eastAsia="ja-JP"/>
        </w:rPr>
        <w:t xml:space="preserve">UE-specific based frequency-domain configuration of SBFD symbols </w:t>
      </w:r>
      <w:r w:rsidR="00ED5BF3">
        <w:rPr>
          <w:rFonts w:asciiTheme="majorBidi" w:hAnsiTheme="majorBidi" w:cstheme="majorBidi"/>
          <w:b/>
          <w:bCs/>
          <w:sz w:val="20"/>
          <w:szCs w:val="20"/>
          <w:lang w:val="en-US" w:eastAsia="ja-JP"/>
        </w:rPr>
        <w:t>i</w:t>
      </w:r>
      <w:r w:rsidRPr="001225DE">
        <w:rPr>
          <w:rFonts w:asciiTheme="majorBidi" w:hAnsiTheme="majorBidi" w:cstheme="majorBidi"/>
          <w:b/>
          <w:bCs/>
          <w:sz w:val="20"/>
          <w:szCs w:val="20"/>
          <w:lang w:val="en-US" w:eastAsia="ja-JP"/>
        </w:rPr>
        <w:t>n Rel-19 SBFD.</w:t>
      </w:r>
    </w:p>
    <w:p w14:paraId="054D54B3" w14:textId="77777777" w:rsidR="00B80A84" w:rsidRPr="00F449B4" w:rsidRDefault="00B80A84" w:rsidP="00B80A84">
      <w:pPr>
        <w:pStyle w:val="ListParagraph"/>
        <w:numPr>
          <w:ilvl w:val="0"/>
          <w:numId w:val="112"/>
        </w:numPr>
        <w:tabs>
          <w:tab w:val="left" w:pos="900"/>
          <w:tab w:val="left" w:pos="1620"/>
        </w:tabs>
        <w:ind w:left="1620" w:hanging="1620"/>
        <w:jc w:val="both"/>
        <w:rPr>
          <w:rFonts w:asciiTheme="majorBidi" w:hAnsiTheme="majorBidi" w:cstheme="majorBidi"/>
          <w:b/>
          <w:bCs/>
          <w:sz w:val="20"/>
          <w:szCs w:val="20"/>
          <w:lang w:val="en-US" w:eastAsia="ja-JP"/>
        </w:rPr>
      </w:pPr>
      <w:r w:rsidRPr="00F449B4">
        <w:rPr>
          <w:rFonts w:asciiTheme="majorBidi" w:hAnsiTheme="majorBidi" w:cstheme="majorBidi"/>
          <w:b/>
          <w:bCs/>
          <w:sz w:val="20"/>
          <w:szCs w:val="20"/>
          <w:lang w:val="en-US" w:eastAsia="ja-JP"/>
        </w:rPr>
        <w:t>RAN1 to study the number of allowed DL-UL switching points within a SBFD pattern and SBFD pattern period</w:t>
      </w:r>
      <w:r>
        <w:rPr>
          <w:rFonts w:asciiTheme="majorBidi" w:hAnsiTheme="majorBidi" w:cstheme="majorBidi"/>
          <w:b/>
          <w:bCs/>
          <w:sz w:val="20"/>
          <w:szCs w:val="20"/>
          <w:lang w:val="en-US" w:eastAsia="ja-JP"/>
        </w:rPr>
        <w:t xml:space="preserve"> for a SBFD-aware UE</w:t>
      </w:r>
      <w:r w:rsidRPr="00F449B4">
        <w:rPr>
          <w:rFonts w:asciiTheme="majorBidi" w:hAnsiTheme="majorBidi" w:cstheme="majorBidi"/>
          <w:b/>
          <w:bCs/>
          <w:sz w:val="20"/>
          <w:szCs w:val="20"/>
          <w:lang w:val="en-US" w:eastAsia="ja-JP"/>
        </w:rPr>
        <w:t xml:space="preserve">. </w:t>
      </w:r>
    </w:p>
    <w:p w14:paraId="02B71D2B" w14:textId="77777777" w:rsidR="00B80A84" w:rsidRPr="001225DE" w:rsidRDefault="00B80A84" w:rsidP="00B80A84">
      <w:pPr>
        <w:pStyle w:val="ListParagraph"/>
        <w:numPr>
          <w:ilvl w:val="0"/>
          <w:numId w:val="112"/>
        </w:numPr>
        <w:tabs>
          <w:tab w:val="left" w:pos="900"/>
          <w:tab w:val="left" w:pos="1620"/>
        </w:tabs>
        <w:ind w:left="1620" w:hanging="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 xml:space="preserve">For SBFD-aware UEs </w:t>
      </w:r>
      <w:r w:rsidRPr="00B80A84">
        <w:rPr>
          <w:rFonts w:asciiTheme="majorBidi" w:hAnsiTheme="majorBidi" w:cstheme="majorBidi"/>
          <w:b/>
          <w:bCs/>
          <w:sz w:val="20"/>
          <w:szCs w:val="20"/>
          <w:lang w:val="en-US" w:eastAsia="ja-JP"/>
        </w:rPr>
        <w:t>configured with fdmschemeB and two TCI states for a PDSCH transmission, if the allocated resource</w:t>
      </w:r>
      <w:r w:rsidRPr="001225DE">
        <w:rPr>
          <w:rFonts w:asciiTheme="majorBidi" w:hAnsiTheme="majorBidi" w:cstheme="majorBidi"/>
          <w:b/>
          <w:bCs/>
          <w:sz w:val="20"/>
          <w:szCs w:val="20"/>
          <w:lang w:val="en-US" w:eastAsia="ja-JP"/>
        </w:rPr>
        <w:t xml:space="preserve"> overlaps with SBFD UL subband boundary, the actual PRBs </w:t>
      </w:r>
      <w:r w:rsidRPr="00B80A84">
        <w:rPr>
          <w:rFonts w:asciiTheme="majorBidi" w:hAnsiTheme="majorBidi" w:cstheme="majorBidi"/>
          <w:b/>
          <w:bCs/>
          <w:sz w:val="20"/>
          <w:szCs w:val="20"/>
          <w:lang w:val="en-US" w:eastAsia="ja-JP"/>
        </w:rPr>
        <w:t>for each PDSCH occasion corresponding to each TCI state should be determined</w:t>
      </w:r>
      <w:r w:rsidRPr="001225DE">
        <w:rPr>
          <w:rFonts w:asciiTheme="majorBidi" w:hAnsiTheme="majorBidi" w:cstheme="majorBidi"/>
          <w:b/>
          <w:bCs/>
          <w:sz w:val="20"/>
          <w:szCs w:val="20"/>
          <w:lang w:val="en-US" w:eastAsia="ja-JP"/>
        </w:rPr>
        <w:t>.</w:t>
      </w:r>
    </w:p>
    <w:p w14:paraId="45E69F54" w14:textId="77777777" w:rsidR="00B80A84" w:rsidRPr="001225DE" w:rsidRDefault="00B80A84" w:rsidP="00B80A84">
      <w:pPr>
        <w:pStyle w:val="ListParagraph"/>
        <w:numPr>
          <w:ilvl w:val="0"/>
          <w:numId w:val="112"/>
        </w:numPr>
        <w:tabs>
          <w:tab w:val="left" w:pos="900"/>
          <w:tab w:val="left" w:pos="1620"/>
        </w:tabs>
        <w:ind w:left="1620" w:hanging="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 xml:space="preserve">For CSI report associated with periodic/semi-persistent CSI-RS, support Option A from RAN1#117 agreement. </w:t>
      </w:r>
    </w:p>
    <w:p w14:paraId="3B7B2440" w14:textId="77777777" w:rsidR="00B80A84" w:rsidRPr="001225DE" w:rsidRDefault="00B80A84" w:rsidP="00B80A84">
      <w:pPr>
        <w:pStyle w:val="ListParagraph"/>
        <w:numPr>
          <w:ilvl w:val="0"/>
          <w:numId w:val="112"/>
        </w:numPr>
        <w:tabs>
          <w:tab w:val="left" w:pos="900"/>
          <w:tab w:val="left" w:pos="1620"/>
        </w:tabs>
        <w:ind w:left="1620" w:hanging="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 xml:space="preserve">For PUSCH repetition type B, support Option 2 from RAN1#119 meeting’s agreement. </w:t>
      </w:r>
    </w:p>
    <w:p w14:paraId="7E2A80D1" w14:textId="77777777" w:rsidR="00B80A84" w:rsidRPr="001225DE" w:rsidRDefault="00B80A84" w:rsidP="00B80A84">
      <w:pPr>
        <w:pStyle w:val="ListParagraph"/>
        <w:tabs>
          <w:tab w:val="left" w:pos="900"/>
          <w:tab w:val="left" w:pos="1620"/>
        </w:tabs>
        <w:ind w:left="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Option 2: A nominal repetition is segmented into actual repetitions as in legacy operation. An actual repetition mapped to both SBFD and non-SBFD symbols is dropped.</w:t>
      </w:r>
    </w:p>
    <w:p w14:paraId="3F9CBC66" w14:textId="77777777" w:rsidR="00B80A84" w:rsidRPr="001225DE" w:rsidRDefault="00B80A84" w:rsidP="00B80A84">
      <w:pPr>
        <w:pStyle w:val="ListParagraph"/>
        <w:numPr>
          <w:ilvl w:val="0"/>
          <w:numId w:val="112"/>
        </w:numPr>
        <w:tabs>
          <w:tab w:val="left" w:pos="900"/>
          <w:tab w:val="left" w:pos="1620"/>
        </w:tabs>
        <w:ind w:left="1620" w:hanging="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 xml:space="preserve">For PUCCH transmissions, if separate configurations are not provided for SBFD symbols in the same PUCCH-Resource, the PUCCH transmissions in SBFD symbols for this </w:t>
      </w:r>
      <w:r w:rsidRPr="00B80A84">
        <w:rPr>
          <w:rFonts w:asciiTheme="majorBidi" w:hAnsiTheme="majorBidi" w:cstheme="majorBidi"/>
          <w:b/>
          <w:bCs/>
          <w:sz w:val="20"/>
          <w:szCs w:val="20"/>
          <w:lang w:val="en-US" w:eastAsia="ja-JP"/>
        </w:rPr>
        <w:t>pucch-ResourceId</w:t>
      </w:r>
      <w:r w:rsidRPr="001225DE">
        <w:rPr>
          <w:rFonts w:asciiTheme="majorBidi" w:hAnsiTheme="majorBidi" w:cstheme="majorBidi"/>
          <w:b/>
          <w:bCs/>
          <w:sz w:val="20"/>
          <w:szCs w:val="20"/>
          <w:lang w:val="en-US" w:eastAsia="ja-JP"/>
        </w:rPr>
        <w:t xml:space="preserve"> are not expected. </w:t>
      </w:r>
    </w:p>
    <w:p w14:paraId="7AF4733C" w14:textId="77777777" w:rsidR="00B80A84" w:rsidRPr="001225DE" w:rsidRDefault="00B80A84" w:rsidP="00B80A84">
      <w:pPr>
        <w:pStyle w:val="ListParagraph"/>
        <w:numPr>
          <w:ilvl w:val="0"/>
          <w:numId w:val="112"/>
        </w:numPr>
        <w:tabs>
          <w:tab w:val="left" w:pos="900"/>
          <w:tab w:val="left" w:pos="1620"/>
        </w:tabs>
        <w:ind w:left="1620" w:hanging="1620"/>
        <w:jc w:val="both"/>
        <w:rPr>
          <w:rFonts w:asciiTheme="majorBidi" w:hAnsiTheme="majorBidi" w:cstheme="majorBidi"/>
          <w:b/>
          <w:bCs/>
          <w:sz w:val="20"/>
          <w:szCs w:val="20"/>
          <w:lang w:val="en-US" w:eastAsia="ja-JP"/>
        </w:rPr>
      </w:pPr>
      <w:r w:rsidRPr="001225DE">
        <w:rPr>
          <w:rFonts w:asciiTheme="majorBidi" w:hAnsiTheme="majorBidi" w:cstheme="majorBidi"/>
          <w:b/>
          <w:bCs/>
          <w:sz w:val="20"/>
          <w:szCs w:val="20"/>
          <w:lang w:val="en-US" w:eastAsia="ja-JP"/>
        </w:rPr>
        <w:t xml:space="preserve">For separate SRS configurations for SBFD and non-SBFD symbols, confirm the working assumption on the agreement made on RAN1#119 meeting. </w:t>
      </w:r>
    </w:p>
    <w:p w14:paraId="5AF8BAD2" w14:textId="506E66BA" w:rsidR="000558ED" w:rsidRPr="001225DE" w:rsidRDefault="000558ED" w:rsidP="005B365E">
      <w:pPr>
        <w:pStyle w:val="References"/>
        <w:numPr>
          <w:ilvl w:val="0"/>
          <w:numId w:val="0"/>
        </w:numPr>
        <w:tabs>
          <w:tab w:val="left" w:pos="360"/>
        </w:tabs>
        <w:snapToGrid w:val="0"/>
        <w:spacing w:before="0" w:line="240" w:lineRule="auto"/>
        <w:rPr>
          <w:rFonts w:asciiTheme="majorBidi" w:hAnsiTheme="majorBidi" w:cstheme="majorBidi"/>
          <w:sz w:val="20"/>
          <w:szCs w:val="20"/>
        </w:rPr>
      </w:pPr>
    </w:p>
    <w:sectPr w:rsidR="000558ED" w:rsidRPr="001225DE" w:rsidSect="00E60F76">
      <w:footerReference w:type="default" r:id="rId8"/>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AA51C" w14:textId="77777777" w:rsidR="000551F4" w:rsidRDefault="000551F4" w:rsidP="00AC001C">
      <w:pPr>
        <w:spacing w:after="0"/>
      </w:pPr>
      <w:r>
        <w:separator/>
      </w:r>
    </w:p>
  </w:endnote>
  <w:endnote w:type="continuationSeparator" w:id="0">
    <w:p w14:paraId="0C6C13D8" w14:textId="77777777" w:rsidR="000551F4" w:rsidRDefault="000551F4" w:rsidP="00AC001C">
      <w:pPr>
        <w:spacing w:after="0"/>
      </w:pPr>
      <w:r>
        <w:continuationSeparator/>
      </w:r>
    </w:p>
  </w:endnote>
  <w:endnote w:type="continuationNotice" w:id="1">
    <w:p w14:paraId="632ECB20" w14:textId="77777777" w:rsidR="000551F4" w:rsidRDefault="00055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8776" w14:textId="77777777" w:rsidR="000551F4" w:rsidRDefault="000551F4" w:rsidP="00AC001C">
      <w:pPr>
        <w:spacing w:after="0"/>
      </w:pPr>
      <w:r>
        <w:separator/>
      </w:r>
    </w:p>
  </w:footnote>
  <w:footnote w:type="continuationSeparator" w:id="0">
    <w:p w14:paraId="6A908718" w14:textId="77777777" w:rsidR="000551F4" w:rsidRDefault="000551F4" w:rsidP="00AC001C">
      <w:pPr>
        <w:spacing w:after="0"/>
      </w:pPr>
      <w:r>
        <w:continuationSeparator/>
      </w:r>
    </w:p>
  </w:footnote>
  <w:footnote w:type="continuationNotice" w:id="1">
    <w:p w14:paraId="7C96814D" w14:textId="77777777" w:rsidR="000551F4" w:rsidRDefault="000551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46399"/>
    <w:multiLevelType w:val="hybridMultilevel"/>
    <w:tmpl w:val="5CEACF62"/>
    <w:lvl w:ilvl="0" w:tplc="4CCCC20A">
      <w:start w:val="1"/>
      <w:numFmt w:val="decimal"/>
      <w:lvlText w:val="Proposal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97037"/>
    <w:multiLevelType w:val="hybridMultilevel"/>
    <w:tmpl w:val="57641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61007D"/>
    <w:multiLevelType w:val="hybridMultilevel"/>
    <w:tmpl w:val="DD0A79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F17D27"/>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2077AC"/>
    <w:multiLevelType w:val="hybridMultilevel"/>
    <w:tmpl w:val="B2644D72"/>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BF4B40"/>
    <w:multiLevelType w:val="hybridMultilevel"/>
    <w:tmpl w:val="1268A280"/>
    <w:lvl w:ilvl="0" w:tplc="96BC56DC">
      <w:start w:val="1"/>
      <w:numFmt w:val="bullet"/>
      <w:lvlText w:val="-"/>
      <w:lvlJc w:val="left"/>
      <w:pPr>
        <w:tabs>
          <w:tab w:val="num" w:pos="720"/>
        </w:tabs>
        <w:ind w:left="720" w:hanging="360"/>
      </w:pPr>
      <w:rPr>
        <w:rFonts w:ascii="Times" w:hAnsi="Times" w:hint="default"/>
      </w:rPr>
    </w:lvl>
    <w:lvl w:ilvl="1" w:tplc="8864F712" w:tentative="1">
      <w:start w:val="1"/>
      <w:numFmt w:val="bullet"/>
      <w:lvlText w:val="-"/>
      <w:lvlJc w:val="left"/>
      <w:pPr>
        <w:tabs>
          <w:tab w:val="num" w:pos="1440"/>
        </w:tabs>
        <w:ind w:left="1440" w:hanging="360"/>
      </w:pPr>
      <w:rPr>
        <w:rFonts w:ascii="Times" w:hAnsi="Times" w:hint="default"/>
      </w:rPr>
    </w:lvl>
    <w:lvl w:ilvl="2" w:tplc="1BB07CCE" w:tentative="1">
      <w:start w:val="1"/>
      <w:numFmt w:val="bullet"/>
      <w:lvlText w:val="-"/>
      <w:lvlJc w:val="left"/>
      <w:pPr>
        <w:tabs>
          <w:tab w:val="num" w:pos="2160"/>
        </w:tabs>
        <w:ind w:left="2160" w:hanging="360"/>
      </w:pPr>
      <w:rPr>
        <w:rFonts w:ascii="Times" w:hAnsi="Times" w:hint="default"/>
      </w:rPr>
    </w:lvl>
    <w:lvl w:ilvl="3" w:tplc="855EE070" w:tentative="1">
      <w:start w:val="1"/>
      <w:numFmt w:val="bullet"/>
      <w:lvlText w:val="-"/>
      <w:lvlJc w:val="left"/>
      <w:pPr>
        <w:tabs>
          <w:tab w:val="num" w:pos="2880"/>
        </w:tabs>
        <w:ind w:left="2880" w:hanging="360"/>
      </w:pPr>
      <w:rPr>
        <w:rFonts w:ascii="Times" w:hAnsi="Times" w:hint="default"/>
      </w:rPr>
    </w:lvl>
    <w:lvl w:ilvl="4" w:tplc="AFD872BA" w:tentative="1">
      <w:start w:val="1"/>
      <w:numFmt w:val="bullet"/>
      <w:lvlText w:val="-"/>
      <w:lvlJc w:val="left"/>
      <w:pPr>
        <w:tabs>
          <w:tab w:val="num" w:pos="3600"/>
        </w:tabs>
        <w:ind w:left="3600" w:hanging="360"/>
      </w:pPr>
      <w:rPr>
        <w:rFonts w:ascii="Times" w:hAnsi="Times" w:hint="default"/>
      </w:rPr>
    </w:lvl>
    <w:lvl w:ilvl="5" w:tplc="D3BA14AA" w:tentative="1">
      <w:start w:val="1"/>
      <w:numFmt w:val="bullet"/>
      <w:lvlText w:val="-"/>
      <w:lvlJc w:val="left"/>
      <w:pPr>
        <w:tabs>
          <w:tab w:val="num" w:pos="4320"/>
        </w:tabs>
        <w:ind w:left="4320" w:hanging="360"/>
      </w:pPr>
      <w:rPr>
        <w:rFonts w:ascii="Times" w:hAnsi="Times" w:hint="default"/>
      </w:rPr>
    </w:lvl>
    <w:lvl w:ilvl="6" w:tplc="2F4CDDD8" w:tentative="1">
      <w:start w:val="1"/>
      <w:numFmt w:val="bullet"/>
      <w:lvlText w:val="-"/>
      <w:lvlJc w:val="left"/>
      <w:pPr>
        <w:tabs>
          <w:tab w:val="num" w:pos="5040"/>
        </w:tabs>
        <w:ind w:left="5040" w:hanging="360"/>
      </w:pPr>
      <w:rPr>
        <w:rFonts w:ascii="Times" w:hAnsi="Times" w:hint="default"/>
      </w:rPr>
    </w:lvl>
    <w:lvl w:ilvl="7" w:tplc="2B108E26" w:tentative="1">
      <w:start w:val="1"/>
      <w:numFmt w:val="bullet"/>
      <w:lvlText w:val="-"/>
      <w:lvlJc w:val="left"/>
      <w:pPr>
        <w:tabs>
          <w:tab w:val="num" w:pos="5760"/>
        </w:tabs>
        <w:ind w:left="5760" w:hanging="360"/>
      </w:pPr>
      <w:rPr>
        <w:rFonts w:ascii="Times" w:hAnsi="Times" w:hint="default"/>
      </w:rPr>
    </w:lvl>
    <w:lvl w:ilvl="8" w:tplc="DB608856"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AB3049"/>
    <w:multiLevelType w:val="hybridMultilevel"/>
    <w:tmpl w:val="598A6D2C"/>
    <w:lvl w:ilvl="0" w:tplc="95822AAE">
      <w:start w:val="1"/>
      <w:numFmt w:val="decimal"/>
      <w:lvlText w:val="Observation %1:"/>
      <w:lvlJc w:val="left"/>
      <w:pPr>
        <w:ind w:left="450" w:hanging="360"/>
      </w:pPr>
      <w:rPr>
        <w:rFonts w:asciiTheme="minorBidi" w:hAnsiTheme="minorBidi" w:cstheme="minorBidi"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D60D9C"/>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6F2CF9"/>
    <w:multiLevelType w:val="multilevel"/>
    <w:tmpl w:val="07ACC418"/>
    <w:lvl w:ilvl="0">
      <w:start w:val="1"/>
      <w:numFmt w:val="decimal"/>
      <w:pStyle w:val="Heading1"/>
      <w:lvlText w:val="%1"/>
      <w:lvlJc w:val="left"/>
      <w:pPr>
        <w:ind w:left="432" w:hanging="432"/>
      </w:pPr>
      <w:rPr>
        <w:b/>
        <w:bCs/>
        <w:lang w:val="en-US"/>
      </w:rPr>
    </w:lvl>
    <w:lvl w:ilvl="1">
      <w:start w:val="1"/>
      <w:numFmt w:val="decimal"/>
      <w:pStyle w:val="Heading2"/>
      <w:lvlText w:val="%1.%2"/>
      <w:lvlJc w:val="left"/>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 w:val="20"/>
        <w:szCs w:val="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8192F01"/>
    <w:multiLevelType w:val="hybridMultilevel"/>
    <w:tmpl w:val="4732BF9C"/>
    <w:lvl w:ilvl="0" w:tplc="BE34469C">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877DB2"/>
    <w:multiLevelType w:val="hybridMultilevel"/>
    <w:tmpl w:val="15420CF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B640806"/>
    <w:multiLevelType w:val="hybridMultilevel"/>
    <w:tmpl w:val="0FB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BE42D2F"/>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F203ADC"/>
    <w:multiLevelType w:val="hybridMultilevel"/>
    <w:tmpl w:val="16982D74"/>
    <w:lvl w:ilvl="0" w:tplc="85C07566">
      <w:start w:val="1"/>
      <w:numFmt w:val="decimal"/>
      <w:lvlText w:val="Proposal %1"/>
      <w:lvlJc w:val="left"/>
      <w:pPr>
        <w:ind w:left="720" w:hanging="360"/>
      </w:pPr>
      <w:rPr>
        <w:rFonts w:cs="Calibri" w:hint="default"/>
        <w:b/>
        <w:bCs/>
        <w:i w:val="0"/>
        <w:iCs w:val="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4C5DF8"/>
    <w:multiLevelType w:val="hybridMultilevel"/>
    <w:tmpl w:val="9FECA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2706B36"/>
    <w:multiLevelType w:val="hybridMultilevel"/>
    <w:tmpl w:val="B9F467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29260C2"/>
    <w:multiLevelType w:val="hybridMultilevel"/>
    <w:tmpl w:val="9B3CC8CA"/>
    <w:lvl w:ilvl="0" w:tplc="A0F2CCC0">
      <w:start w:val="1"/>
      <w:numFmt w:val="bullet"/>
      <w:lvlText w:val="o"/>
      <w:lvlJc w:val="left"/>
      <w:pPr>
        <w:tabs>
          <w:tab w:val="num" w:pos="720"/>
        </w:tabs>
        <w:ind w:left="720" w:hanging="360"/>
      </w:pPr>
      <w:rPr>
        <w:rFonts w:ascii="Courier New" w:hAnsi="Courier New" w:hint="default"/>
      </w:rPr>
    </w:lvl>
    <w:lvl w:ilvl="1" w:tplc="8810451E">
      <w:start w:val="1"/>
      <w:numFmt w:val="bullet"/>
      <w:lvlText w:val="o"/>
      <w:lvlJc w:val="left"/>
      <w:pPr>
        <w:tabs>
          <w:tab w:val="num" w:pos="1440"/>
        </w:tabs>
        <w:ind w:left="1440" w:hanging="360"/>
      </w:pPr>
      <w:rPr>
        <w:rFonts w:ascii="Courier New" w:hAnsi="Courier New" w:hint="default"/>
      </w:rPr>
    </w:lvl>
    <w:lvl w:ilvl="2" w:tplc="202A4BC0" w:tentative="1">
      <w:start w:val="1"/>
      <w:numFmt w:val="bullet"/>
      <w:lvlText w:val="o"/>
      <w:lvlJc w:val="left"/>
      <w:pPr>
        <w:tabs>
          <w:tab w:val="num" w:pos="2160"/>
        </w:tabs>
        <w:ind w:left="2160" w:hanging="360"/>
      </w:pPr>
      <w:rPr>
        <w:rFonts w:ascii="Courier New" w:hAnsi="Courier New" w:hint="default"/>
      </w:rPr>
    </w:lvl>
    <w:lvl w:ilvl="3" w:tplc="96B2BA9C" w:tentative="1">
      <w:start w:val="1"/>
      <w:numFmt w:val="bullet"/>
      <w:lvlText w:val="o"/>
      <w:lvlJc w:val="left"/>
      <w:pPr>
        <w:tabs>
          <w:tab w:val="num" w:pos="2880"/>
        </w:tabs>
        <w:ind w:left="2880" w:hanging="360"/>
      </w:pPr>
      <w:rPr>
        <w:rFonts w:ascii="Courier New" w:hAnsi="Courier New" w:hint="default"/>
      </w:rPr>
    </w:lvl>
    <w:lvl w:ilvl="4" w:tplc="6570F6E6" w:tentative="1">
      <w:start w:val="1"/>
      <w:numFmt w:val="bullet"/>
      <w:lvlText w:val="o"/>
      <w:lvlJc w:val="left"/>
      <w:pPr>
        <w:tabs>
          <w:tab w:val="num" w:pos="3600"/>
        </w:tabs>
        <w:ind w:left="3600" w:hanging="360"/>
      </w:pPr>
      <w:rPr>
        <w:rFonts w:ascii="Courier New" w:hAnsi="Courier New" w:hint="default"/>
      </w:rPr>
    </w:lvl>
    <w:lvl w:ilvl="5" w:tplc="77CAE05C" w:tentative="1">
      <w:start w:val="1"/>
      <w:numFmt w:val="bullet"/>
      <w:lvlText w:val="o"/>
      <w:lvlJc w:val="left"/>
      <w:pPr>
        <w:tabs>
          <w:tab w:val="num" w:pos="4320"/>
        </w:tabs>
        <w:ind w:left="4320" w:hanging="360"/>
      </w:pPr>
      <w:rPr>
        <w:rFonts w:ascii="Courier New" w:hAnsi="Courier New" w:hint="default"/>
      </w:rPr>
    </w:lvl>
    <w:lvl w:ilvl="6" w:tplc="DFA09E56" w:tentative="1">
      <w:start w:val="1"/>
      <w:numFmt w:val="bullet"/>
      <w:lvlText w:val="o"/>
      <w:lvlJc w:val="left"/>
      <w:pPr>
        <w:tabs>
          <w:tab w:val="num" w:pos="5040"/>
        </w:tabs>
        <w:ind w:left="5040" w:hanging="360"/>
      </w:pPr>
      <w:rPr>
        <w:rFonts w:ascii="Courier New" w:hAnsi="Courier New" w:hint="default"/>
      </w:rPr>
    </w:lvl>
    <w:lvl w:ilvl="7" w:tplc="B3CAF86E" w:tentative="1">
      <w:start w:val="1"/>
      <w:numFmt w:val="bullet"/>
      <w:lvlText w:val="o"/>
      <w:lvlJc w:val="left"/>
      <w:pPr>
        <w:tabs>
          <w:tab w:val="num" w:pos="5760"/>
        </w:tabs>
        <w:ind w:left="5760" w:hanging="360"/>
      </w:pPr>
      <w:rPr>
        <w:rFonts w:ascii="Courier New" w:hAnsi="Courier New" w:hint="default"/>
      </w:rPr>
    </w:lvl>
    <w:lvl w:ilvl="8" w:tplc="31DC255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4CC5C96"/>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1A4434"/>
    <w:multiLevelType w:val="hybridMultilevel"/>
    <w:tmpl w:val="2460B90C"/>
    <w:lvl w:ilvl="0" w:tplc="858A7DA0">
      <w:start w:val="1"/>
      <w:numFmt w:val="decimal"/>
      <w:lvlText w:val="Proposal %1: "/>
      <w:lvlJc w:val="left"/>
      <w:pPr>
        <w:ind w:left="720" w:hanging="360"/>
      </w:pPr>
      <w:rPr>
        <w:rFonts w:asciiTheme="minorBidi" w:hAnsiTheme="minorBidi" w:cstheme="minorBidi" w:hint="default"/>
        <w:b/>
        <w:i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F907C4"/>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BD36A67"/>
    <w:multiLevelType w:val="hybridMultilevel"/>
    <w:tmpl w:val="6390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792662"/>
    <w:multiLevelType w:val="hybridMultilevel"/>
    <w:tmpl w:val="569E7680"/>
    <w:lvl w:ilvl="0" w:tplc="96C227AC">
      <w:start w:val="1"/>
      <w:numFmt w:val="bullet"/>
      <w:lvlText w:val="-"/>
      <w:lvlJc w:val="left"/>
      <w:pPr>
        <w:tabs>
          <w:tab w:val="num" w:pos="720"/>
        </w:tabs>
        <w:ind w:left="720" w:hanging="360"/>
      </w:pPr>
      <w:rPr>
        <w:rFonts w:ascii="Times" w:hAnsi="Times" w:hint="default"/>
      </w:rPr>
    </w:lvl>
    <w:lvl w:ilvl="1" w:tplc="4E7C7CAA" w:tentative="1">
      <w:start w:val="1"/>
      <w:numFmt w:val="bullet"/>
      <w:lvlText w:val="-"/>
      <w:lvlJc w:val="left"/>
      <w:pPr>
        <w:tabs>
          <w:tab w:val="num" w:pos="1440"/>
        </w:tabs>
        <w:ind w:left="1440" w:hanging="360"/>
      </w:pPr>
      <w:rPr>
        <w:rFonts w:ascii="Times" w:hAnsi="Times" w:hint="default"/>
      </w:rPr>
    </w:lvl>
    <w:lvl w:ilvl="2" w:tplc="0E367CBC" w:tentative="1">
      <w:start w:val="1"/>
      <w:numFmt w:val="bullet"/>
      <w:lvlText w:val="-"/>
      <w:lvlJc w:val="left"/>
      <w:pPr>
        <w:tabs>
          <w:tab w:val="num" w:pos="2160"/>
        </w:tabs>
        <w:ind w:left="2160" w:hanging="360"/>
      </w:pPr>
      <w:rPr>
        <w:rFonts w:ascii="Times" w:hAnsi="Times" w:hint="default"/>
      </w:rPr>
    </w:lvl>
    <w:lvl w:ilvl="3" w:tplc="D4B0FDBE" w:tentative="1">
      <w:start w:val="1"/>
      <w:numFmt w:val="bullet"/>
      <w:lvlText w:val="-"/>
      <w:lvlJc w:val="left"/>
      <w:pPr>
        <w:tabs>
          <w:tab w:val="num" w:pos="2880"/>
        </w:tabs>
        <w:ind w:left="2880" w:hanging="360"/>
      </w:pPr>
      <w:rPr>
        <w:rFonts w:ascii="Times" w:hAnsi="Times" w:hint="default"/>
      </w:rPr>
    </w:lvl>
    <w:lvl w:ilvl="4" w:tplc="17B86E00" w:tentative="1">
      <w:start w:val="1"/>
      <w:numFmt w:val="bullet"/>
      <w:lvlText w:val="-"/>
      <w:lvlJc w:val="left"/>
      <w:pPr>
        <w:tabs>
          <w:tab w:val="num" w:pos="3600"/>
        </w:tabs>
        <w:ind w:left="3600" w:hanging="360"/>
      </w:pPr>
      <w:rPr>
        <w:rFonts w:ascii="Times" w:hAnsi="Times" w:hint="default"/>
      </w:rPr>
    </w:lvl>
    <w:lvl w:ilvl="5" w:tplc="51D26C4C" w:tentative="1">
      <w:start w:val="1"/>
      <w:numFmt w:val="bullet"/>
      <w:lvlText w:val="-"/>
      <w:lvlJc w:val="left"/>
      <w:pPr>
        <w:tabs>
          <w:tab w:val="num" w:pos="4320"/>
        </w:tabs>
        <w:ind w:left="4320" w:hanging="360"/>
      </w:pPr>
      <w:rPr>
        <w:rFonts w:ascii="Times" w:hAnsi="Times" w:hint="default"/>
      </w:rPr>
    </w:lvl>
    <w:lvl w:ilvl="6" w:tplc="3A647966" w:tentative="1">
      <w:start w:val="1"/>
      <w:numFmt w:val="bullet"/>
      <w:lvlText w:val="-"/>
      <w:lvlJc w:val="left"/>
      <w:pPr>
        <w:tabs>
          <w:tab w:val="num" w:pos="5040"/>
        </w:tabs>
        <w:ind w:left="5040" w:hanging="360"/>
      </w:pPr>
      <w:rPr>
        <w:rFonts w:ascii="Times" w:hAnsi="Times" w:hint="default"/>
      </w:rPr>
    </w:lvl>
    <w:lvl w:ilvl="7" w:tplc="B8C86C14" w:tentative="1">
      <w:start w:val="1"/>
      <w:numFmt w:val="bullet"/>
      <w:lvlText w:val="-"/>
      <w:lvlJc w:val="left"/>
      <w:pPr>
        <w:tabs>
          <w:tab w:val="num" w:pos="5760"/>
        </w:tabs>
        <w:ind w:left="5760" w:hanging="360"/>
      </w:pPr>
      <w:rPr>
        <w:rFonts w:ascii="Times" w:hAnsi="Times" w:hint="default"/>
      </w:rPr>
    </w:lvl>
    <w:lvl w:ilvl="8" w:tplc="D64CB0A0"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2EB80B98"/>
    <w:multiLevelType w:val="multilevel"/>
    <w:tmpl w:val="A31CD7C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ind w:left="144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3CA00A7"/>
    <w:multiLevelType w:val="hybridMultilevel"/>
    <w:tmpl w:val="676655CA"/>
    <w:lvl w:ilvl="0" w:tplc="96BC56DC">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BB7648"/>
    <w:multiLevelType w:val="hybridMultilevel"/>
    <w:tmpl w:val="0B90F720"/>
    <w:lvl w:ilvl="0" w:tplc="D7E27D8C">
      <w:start w:val="1"/>
      <w:numFmt w:val="decimal"/>
      <w:lvlText w:val="Observation %1: "/>
      <w:lvlJc w:val="left"/>
      <w:pPr>
        <w:ind w:left="1440" w:hanging="360"/>
      </w:pPr>
      <w:rPr>
        <w:rFonts w:ascii="Times New Roman Bold" w:hAnsi="Times New Roman Bold" w:hint="default"/>
        <w:b/>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6081093"/>
    <w:multiLevelType w:val="hybridMultilevel"/>
    <w:tmpl w:val="E800EEC4"/>
    <w:lvl w:ilvl="0" w:tplc="32FA2A78">
      <w:start w:val="1"/>
      <w:numFmt w:val="decimal"/>
      <w:pStyle w:val="Proposal"/>
      <w:lvlText w:val="Proposal %1:"/>
      <w:lvlJc w:val="left"/>
      <w:pPr>
        <w:ind w:left="720" w:hanging="360"/>
      </w:pPr>
      <w:rPr>
        <w:rFonts w:ascii="Times New Roman" w:hAnsi="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622664B"/>
    <w:multiLevelType w:val="hybridMultilevel"/>
    <w:tmpl w:val="50F2EAD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8961792"/>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8DF14EA"/>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9A65E39"/>
    <w:multiLevelType w:val="hybridMultilevel"/>
    <w:tmpl w:val="03507E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5" w15:restartNumberingAfterBreak="0">
    <w:nsid w:val="3AE40C2E"/>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D9842EE"/>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E271FBC"/>
    <w:multiLevelType w:val="hybridMultilevel"/>
    <w:tmpl w:val="5DF2A4EA"/>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1244242"/>
    <w:multiLevelType w:val="hybridMultilevel"/>
    <w:tmpl w:val="FFB68BEE"/>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32179FB"/>
    <w:multiLevelType w:val="hybridMultilevel"/>
    <w:tmpl w:val="B1EC18D4"/>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5191787"/>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80B154E"/>
    <w:multiLevelType w:val="hybridMultilevel"/>
    <w:tmpl w:val="ED60FE7C"/>
    <w:lvl w:ilvl="0" w:tplc="A622D348">
      <w:start w:val="1"/>
      <w:numFmt w:val="bullet"/>
      <w:lvlText w:val=""/>
      <w:lvlJc w:val="left"/>
      <w:pPr>
        <w:ind w:left="720" w:hanging="360"/>
      </w:pPr>
      <w:rPr>
        <w:rFonts w:ascii="Symbol" w:hAnsi="Symbol"/>
      </w:rPr>
    </w:lvl>
    <w:lvl w:ilvl="1" w:tplc="25C41818">
      <w:start w:val="1"/>
      <w:numFmt w:val="bullet"/>
      <w:lvlText w:val=""/>
      <w:lvlJc w:val="left"/>
      <w:pPr>
        <w:ind w:left="720" w:hanging="360"/>
      </w:pPr>
      <w:rPr>
        <w:rFonts w:ascii="Symbol" w:hAnsi="Symbol"/>
      </w:rPr>
    </w:lvl>
    <w:lvl w:ilvl="2" w:tplc="9D7C34EE">
      <w:start w:val="1"/>
      <w:numFmt w:val="bullet"/>
      <w:lvlText w:val=""/>
      <w:lvlJc w:val="left"/>
      <w:pPr>
        <w:ind w:left="720" w:hanging="360"/>
      </w:pPr>
      <w:rPr>
        <w:rFonts w:ascii="Symbol" w:hAnsi="Symbol"/>
      </w:rPr>
    </w:lvl>
    <w:lvl w:ilvl="3" w:tplc="207CB156">
      <w:start w:val="1"/>
      <w:numFmt w:val="bullet"/>
      <w:lvlText w:val=""/>
      <w:lvlJc w:val="left"/>
      <w:pPr>
        <w:ind w:left="720" w:hanging="360"/>
      </w:pPr>
      <w:rPr>
        <w:rFonts w:ascii="Symbol" w:hAnsi="Symbol"/>
      </w:rPr>
    </w:lvl>
    <w:lvl w:ilvl="4" w:tplc="E0EEA178">
      <w:start w:val="1"/>
      <w:numFmt w:val="bullet"/>
      <w:lvlText w:val=""/>
      <w:lvlJc w:val="left"/>
      <w:pPr>
        <w:ind w:left="720" w:hanging="360"/>
      </w:pPr>
      <w:rPr>
        <w:rFonts w:ascii="Symbol" w:hAnsi="Symbol"/>
      </w:rPr>
    </w:lvl>
    <w:lvl w:ilvl="5" w:tplc="0BEE1AA0">
      <w:start w:val="1"/>
      <w:numFmt w:val="bullet"/>
      <w:lvlText w:val=""/>
      <w:lvlJc w:val="left"/>
      <w:pPr>
        <w:ind w:left="720" w:hanging="360"/>
      </w:pPr>
      <w:rPr>
        <w:rFonts w:ascii="Symbol" w:hAnsi="Symbol"/>
      </w:rPr>
    </w:lvl>
    <w:lvl w:ilvl="6" w:tplc="B5DE9D48">
      <w:start w:val="1"/>
      <w:numFmt w:val="bullet"/>
      <w:lvlText w:val=""/>
      <w:lvlJc w:val="left"/>
      <w:pPr>
        <w:ind w:left="720" w:hanging="360"/>
      </w:pPr>
      <w:rPr>
        <w:rFonts w:ascii="Symbol" w:hAnsi="Symbol"/>
      </w:rPr>
    </w:lvl>
    <w:lvl w:ilvl="7" w:tplc="573E6148">
      <w:start w:val="1"/>
      <w:numFmt w:val="bullet"/>
      <w:lvlText w:val=""/>
      <w:lvlJc w:val="left"/>
      <w:pPr>
        <w:ind w:left="720" w:hanging="360"/>
      </w:pPr>
      <w:rPr>
        <w:rFonts w:ascii="Symbol" w:hAnsi="Symbol"/>
      </w:rPr>
    </w:lvl>
    <w:lvl w:ilvl="8" w:tplc="6FF0B01E">
      <w:start w:val="1"/>
      <w:numFmt w:val="bullet"/>
      <w:lvlText w:val=""/>
      <w:lvlJc w:val="left"/>
      <w:pPr>
        <w:ind w:left="720" w:hanging="360"/>
      </w:pPr>
      <w:rPr>
        <w:rFonts w:ascii="Symbol" w:hAnsi="Symbol"/>
      </w:r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F9304C4"/>
    <w:multiLevelType w:val="hybridMultilevel"/>
    <w:tmpl w:val="3D5E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422635B"/>
    <w:multiLevelType w:val="hybridMultilevel"/>
    <w:tmpl w:val="C62E86FE"/>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4DD61C4"/>
    <w:multiLevelType w:val="hybridMultilevel"/>
    <w:tmpl w:val="4B74269E"/>
    <w:lvl w:ilvl="0" w:tplc="FFFFFFFF">
      <w:start w:val="1"/>
      <w:numFmt w:val="decimal"/>
      <w:lvlText w:val="Observa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7186991"/>
    <w:multiLevelType w:val="hybridMultilevel"/>
    <w:tmpl w:val="3FF28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8F334A6"/>
    <w:multiLevelType w:val="hybridMultilevel"/>
    <w:tmpl w:val="16C60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F53280"/>
    <w:multiLevelType w:val="hybridMultilevel"/>
    <w:tmpl w:val="20B64E44"/>
    <w:lvl w:ilvl="0" w:tplc="96BC56DC">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B3E2A51"/>
    <w:multiLevelType w:val="hybridMultilevel"/>
    <w:tmpl w:val="4B74269E"/>
    <w:lvl w:ilvl="0" w:tplc="FFFFFFFF">
      <w:start w:val="1"/>
      <w:numFmt w:val="decimal"/>
      <w:lvlText w:val="Observation %1:"/>
      <w:lvlJc w:val="left"/>
      <w:pPr>
        <w:ind w:left="180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B826214"/>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FCC6018"/>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64C42F3"/>
    <w:multiLevelType w:val="hybridMultilevel"/>
    <w:tmpl w:val="6B865C18"/>
    <w:lvl w:ilvl="0" w:tplc="96BC56DC">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0274E3"/>
    <w:multiLevelType w:val="hybridMultilevel"/>
    <w:tmpl w:val="D840B958"/>
    <w:lvl w:ilvl="0" w:tplc="EC1EB8EA">
      <w:start w:val="1"/>
      <w:numFmt w:val="bullet"/>
      <w:lvlText w:val=""/>
      <w:lvlJc w:val="left"/>
      <w:pPr>
        <w:ind w:left="1260" w:hanging="360"/>
      </w:pPr>
      <w:rPr>
        <w:rFonts w:ascii="Symbol" w:hAnsi="Symbol"/>
      </w:rPr>
    </w:lvl>
    <w:lvl w:ilvl="1" w:tplc="6D54C10E">
      <w:start w:val="1"/>
      <w:numFmt w:val="bullet"/>
      <w:lvlText w:val=""/>
      <w:lvlJc w:val="left"/>
      <w:pPr>
        <w:ind w:left="1260" w:hanging="360"/>
      </w:pPr>
      <w:rPr>
        <w:rFonts w:ascii="Symbol" w:hAnsi="Symbol"/>
      </w:rPr>
    </w:lvl>
    <w:lvl w:ilvl="2" w:tplc="B0846CC0">
      <w:start w:val="1"/>
      <w:numFmt w:val="bullet"/>
      <w:lvlText w:val=""/>
      <w:lvlJc w:val="left"/>
      <w:pPr>
        <w:ind w:left="1260" w:hanging="360"/>
      </w:pPr>
      <w:rPr>
        <w:rFonts w:ascii="Symbol" w:hAnsi="Symbol"/>
      </w:rPr>
    </w:lvl>
    <w:lvl w:ilvl="3" w:tplc="81529F8E">
      <w:start w:val="1"/>
      <w:numFmt w:val="bullet"/>
      <w:lvlText w:val=""/>
      <w:lvlJc w:val="left"/>
      <w:pPr>
        <w:ind w:left="1260" w:hanging="360"/>
      </w:pPr>
      <w:rPr>
        <w:rFonts w:ascii="Symbol" w:hAnsi="Symbol"/>
      </w:rPr>
    </w:lvl>
    <w:lvl w:ilvl="4" w:tplc="A87E91C4">
      <w:start w:val="1"/>
      <w:numFmt w:val="bullet"/>
      <w:lvlText w:val=""/>
      <w:lvlJc w:val="left"/>
      <w:pPr>
        <w:ind w:left="1260" w:hanging="360"/>
      </w:pPr>
      <w:rPr>
        <w:rFonts w:ascii="Symbol" w:hAnsi="Symbol"/>
      </w:rPr>
    </w:lvl>
    <w:lvl w:ilvl="5" w:tplc="8F181DEE">
      <w:start w:val="1"/>
      <w:numFmt w:val="bullet"/>
      <w:lvlText w:val=""/>
      <w:lvlJc w:val="left"/>
      <w:pPr>
        <w:ind w:left="1260" w:hanging="360"/>
      </w:pPr>
      <w:rPr>
        <w:rFonts w:ascii="Symbol" w:hAnsi="Symbol"/>
      </w:rPr>
    </w:lvl>
    <w:lvl w:ilvl="6" w:tplc="A1C6D138">
      <w:start w:val="1"/>
      <w:numFmt w:val="bullet"/>
      <w:lvlText w:val=""/>
      <w:lvlJc w:val="left"/>
      <w:pPr>
        <w:ind w:left="1260" w:hanging="360"/>
      </w:pPr>
      <w:rPr>
        <w:rFonts w:ascii="Symbol" w:hAnsi="Symbol"/>
      </w:rPr>
    </w:lvl>
    <w:lvl w:ilvl="7" w:tplc="E7EE4BA8">
      <w:start w:val="1"/>
      <w:numFmt w:val="bullet"/>
      <w:lvlText w:val=""/>
      <w:lvlJc w:val="left"/>
      <w:pPr>
        <w:ind w:left="1260" w:hanging="360"/>
      </w:pPr>
      <w:rPr>
        <w:rFonts w:ascii="Symbol" w:hAnsi="Symbol"/>
      </w:rPr>
    </w:lvl>
    <w:lvl w:ilvl="8" w:tplc="FD5AFD00">
      <w:start w:val="1"/>
      <w:numFmt w:val="bullet"/>
      <w:lvlText w:val=""/>
      <w:lvlJc w:val="left"/>
      <w:pPr>
        <w:ind w:left="1260" w:hanging="360"/>
      </w:pPr>
      <w:rPr>
        <w:rFonts w:ascii="Symbol" w:hAnsi="Symbol"/>
      </w:rPr>
    </w:lvl>
  </w:abstractNum>
  <w:abstractNum w:abstractNumId="68"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9" w15:restartNumberingAfterBreak="0">
    <w:nsid w:val="6DD66715"/>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F97308C"/>
    <w:multiLevelType w:val="hybridMultilevel"/>
    <w:tmpl w:val="5F969032"/>
    <w:lvl w:ilvl="0" w:tplc="CBE83568">
      <w:start w:val="1"/>
      <w:numFmt w:val="decimal"/>
      <w:lvlText w:val="Observa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1092B79"/>
    <w:multiLevelType w:val="hybridMultilevel"/>
    <w:tmpl w:val="0CCC2D18"/>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21F7202"/>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43A1C3E"/>
    <w:multiLevelType w:val="hybridMultilevel"/>
    <w:tmpl w:val="4CFA69E4"/>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4AE0FAD"/>
    <w:multiLevelType w:val="hybridMultilevel"/>
    <w:tmpl w:val="20140A38"/>
    <w:lvl w:ilvl="0" w:tplc="5650D4B4">
      <w:start w:val="1"/>
      <w:numFmt w:val="bullet"/>
      <w:lvlText w:val="-"/>
      <w:lvlJc w:val="left"/>
      <w:pPr>
        <w:tabs>
          <w:tab w:val="num" w:pos="720"/>
        </w:tabs>
        <w:ind w:left="720" w:hanging="360"/>
      </w:pPr>
      <w:rPr>
        <w:rFonts w:ascii="Times" w:hAnsi="Times" w:hint="default"/>
      </w:rPr>
    </w:lvl>
    <w:lvl w:ilvl="1" w:tplc="9B4C21F8">
      <w:numFmt w:val="bullet"/>
      <w:lvlText w:val="o"/>
      <w:lvlJc w:val="left"/>
      <w:pPr>
        <w:tabs>
          <w:tab w:val="num" w:pos="1440"/>
        </w:tabs>
        <w:ind w:left="1440" w:hanging="360"/>
      </w:pPr>
      <w:rPr>
        <w:rFonts w:ascii="Courier New" w:hAnsi="Courier New" w:hint="default"/>
      </w:rPr>
    </w:lvl>
    <w:lvl w:ilvl="2" w:tplc="8578D056">
      <w:numFmt w:val="bullet"/>
      <w:lvlText w:val="-"/>
      <w:lvlJc w:val="left"/>
      <w:pPr>
        <w:tabs>
          <w:tab w:val="num" w:pos="2160"/>
        </w:tabs>
        <w:ind w:left="2160" w:hanging="360"/>
      </w:pPr>
      <w:rPr>
        <w:rFonts w:ascii="Times" w:hAnsi="Times" w:hint="default"/>
      </w:rPr>
    </w:lvl>
    <w:lvl w:ilvl="3" w:tplc="24E26310" w:tentative="1">
      <w:start w:val="1"/>
      <w:numFmt w:val="bullet"/>
      <w:lvlText w:val="-"/>
      <w:lvlJc w:val="left"/>
      <w:pPr>
        <w:tabs>
          <w:tab w:val="num" w:pos="2880"/>
        </w:tabs>
        <w:ind w:left="2880" w:hanging="360"/>
      </w:pPr>
      <w:rPr>
        <w:rFonts w:ascii="Times" w:hAnsi="Times" w:hint="default"/>
      </w:rPr>
    </w:lvl>
    <w:lvl w:ilvl="4" w:tplc="E932D7B2" w:tentative="1">
      <w:start w:val="1"/>
      <w:numFmt w:val="bullet"/>
      <w:lvlText w:val="-"/>
      <w:lvlJc w:val="left"/>
      <w:pPr>
        <w:tabs>
          <w:tab w:val="num" w:pos="3600"/>
        </w:tabs>
        <w:ind w:left="3600" w:hanging="360"/>
      </w:pPr>
      <w:rPr>
        <w:rFonts w:ascii="Times" w:hAnsi="Times" w:hint="default"/>
      </w:rPr>
    </w:lvl>
    <w:lvl w:ilvl="5" w:tplc="7A8854D4" w:tentative="1">
      <w:start w:val="1"/>
      <w:numFmt w:val="bullet"/>
      <w:lvlText w:val="-"/>
      <w:lvlJc w:val="left"/>
      <w:pPr>
        <w:tabs>
          <w:tab w:val="num" w:pos="4320"/>
        </w:tabs>
        <w:ind w:left="4320" w:hanging="360"/>
      </w:pPr>
      <w:rPr>
        <w:rFonts w:ascii="Times" w:hAnsi="Times" w:hint="default"/>
      </w:rPr>
    </w:lvl>
    <w:lvl w:ilvl="6" w:tplc="A99694EC" w:tentative="1">
      <w:start w:val="1"/>
      <w:numFmt w:val="bullet"/>
      <w:lvlText w:val="-"/>
      <w:lvlJc w:val="left"/>
      <w:pPr>
        <w:tabs>
          <w:tab w:val="num" w:pos="5040"/>
        </w:tabs>
        <w:ind w:left="5040" w:hanging="360"/>
      </w:pPr>
      <w:rPr>
        <w:rFonts w:ascii="Times" w:hAnsi="Times" w:hint="default"/>
      </w:rPr>
    </w:lvl>
    <w:lvl w:ilvl="7" w:tplc="9A0AD5E8" w:tentative="1">
      <w:start w:val="1"/>
      <w:numFmt w:val="bullet"/>
      <w:lvlText w:val="-"/>
      <w:lvlJc w:val="left"/>
      <w:pPr>
        <w:tabs>
          <w:tab w:val="num" w:pos="5760"/>
        </w:tabs>
        <w:ind w:left="5760" w:hanging="360"/>
      </w:pPr>
      <w:rPr>
        <w:rFonts w:ascii="Times" w:hAnsi="Times" w:hint="default"/>
      </w:rPr>
    </w:lvl>
    <w:lvl w:ilvl="8" w:tplc="9DBA6A78" w:tentative="1">
      <w:start w:val="1"/>
      <w:numFmt w:val="bullet"/>
      <w:lvlText w:val="-"/>
      <w:lvlJc w:val="left"/>
      <w:pPr>
        <w:tabs>
          <w:tab w:val="num" w:pos="6480"/>
        </w:tabs>
        <w:ind w:left="6480" w:hanging="360"/>
      </w:pPr>
      <w:rPr>
        <w:rFonts w:ascii="Times" w:hAnsi="Times" w:hint="default"/>
      </w:rPr>
    </w:lvl>
  </w:abstractNum>
  <w:abstractNum w:abstractNumId="77" w15:restartNumberingAfterBreak="0">
    <w:nsid w:val="76C40DF6"/>
    <w:multiLevelType w:val="hybridMultilevel"/>
    <w:tmpl w:val="738C46C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8"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96E34E9"/>
    <w:multiLevelType w:val="hybridMultilevel"/>
    <w:tmpl w:val="2190D580"/>
    <w:lvl w:ilvl="0" w:tplc="114E3ECE">
      <w:start w:val="1"/>
      <w:numFmt w:val="bullet"/>
      <w:lvlText w:val="-"/>
      <w:lvlJc w:val="left"/>
      <w:pPr>
        <w:tabs>
          <w:tab w:val="num" w:pos="720"/>
        </w:tabs>
        <w:ind w:left="720" w:hanging="360"/>
      </w:pPr>
      <w:rPr>
        <w:rFonts w:ascii="Times" w:hAnsi="Times" w:hint="default"/>
      </w:rPr>
    </w:lvl>
    <w:lvl w:ilvl="1" w:tplc="C0BA2CF4">
      <w:numFmt w:val="bullet"/>
      <w:lvlText w:val="o"/>
      <w:lvlJc w:val="left"/>
      <w:pPr>
        <w:tabs>
          <w:tab w:val="num" w:pos="1440"/>
        </w:tabs>
        <w:ind w:left="1440" w:hanging="360"/>
      </w:pPr>
      <w:rPr>
        <w:rFonts w:ascii="Courier New" w:hAnsi="Courier New" w:hint="default"/>
      </w:rPr>
    </w:lvl>
    <w:lvl w:ilvl="2" w:tplc="E9DE6F60" w:tentative="1">
      <w:start w:val="1"/>
      <w:numFmt w:val="bullet"/>
      <w:lvlText w:val="-"/>
      <w:lvlJc w:val="left"/>
      <w:pPr>
        <w:tabs>
          <w:tab w:val="num" w:pos="2160"/>
        </w:tabs>
        <w:ind w:left="2160" w:hanging="360"/>
      </w:pPr>
      <w:rPr>
        <w:rFonts w:ascii="Times" w:hAnsi="Times" w:hint="default"/>
      </w:rPr>
    </w:lvl>
    <w:lvl w:ilvl="3" w:tplc="4EB618FC" w:tentative="1">
      <w:start w:val="1"/>
      <w:numFmt w:val="bullet"/>
      <w:lvlText w:val="-"/>
      <w:lvlJc w:val="left"/>
      <w:pPr>
        <w:tabs>
          <w:tab w:val="num" w:pos="2880"/>
        </w:tabs>
        <w:ind w:left="2880" w:hanging="360"/>
      </w:pPr>
      <w:rPr>
        <w:rFonts w:ascii="Times" w:hAnsi="Times" w:hint="default"/>
      </w:rPr>
    </w:lvl>
    <w:lvl w:ilvl="4" w:tplc="F61410A2" w:tentative="1">
      <w:start w:val="1"/>
      <w:numFmt w:val="bullet"/>
      <w:lvlText w:val="-"/>
      <w:lvlJc w:val="left"/>
      <w:pPr>
        <w:tabs>
          <w:tab w:val="num" w:pos="3600"/>
        </w:tabs>
        <w:ind w:left="3600" w:hanging="360"/>
      </w:pPr>
      <w:rPr>
        <w:rFonts w:ascii="Times" w:hAnsi="Times" w:hint="default"/>
      </w:rPr>
    </w:lvl>
    <w:lvl w:ilvl="5" w:tplc="774AF56A" w:tentative="1">
      <w:start w:val="1"/>
      <w:numFmt w:val="bullet"/>
      <w:lvlText w:val="-"/>
      <w:lvlJc w:val="left"/>
      <w:pPr>
        <w:tabs>
          <w:tab w:val="num" w:pos="4320"/>
        </w:tabs>
        <w:ind w:left="4320" w:hanging="360"/>
      </w:pPr>
      <w:rPr>
        <w:rFonts w:ascii="Times" w:hAnsi="Times" w:hint="default"/>
      </w:rPr>
    </w:lvl>
    <w:lvl w:ilvl="6" w:tplc="8B56F190" w:tentative="1">
      <w:start w:val="1"/>
      <w:numFmt w:val="bullet"/>
      <w:lvlText w:val="-"/>
      <w:lvlJc w:val="left"/>
      <w:pPr>
        <w:tabs>
          <w:tab w:val="num" w:pos="5040"/>
        </w:tabs>
        <w:ind w:left="5040" w:hanging="360"/>
      </w:pPr>
      <w:rPr>
        <w:rFonts w:ascii="Times" w:hAnsi="Times" w:hint="default"/>
      </w:rPr>
    </w:lvl>
    <w:lvl w:ilvl="7" w:tplc="CDBACEB6" w:tentative="1">
      <w:start w:val="1"/>
      <w:numFmt w:val="bullet"/>
      <w:lvlText w:val="-"/>
      <w:lvlJc w:val="left"/>
      <w:pPr>
        <w:tabs>
          <w:tab w:val="num" w:pos="5760"/>
        </w:tabs>
        <w:ind w:left="5760" w:hanging="360"/>
      </w:pPr>
      <w:rPr>
        <w:rFonts w:ascii="Times" w:hAnsi="Times" w:hint="default"/>
      </w:rPr>
    </w:lvl>
    <w:lvl w:ilvl="8" w:tplc="A49ED95A" w:tentative="1">
      <w:start w:val="1"/>
      <w:numFmt w:val="bullet"/>
      <w:lvlText w:val="-"/>
      <w:lvlJc w:val="left"/>
      <w:pPr>
        <w:tabs>
          <w:tab w:val="num" w:pos="6480"/>
        </w:tabs>
        <w:ind w:left="6480" w:hanging="360"/>
      </w:pPr>
      <w:rPr>
        <w:rFonts w:ascii="Times" w:hAnsi="Times" w:hint="default"/>
      </w:rPr>
    </w:lvl>
  </w:abstractNum>
  <w:abstractNum w:abstractNumId="80" w15:restartNumberingAfterBreak="0">
    <w:nsid w:val="7A3B0D29"/>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FAC4027"/>
    <w:multiLevelType w:val="hybridMultilevel"/>
    <w:tmpl w:val="AAB4395E"/>
    <w:lvl w:ilvl="0" w:tplc="3AB457A0">
      <w:start w:val="1"/>
      <w:numFmt w:val="bullet"/>
      <w:lvlText w:val="-"/>
      <w:lvlJc w:val="left"/>
      <w:pPr>
        <w:tabs>
          <w:tab w:val="num" w:pos="720"/>
        </w:tabs>
        <w:ind w:left="720" w:hanging="360"/>
      </w:pPr>
      <w:rPr>
        <w:rFonts w:ascii="Times" w:hAnsi="Times" w:hint="default"/>
      </w:rPr>
    </w:lvl>
    <w:lvl w:ilvl="1" w:tplc="E98E7412" w:tentative="1">
      <w:start w:val="1"/>
      <w:numFmt w:val="bullet"/>
      <w:lvlText w:val="-"/>
      <w:lvlJc w:val="left"/>
      <w:pPr>
        <w:tabs>
          <w:tab w:val="num" w:pos="1440"/>
        </w:tabs>
        <w:ind w:left="1440" w:hanging="360"/>
      </w:pPr>
      <w:rPr>
        <w:rFonts w:ascii="Times" w:hAnsi="Times" w:hint="default"/>
      </w:rPr>
    </w:lvl>
    <w:lvl w:ilvl="2" w:tplc="309072F6" w:tentative="1">
      <w:start w:val="1"/>
      <w:numFmt w:val="bullet"/>
      <w:lvlText w:val="-"/>
      <w:lvlJc w:val="left"/>
      <w:pPr>
        <w:tabs>
          <w:tab w:val="num" w:pos="2160"/>
        </w:tabs>
        <w:ind w:left="2160" w:hanging="360"/>
      </w:pPr>
      <w:rPr>
        <w:rFonts w:ascii="Times" w:hAnsi="Times" w:hint="default"/>
      </w:rPr>
    </w:lvl>
    <w:lvl w:ilvl="3" w:tplc="B444046C" w:tentative="1">
      <w:start w:val="1"/>
      <w:numFmt w:val="bullet"/>
      <w:lvlText w:val="-"/>
      <w:lvlJc w:val="left"/>
      <w:pPr>
        <w:tabs>
          <w:tab w:val="num" w:pos="2880"/>
        </w:tabs>
        <w:ind w:left="2880" w:hanging="360"/>
      </w:pPr>
      <w:rPr>
        <w:rFonts w:ascii="Times" w:hAnsi="Times" w:hint="default"/>
      </w:rPr>
    </w:lvl>
    <w:lvl w:ilvl="4" w:tplc="FABEF5CA" w:tentative="1">
      <w:start w:val="1"/>
      <w:numFmt w:val="bullet"/>
      <w:lvlText w:val="-"/>
      <w:lvlJc w:val="left"/>
      <w:pPr>
        <w:tabs>
          <w:tab w:val="num" w:pos="3600"/>
        </w:tabs>
        <w:ind w:left="3600" w:hanging="360"/>
      </w:pPr>
      <w:rPr>
        <w:rFonts w:ascii="Times" w:hAnsi="Times" w:hint="default"/>
      </w:rPr>
    </w:lvl>
    <w:lvl w:ilvl="5" w:tplc="F9B64F08" w:tentative="1">
      <w:start w:val="1"/>
      <w:numFmt w:val="bullet"/>
      <w:lvlText w:val="-"/>
      <w:lvlJc w:val="left"/>
      <w:pPr>
        <w:tabs>
          <w:tab w:val="num" w:pos="4320"/>
        </w:tabs>
        <w:ind w:left="4320" w:hanging="360"/>
      </w:pPr>
      <w:rPr>
        <w:rFonts w:ascii="Times" w:hAnsi="Times" w:hint="default"/>
      </w:rPr>
    </w:lvl>
    <w:lvl w:ilvl="6" w:tplc="575E4924" w:tentative="1">
      <w:start w:val="1"/>
      <w:numFmt w:val="bullet"/>
      <w:lvlText w:val="-"/>
      <w:lvlJc w:val="left"/>
      <w:pPr>
        <w:tabs>
          <w:tab w:val="num" w:pos="5040"/>
        </w:tabs>
        <w:ind w:left="5040" w:hanging="360"/>
      </w:pPr>
      <w:rPr>
        <w:rFonts w:ascii="Times" w:hAnsi="Times" w:hint="default"/>
      </w:rPr>
    </w:lvl>
    <w:lvl w:ilvl="7" w:tplc="4A3EA18C" w:tentative="1">
      <w:start w:val="1"/>
      <w:numFmt w:val="bullet"/>
      <w:lvlText w:val="-"/>
      <w:lvlJc w:val="left"/>
      <w:pPr>
        <w:tabs>
          <w:tab w:val="num" w:pos="5760"/>
        </w:tabs>
        <w:ind w:left="5760" w:hanging="360"/>
      </w:pPr>
      <w:rPr>
        <w:rFonts w:ascii="Times" w:hAnsi="Times" w:hint="default"/>
      </w:rPr>
    </w:lvl>
    <w:lvl w:ilvl="8" w:tplc="1C52D912" w:tentative="1">
      <w:start w:val="1"/>
      <w:numFmt w:val="bullet"/>
      <w:lvlText w:val="-"/>
      <w:lvlJc w:val="left"/>
      <w:pPr>
        <w:tabs>
          <w:tab w:val="num" w:pos="6480"/>
        </w:tabs>
        <w:ind w:left="6480" w:hanging="360"/>
      </w:pPr>
      <w:rPr>
        <w:rFonts w:ascii="Times" w:hAnsi="Times" w:hint="default"/>
      </w:rPr>
    </w:lvl>
  </w:abstractNum>
  <w:num w:numId="1" w16cid:durableId="1586764948">
    <w:abstractNumId w:val="13"/>
  </w:num>
  <w:num w:numId="2" w16cid:durableId="1973634655">
    <w:abstractNumId w:val="44"/>
  </w:num>
  <w:num w:numId="3" w16cid:durableId="854925957">
    <w:abstractNumId w:val="81"/>
  </w:num>
  <w:num w:numId="4" w16cid:durableId="677806043">
    <w:abstractNumId w:val="53"/>
  </w:num>
  <w:num w:numId="5" w16cid:durableId="1251160176">
    <w:abstractNumId w:val="32"/>
  </w:num>
  <w:num w:numId="6" w16cid:durableId="165177066">
    <w:abstractNumId w:val="19"/>
  </w:num>
  <w:num w:numId="7" w16cid:durableId="1128282198">
    <w:abstractNumId w:val="3"/>
  </w:num>
  <w:num w:numId="8" w16cid:durableId="689837362">
    <w:abstractNumId w:val="56"/>
  </w:num>
  <w:num w:numId="9" w16cid:durableId="144593461">
    <w:abstractNumId w:val="55"/>
  </w:num>
  <w:num w:numId="10" w16cid:durableId="1399785232">
    <w:abstractNumId w:val="29"/>
  </w:num>
  <w:num w:numId="11" w16cid:durableId="798188204">
    <w:abstractNumId w:val="14"/>
  </w:num>
  <w:num w:numId="12" w16cid:durableId="558125905">
    <w:abstractNumId w:val="2"/>
  </w:num>
  <w:num w:numId="13" w16cid:durableId="643199460">
    <w:abstractNumId w:val="30"/>
  </w:num>
  <w:num w:numId="14" w16cid:durableId="364642632">
    <w:abstractNumId w:val="74"/>
  </w:num>
  <w:num w:numId="15" w16cid:durableId="339310527">
    <w:abstractNumId w:val="20"/>
  </w:num>
  <w:num w:numId="16" w16cid:durableId="97530443">
    <w:abstractNumId w:val="20"/>
    <w:lvlOverride w:ilvl="0">
      <w:startOverride w:val="1"/>
    </w:lvlOverride>
  </w:num>
  <w:num w:numId="17" w16cid:durableId="1543130438">
    <w:abstractNumId w:val="37"/>
  </w:num>
  <w:num w:numId="18" w16cid:durableId="1188060456">
    <w:abstractNumId w:val="37"/>
    <w:lvlOverride w:ilvl="0">
      <w:startOverride w:val="1"/>
    </w:lvlOverride>
  </w:num>
  <w:num w:numId="19" w16cid:durableId="987245689">
    <w:abstractNumId w:val="58"/>
  </w:num>
  <w:num w:numId="20" w16cid:durableId="222300182">
    <w:abstractNumId w:val="72"/>
  </w:num>
  <w:num w:numId="21" w16cid:durableId="445005399">
    <w:abstractNumId w:val="50"/>
  </w:num>
  <w:num w:numId="22" w16cid:durableId="1636256836">
    <w:abstractNumId w:val="1"/>
  </w:num>
  <w:num w:numId="23" w16cid:durableId="1925187081">
    <w:abstractNumId w:val="43"/>
  </w:num>
  <w:num w:numId="24" w16cid:durableId="328366668">
    <w:abstractNumId w:val="5"/>
  </w:num>
  <w:num w:numId="25" w16cid:durableId="2019039231">
    <w:abstractNumId w:val="47"/>
  </w:num>
  <w:num w:numId="26" w16cid:durableId="1817213681">
    <w:abstractNumId w:val="36"/>
  </w:num>
  <w:num w:numId="27" w16cid:durableId="626544104">
    <w:abstractNumId w:val="75"/>
  </w:num>
  <w:num w:numId="28" w16cid:durableId="505557307">
    <w:abstractNumId w:val="70"/>
  </w:num>
  <w:num w:numId="29" w16cid:durableId="1673143452">
    <w:abstractNumId w:val="27"/>
  </w:num>
  <w:num w:numId="30" w16cid:durableId="1727341641">
    <w:abstractNumId w:val="13"/>
  </w:num>
  <w:num w:numId="31" w16cid:durableId="839740643">
    <w:abstractNumId w:val="13"/>
  </w:num>
  <w:num w:numId="32" w16cid:durableId="226886967">
    <w:abstractNumId w:val="13"/>
  </w:num>
  <w:num w:numId="33" w16cid:durableId="1630162452">
    <w:abstractNumId w:val="16"/>
  </w:num>
  <w:num w:numId="34" w16cid:durableId="829752723">
    <w:abstractNumId w:val="8"/>
  </w:num>
  <w:num w:numId="35" w16cid:durableId="1891922181">
    <w:abstractNumId w:val="21"/>
  </w:num>
  <w:num w:numId="36" w16cid:durableId="1666400600">
    <w:abstractNumId w:val="15"/>
  </w:num>
  <w:num w:numId="37" w16cid:durableId="1381632185">
    <w:abstractNumId w:val="22"/>
  </w:num>
  <w:num w:numId="38" w16cid:durableId="2080441105">
    <w:abstractNumId w:val="60"/>
  </w:num>
  <w:num w:numId="39" w16cid:durableId="815536466">
    <w:abstractNumId w:val="13"/>
  </w:num>
  <w:num w:numId="40" w16cid:durableId="408500857">
    <w:abstractNumId w:val="13"/>
  </w:num>
  <w:num w:numId="41" w16cid:durableId="1357971637">
    <w:abstractNumId w:val="67"/>
  </w:num>
  <w:num w:numId="42" w16cid:durableId="44454709">
    <w:abstractNumId w:val="52"/>
  </w:num>
  <w:num w:numId="43" w16cid:durableId="1791586875">
    <w:abstractNumId w:val="59"/>
  </w:num>
  <w:num w:numId="44" w16cid:durableId="2141417280">
    <w:abstractNumId w:val="45"/>
  </w:num>
  <w:num w:numId="45" w16cid:durableId="571046111">
    <w:abstractNumId w:val="63"/>
  </w:num>
  <w:num w:numId="46" w16cid:durableId="1817600640">
    <w:abstractNumId w:val="41"/>
  </w:num>
  <w:num w:numId="47" w16cid:durableId="522666197">
    <w:abstractNumId w:val="78"/>
  </w:num>
  <w:num w:numId="48" w16cid:durableId="1610164257">
    <w:abstractNumId w:val="39"/>
  </w:num>
  <w:num w:numId="49" w16cid:durableId="670529375">
    <w:abstractNumId w:val="26"/>
  </w:num>
  <w:num w:numId="50" w16cid:durableId="1991590403">
    <w:abstractNumId w:val="82"/>
  </w:num>
  <w:num w:numId="51" w16cid:durableId="468977423">
    <w:abstractNumId w:val="11"/>
  </w:num>
  <w:num w:numId="52" w16cid:durableId="1478111531">
    <w:abstractNumId w:val="57"/>
  </w:num>
  <w:num w:numId="53" w16cid:durableId="254168635">
    <w:abstractNumId w:val="49"/>
  </w:num>
  <w:num w:numId="54" w16cid:durableId="1036735452">
    <w:abstractNumId w:val="33"/>
  </w:num>
  <w:num w:numId="55" w16cid:durableId="1349017816">
    <w:abstractNumId w:val="40"/>
  </w:num>
  <w:num w:numId="56" w16cid:durableId="1717974587">
    <w:abstractNumId w:val="13"/>
  </w:num>
  <w:num w:numId="57" w16cid:durableId="952176516">
    <w:abstractNumId w:val="13"/>
  </w:num>
  <w:num w:numId="58" w16cid:durableId="942104484">
    <w:abstractNumId w:val="13"/>
  </w:num>
  <w:num w:numId="59" w16cid:durableId="1067529585">
    <w:abstractNumId w:val="13"/>
  </w:num>
  <w:num w:numId="60" w16cid:durableId="1293094248">
    <w:abstractNumId w:val="65"/>
  </w:num>
  <w:num w:numId="61" w16cid:durableId="21711532">
    <w:abstractNumId w:val="73"/>
  </w:num>
  <w:num w:numId="62" w16cid:durableId="1406955049">
    <w:abstractNumId w:val="24"/>
  </w:num>
  <w:num w:numId="63" w16cid:durableId="371153777">
    <w:abstractNumId w:val="54"/>
  </w:num>
  <w:num w:numId="64" w16cid:durableId="235895674">
    <w:abstractNumId w:val="13"/>
  </w:num>
  <w:num w:numId="65" w16cid:durableId="1722054383">
    <w:abstractNumId w:val="46"/>
  </w:num>
  <w:num w:numId="66" w16cid:durableId="402991585">
    <w:abstractNumId w:val="18"/>
  </w:num>
  <w:num w:numId="67" w16cid:durableId="1322739214">
    <w:abstractNumId w:val="51"/>
  </w:num>
  <w:num w:numId="68" w16cid:durableId="119961990">
    <w:abstractNumId w:val="4"/>
  </w:num>
  <w:num w:numId="69" w16cid:durableId="1575506778">
    <w:abstractNumId w:val="6"/>
  </w:num>
  <w:num w:numId="70" w16cid:durableId="1141769188">
    <w:abstractNumId w:val="31"/>
  </w:num>
  <w:num w:numId="71" w16cid:durableId="441851176">
    <w:abstractNumId w:val="35"/>
  </w:num>
  <w:num w:numId="72" w16cid:durableId="2074351263">
    <w:abstractNumId w:val="76"/>
  </w:num>
  <w:num w:numId="73" w16cid:durableId="1422721172">
    <w:abstractNumId w:val="62"/>
  </w:num>
  <w:num w:numId="74" w16cid:durableId="1699430408">
    <w:abstractNumId w:val="23"/>
  </w:num>
  <w:num w:numId="75" w16cid:durableId="1580209882">
    <w:abstractNumId w:val="66"/>
  </w:num>
  <w:num w:numId="76" w16cid:durableId="747505720">
    <w:abstractNumId w:val="48"/>
  </w:num>
  <w:num w:numId="77" w16cid:durableId="1974946327">
    <w:abstractNumId w:val="10"/>
  </w:num>
  <w:num w:numId="78" w16cid:durableId="1119758996">
    <w:abstractNumId w:val="0"/>
  </w:num>
  <w:num w:numId="79" w16cid:durableId="1327392234">
    <w:abstractNumId w:val="13"/>
  </w:num>
  <w:num w:numId="80" w16cid:durableId="1608198140">
    <w:abstractNumId w:val="38"/>
  </w:num>
  <w:num w:numId="81" w16cid:durableId="1797873942">
    <w:abstractNumId w:val="13"/>
  </w:num>
  <w:num w:numId="82" w16cid:durableId="1032420069">
    <w:abstractNumId w:val="13"/>
  </w:num>
  <w:num w:numId="83" w16cid:durableId="68700176">
    <w:abstractNumId w:val="13"/>
  </w:num>
  <w:num w:numId="84" w16cid:durableId="2081245576">
    <w:abstractNumId w:val="79"/>
  </w:num>
  <w:num w:numId="85" w16cid:durableId="46078084">
    <w:abstractNumId w:val="83"/>
  </w:num>
  <w:num w:numId="86" w16cid:durableId="1811052794">
    <w:abstractNumId w:val="13"/>
  </w:num>
  <w:num w:numId="87" w16cid:durableId="813911642">
    <w:abstractNumId w:val="13"/>
  </w:num>
  <w:num w:numId="88" w16cid:durableId="397746040">
    <w:abstractNumId w:val="13"/>
  </w:num>
  <w:num w:numId="89" w16cid:durableId="1607806456">
    <w:abstractNumId w:val="13"/>
  </w:num>
  <w:num w:numId="90" w16cid:durableId="2972408">
    <w:abstractNumId w:val="13"/>
  </w:num>
  <w:num w:numId="91" w16cid:durableId="2047213970">
    <w:abstractNumId w:val="17"/>
  </w:num>
  <w:num w:numId="92" w16cid:durableId="1387073422">
    <w:abstractNumId w:val="34"/>
  </w:num>
  <w:num w:numId="93" w16cid:durableId="1129669126">
    <w:abstractNumId w:val="61"/>
  </w:num>
  <w:num w:numId="94" w16cid:durableId="982779943">
    <w:abstractNumId w:val="12"/>
  </w:num>
  <w:num w:numId="95" w16cid:durableId="462651141">
    <w:abstractNumId w:val="42"/>
  </w:num>
  <w:num w:numId="96" w16cid:durableId="1678187410">
    <w:abstractNumId w:val="77"/>
  </w:num>
  <w:num w:numId="97" w16cid:durableId="327365917">
    <w:abstractNumId w:val="7"/>
  </w:num>
  <w:num w:numId="98" w16cid:durableId="1645772046">
    <w:abstractNumId w:val="69"/>
  </w:num>
  <w:num w:numId="99" w16cid:durableId="431053175">
    <w:abstractNumId w:val="13"/>
  </w:num>
  <w:num w:numId="100" w16cid:durableId="1292519400">
    <w:abstractNumId w:val="13"/>
  </w:num>
  <w:num w:numId="101" w16cid:durableId="1764956387">
    <w:abstractNumId w:val="13"/>
  </w:num>
  <w:num w:numId="102" w16cid:durableId="1240794012">
    <w:abstractNumId w:val="13"/>
  </w:num>
  <w:num w:numId="103" w16cid:durableId="1715150704">
    <w:abstractNumId w:val="9"/>
  </w:num>
  <w:num w:numId="104" w16cid:durableId="709577231">
    <w:abstractNumId w:val="68"/>
  </w:num>
  <w:num w:numId="105" w16cid:durableId="218173881">
    <w:abstractNumId w:val="13"/>
  </w:num>
  <w:num w:numId="106" w16cid:durableId="842622782">
    <w:abstractNumId w:val="71"/>
  </w:num>
  <w:num w:numId="107" w16cid:durableId="1949308262">
    <w:abstractNumId w:val="13"/>
  </w:num>
  <w:num w:numId="108" w16cid:durableId="1313098273">
    <w:abstractNumId w:val="13"/>
  </w:num>
  <w:num w:numId="109" w16cid:durableId="110713925">
    <w:abstractNumId w:val="80"/>
  </w:num>
  <w:num w:numId="110" w16cid:durableId="933591506">
    <w:abstractNumId w:val="25"/>
  </w:num>
  <w:num w:numId="111" w16cid:durableId="649331430">
    <w:abstractNumId w:val="28"/>
  </w:num>
  <w:num w:numId="112" w16cid:durableId="1717507397">
    <w:abstractNumId w:val="64"/>
  </w:num>
  <w:num w:numId="113" w16cid:durableId="1132478641">
    <w:abstractNumId w:val="13"/>
  </w:num>
  <w:num w:numId="114" w16cid:durableId="11463884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0D30"/>
    <w:rsid w:val="000018BB"/>
    <w:rsid w:val="00001E2A"/>
    <w:rsid w:val="0000243F"/>
    <w:rsid w:val="00002443"/>
    <w:rsid w:val="0000253F"/>
    <w:rsid w:val="00002A19"/>
    <w:rsid w:val="00002A2C"/>
    <w:rsid w:val="00002E3F"/>
    <w:rsid w:val="00003658"/>
    <w:rsid w:val="00003683"/>
    <w:rsid w:val="00003688"/>
    <w:rsid w:val="00003767"/>
    <w:rsid w:val="0000382C"/>
    <w:rsid w:val="00003A27"/>
    <w:rsid w:val="00003A69"/>
    <w:rsid w:val="00003A7C"/>
    <w:rsid w:val="00004126"/>
    <w:rsid w:val="00004238"/>
    <w:rsid w:val="00004403"/>
    <w:rsid w:val="0000448A"/>
    <w:rsid w:val="000044E8"/>
    <w:rsid w:val="000045B0"/>
    <w:rsid w:val="00004DC8"/>
    <w:rsid w:val="00004EF7"/>
    <w:rsid w:val="000055DA"/>
    <w:rsid w:val="0000569D"/>
    <w:rsid w:val="00006045"/>
    <w:rsid w:val="000062ED"/>
    <w:rsid w:val="0000686C"/>
    <w:rsid w:val="000068F0"/>
    <w:rsid w:val="00006B7B"/>
    <w:rsid w:val="000073FF"/>
    <w:rsid w:val="0000757E"/>
    <w:rsid w:val="00007F1E"/>
    <w:rsid w:val="000100CD"/>
    <w:rsid w:val="00010490"/>
    <w:rsid w:val="000105D8"/>
    <w:rsid w:val="00010652"/>
    <w:rsid w:val="0001073D"/>
    <w:rsid w:val="00010C22"/>
    <w:rsid w:val="00010EC5"/>
    <w:rsid w:val="00011480"/>
    <w:rsid w:val="000114D5"/>
    <w:rsid w:val="0001158B"/>
    <w:rsid w:val="00011634"/>
    <w:rsid w:val="00011678"/>
    <w:rsid w:val="000119E3"/>
    <w:rsid w:val="00011A8B"/>
    <w:rsid w:val="00011B87"/>
    <w:rsid w:val="00011C86"/>
    <w:rsid w:val="00011F85"/>
    <w:rsid w:val="000121C2"/>
    <w:rsid w:val="000121ED"/>
    <w:rsid w:val="00012219"/>
    <w:rsid w:val="00012271"/>
    <w:rsid w:val="00012570"/>
    <w:rsid w:val="000125EF"/>
    <w:rsid w:val="00012A0E"/>
    <w:rsid w:val="00012ABE"/>
    <w:rsid w:val="00012CC6"/>
    <w:rsid w:val="00012E88"/>
    <w:rsid w:val="00013575"/>
    <w:rsid w:val="00013B48"/>
    <w:rsid w:val="00013E75"/>
    <w:rsid w:val="00014518"/>
    <w:rsid w:val="000145A8"/>
    <w:rsid w:val="00014629"/>
    <w:rsid w:val="00014853"/>
    <w:rsid w:val="00014E0B"/>
    <w:rsid w:val="00015248"/>
    <w:rsid w:val="000153F5"/>
    <w:rsid w:val="000157B5"/>
    <w:rsid w:val="00015A80"/>
    <w:rsid w:val="00015AF5"/>
    <w:rsid w:val="00015DA0"/>
    <w:rsid w:val="00016181"/>
    <w:rsid w:val="000164EB"/>
    <w:rsid w:val="0001651A"/>
    <w:rsid w:val="000165F8"/>
    <w:rsid w:val="00016BD8"/>
    <w:rsid w:val="00016C5D"/>
    <w:rsid w:val="00016EC4"/>
    <w:rsid w:val="0001752E"/>
    <w:rsid w:val="00017888"/>
    <w:rsid w:val="00017A96"/>
    <w:rsid w:val="00017BDA"/>
    <w:rsid w:val="00017C54"/>
    <w:rsid w:val="00017F9E"/>
    <w:rsid w:val="000202AC"/>
    <w:rsid w:val="00020302"/>
    <w:rsid w:val="000204B0"/>
    <w:rsid w:val="000209E9"/>
    <w:rsid w:val="00020A71"/>
    <w:rsid w:val="00020D86"/>
    <w:rsid w:val="00020DD1"/>
    <w:rsid w:val="00020F61"/>
    <w:rsid w:val="0002118B"/>
    <w:rsid w:val="00021422"/>
    <w:rsid w:val="000214EA"/>
    <w:rsid w:val="00021839"/>
    <w:rsid w:val="00021899"/>
    <w:rsid w:val="00021B05"/>
    <w:rsid w:val="00021D03"/>
    <w:rsid w:val="00021DB3"/>
    <w:rsid w:val="00021E99"/>
    <w:rsid w:val="0002273C"/>
    <w:rsid w:val="00022EC6"/>
    <w:rsid w:val="00023344"/>
    <w:rsid w:val="000238D7"/>
    <w:rsid w:val="0002398E"/>
    <w:rsid w:val="000239CC"/>
    <w:rsid w:val="00023AC7"/>
    <w:rsid w:val="00023C0A"/>
    <w:rsid w:val="000246D0"/>
    <w:rsid w:val="00024976"/>
    <w:rsid w:val="000249BB"/>
    <w:rsid w:val="00024BAB"/>
    <w:rsid w:val="00024D6C"/>
    <w:rsid w:val="00024F63"/>
    <w:rsid w:val="00025513"/>
    <w:rsid w:val="000259AD"/>
    <w:rsid w:val="000259CB"/>
    <w:rsid w:val="00025D15"/>
    <w:rsid w:val="00025EFD"/>
    <w:rsid w:val="00025F59"/>
    <w:rsid w:val="00026179"/>
    <w:rsid w:val="00026762"/>
    <w:rsid w:val="00027059"/>
    <w:rsid w:val="000277C1"/>
    <w:rsid w:val="00027FD4"/>
    <w:rsid w:val="000300E3"/>
    <w:rsid w:val="00030269"/>
    <w:rsid w:val="000303AD"/>
    <w:rsid w:val="00030972"/>
    <w:rsid w:val="00030B57"/>
    <w:rsid w:val="00030D35"/>
    <w:rsid w:val="000310B5"/>
    <w:rsid w:val="00031236"/>
    <w:rsid w:val="00031762"/>
    <w:rsid w:val="000318A0"/>
    <w:rsid w:val="00031CDC"/>
    <w:rsid w:val="00031F6C"/>
    <w:rsid w:val="00031F81"/>
    <w:rsid w:val="000322E3"/>
    <w:rsid w:val="0003236E"/>
    <w:rsid w:val="000323BA"/>
    <w:rsid w:val="000324E8"/>
    <w:rsid w:val="00032573"/>
    <w:rsid w:val="00032686"/>
    <w:rsid w:val="0003283D"/>
    <w:rsid w:val="000329FE"/>
    <w:rsid w:val="00032FD1"/>
    <w:rsid w:val="0003325E"/>
    <w:rsid w:val="00033432"/>
    <w:rsid w:val="00033579"/>
    <w:rsid w:val="00033712"/>
    <w:rsid w:val="0003435D"/>
    <w:rsid w:val="000345DF"/>
    <w:rsid w:val="000345F5"/>
    <w:rsid w:val="0003495F"/>
    <w:rsid w:val="00034D23"/>
    <w:rsid w:val="00034E81"/>
    <w:rsid w:val="00035169"/>
    <w:rsid w:val="000353D5"/>
    <w:rsid w:val="000357BC"/>
    <w:rsid w:val="00035852"/>
    <w:rsid w:val="00035E3F"/>
    <w:rsid w:val="00036076"/>
    <w:rsid w:val="000361B3"/>
    <w:rsid w:val="00036661"/>
    <w:rsid w:val="000369BF"/>
    <w:rsid w:val="00036DE3"/>
    <w:rsid w:val="00036EBB"/>
    <w:rsid w:val="0003703F"/>
    <w:rsid w:val="00037063"/>
    <w:rsid w:val="000374AD"/>
    <w:rsid w:val="00037FB1"/>
    <w:rsid w:val="00040288"/>
    <w:rsid w:val="000403C0"/>
    <w:rsid w:val="00040DDD"/>
    <w:rsid w:val="000413E5"/>
    <w:rsid w:val="0004153A"/>
    <w:rsid w:val="00041F53"/>
    <w:rsid w:val="00042111"/>
    <w:rsid w:val="00042142"/>
    <w:rsid w:val="00042375"/>
    <w:rsid w:val="00042622"/>
    <w:rsid w:val="00042C1B"/>
    <w:rsid w:val="00042C43"/>
    <w:rsid w:val="00042C66"/>
    <w:rsid w:val="000431F8"/>
    <w:rsid w:val="00043340"/>
    <w:rsid w:val="00043732"/>
    <w:rsid w:val="00043B9B"/>
    <w:rsid w:val="00043C08"/>
    <w:rsid w:val="00043C4C"/>
    <w:rsid w:val="00044218"/>
    <w:rsid w:val="0004491B"/>
    <w:rsid w:val="000449F5"/>
    <w:rsid w:val="00044D26"/>
    <w:rsid w:val="00044E1A"/>
    <w:rsid w:val="00044FEC"/>
    <w:rsid w:val="00045131"/>
    <w:rsid w:val="0004570F"/>
    <w:rsid w:val="0004582B"/>
    <w:rsid w:val="0004589B"/>
    <w:rsid w:val="00045CCB"/>
    <w:rsid w:val="00045D02"/>
    <w:rsid w:val="00045FBB"/>
    <w:rsid w:val="00046052"/>
    <w:rsid w:val="00046672"/>
    <w:rsid w:val="00046AAF"/>
    <w:rsid w:val="00046B05"/>
    <w:rsid w:val="00046E31"/>
    <w:rsid w:val="0004719F"/>
    <w:rsid w:val="0004733A"/>
    <w:rsid w:val="000474B5"/>
    <w:rsid w:val="0004792E"/>
    <w:rsid w:val="00047C0A"/>
    <w:rsid w:val="00047D0B"/>
    <w:rsid w:val="0005040A"/>
    <w:rsid w:val="00050487"/>
    <w:rsid w:val="0005062B"/>
    <w:rsid w:val="00050662"/>
    <w:rsid w:val="000506ED"/>
    <w:rsid w:val="000507A9"/>
    <w:rsid w:val="00050B0A"/>
    <w:rsid w:val="00050E2E"/>
    <w:rsid w:val="00050FEB"/>
    <w:rsid w:val="00051122"/>
    <w:rsid w:val="0005162A"/>
    <w:rsid w:val="000516BB"/>
    <w:rsid w:val="00051D5A"/>
    <w:rsid w:val="00052049"/>
    <w:rsid w:val="00052175"/>
    <w:rsid w:val="000521F4"/>
    <w:rsid w:val="000522D3"/>
    <w:rsid w:val="000524D0"/>
    <w:rsid w:val="0005278F"/>
    <w:rsid w:val="000527DE"/>
    <w:rsid w:val="00052905"/>
    <w:rsid w:val="00052927"/>
    <w:rsid w:val="00052ADE"/>
    <w:rsid w:val="00052FDB"/>
    <w:rsid w:val="00052FF6"/>
    <w:rsid w:val="0005300F"/>
    <w:rsid w:val="000530ED"/>
    <w:rsid w:val="00053398"/>
    <w:rsid w:val="00053664"/>
    <w:rsid w:val="00053768"/>
    <w:rsid w:val="0005399A"/>
    <w:rsid w:val="000539D6"/>
    <w:rsid w:val="000539E4"/>
    <w:rsid w:val="00053CE6"/>
    <w:rsid w:val="00053D72"/>
    <w:rsid w:val="00053D99"/>
    <w:rsid w:val="00053F94"/>
    <w:rsid w:val="00054177"/>
    <w:rsid w:val="000542D9"/>
    <w:rsid w:val="0005441D"/>
    <w:rsid w:val="00054488"/>
    <w:rsid w:val="000547C4"/>
    <w:rsid w:val="00054B38"/>
    <w:rsid w:val="00055132"/>
    <w:rsid w:val="000551F4"/>
    <w:rsid w:val="0005549A"/>
    <w:rsid w:val="0005570F"/>
    <w:rsid w:val="000557E6"/>
    <w:rsid w:val="000558ED"/>
    <w:rsid w:val="0005599E"/>
    <w:rsid w:val="00055AF3"/>
    <w:rsid w:val="00055C66"/>
    <w:rsid w:val="00055FC8"/>
    <w:rsid w:val="00056728"/>
    <w:rsid w:val="0005687C"/>
    <w:rsid w:val="00056DC6"/>
    <w:rsid w:val="0005724E"/>
    <w:rsid w:val="00057642"/>
    <w:rsid w:val="00057725"/>
    <w:rsid w:val="000577E5"/>
    <w:rsid w:val="00057999"/>
    <w:rsid w:val="000579FA"/>
    <w:rsid w:val="00057D4C"/>
    <w:rsid w:val="00057E25"/>
    <w:rsid w:val="00057E81"/>
    <w:rsid w:val="00057F5C"/>
    <w:rsid w:val="00057FA6"/>
    <w:rsid w:val="00060024"/>
    <w:rsid w:val="0006031D"/>
    <w:rsid w:val="0006048E"/>
    <w:rsid w:val="000607FF"/>
    <w:rsid w:val="000609A2"/>
    <w:rsid w:val="00060C65"/>
    <w:rsid w:val="00060D7D"/>
    <w:rsid w:val="00060F01"/>
    <w:rsid w:val="00061426"/>
    <w:rsid w:val="000614BC"/>
    <w:rsid w:val="00061AD3"/>
    <w:rsid w:val="00061B3A"/>
    <w:rsid w:val="00061C17"/>
    <w:rsid w:val="00061CD4"/>
    <w:rsid w:val="00062340"/>
    <w:rsid w:val="000624D5"/>
    <w:rsid w:val="00064353"/>
    <w:rsid w:val="00064416"/>
    <w:rsid w:val="0006446D"/>
    <w:rsid w:val="00064736"/>
    <w:rsid w:val="00064E11"/>
    <w:rsid w:val="00064EF9"/>
    <w:rsid w:val="00064F74"/>
    <w:rsid w:val="00065863"/>
    <w:rsid w:val="00065C54"/>
    <w:rsid w:val="00065D7E"/>
    <w:rsid w:val="00065E56"/>
    <w:rsid w:val="00065F38"/>
    <w:rsid w:val="00066593"/>
    <w:rsid w:val="000667B3"/>
    <w:rsid w:val="0006695E"/>
    <w:rsid w:val="00066C78"/>
    <w:rsid w:val="00066C9B"/>
    <w:rsid w:val="00066EC9"/>
    <w:rsid w:val="00066EF9"/>
    <w:rsid w:val="00067008"/>
    <w:rsid w:val="000670D6"/>
    <w:rsid w:val="0006730B"/>
    <w:rsid w:val="000679B3"/>
    <w:rsid w:val="00067A84"/>
    <w:rsid w:val="00067AE7"/>
    <w:rsid w:val="000702A2"/>
    <w:rsid w:val="000702AC"/>
    <w:rsid w:val="00070432"/>
    <w:rsid w:val="000705B3"/>
    <w:rsid w:val="00070904"/>
    <w:rsid w:val="00070A33"/>
    <w:rsid w:val="00070B15"/>
    <w:rsid w:val="00070C70"/>
    <w:rsid w:val="00070F30"/>
    <w:rsid w:val="0007149B"/>
    <w:rsid w:val="00071802"/>
    <w:rsid w:val="00071A1F"/>
    <w:rsid w:val="00071E09"/>
    <w:rsid w:val="00071EFA"/>
    <w:rsid w:val="00072049"/>
    <w:rsid w:val="000720EA"/>
    <w:rsid w:val="000721FA"/>
    <w:rsid w:val="00072656"/>
    <w:rsid w:val="00072757"/>
    <w:rsid w:val="000729B4"/>
    <w:rsid w:val="00072DA9"/>
    <w:rsid w:val="00072ECB"/>
    <w:rsid w:val="000734EA"/>
    <w:rsid w:val="00073972"/>
    <w:rsid w:val="00073A1B"/>
    <w:rsid w:val="00073AB8"/>
    <w:rsid w:val="00074951"/>
    <w:rsid w:val="00074BD1"/>
    <w:rsid w:val="00074EC0"/>
    <w:rsid w:val="000753CE"/>
    <w:rsid w:val="000754C9"/>
    <w:rsid w:val="00075524"/>
    <w:rsid w:val="000756C1"/>
    <w:rsid w:val="00075B4C"/>
    <w:rsid w:val="00075F5E"/>
    <w:rsid w:val="00076478"/>
    <w:rsid w:val="00076708"/>
    <w:rsid w:val="00076AE1"/>
    <w:rsid w:val="00076B21"/>
    <w:rsid w:val="00076DE3"/>
    <w:rsid w:val="00076DFE"/>
    <w:rsid w:val="000771B0"/>
    <w:rsid w:val="00077375"/>
    <w:rsid w:val="0007773D"/>
    <w:rsid w:val="000777A6"/>
    <w:rsid w:val="00077B6A"/>
    <w:rsid w:val="00077C8A"/>
    <w:rsid w:val="00077D44"/>
    <w:rsid w:val="00077D95"/>
    <w:rsid w:val="00077DB6"/>
    <w:rsid w:val="00077E51"/>
    <w:rsid w:val="000805D3"/>
    <w:rsid w:val="000807E2"/>
    <w:rsid w:val="00080866"/>
    <w:rsid w:val="00080A0C"/>
    <w:rsid w:val="00080A59"/>
    <w:rsid w:val="00080B09"/>
    <w:rsid w:val="00080D81"/>
    <w:rsid w:val="00080D99"/>
    <w:rsid w:val="00080E31"/>
    <w:rsid w:val="00081481"/>
    <w:rsid w:val="0008163F"/>
    <w:rsid w:val="00081961"/>
    <w:rsid w:val="000819EA"/>
    <w:rsid w:val="00081E14"/>
    <w:rsid w:val="0008213E"/>
    <w:rsid w:val="00082598"/>
    <w:rsid w:val="00082609"/>
    <w:rsid w:val="0008260E"/>
    <w:rsid w:val="00082717"/>
    <w:rsid w:val="000827D9"/>
    <w:rsid w:val="0008297E"/>
    <w:rsid w:val="00082B7C"/>
    <w:rsid w:val="00082B84"/>
    <w:rsid w:val="00082BB6"/>
    <w:rsid w:val="00082C87"/>
    <w:rsid w:val="00082E62"/>
    <w:rsid w:val="0008396F"/>
    <w:rsid w:val="00083AF9"/>
    <w:rsid w:val="00083B2E"/>
    <w:rsid w:val="00083E25"/>
    <w:rsid w:val="00084066"/>
    <w:rsid w:val="000841F2"/>
    <w:rsid w:val="0008456D"/>
    <w:rsid w:val="00084AE3"/>
    <w:rsid w:val="00084D76"/>
    <w:rsid w:val="00084D79"/>
    <w:rsid w:val="00084ECB"/>
    <w:rsid w:val="00085042"/>
    <w:rsid w:val="000853B4"/>
    <w:rsid w:val="00085B56"/>
    <w:rsid w:val="00085DB1"/>
    <w:rsid w:val="00085F27"/>
    <w:rsid w:val="00086180"/>
    <w:rsid w:val="00086248"/>
    <w:rsid w:val="00086C23"/>
    <w:rsid w:val="00086D1F"/>
    <w:rsid w:val="00086D56"/>
    <w:rsid w:val="00086DBB"/>
    <w:rsid w:val="00086F43"/>
    <w:rsid w:val="000870E7"/>
    <w:rsid w:val="00087150"/>
    <w:rsid w:val="0008746C"/>
    <w:rsid w:val="000875A7"/>
    <w:rsid w:val="0008760E"/>
    <w:rsid w:val="000902C7"/>
    <w:rsid w:val="0009031D"/>
    <w:rsid w:val="000903CA"/>
    <w:rsid w:val="000905B2"/>
    <w:rsid w:val="000909DA"/>
    <w:rsid w:val="00090B7A"/>
    <w:rsid w:val="00090D44"/>
    <w:rsid w:val="000916D9"/>
    <w:rsid w:val="00091DC9"/>
    <w:rsid w:val="00091E1A"/>
    <w:rsid w:val="00091E55"/>
    <w:rsid w:val="000920BD"/>
    <w:rsid w:val="00092690"/>
    <w:rsid w:val="000929D9"/>
    <w:rsid w:val="00092C13"/>
    <w:rsid w:val="00093230"/>
    <w:rsid w:val="000933C9"/>
    <w:rsid w:val="0009397E"/>
    <w:rsid w:val="00093CD9"/>
    <w:rsid w:val="00094087"/>
    <w:rsid w:val="000940F4"/>
    <w:rsid w:val="000940F5"/>
    <w:rsid w:val="000949FA"/>
    <w:rsid w:val="00094C7A"/>
    <w:rsid w:val="00094C83"/>
    <w:rsid w:val="00094F3F"/>
    <w:rsid w:val="00094F82"/>
    <w:rsid w:val="000950C7"/>
    <w:rsid w:val="000952E0"/>
    <w:rsid w:val="0009584C"/>
    <w:rsid w:val="000958FF"/>
    <w:rsid w:val="00095ACD"/>
    <w:rsid w:val="00095C7A"/>
    <w:rsid w:val="00095E5A"/>
    <w:rsid w:val="00096202"/>
    <w:rsid w:val="00096499"/>
    <w:rsid w:val="00096A0F"/>
    <w:rsid w:val="00096D3C"/>
    <w:rsid w:val="00096D7D"/>
    <w:rsid w:val="00096E0C"/>
    <w:rsid w:val="0009733F"/>
    <w:rsid w:val="00097AD2"/>
    <w:rsid w:val="000A02EE"/>
    <w:rsid w:val="000A032A"/>
    <w:rsid w:val="000A047D"/>
    <w:rsid w:val="000A0536"/>
    <w:rsid w:val="000A081F"/>
    <w:rsid w:val="000A082D"/>
    <w:rsid w:val="000A091F"/>
    <w:rsid w:val="000A0F56"/>
    <w:rsid w:val="000A111C"/>
    <w:rsid w:val="000A178F"/>
    <w:rsid w:val="000A1B19"/>
    <w:rsid w:val="000A1B4E"/>
    <w:rsid w:val="000A1BCD"/>
    <w:rsid w:val="000A1D8E"/>
    <w:rsid w:val="000A1EBE"/>
    <w:rsid w:val="000A20F5"/>
    <w:rsid w:val="000A20FD"/>
    <w:rsid w:val="000A25E5"/>
    <w:rsid w:val="000A2711"/>
    <w:rsid w:val="000A273B"/>
    <w:rsid w:val="000A286E"/>
    <w:rsid w:val="000A29F8"/>
    <w:rsid w:val="000A2B39"/>
    <w:rsid w:val="000A2DCD"/>
    <w:rsid w:val="000A2FC4"/>
    <w:rsid w:val="000A31EC"/>
    <w:rsid w:val="000A3413"/>
    <w:rsid w:val="000A3835"/>
    <w:rsid w:val="000A39B3"/>
    <w:rsid w:val="000A39C2"/>
    <w:rsid w:val="000A39FE"/>
    <w:rsid w:val="000A3BD3"/>
    <w:rsid w:val="000A4341"/>
    <w:rsid w:val="000A4812"/>
    <w:rsid w:val="000A5285"/>
    <w:rsid w:val="000A5793"/>
    <w:rsid w:val="000A5B70"/>
    <w:rsid w:val="000A5B98"/>
    <w:rsid w:val="000A5BD4"/>
    <w:rsid w:val="000A618B"/>
    <w:rsid w:val="000A6206"/>
    <w:rsid w:val="000A675D"/>
    <w:rsid w:val="000A6816"/>
    <w:rsid w:val="000A69E1"/>
    <w:rsid w:val="000A6B56"/>
    <w:rsid w:val="000A7074"/>
    <w:rsid w:val="000A73C9"/>
    <w:rsid w:val="000A73D2"/>
    <w:rsid w:val="000A763E"/>
    <w:rsid w:val="000A7940"/>
    <w:rsid w:val="000A79BB"/>
    <w:rsid w:val="000B0107"/>
    <w:rsid w:val="000B01C0"/>
    <w:rsid w:val="000B020D"/>
    <w:rsid w:val="000B02FA"/>
    <w:rsid w:val="000B0318"/>
    <w:rsid w:val="000B0686"/>
    <w:rsid w:val="000B088A"/>
    <w:rsid w:val="000B094D"/>
    <w:rsid w:val="000B098B"/>
    <w:rsid w:val="000B0A63"/>
    <w:rsid w:val="000B0AEB"/>
    <w:rsid w:val="000B0D05"/>
    <w:rsid w:val="000B0FD3"/>
    <w:rsid w:val="000B120F"/>
    <w:rsid w:val="000B12EC"/>
    <w:rsid w:val="000B13EE"/>
    <w:rsid w:val="000B1503"/>
    <w:rsid w:val="000B15F9"/>
    <w:rsid w:val="000B18F6"/>
    <w:rsid w:val="000B1921"/>
    <w:rsid w:val="000B1931"/>
    <w:rsid w:val="000B19A3"/>
    <w:rsid w:val="000B1D60"/>
    <w:rsid w:val="000B259D"/>
    <w:rsid w:val="000B2838"/>
    <w:rsid w:val="000B2916"/>
    <w:rsid w:val="000B2C26"/>
    <w:rsid w:val="000B2CDC"/>
    <w:rsid w:val="000B2FC9"/>
    <w:rsid w:val="000B3164"/>
    <w:rsid w:val="000B335A"/>
    <w:rsid w:val="000B3385"/>
    <w:rsid w:val="000B3453"/>
    <w:rsid w:val="000B3566"/>
    <w:rsid w:val="000B370B"/>
    <w:rsid w:val="000B3B54"/>
    <w:rsid w:val="000B3D22"/>
    <w:rsid w:val="000B415E"/>
    <w:rsid w:val="000B4579"/>
    <w:rsid w:val="000B47B6"/>
    <w:rsid w:val="000B484D"/>
    <w:rsid w:val="000B496D"/>
    <w:rsid w:val="000B4E52"/>
    <w:rsid w:val="000B52B0"/>
    <w:rsid w:val="000B52E2"/>
    <w:rsid w:val="000B5665"/>
    <w:rsid w:val="000B5953"/>
    <w:rsid w:val="000B5B48"/>
    <w:rsid w:val="000B5DD9"/>
    <w:rsid w:val="000B5F45"/>
    <w:rsid w:val="000B611C"/>
    <w:rsid w:val="000B62CA"/>
    <w:rsid w:val="000B6357"/>
    <w:rsid w:val="000B660D"/>
    <w:rsid w:val="000B68C6"/>
    <w:rsid w:val="000B6964"/>
    <w:rsid w:val="000B6F84"/>
    <w:rsid w:val="000B79C6"/>
    <w:rsid w:val="000B7A74"/>
    <w:rsid w:val="000B7E42"/>
    <w:rsid w:val="000B7FEA"/>
    <w:rsid w:val="000C0420"/>
    <w:rsid w:val="000C05F3"/>
    <w:rsid w:val="000C07EA"/>
    <w:rsid w:val="000C0D63"/>
    <w:rsid w:val="000C11F6"/>
    <w:rsid w:val="000C1F1F"/>
    <w:rsid w:val="000C2176"/>
    <w:rsid w:val="000C224A"/>
    <w:rsid w:val="000C23E5"/>
    <w:rsid w:val="000C269C"/>
    <w:rsid w:val="000C29CB"/>
    <w:rsid w:val="000C2A85"/>
    <w:rsid w:val="000C2E18"/>
    <w:rsid w:val="000C335B"/>
    <w:rsid w:val="000C34E0"/>
    <w:rsid w:val="000C393D"/>
    <w:rsid w:val="000C39FA"/>
    <w:rsid w:val="000C3DA8"/>
    <w:rsid w:val="000C3DDB"/>
    <w:rsid w:val="000C3EBA"/>
    <w:rsid w:val="000C41E4"/>
    <w:rsid w:val="000C4350"/>
    <w:rsid w:val="000C4869"/>
    <w:rsid w:val="000C48C8"/>
    <w:rsid w:val="000C4E30"/>
    <w:rsid w:val="000C5231"/>
    <w:rsid w:val="000C54A6"/>
    <w:rsid w:val="000C54B7"/>
    <w:rsid w:val="000C55D0"/>
    <w:rsid w:val="000C56A5"/>
    <w:rsid w:val="000C592D"/>
    <w:rsid w:val="000C5B5E"/>
    <w:rsid w:val="000C60FE"/>
    <w:rsid w:val="000C61ED"/>
    <w:rsid w:val="000C6203"/>
    <w:rsid w:val="000C62DE"/>
    <w:rsid w:val="000C649D"/>
    <w:rsid w:val="000C653C"/>
    <w:rsid w:val="000C6664"/>
    <w:rsid w:val="000C674E"/>
    <w:rsid w:val="000C680F"/>
    <w:rsid w:val="000C6AA6"/>
    <w:rsid w:val="000C6ACF"/>
    <w:rsid w:val="000C6AF0"/>
    <w:rsid w:val="000C6B4F"/>
    <w:rsid w:val="000C6C6E"/>
    <w:rsid w:val="000C6E1C"/>
    <w:rsid w:val="000C7270"/>
    <w:rsid w:val="000C74B4"/>
    <w:rsid w:val="000C78E5"/>
    <w:rsid w:val="000C7946"/>
    <w:rsid w:val="000C79C7"/>
    <w:rsid w:val="000C7A69"/>
    <w:rsid w:val="000C7E5F"/>
    <w:rsid w:val="000C7E94"/>
    <w:rsid w:val="000D036C"/>
    <w:rsid w:val="000D0580"/>
    <w:rsid w:val="000D0BFB"/>
    <w:rsid w:val="000D0C57"/>
    <w:rsid w:val="000D0D0E"/>
    <w:rsid w:val="000D1085"/>
    <w:rsid w:val="000D1298"/>
    <w:rsid w:val="000D189F"/>
    <w:rsid w:val="000D1B12"/>
    <w:rsid w:val="000D1B85"/>
    <w:rsid w:val="000D1C02"/>
    <w:rsid w:val="000D1CDB"/>
    <w:rsid w:val="000D1FB2"/>
    <w:rsid w:val="000D2324"/>
    <w:rsid w:val="000D267B"/>
    <w:rsid w:val="000D26AD"/>
    <w:rsid w:val="000D2A16"/>
    <w:rsid w:val="000D2D77"/>
    <w:rsid w:val="000D2F4E"/>
    <w:rsid w:val="000D3264"/>
    <w:rsid w:val="000D33E0"/>
    <w:rsid w:val="000D3456"/>
    <w:rsid w:val="000D35D5"/>
    <w:rsid w:val="000D3656"/>
    <w:rsid w:val="000D368F"/>
    <w:rsid w:val="000D40AE"/>
    <w:rsid w:val="000D4156"/>
    <w:rsid w:val="000D4655"/>
    <w:rsid w:val="000D489B"/>
    <w:rsid w:val="000D4DD2"/>
    <w:rsid w:val="000D53B3"/>
    <w:rsid w:val="000D56C9"/>
    <w:rsid w:val="000D578B"/>
    <w:rsid w:val="000D5894"/>
    <w:rsid w:val="000D5D74"/>
    <w:rsid w:val="000D603E"/>
    <w:rsid w:val="000D67CF"/>
    <w:rsid w:val="000D69B6"/>
    <w:rsid w:val="000D6A35"/>
    <w:rsid w:val="000D6B66"/>
    <w:rsid w:val="000D6C6B"/>
    <w:rsid w:val="000D6C6F"/>
    <w:rsid w:val="000D6DD2"/>
    <w:rsid w:val="000D6EA7"/>
    <w:rsid w:val="000D7634"/>
    <w:rsid w:val="000D77E7"/>
    <w:rsid w:val="000D7AF4"/>
    <w:rsid w:val="000D7DD9"/>
    <w:rsid w:val="000E00B7"/>
    <w:rsid w:val="000E018F"/>
    <w:rsid w:val="000E0485"/>
    <w:rsid w:val="000E06AE"/>
    <w:rsid w:val="000E07DD"/>
    <w:rsid w:val="000E07E6"/>
    <w:rsid w:val="000E0AF5"/>
    <w:rsid w:val="000E0F09"/>
    <w:rsid w:val="000E0FC8"/>
    <w:rsid w:val="000E1062"/>
    <w:rsid w:val="000E10C3"/>
    <w:rsid w:val="000E11E3"/>
    <w:rsid w:val="000E19B2"/>
    <w:rsid w:val="000E1A8A"/>
    <w:rsid w:val="000E1BDC"/>
    <w:rsid w:val="000E1E62"/>
    <w:rsid w:val="000E206B"/>
    <w:rsid w:val="000E283C"/>
    <w:rsid w:val="000E34BD"/>
    <w:rsid w:val="000E350C"/>
    <w:rsid w:val="000E354B"/>
    <w:rsid w:val="000E3D68"/>
    <w:rsid w:val="000E3EAA"/>
    <w:rsid w:val="000E3F7C"/>
    <w:rsid w:val="000E4132"/>
    <w:rsid w:val="000E42B3"/>
    <w:rsid w:val="000E4322"/>
    <w:rsid w:val="000E435A"/>
    <w:rsid w:val="000E4562"/>
    <w:rsid w:val="000E4611"/>
    <w:rsid w:val="000E4695"/>
    <w:rsid w:val="000E48D2"/>
    <w:rsid w:val="000E4E80"/>
    <w:rsid w:val="000E5664"/>
    <w:rsid w:val="000E57E6"/>
    <w:rsid w:val="000E5BB2"/>
    <w:rsid w:val="000E6036"/>
    <w:rsid w:val="000E60C5"/>
    <w:rsid w:val="000E61A4"/>
    <w:rsid w:val="000E6387"/>
    <w:rsid w:val="000E6468"/>
    <w:rsid w:val="000E65AE"/>
    <w:rsid w:val="000E671D"/>
    <w:rsid w:val="000E69AC"/>
    <w:rsid w:val="000E6DD1"/>
    <w:rsid w:val="000E6E37"/>
    <w:rsid w:val="000E71A3"/>
    <w:rsid w:val="000E7241"/>
    <w:rsid w:val="000E7574"/>
    <w:rsid w:val="000E79DD"/>
    <w:rsid w:val="000E7BF4"/>
    <w:rsid w:val="000E7DA0"/>
    <w:rsid w:val="000E7DEE"/>
    <w:rsid w:val="000E7EFD"/>
    <w:rsid w:val="000F028E"/>
    <w:rsid w:val="000F03CC"/>
    <w:rsid w:val="000F08EF"/>
    <w:rsid w:val="000F09AD"/>
    <w:rsid w:val="000F0D1E"/>
    <w:rsid w:val="000F119D"/>
    <w:rsid w:val="000F1286"/>
    <w:rsid w:val="000F1410"/>
    <w:rsid w:val="000F159D"/>
    <w:rsid w:val="000F16E3"/>
    <w:rsid w:val="000F18E2"/>
    <w:rsid w:val="000F1CA8"/>
    <w:rsid w:val="000F1CBD"/>
    <w:rsid w:val="000F1D07"/>
    <w:rsid w:val="000F1F25"/>
    <w:rsid w:val="000F209C"/>
    <w:rsid w:val="000F20F5"/>
    <w:rsid w:val="000F293F"/>
    <w:rsid w:val="000F2E96"/>
    <w:rsid w:val="000F305B"/>
    <w:rsid w:val="000F3698"/>
    <w:rsid w:val="000F36B9"/>
    <w:rsid w:val="000F3E94"/>
    <w:rsid w:val="000F424E"/>
    <w:rsid w:val="000F4424"/>
    <w:rsid w:val="000F443F"/>
    <w:rsid w:val="000F460D"/>
    <w:rsid w:val="000F4AA6"/>
    <w:rsid w:val="000F4EA2"/>
    <w:rsid w:val="000F509F"/>
    <w:rsid w:val="000F50CB"/>
    <w:rsid w:val="000F52B7"/>
    <w:rsid w:val="000F5376"/>
    <w:rsid w:val="000F5574"/>
    <w:rsid w:val="000F56E4"/>
    <w:rsid w:val="000F5763"/>
    <w:rsid w:val="000F5941"/>
    <w:rsid w:val="000F5954"/>
    <w:rsid w:val="000F6033"/>
    <w:rsid w:val="000F61FB"/>
    <w:rsid w:val="000F6312"/>
    <w:rsid w:val="000F6CA2"/>
    <w:rsid w:val="000F72F5"/>
    <w:rsid w:val="000F7349"/>
    <w:rsid w:val="000F7642"/>
    <w:rsid w:val="000F798D"/>
    <w:rsid w:val="0010074D"/>
    <w:rsid w:val="0010087A"/>
    <w:rsid w:val="00100F78"/>
    <w:rsid w:val="0010109C"/>
    <w:rsid w:val="0010148D"/>
    <w:rsid w:val="001014BF"/>
    <w:rsid w:val="001015F9"/>
    <w:rsid w:val="001018CA"/>
    <w:rsid w:val="00101C6B"/>
    <w:rsid w:val="00101CF8"/>
    <w:rsid w:val="00102062"/>
    <w:rsid w:val="0010215E"/>
    <w:rsid w:val="0010224C"/>
    <w:rsid w:val="0010242E"/>
    <w:rsid w:val="0010289E"/>
    <w:rsid w:val="00102B54"/>
    <w:rsid w:val="00102E11"/>
    <w:rsid w:val="001030A4"/>
    <w:rsid w:val="001030BF"/>
    <w:rsid w:val="0010322C"/>
    <w:rsid w:val="0010354A"/>
    <w:rsid w:val="001039C1"/>
    <w:rsid w:val="00103ED5"/>
    <w:rsid w:val="00103EF3"/>
    <w:rsid w:val="00104189"/>
    <w:rsid w:val="001041A5"/>
    <w:rsid w:val="00104796"/>
    <w:rsid w:val="001049D5"/>
    <w:rsid w:val="00104BC9"/>
    <w:rsid w:val="00104C88"/>
    <w:rsid w:val="00104DDF"/>
    <w:rsid w:val="00104F3D"/>
    <w:rsid w:val="001057CE"/>
    <w:rsid w:val="0010593F"/>
    <w:rsid w:val="00105D1A"/>
    <w:rsid w:val="001062B2"/>
    <w:rsid w:val="00106430"/>
    <w:rsid w:val="0010649A"/>
    <w:rsid w:val="00106E68"/>
    <w:rsid w:val="00106FA4"/>
    <w:rsid w:val="0010745E"/>
    <w:rsid w:val="00107CED"/>
    <w:rsid w:val="001101F9"/>
    <w:rsid w:val="00110216"/>
    <w:rsid w:val="00110740"/>
    <w:rsid w:val="00110943"/>
    <w:rsid w:val="001109F5"/>
    <w:rsid w:val="00110A72"/>
    <w:rsid w:val="00110BA2"/>
    <w:rsid w:val="00110BB6"/>
    <w:rsid w:val="00110C55"/>
    <w:rsid w:val="00110E7C"/>
    <w:rsid w:val="0011129B"/>
    <w:rsid w:val="001112C3"/>
    <w:rsid w:val="00111A67"/>
    <w:rsid w:val="00111B96"/>
    <w:rsid w:val="00111F02"/>
    <w:rsid w:val="00111F72"/>
    <w:rsid w:val="00111FF0"/>
    <w:rsid w:val="001120C5"/>
    <w:rsid w:val="001123FC"/>
    <w:rsid w:val="00112423"/>
    <w:rsid w:val="001128E8"/>
    <w:rsid w:val="001128F6"/>
    <w:rsid w:val="00112E32"/>
    <w:rsid w:val="001132ED"/>
    <w:rsid w:val="00113AB6"/>
    <w:rsid w:val="00113B54"/>
    <w:rsid w:val="00113DEF"/>
    <w:rsid w:val="00113F53"/>
    <w:rsid w:val="00114109"/>
    <w:rsid w:val="00114230"/>
    <w:rsid w:val="0011480A"/>
    <w:rsid w:val="00114820"/>
    <w:rsid w:val="00114B6E"/>
    <w:rsid w:val="00114C9B"/>
    <w:rsid w:val="00115DE7"/>
    <w:rsid w:val="00115E49"/>
    <w:rsid w:val="00115EB2"/>
    <w:rsid w:val="00116024"/>
    <w:rsid w:val="0011638E"/>
    <w:rsid w:val="00116547"/>
    <w:rsid w:val="001165A6"/>
    <w:rsid w:val="00117030"/>
    <w:rsid w:val="00117070"/>
    <w:rsid w:val="00117333"/>
    <w:rsid w:val="001173EA"/>
    <w:rsid w:val="0011777E"/>
    <w:rsid w:val="001179B4"/>
    <w:rsid w:val="00117ADB"/>
    <w:rsid w:val="00117CBB"/>
    <w:rsid w:val="00117ECF"/>
    <w:rsid w:val="0012001F"/>
    <w:rsid w:val="001201E5"/>
    <w:rsid w:val="00120474"/>
    <w:rsid w:val="0012067A"/>
    <w:rsid w:val="0012069C"/>
    <w:rsid w:val="0012070D"/>
    <w:rsid w:val="00120CA0"/>
    <w:rsid w:val="00120E4B"/>
    <w:rsid w:val="00120F3B"/>
    <w:rsid w:val="00120FA3"/>
    <w:rsid w:val="001217FB"/>
    <w:rsid w:val="0012191E"/>
    <w:rsid w:val="00121A90"/>
    <w:rsid w:val="00121CB9"/>
    <w:rsid w:val="00121F98"/>
    <w:rsid w:val="00121FE3"/>
    <w:rsid w:val="00121FEE"/>
    <w:rsid w:val="0012221D"/>
    <w:rsid w:val="0012238A"/>
    <w:rsid w:val="001225D6"/>
    <w:rsid w:val="001225DE"/>
    <w:rsid w:val="0012260D"/>
    <w:rsid w:val="00122669"/>
    <w:rsid w:val="00122CE6"/>
    <w:rsid w:val="00122EAE"/>
    <w:rsid w:val="00122EB8"/>
    <w:rsid w:val="00123524"/>
    <w:rsid w:val="00123629"/>
    <w:rsid w:val="001236BF"/>
    <w:rsid w:val="001238BF"/>
    <w:rsid w:val="00123A0F"/>
    <w:rsid w:val="00123BBC"/>
    <w:rsid w:val="00123CE8"/>
    <w:rsid w:val="00123D74"/>
    <w:rsid w:val="00123F07"/>
    <w:rsid w:val="0012486B"/>
    <w:rsid w:val="00124B79"/>
    <w:rsid w:val="00124C6E"/>
    <w:rsid w:val="00124D91"/>
    <w:rsid w:val="00125008"/>
    <w:rsid w:val="00125073"/>
    <w:rsid w:val="001250C2"/>
    <w:rsid w:val="001253D4"/>
    <w:rsid w:val="0012554A"/>
    <w:rsid w:val="001259ED"/>
    <w:rsid w:val="00125D88"/>
    <w:rsid w:val="00126469"/>
    <w:rsid w:val="00126748"/>
    <w:rsid w:val="001267B8"/>
    <w:rsid w:val="00126A2E"/>
    <w:rsid w:val="00126DCD"/>
    <w:rsid w:val="00126EBE"/>
    <w:rsid w:val="001271F8"/>
    <w:rsid w:val="00127345"/>
    <w:rsid w:val="0012742A"/>
    <w:rsid w:val="001279E6"/>
    <w:rsid w:val="00127BD6"/>
    <w:rsid w:val="00127DC4"/>
    <w:rsid w:val="0013006C"/>
    <w:rsid w:val="00130070"/>
    <w:rsid w:val="00130265"/>
    <w:rsid w:val="00130720"/>
    <w:rsid w:val="00130930"/>
    <w:rsid w:val="00130AA8"/>
    <w:rsid w:val="00130D73"/>
    <w:rsid w:val="00130D9B"/>
    <w:rsid w:val="00130EB0"/>
    <w:rsid w:val="00130FD7"/>
    <w:rsid w:val="0013109E"/>
    <w:rsid w:val="001311DF"/>
    <w:rsid w:val="001314FC"/>
    <w:rsid w:val="0013156E"/>
    <w:rsid w:val="001315D8"/>
    <w:rsid w:val="00131742"/>
    <w:rsid w:val="00131788"/>
    <w:rsid w:val="00131AEC"/>
    <w:rsid w:val="00131B1B"/>
    <w:rsid w:val="00131E0B"/>
    <w:rsid w:val="00131E78"/>
    <w:rsid w:val="0013240F"/>
    <w:rsid w:val="00132526"/>
    <w:rsid w:val="0013283E"/>
    <w:rsid w:val="00133361"/>
    <w:rsid w:val="001333A9"/>
    <w:rsid w:val="00133498"/>
    <w:rsid w:val="001334CE"/>
    <w:rsid w:val="001335B0"/>
    <w:rsid w:val="0013378A"/>
    <w:rsid w:val="001337F3"/>
    <w:rsid w:val="001339BA"/>
    <w:rsid w:val="00133D7F"/>
    <w:rsid w:val="00133F24"/>
    <w:rsid w:val="0013408C"/>
    <w:rsid w:val="0013415D"/>
    <w:rsid w:val="00134596"/>
    <w:rsid w:val="00134D97"/>
    <w:rsid w:val="00134E68"/>
    <w:rsid w:val="00135349"/>
    <w:rsid w:val="001354D0"/>
    <w:rsid w:val="001358ED"/>
    <w:rsid w:val="001359D6"/>
    <w:rsid w:val="00137061"/>
    <w:rsid w:val="0013710A"/>
    <w:rsid w:val="001373A2"/>
    <w:rsid w:val="001375C9"/>
    <w:rsid w:val="00137C70"/>
    <w:rsid w:val="001406A3"/>
    <w:rsid w:val="00140910"/>
    <w:rsid w:val="00140B8F"/>
    <w:rsid w:val="00140C89"/>
    <w:rsid w:val="00140CCA"/>
    <w:rsid w:val="00140E05"/>
    <w:rsid w:val="00141297"/>
    <w:rsid w:val="00141602"/>
    <w:rsid w:val="00141845"/>
    <w:rsid w:val="00142087"/>
    <w:rsid w:val="001424BC"/>
    <w:rsid w:val="001424BD"/>
    <w:rsid w:val="00142CC1"/>
    <w:rsid w:val="001431E8"/>
    <w:rsid w:val="001433CE"/>
    <w:rsid w:val="0014368C"/>
    <w:rsid w:val="001439A9"/>
    <w:rsid w:val="00143A44"/>
    <w:rsid w:val="00143D44"/>
    <w:rsid w:val="00144270"/>
    <w:rsid w:val="00144ACB"/>
    <w:rsid w:val="00144D0A"/>
    <w:rsid w:val="00144D8E"/>
    <w:rsid w:val="00145083"/>
    <w:rsid w:val="00145180"/>
    <w:rsid w:val="0014531F"/>
    <w:rsid w:val="00145477"/>
    <w:rsid w:val="0014556F"/>
    <w:rsid w:val="001457D9"/>
    <w:rsid w:val="0014584F"/>
    <w:rsid w:val="0014597D"/>
    <w:rsid w:val="00145C76"/>
    <w:rsid w:val="0014606D"/>
    <w:rsid w:val="001462AF"/>
    <w:rsid w:val="001462F1"/>
    <w:rsid w:val="00146378"/>
    <w:rsid w:val="001466ED"/>
    <w:rsid w:val="00146916"/>
    <w:rsid w:val="00147356"/>
    <w:rsid w:val="0014793C"/>
    <w:rsid w:val="00147BD8"/>
    <w:rsid w:val="00147DFE"/>
    <w:rsid w:val="00150009"/>
    <w:rsid w:val="00150188"/>
    <w:rsid w:val="00150348"/>
    <w:rsid w:val="00150556"/>
    <w:rsid w:val="00150A2A"/>
    <w:rsid w:val="00150BA2"/>
    <w:rsid w:val="00150CDB"/>
    <w:rsid w:val="00150D34"/>
    <w:rsid w:val="00151547"/>
    <w:rsid w:val="001515BA"/>
    <w:rsid w:val="001515D7"/>
    <w:rsid w:val="001516A6"/>
    <w:rsid w:val="001516E9"/>
    <w:rsid w:val="00151E3B"/>
    <w:rsid w:val="00151EBB"/>
    <w:rsid w:val="00152093"/>
    <w:rsid w:val="001526F0"/>
    <w:rsid w:val="00152D0E"/>
    <w:rsid w:val="00152E43"/>
    <w:rsid w:val="001530B4"/>
    <w:rsid w:val="00153202"/>
    <w:rsid w:val="001532CF"/>
    <w:rsid w:val="0015355B"/>
    <w:rsid w:val="001539D2"/>
    <w:rsid w:val="00153C4E"/>
    <w:rsid w:val="00153C81"/>
    <w:rsid w:val="00153E61"/>
    <w:rsid w:val="001542C7"/>
    <w:rsid w:val="001548B5"/>
    <w:rsid w:val="00154939"/>
    <w:rsid w:val="00154B20"/>
    <w:rsid w:val="00154CB7"/>
    <w:rsid w:val="00154DE1"/>
    <w:rsid w:val="00154F9A"/>
    <w:rsid w:val="001550C0"/>
    <w:rsid w:val="0015545B"/>
    <w:rsid w:val="0015556A"/>
    <w:rsid w:val="00155F04"/>
    <w:rsid w:val="00155F6B"/>
    <w:rsid w:val="001562AD"/>
    <w:rsid w:val="00156657"/>
    <w:rsid w:val="0015676C"/>
    <w:rsid w:val="00156D00"/>
    <w:rsid w:val="00156D6C"/>
    <w:rsid w:val="00156E32"/>
    <w:rsid w:val="00156E89"/>
    <w:rsid w:val="00157427"/>
    <w:rsid w:val="00157507"/>
    <w:rsid w:val="0015773F"/>
    <w:rsid w:val="00157A73"/>
    <w:rsid w:val="00157D11"/>
    <w:rsid w:val="00157F38"/>
    <w:rsid w:val="001601D8"/>
    <w:rsid w:val="001605FF"/>
    <w:rsid w:val="00160764"/>
    <w:rsid w:val="00161123"/>
    <w:rsid w:val="0016158B"/>
    <w:rsid w:val="00161679"/>
    <w:rsid w:val="001616B5"/>
    <w:rsid w:val="001617BD"/>
    <w:rsid w:val="00161836"/>
    <w:rsid w:val="00161ABE"/>
    <w:rsid w:val="00161AE2"/>
    <w:rsid w:val="001621F0"/>
    <w:rsid w:val="001623C2"/>
    <w:rsid w:val="00162B2C"/>
    <w:rsid w:val="00162C04"/>
    <w:rsid w:val="00162D1D"/>
    <w:rsid w:val="00162E37"/>
    <w:rsid w:val="0016355E"/>
    <w:rsid w:val="001635BB"/>
    <w:rsid w:val="00163811"/>
    <w:rsid w:val="00163818"/>
    <w:rsid w:val="0016398E"/>
    <w:rsid w:val="00163F01"/>
    <w:rsid w:val="00164ADC"/>
    <w:rsid w:val="001650A3"/>
    <w:rsid w:val="0016517B"/>
    <w:rsid w:val="001652CA"/>
    <w:rsid w:val="001654FF"/>
    <w:rsid w:val="00165A5B"/>
    <w:rsid w:val="00165DC7"/>
    <w:rsid w:val="00165E20"/>
    <w:rsid w:val="00166928"/>
    <w:rsid w:val="00166A2C"/>
    <w:rsid w:val="00166AA2"/>
    <w:rsid w:val="00166E09"/>
    <w:rsid w:val="0016726E"/>
    <w:rsid w:val="001674A3"/>
    <w:rsid w:val="00167A9E"/>
    <w:rsid w:val="00170005"/>
    <w:rsid w:val="001700E7"/>
    <w:rsid w:val="001701D6"/>
    <w:rsid w:val="00170233"/>
    <w:rsid w:val="00170BEA"/>
    <w:rsid w:val="00170C0A"/>
    <w:rsid w:val="00170D47"/>
    <w:rsid w:val="00171510"/>
    <w:rsid w:val="001723C3"/>
    <w:rsid w:val="001723D5"/>
    <w:rsid w:val="00172426"/>
    <w:rsid w:val="00172764"/>
    <w:rsid w:val="00172993"/>
    <w:rsid w:val="00172AC4"/>
    <w:rsid w:val="00172B76"/>
    <w:rsid w:val="00172DFA"/>
    <w:rsid w:val="00173003"/>
    <w:rsid w:val="001730C5"/>
    <w:rsid w:val="00173206"/>
    <w:rsid w:val="00173331"/>
    <w:rsid w:val="001734A8"/>
    <w:rsid w:val="0017362F"/>
    <w:rsid w:val="00173B7F"/>
    <w:rsid w:val="00173B9E"/>
    <w:rsid w:val="00173EEC"/>
    <w:rsid w:val="00173F47"/>
    <w:rsid w:val="00173F85"/>
    <w:rsid w:val="00174474"/>
    <w:rsid w:val="001744FF"/>
    <w:rsid w:val="00174F61"/>
    <w:rsid w:val="001755A0"/>
    <w:rsid w:val="00175719"/>
    <w:rsid w:val="00175AEB"/>
    <w:rsid w:val="00175D1A"/>
    <w:rsid w:val="00175D82"/>
    <w:rsid w:val="0017614A"/>
    <w:rsid w:val="001761A0"/>
    <w:rsid w:val="001761B5"/>
    <w:rsid w:val="001761B7"/>
    <w:rsid w:val="0017622E"/>
    <w:rsid w:val="00176A00"/>
    <w:rsid w:val="0017776E"/>
    <w:rsid w:val="001804D1"/>
    <w:rsid w:val="001805D0"/>
    <w:rsid w:val="001809FC"/>
    <w:rsid w:val="00180A9D"/>
    <w:rsid w:val="00180B2F"/>
    <w:rsid w:val="00181065"/>
    <w:rsid w:val="001810C7"/>
    <w:rsid w:val="00181571"/>
    <w:rsid w:val="001817B1"/>
    <w:rsid w:val="0018181D"/>
    <w:rsid w:val="001819AB"/>
    <w:rsid w:val="00181AD9"/>
    <w:rsid w:val="00181FA0"/>
    <w:rsid w:val="0018225E"/>
    <w:rsid w:val="001829F0"/>
    <w:rsid w:val="00182D3A"/>
    <w:rsid w:val="00183001"/>
    <w:rsid w:val="00183201"/>
    <w:rsid w:val="00183276"/>
    <w:rsid w:val="00183884"/>
    <w:rsid w:val="0018397C"/>
    <w:rsid w:val="00183AF1"/>
    <w:rsid w:val="00183BEB"/>
    <w:rsid w:val="00183C68"/>
    <w:rsid w:val="0018401E"/>
    <w:rsid w:val="00184229"/>
    <w:rsid w:val="0018429D"/>
    <w:rsid w:val="0018449C"/>
    <w:rsid w:val="00184AF9"/>
    <w:rsid w:val="00184C8C"/>
    <w:rsid w:val="00184C93"/>
    <w:rsid w:val="00184E66"/>
    <w:rsid w:val="0018538E"/>
    <w:rsid w:val="00185586"/>
    <w:rsid w:val="001855A6"/>
    <w:rsid w:val="00185772"/>
    <w:rsid w:val="001858E1"/>
    <w:rsid w:val="0018594C"/>
    <w:rsid w:val="0018595B"/>
    <w:rsid w:val="0018599A"/>
    <w:rsid w:val="00185D58"/>
    <w:rsid w:val="001862B3"/>
    <w:rsid w:val="001863C2"/>
    <w:rsid w:val="0018687A"/>
    <w:rsid w:val="00186C78"/>
    <w:rsid w:val="00187C3C"/>
    <w:rsid w:val="001901B3"/>
    <w:rsid w:val="00190518"/>
    <w:rsid w:val="0019051D"/>
    <w:rsid w:val="001908BC"/>
    <w:rsid w:val="00190997"/>
    <w:rsid w:val="00190A2B"/>
    <w:rsid w:val="00190EED"/>
    <w:rsid w:val="001912AD"/>
    <w:rsid w:val="00191383"/>
    <w:rsid w:val="00191654"/>
    <w:rsid w:val="0019170C"/>
    <w:rsid w:val="001917B5"/>
    <w:rsid w:val="0019217B"/>
    <w:rsid w:val="001925E4"/>
    <w:rsid w:val="001925E8"/>
    <w:rsid w:val="00192C48"/>
    <w:rsid w:val="00192E07"/>
    <w:rsid w:val="001930A3"/>
    <w:rsid w:val="0019345E"/>
    <w:rsid w:val="001937B3"/>
    <w:rsid w:val="001937FE"/>
    <w:rsid w:val="00193C7A"/>
    <w:rsid w:val="0019414D"/>
    <w:rsid w:val="0019446E"/>
    <w:rsid w:val="00194470"/>
    <w:rsid w:val="00194597"/>
    <w:rsid w:val="001945B0"/>
    <w:rsid w:val="00194D70"/>
    <w:rsid w:val="00195179"/>
    <w:rsid w:val="001952A8"/>
    <w:rsid w:val="00195761"/>
    <w:rsid w:val="00195ED7"/>
    <w:rsid w:val="00195FEC"/>
    <w:rsid w:val="0019615E"/>
    <w:rsid w:val="00196227"/>
    <w:rsid w:val="00196276"/>
    <w:rsid w:val="001962E2"/>
    <w:rsid w:val="00196963"/>
    <w:rsid w:val="00196BA9"/>
    <w:rsid w:val="00196DA9"/>
    <w:rsid w:val="00196FAD"/>
    <w:rsid w:val="0019767E"/>
    <w:rsid w:val="0019799E"/>
    <w:rsid w:val="00197CC0"/>
    <w:rsid w:val="00197F9A"/>
    <w:rsid w:val="001A01FA"/>
    <w:rsid w:val="001A0976"/>
    <w:rsid w:val="001A0D68"/>
    <w:rsid w:val="001A0FCF"/>
    <w:rsid w:val="001A101E"/>
    <w:rsid w:val="001A129D"/>
    <w:rsid w:val="001A1827"/>
    <w:rsid w:val="001A1AC1"/>
    <w:rsid w:val="001A223F"/>
    <w:rsid w:val="001A24AF"/>
    <w:rsid w:val="001A27C2"/>
    <w:rsid w:val="001A292A"/>
    <w:rsid w:val="001A2C5D"/>
    <w:rsid w:val="001A2D0A"/>
    <w:rsid w:val="001A2DC0"/>
    <w:rsid w:val="001A2F5B"/>
    <w:rsid w:val="001A304B"/>
    <w:rsid w:val="001A3615"/>
    <w:rsid w:val="001A36E8"/>
    <w:rsid w:val="001A3934"/>
    <w:rsid w:val="001A3F89"/>
    <w:rsid w:val="001A4209"/>
    <w:rsid w:val="001A4421"/>
    <w:rsid w:val="001A44A0"/>
    <w:rsid w:val="001A452F"/>
    <w:rsid w:val="001A461D"/>
    <w:rsid w:val="001A47B6"/>
    <w:rsid w:val="001A5C37"/>
    <w:rsid w:val="001A5C59"/>
    <w:rsid w:val="001A616E"/>
    <w:rsid w:val="001A6293"/>
    <w:rsid w:val="001A6510"/>
    <w:rsid w:val="001A6BD7"/>
    <w:rsid w:val="001A6FD1"/>
    <w:rsid w:val="001A7188"/>
    <w:rsid w:val="001A74C6"/>
    <w:rsid w:val="001A7967"/>
    <w:rsid w:val="001A7BB7"/>
    <w:rsid w:val="001A7F45"/>
    <w:rsid w:val="001A7F62"/>
    <w:rsid w:val="001A7FEC"/>
    <w:rsid w:val="001B0404"/>
    <w:rsid w:val="001B040E"/>
    <w:rsid w:val="001B04A3"/>
    <w:rsid w:val="001B04F5"/>
    <w:rsid w:val="001B0533"/>
    <w:rsid w:val="001B0563"/>
    <w:rsid w:val="001B057C"/>
    <w:rsid w:val="001B05DE"/>
    <w:rsid w:val="001B077B"/>
    <w:rsid w:val="001B1020"/>
    <w:rsid w:val="001B1049"/>
    <w:rsid w:val="001B108A"/>
    <w:rsid w:val="001B13C1"/>
    <w:rsid w:val="001B146E"/>
    <w:rsid w:val="001B152E"/>
    <w:rsid w:val="001B1B15"/>
    <w:rsid w:val="001B1CDE"/>
    <w:rsid w:val="001B1D6C"/>
    <w:rsid w:val="001B1E57"/>
    <w:rsid w:val="001B23E9"/>
    <w:rsid w:val="001B2604"/>
    <w:rsid w:val="001B2969"/>
    <w:rsid w:val="001B2AA9"/>
    <w:rsid w:val="001B2F84"/>
    <w:rsid w:val="001B3116"/>
    <w:rsid w:val="001B34E6"/>
    <w:rsid w:val="001B357D"/>
    <w:rsid w:val="001B372B"/>
    <w:rsid w:val="001B383E"/>
    <w:rsid w:val="001B39B3"/>
    <w:rsid w:val="001B3D64"/>
    <w:rsid w:val="001B3E27"/>
    <w:rsid w:val="001B3E44"/>
    <w:rsid w:val="001B440D"/>
    <w:rsid w:val="001B4899"/>
    <w:rsid w:val="001B4D4A"/>
    <w:rsid w:val="001B5268"/>
    <w:rsid w:val="001B5612"/>
    <w:rsid w:val="001B6164"/>
    <w:rsid w:val="001B6171"/>
    <w:rsid w:val="001B62B6"/>
    <w:rsid w:val="001B68DC"/>
    <w:rsid w:val="001B6C4F"/>
    <w:rsid w:val="001B6D51"/>
    <w:rsid w:val="001B717E"/>
    <w:rsid w:val="001B73AC"/>
    <w:rsid w:val="001B73F6"/>
    <w:rsid w:val="001B7701"/>
    <w:rsid w:val="001B7764"/>
    <w:rsid w:val="001B77D7"/>
    <w:rsid w:val="001B79E5"/>
    <w:rsid w:val="001B7A1C"/>
    <w:rsid w:val="001B7A66"/>
    <w:rsid w:val="001B7E5E"/>
    <w:rsid w:val="001B7E86"/>
    <w:rsid w:val="001B7F84"/>
    <w:rsid w:val="001C0171"/>
    <w:rsid w:val="001C0871"/>
    <w:rsid w:val="001C0B84"/>
    <w:rsid w:val="001C0FFE"/>
    <w:rsid w:val="001C1075"/>
    <w:rsid w:val="001C10FC"/>
    <w:rsid w:val="001C12D5"/>
    <w:rsid w:val="001C133D"/>
    <w:rsid w:val="001C1538"/>
    <w:rsid w:val="001C16EC"/>
    <w:rsid w:val="001C1DFA"/>
    <w:rsid w:val="001C1EE4"/>
    <w:rsid w:val="001C1F2B"/>
    <w:rsid w:val="001C2483"/>
    <w:rsid w:val="001C26A3"/>
    <w:rsid w:val="001C2B23"/>
    <w:rsid w:val="001C2D92"/>
    <w:rsid w:val="001C2E38"/>
    <w:rsid w:val="001C3144"/>
    <w:rsid w:val="001C33C3"/>
    <w:rsid w:val="001C3432"/>
    <w:rsid w:val="001C3462"/>
    <w:rsid w:val="001C3B77"/>
    <w:rsid w:val="001C3E21"/>
    <w:rsid w:val="001C4028"/>
    <w:rsid w:val="001C4318"/>
    <w:rsid w:val="001C43DF"/>
    <w:rsid w:val="001C4B1D"/>
    <w:rsid w:val="001C4C1F"/>
    <w:rsid w:val="001C4C8C"/>
    <w:rsid w:val="001C50C1"/>
    <w:rsid w:val="001C5581"/>
    <w:rsid w:val="001C59B3"/>
    <w:rsid w:val="001C621A"/>
    <w:rsid w:val="001C65BA"/>
    <w:rsid w:val="001C6925"/>
    <w:rsid w:val="001C69E0"/>
    <w:rsid w:val="001C6D1E"/>
    <w:rsid w:val="001C7119"/>
    <w:rsid w:val="001C7454"/>
    <w:rsid w:val="001C7A78"/>
    <w:rsid w:val="001C7BE0"/>
    <w:rsid w:val="001C7C1E"/>
    <w:rsid w:val="001C7D52"/>
    <w:rsid w:val="001C7F2D"/>
    <w:rsid w:val="001D00E6"/>
    <w:rsid w:val="001D0242"/>
    <w:rsid w:val="001D050E"/>
    <w:rsid w:val="001D051C"/>
    <w:rsid w:val="001D0E98"/>
    <w:rsid w:val="001D102A"/>
    <w:rsid w:val="001D13D6"/>
    <w:rsid w:val="001D1539"/>
    <w:rsid w:val="001D1845"/>
    <w:rsid w:val="001D1F29"/>
    <w:rsid w:val="001D2053"/>
    <w:rsid w:val="001D2553"/>
    <w:rsid w:val="001D262D"/>
    <w:rsid w:val="001D2A21"/>
    <w:rsid w:val="001D2ABD"/>
    <w:rsid w:val="001D2F5C"/>
    <w:rsid w:val="001D2F5F"/>
    <w:rsid w:val="001D2FA3"/>
    <w:rsid w:val="001D305C"/>
    <w:rsid w:val="001D3071"/>
    <w:rsid w:val="001D3405"/>
    <w:rsid w:val="001D36D3"/>
    <w:rsid w:val="001D39FF"/>
    <w:rsid w:val="001D3A44"/>
    <w:rsid w:val="001D3ABA"/>
    <w:rsid w:val="001D3D2F"/>
    <w:rsid w:val="001D4247"/>
    <w:rsid w:val="001D49B9"/>
    <w:rsid w:val="001D4B24"/>
    <w:rsid w:val="001D4C87"/>
    <w:rsid w:val="001D4C8C"/>
    <w:rsid w:val="001D4CB7"/>
    <w:rsid w:val="001D4E3D"/>
    <w:rsid w:val="001D4FA6"/>
    <w:rsid w:val="001D5435"/>
    <w:rsid w:val="001D54BD"/>
    <w:rsid w:val="001D59C5"/>
    <w:rsid w:val="001D5A2B"/>
    <w:rsid w:val="001D5AAF"/>
    <w:rsid w:val="001D5DFD"/>
    <w:rsid w:val="001D6B0C"/>
    <w:rsid w:val="001D70F5"/>
    <w:rsid w:val="001D74CD"/>
    <w:rsid w:val="001D759C"/>
    <w:rsid w:val="001D7A7A"/>
    <w:rsid w:val="001D7CCA"/>
    <w:rsid w:val="001D7E7E"/>
    <w:rsid w:val="001D7EDB"/>
    <w:rsid w:val="001E062E"/>
    <w:rsid w:val="001E0819"/>
    <w:rsid w:val="001E0A20"/>
    <w:rsid w:val="001E14C7"/>
    <w:rsid w:val="001E16B0"/>
    <w:rsid w:val="001E16EB"/>
    <w:rsid w:val="001E170D"/>
    <w:rsid w:val="001E198F"/>
    <w:rsid w:val="001E1AA5"/>
    <w:rsid w:val="001E1D33"/>
    <w:rsid w:val="001E2366"/>
    <w:rsid w:val="001E25F2"/>
    <w:rsid w:val="001E280F"/>
    <w:rsid w:val="001E2A8E"/>
    <w:rsid w:val="001E2D40"/>
    <w:rsid w:val="001E2EB1"/>
    <w:rsid w:val="001E2FD2"/>
    <w:rsid w:val="001E308B"/>
    <w:rsid w:val="001E330E"/>
    <w:rsid w:val="001E3464"/>
    <w:rsid w:val="001E3498"/>
    <w:rsid w:val="001E3555"/>
    <w:rsid w:val="001E35E7"/>
    <w:rsid w:val="001E3FE3"/>
    <w:rsid w:val="001E406E"/>
    <w:rsid w:val="001E40E3"/>
    <w:rsid w:val="001E426F"/>
    <w:rsid w:val="001E4304"/>
    <w:rsid w:val="001E4356"/>
    <w:rsid w:val="001E43C9"/>
    <w:rsid w:val="001E4669"/>
    <w:rsid w:val="001E46E5"/>
    <w:rsid w:val="001E4A0A"/>
    <w:rsid w:val="001E4C82"/>
    <w:rsid w:val="001E4F37"/>
    <w:rsid w:val="001E515A"/>
    <w:rsid w:val="001E5368"/>
    <w:rsid w:val="001E53B1"/>
    <w:rsid w:val="001E5495"/>
    <w:rsid w:val="001E5757"/>
    <w:rsid w:val="001E5852"/>
    <w:rsid w:val="001E6089"/>
    <w:rsid w:val="001E64A2"/>
    <w:rsid w:val="001E65C7"/>
    <w:rsid w:val="001E66C6"/>
    <w:rsid w:val="001E6B63"/>
    <w:rsid w:val="001E6C83"/>
    <w:rsid w:val="001E6FF6"/>
    <w:rsid w:val="001E73C7"/>
    <w:rsid w:val="001E74A2"/>
    <w:rsid w:val="001E7C71"/>
    <w:rsid w:val="001E7DD4"/>
    <w:rsid w:val="001E7EFF"/>
    <w:rsid w:val="001E7F95"/>
    <w:rsid w:val="001F0055"/>
    <w:rsid w:val="001F055B"/>
    <w:rsid w:val="001F05F9"/>
    <w:rsid w:val="001F077C"/>
    <w:rsid w:val="001F0982"/>
    <w:rsid w:val="001F101E"/>
    <w:rsid w:val="001F10E2"/>
    <w:rsid w:val="001F12C1"/>
    <w:rsid w:val="001F19E9"/>
    <w:rsid w:val="001F1A08"/>
    <w:rsid w:val="001F1F12"/>
    <w:rsid w:val="001F20F3"/>
    <w:rsid w:val="001F2106"/>
    <w:rsid w:val="001F2242"/>
    <w:rsid w:val="001F239B"/>
    <w:rsid w:val="001F23B7"/>
    <w:rsid w:val="001F23CA"/>
    <w:rsid w:val="001F2AAB"/>
    <w:rsid w:val="001F2B76"/>
    <w:rsid w:val="001F2FFA"/>
    <w:rsid w:val="001F331C"/>
    <w:rsid w:val="001F336A"/>
    <w:rsid w:val="001F353F"/>
    <w:rsid w:val="001F37B3"/>
    <w:rsid w:val="001F3AF4"/>
    <w:rsid w:val="001F3BEF"/>
    <w:rsid w:val="001F4165"/>
    <w:rsid w:val="001F43AD"/>
    <w:rsid w:val="001F48E3"/>
    <w:rsid w:val="001F4FD2"/>
    <w:rsid w:val="001F59B9"/>
    <w:rsid w:val="001F5A76"/>
    <w:rsid w:val="001F5ACF"/>
    <w:rsid w:val="001F5B7F"/>
    <w:rsid w:val="001F62B6"/>
    <w:rsid w:val="001F65BF"/>
    <w:rsid w:val="001F67FE"/>
    <w:rsid w:val="001F6A82"/>
    <w:rsid w:val="001F6B0E"/>
    <w:rsid w:val="001F705B"/>
    <w:rsid w:val="001F70D2"/>
    <w:rsid w:val="001F72CA"/>
    <w:rsid w:val="001F7468"/>
    <w:rsid w:val="001F7909"/>
    <w:rsid w:val="001F7A2B"/>
    <w:rsid w:val="00200423"/>
    <w:rsid w:val="002006BD"/>
    <w:rsid w:val="00200B73"/>
    <w:rsid w:val="00200B9B"/>
    <w:rsid w:val="00200E41"/>
    <w:rsid w:val="0020106B"/>
    <w:rsid w:val="00201466"/>
    <w:rsid w:val="00201726"/>
    <w:rsid w:val="00201739"/>
    <w:rsid w:val="002018A4"/>
    <w:rsid w:val="002018AF"/>
    <w:rsid w:val="00201E05"/>
    <w:rsid w:val="002020FA"/>
    <w:rsid w:val="0020214B"/>
    <w:rsid w:val="002021DC"/>
    <w:rsid w:val="00202572"/>
    <w:rsid w:val="0020291D"/>
    <w:rsid w:val="00202A3C"/>
    <w:rsid w:val="00202B90"/>
    <w:rsid w:val="0020321E"/>
    <w:rsid w:val="0020332A"/>
    <w:rsid w:val="002034F2"/>
    <w:rsid w:val="002035A6"/>
    <w:rsid w:val="00203680"/>
    <w:rsid w:val="002037BB"/>
    <w:rsid w:val="002037E5"/>
    <w:rsid w:val="00203883"/>
    <w:rsid w:val="00203AE5"/>
    <w:rsid w:val="00203BFC"/>
    <w:rsid w:val="00203CF3"/>
    <w:rsid w:val="00203D30"/>
    <w:rsid w:val="002041FE"/>
    <w:rsid w:val="00204584"/>
    <w:rsid w:val="00204893"/>
    <w:rsid w:val="00204B41"/>
    <w:rsid w:val="0020536B"/>
    <w:rsid w:val="0020574F"/>
    <w:rsid w:val="002058F1"/>
    <w:rsid w:val="00205B48"/>
    <w:rsid w:val="00205CD4"/>
    <w:rsid w:val="00206071"/>
    <w:rsid w:val="0020608C"/>
    <w:rsid w:val="002060C8"/>
    <w:rsid w:val="0020618D"/>
    <w:rsid w:val="0020628A"/>
    <w:rsid w:val="00206683"/>
    <w:rsid w:val="00206A96"/>
    <w:rsid w:val="00206C11"/>
    <w:rsid w:val="00206EF5"/>
    <w:rsid w:val="002074F2"/>
    <w:rsid w:val="0020750E"/>
    <w:rsid w:val="002075A9"/>
    <w:rsid w:val="00207673"/>
    <w:rsid w:val="00207835"/>
    <w:rsid w:val="00207968"/>
    <w:rsid w:val="002079F2"/>
    <w:rsid w:val="00207FB4"/>
    <w:rsid w:val="0021031B"/>
    <w:rsid w:val="00210496"/>
    <w:rsid w:val="00210F31"/>
    <w:rsid w:val="00210F4C"/>
    <w:rsid w:val="0021110E"/>
    <w:rsid w:val="002113BE"/>
    <w:rsid w:val="002113F0"/>
    <w:rsid w:val="002115A6"/>
    <w:rsid w:val="00211788"/>
    <w:rsid w:val="00211D73"/>
    <w:rsid w:val="002122D3"/>
    <w:rsid w:val="0021240C"/>
    <w:rsid w:val="00212435"/>
    <w:rsid w:val="00212576"/>
    <w:rsid w:val="00212BB6"/>
    <w:rsid w:val="00212DFA"/>
    <w:rsid w:val="00213135"/>
    <w:rsid w:val="0021341B"/>
    <w:rsid w:val="002134CF"/>
    <w:rsid w:val="002136EE"/>
    <w:rsid w:val="002139B4"/>
    <w:rsid w:val="00213D7E"/>
    <w:rsid w:val="00214256"/>
    <w:rsid w:val="00214A8B"/>
    <w:rsid w:val="00215093"/>
    <w:rsid w:val="002152DB"/>
    <w:rsid w:val="0021550E"/>
    <w:rsid w:val="00215916"/>
    <w:rsid w:val="00215923"/>
    <w:rsid w:val="00215CA0"/>
    <w:rsid w:val="00215EEA"/>
    <w:rsid w:val="002162FC"/>
    <w:rsid w:val="00216339"/>
    <w:rsid w:val="002164D2"/>
    <w:rsid w:val="002165FE"/>
    <w:rsid w:val="00216693"/>
    <w:rsid w:val="00216EFE"/>
    <w:rsid w:val="00217364"/>
    <w:rsid w:val="0021739A"/>
    <w:rsid w:val="00217469"/>
    <w:rsid w:val="0021768D"/>
    <w:rsid w:val="00217B38"/>
    <w:rsid w:val="00217B64"/>
    <w:rsid w:val="0022074A"/>
    <w:rsid w:val="00220762"/>
    <w:rsid w:val="00220B3F"/>
    <w:rsid w:val="00220CE0"/>
    <w:rsid w:val="00220CE5"/>
    <w:rsid w:val="00220F53"/>
    <w:rsid w:val="00220FDA"/>
    <w:rsid w:val="002213D7"/>
    <w:rsid w:val="00221716"/>
    <w:rsid w:val="00221727"/>
    <w:rsid w:val="00221A46"/>
    <w:rsid w:val="00221AD2"/>
    <w:rsid w:val="00221AD7"/>
    <w:rsid w:val="00221D6C"/>
    <w:rsid w:val="002220FA"/>
    <w:rsid w:val="002223A7"/>
    <w:rsid w:val="00222DBA"/>
    <w:rsid w:val="002230CD"/>
    <w:rsid w:val="002232CC"/>
    <w:rsid w:val="0022377B"/>
    <w:rsid w:val="00223C44"/>
    <w:rsid w:val="00224DC7"/>
    <w:rsid w:val="00224E58"/>
    <w:rsid w:val="00224EDA"/>
    <w:rsid w:val="00224F63"/>
    <w:rsid w:val="002256E8"/>
    <w:rsid w:val="00225759"/>
    <w:rsid w:val="00225D8F"/>
    <w:rsid w:val="00225F09"/>
    <w:rsid w:val="00225F48"/>
    <w:rsid w:val="00225F9B"/>
    <w:rsid w:val="00225FFB"/>
    <w:rsid w:val="0022614D"/>
    <w:rsid w:val="002261E0"/>
    <w:rsid w:val="0022642A"/>
    <w:rsid w:val="0022645C"/>
    <w:rsid w:val="0022684D"/>
    <w:rsid w:val="00226937"/>
    <w:rsid w:val="00226BFC"/>
    <w:rsid w:val="00227069"/>
    <w:rsid w:val="00227BA2"/>
    <w:rsid w:val="00227EF2"/>
    <w:rsid w:val="00227FA2"/>
    <w:rsid w:val="002303FB"/>
    <w:rsid w:val="00230AF3"/>
    <w:rsid w:val="00230DCF"/>
    <w:rsid w:val="002314F7"/>
    <w:rsid w:val="00231670"/>
    <w:rsid w:val="002319C3"/>
    <w:rsid w:val="00231CB8"/>
    <w:rsid w:val="00232232"/>
    <w:rsid w:val="002323AA"/>
    <w:rsid w:val="0023246C"/>
    <w:rsid w:val="002325EC"/>
    <w:rsid w:val="0023269E"/>
    <w:rsid w:val="0023277C"/>
    <w:rsid w:val="00232CD1"/>
    <w:rsid w:val="00233463"/>
    <w:rsid w:val="00233928"/>
    <w:rsid w:val="002339A6"/>
    <w:rsid w:val="00233A70"/>
    <w:rsid w:val="00233F7E"/>
    <w:rsid w:val="00234CAE"/>
    <w:rsid w:val="00234DFC"/>
    <w:rsid w:val="002350F6"/>
    <w:rsid w:val="00235153"/>
    <w:rsid w:val="00235320"/>
    <w:rsid w:val="00235352"/>
    <w:rsid w:val="0023558A"/>
    <w:rsid w:val="00235BF0"/>
    <w:rsid w:val="00235D9B"/>
    <w:rsid w:val="00235E62"/>
    <w:rsid w:val="00235E6F"/>
    <w:rsid w:val="00236061"/>
    <w:rsid w:val="002361AB"/>
    <w:rsid w:val="002362F8"/>
    <w:rsid w:val="00236501"/>
    <w:rsid w:val="00236FBC"/>
    <w:rsid w:val="00237EB7"/>
    <w:rsid w:val="00237F01"/>
    <w:rsid w:val="00237F57"/>
    <w:rsid w:val="0024017C"/>
    <w:rsid w:val="002401F6"/>
    <w:rsid w:val="00240588"/>
    <w:rsid w:val="002405E6"/>
    <w:rsid w:val="002405FA"/>
    <w:rsid w:val="00240AB7"/>
    <w:rsid w:val="00240B48"/>
    <w:rsid w:val="00240BBF"/>
    <w:rsid w:val="00240C55"/>
    <w:rsid w:val="00240EB5"/>
    <w:rsid w:val="00240FCA"/>
    <w:rsid w:val="002411F9"/>
    <w:rsid w:val="0024124B"/>
    <w:rsid w:val="002412F2"/>
    <w:rsid w:val="00241446"/>
    <w:rsid w:val="00241DDA"/>
    <w:rsid w:val="002420A7"/>
    <w:rsid w:val="002421B6"/>
    <w:rsid w:val="002423D8"/>
    <w:rsid w:val="00242AC3"/>
    <w:rsid w:val="00243021"/>
    <w:rsid w:val="00243442"/>
    <w:rsid w:val="002435B1"/>
    <w:rsid w:val="00243732"/>
    <w:rsid w:val="0024395E"/>
    <w:rsid w:val="00243ADA"/>
    <w:rsid w:val="00243BB0"/>
    <w:rsid w:val="00243C21"/>
    <w:rsid w:val="0024454E"/>
    <w:rsid w:val="00244737"/>
    <w:rsid w:val="00244749"/>
    <w:rsid w:val="00244F5C"/>
    <w:rsid w:val="00244F98"/>
    <w:rsid w:val="0024520C"/>
    <w:rsid w:val="0024562D"/>
    <w:rsid w:val="00245760"/>
    <w:rsid w:val="00245822"/>
    <w:rsid w:val="00245836"/>
    <w:rsid w:val="00245D88"/>
    <w:rsid w:val="00245EE0"/>
    <w:rsid w:val="00246101"/>
    <w:rsid w:val="00246391"/>
    <w:rsid w:val="00246BB8"/>
    <w:rsid w:val="00246CAF"/>
    <w:rsid w:val="00246D07"/>
    <w:rsid w:val="00247044"/>
    <w:rsid w:val="002473FB"/>
    <w:rsid w:val="002475EC"/>
    <w:rsid w:val="00247624"/>
    <w:rsid w:val="00247643"/>
    <w:rsid w:val="00247BF3"/>
    <w:rsid w:val="00250599"/>
    <w:rsid w:val="00250A5E"/>
    <w:rsid w:val="00250E83"/>
    <w:rsid w:val="00250F80"/>
    <w:rsid w:val="0025199B"/>
    <w:rsid w:val="00251A2D"/>
    <w:rsid w:val="00251A93"/>
    <w:rsid w:val="00252123"/>
    <w:rsid w:val="00252295"/>
    <w:rsid w:val="002522B6"/>
    <w:rsid w:val="002529AB"/>
    <w:rsid w:val="00252A56"/>
    <w:rsid w:val="0025303B"/>
    <w:rsid w:val="00253173"/>
    <w:rsid w:val="00253197"/>
    <w:rsid w:val="002534A1"/>
    <w:rsid w:val="002534A7"/>
    <w:rsid w:val="00253A45"/>
    <w:rsid w:val="00253FD9"/>
    <w:rsid w:val="0025403B"/>
    <w:rsid w:val="0025417D"/>
    <w:rsid w:val="00254494"/>
    <w:rsid w:val="002549C8"/>
    <w:rsid w:val="002552D0"/>
    <w:rsid w:val="00255BFC"/>
    <w:rsid w:val="00255D0A"/>
    <w:rsid w:val="00256074"/>
    <w:rsid w:val="00256124"/>
    <w:rsid w:val="00256141"/>
    <w:rsid w:val="00256395"/>
    <w:rsid w:val="002565EF"/>
    <w:rsid w:val="00256812"/>
    <w:rsid w:val="002569D0"/>
    <w:rsid w:val="00256E97"/>
    <w:rsid w:val="00256F17"/>
    <w:rsid w:val="0025723B"/>
    <w:rsid w:val="00257393"/>
    <w:rsid w:val="0025743E"/>
    <w:rsid w:val="00257463"/>
    <w:rsid w:val="00257645"/>
    <w:rsid w:val="002577A0"/>
    <w:rsid w:val="0025793B"/>
    <w:rsid w:val="00257C43"/>
    <w:rsid w:val="00257DDF"/>
    <w:rsid w:val="00257E61"/>
    <w:rsid w:val="00257E8B"/>
    <w:rsid w:val="00257F3F"/>
    <w:rsid w:val="00260058"/>
    <w:rsid w:val="0026021D"/>
    <w:rsid w:val="00260315"/>
    <w:rsid w:val="002603D4"/>
    <w:rsid w:val="002603EC"/>
    <w:rsid w:val="0026057F"/>
    <w:rsid w:val="0026059C"/>
    <w:rsid w:val="00260BF3"/>
    <w:rsid w:val="00260D0E"/>
    <w:rsid w:val="00260FFF"/>
    <w:rsid w:val="002610F3"/>
    <w:rsid w:val="00261365"/>
    <w:rsid w:val="002617A8"/>
    <w:rsid w:val="00261861"/>
    <w:rsid w:val="00261F10"/>
    <w:rsid w:val="00262018"/>
    <w:rsid w:val="00262732"/>
    <w:rsid w:val="00262852"/>
    <w:rsid w:val="00262C40"/>
    <w:rsid w:val="00262E1D"/>
    <w:rsid w:val="002633C0"/>
    <w:rsid w:val="0026399B"/>
    <w:rsid w:val="00263ADD"/>
    <w:rsid w:val="00263B97"/>
    <w:rsid w:val="00263C96"/>
    <w:rsid w:val="00263D4C"/>
    <w:rsid w:val="00263ED7"/>
    <w:rsid w:val="00264607"/>
    <w:rsid w:val="00264750"/>
    <w:rsid w:val="00264781"/>
    <w:rsid w:val="00264D63"/>
    <w:rsid w:val="00264EFF"/>
    <w:rsid w:val="002651DA"/>
    <w:rsid w:val="002656BA"/>
    <w:rsid w:val="00265B39"/>
    <w:rsid w:val="00265BEA"/>
    <w:rsid w:val="00265D6E"/>
    <w:rsid w:val="00265F24"/>
    <w:rsid w:val="0026602A"/>
    <w:rsid w:val="0026635F"/>
    <w:rsid w:val="002663AE"/>
    <w:rsid w:val="00266586"/>
    <w:rsid w:val="002666AB"/>
    <w:rsid w:val="002668E7"/>
    <w:rsid w:val="00266B33"/>
    <w:rsid w:val="00266BAF"/>
    <w:rsid w:val="00267148"/>
    <w:rsid w:val="00267457"/>
    <w:rsid w:val="0026754B"/>
    <w:rsid w:val="00267A9F"/>
    <w:rsid w:val="00267BB7"/>
    <w:rsid w:val="00267E25"/>
    <w:rsid w:val="00267E5E"/>
    <w:rsid w:val="00267FEE"/>
    <w:rsid w:val="002700E6"/>
    <w:rsid w:val="00270588"/>
    <w:rsid w:val="002705AC"/>
    <w:rsid w:val="00270711"/>
    <w:rsid w:val="00270944"/>
    <w:rsid w:val="00270A61"/>
    <w:rsid w:val="00270D86"/>
    <w:rsid w:val="002716B3"/>
    <w:rsid w:val="002718CE"/>
    <w:rsid w:val="002721B7"/>
    <w:rsid w:val="0027237E"/>
    <w:rsid w:val="00272A72"/>
    <w:rsid w:val="00272D27"/>
    <w:rsid w:val="00272E7F"/>
    <w:rsid w:val="0027318E"/>
    <w:rsid w:val="0027322F"/>
    <w:rsid w:val="002732C5"/>
    <w:rsid w:val="0027346C"/>
    <w:rsid w:val="002734DF"/>
    <w:rsid w:val="00273512"/>
    <w:rsid w:val="00273616"/>
    <w:rsid w:val="0027377C"/>
    <w:rsid w:val="00273D21"/>
    <w:rsid w:val="0027415C"/>
    <w:rsid w:val="00274274"/>
    <w:rsid w:val="00274431"/>
    <w:rsid w:val="00274595"/>
    <w:rsid w:val="00275170"/>
    <w:rsid w:val="002754C0"/>
    <w:rsid w:val="002754CA"/>
    <w:rsid w:val="00275542"/>
    <w:rsid w:val="002757F4"/>
    <w:rsid w:val="002758A9"/>
    <w:rsid w:val="00275DE2"/>
    <w:rsid w:val="00275DED"/>
    <w:rsid w:val="00275E41"/>
    <w:rsid w:val="002761E3"/>
    <w:rsid w:val="00276517"/>
    <w:rsid w:val="00276532"/>
    <w:rsid w:val="002766FC"/>
    <w:rsid w:val="00276704"/>
    <w:rsid w:val="00276709"/>
    <w:rsid w:val="002768D2"/>
    <w:rsid w:val="002768EC"/>
    <w:rsid w:val="00276AC1"/>
    <w:rsid w:val="00276E97"/>
    <w:rsid w:val="00277110"/>
    <w:rsid w:val="002774B3"/>
    <w:rsid w:val="00277939"/>
    <w:rsid w:val="00277AD8"/>
    <w:rsid w:val="00277CAC"/>
    <w:rsid w:val="00277D58"/>
    <w:rsid w:val="00277DD9"/>
    <w:rsid w:val="00280153"/>
    <w:rsid w:val="00280533"/>
    <w:rsid w:val="002806F1"/>
    <w:rsid w:val="0028090A"/>
    <w:rsid w:val="00280DEC"/>
    <w:rsid w:val="00281639"/>
    <w:rsid w:val="002816B9"/>
    <w:rsid w:val="002817BE"/>
    <w:rsid w:val="00281C4C"/>
    <w:rsid w:val="00281CC0"/>
    <w:rsid w:val="00281EE9"/>
    <w:rsid w:val="00281FB7"/>
    <w:rsid w:val="00282362"/>
    <w:rsid w:val="0028248E"/>
    <w:rsid w:val="002828D4"/>
    <w:rsid w:val="0028291E"/>
    <w:rsid w:val="002829ED"/>
    <w:rsid w:val="00282E9E"/>
    <w:rsid w:val="002830DA"/>
    <w:rsid w:val="00283283"/>
    <w:rsid w:val="00283423"/>
    <w:rsid w:val="00283D8F"/>
    <w:rsid w:val="00283F4D"/>
    <w:rsid w:val="00283F8D"/>
    <w:rsid w:val="0028428E"/>
    <w:rsid w:val="00284434"/>
    <w:rsid w:val="002847C3"/>
    <w:rsid w:val="00284B84"/>
    <w:rsid w:val="00284DCC"/>
    <w:rsid w:val="00285238"/>
    <w:rsid w:val="002852EF"/>
    <w:rsid w:val="00285509"/>
    <w:rsid w:val="00285848"/>
    <w:rsid w:val="002858EE"/>
    <w:rsid w:val="00285930"/>
    <w:rsid w:val="002859C6"/>
    <w:rsid w:val="00285A69"/>
    <w:rsid w:val="00285C4C"/>
    <w:rsid w:val="00285CC7"/>
    <w:rsid w:val="0028670F"/>
    <w:rsid w:val="00286748"/>
    <w:rsid w:val="0028682B"/>
    <w:rsid w:val="00286AB2"/>
    <w:rsid w:val="002871D6"/>
    <w:rsid w:val="00287266"/>
    <w:rsid w:val="002872BB"/>
    <w:rsid w:val="0028760C"/>
    <w:rsid w:val="00287E0F"/>
    <w:rsid w:val="00287F8B"/>
    <w:rsid w:val="00290143"/>
    <w:rsid w:val="002902B5"/>
    <w:rsid w:val="002904A3"/>
    <w:rsid w:val="0029080C"/>
    <w:rsid w:val="00290BC1"/>
    <w:rsid w:val="00290D74"/>
    <w:rsid w:val="00290DB7"/>
    <w:rsid w:val="00290FB5"/>
    <w:rsid w:val="002912DC"/>
    <w:rsid w:val="00291498"/>
    <w:rsid w:val="00291883"/>
    <w:rsid w:val="00291888"/>
    <w:rsid w:val="00291A14"/>
    <w:rsid w:val="00291F2E"/>
    <w:rsid w:val="002923AE"/>
    <w:rsid w:val="002928A5"/>
    <w:rsid w:val="00292E56"/>
    <w:rsid w:val="00292E7B"/>
    <w:rsid w:val="002936E6"/>
    <w:rsid w:val="00293830"/>
    <w:rsid w:val="0029390A"/>
    <w:rsid w:val="0029395E"/>
    <w:rsid w:val="00293BB5"/>
    <w:rsid w:val="00293EA2"/>
    <w:rsid w:val="00293FDC"/>
    <w:rsid w:val="00294106"/>
    <w:rsid w:val="0029421F"/>
    <w:rsid w:val="00294975"/>
    <w:rsid w:val="00294A98"/>
    <w:rsid w:val="00294F53"/>
    <w:rsid w:val="00294FBB"/>
    <w:rsid w:val="00295084"/>
    <w:rsid w:val="00295433"/>
    <w:rsid w:val="002959DB"/>
    <w:rsid w:val="00295B6F"/>
    <w:rsid w:val="00295C60"/>
    <w:rsid w:val="002961FA"/>
    <w:rsid w:val="00296398"/>
    <w:rsid w:val="00296417"/>
    <w:rsid w:val="002966DF"/>
    <w:rsid w:val="002968AE"/>
    <w:rsid w:val="0029698B"/>
    <w:rsid w:val="00296EA7"/>
    <w:rsid w:val="00296FC8"/>
    <w:rsid w:val="00297057"/>
    <w:rsid w:val="00297657"/>
    <w:rsid w:val="002977FA"/>
    <w:rsid w:val="002979C3"/>
    <w:rsid w:val="00297CF6"/>
    <w:rsid w:val="00297FC8"/>
    <w:rsid w:val="002A0007"/>
    <w:rsid w:val="002A0393"/>
    <w:rsid w:val="002A0463"/>
    <w:rsid w:val="002A0843"/>
    <w:rsid w:val="002A0BA8"/>
    <w:rsid w:val="002A0BF3"/>
    <w:rsid w:val="002A0C9D"/>
    <w:rsid w:val="002A0D94"/>
    <w:rsid w:val="002A1222"/>
    <w:rsid w:val="002A18C2"/>
    <w:rsid w:val="002A18FC"/>
    <w:rsid w:val="002A1F00"/>
    <w:rsid w:val="002A1FD3"/>
    <w:rsid w:val="002A20A0"/>
    <w:rsid w:val="002A20E8"/>
    <w:rsid w:val="002A2A03"/>
    <w:rsid w:val="002A2A29"/>
    <w:rsid w:val="002A2C74"/>
    <w:rsid w:val="002A2D53"/>
    <w:rsid w:val="002A3149"/>
    <w:rsid w:val="002A3322"/>
    <w:rsid w:val="002A35A0"/>
    <w:rsid w:val="002A379D"/>
    <w:rsid w:val="002A3933"/>
    <w:rsid w:val="002A3B90"/>
    <w:rsid w:val="002A3F85"/>
    <w:rsid w:val="002A45FD"/>
    <w:rsid w:val="002A462C"/>
    <w:rsid w:val="002A4719"/>
    <w:rsid w:val="002A4B00"/>
    <w:rsid w:val="002A4CF1"/>
    <w:rsid w:val="002A4F68"/>
    <w:rsid w:val="002A5678"/>
    <w:rsid w:val="002A5690"/>
    <w:rsid w:val="002A5BAC"/>
    <w:rsid w:val="002A5CF9"/>
    <w:rsid w:val="002A5D4C"/>
    <w:rsid w:val="002A5D69"/>
    <w:rsid w:val="002A6131"/>
    <w:rsid w:val="002A6856"/>
    <w:rsid w:val="002A6A03"/>
    <w:rsid w:val="002A6AAF"/>
    <w:rsid w:val="002A6CF7"/>
    <w:rsid w:val="002A6EA9"/>
    <w:rsid w:val="002A6F80"/>
    <w:rsid w:val="002A763D"/>
    <w:rsid w:val="002A7B8A"/>
    <w:rsid w:val="002A7EAC"/>
    <w:rsid w:val="002B011B"/>
    <w:rsid w:val="002B026F"/>
    <w:rsid w:val="002B057F"/>
    <w:rsid w:val="002B1119"/>
    <w:rsid w:val="002B111F"/>
    <w:rsid w:val="002B1320"/>
    <w:rsid w:val="002B1435"/>
    <w:rsid w:val="002B2234"/>
    <w:rsid w:val="002B22FF"/>
    <w:rsid w:val="002B2347"/>
    <w:rsid w:val="002B23BC"/>
    <w:rsid w:val="002B2533"/>
    <w:rsid w:val="002B25E9"/>
    <w:rsid w:val="002B2833"/>
    <w:rsid w:val="002B3450"/>
    <w:rsid w:val="002B34D9"/>
    <w:rsid w:val="002B3AB4"/>
    <w:rsid w:val="002B3DA3"/>
    <w:rsid w:val="002B4629"/>
    <w:rsid w:val="002B471B"/>
    <w:rsid w:val="002B4BE8"/>
    <w:rsid w:val="002B5015"/>
    <w:rsid w:val="002B54E7"/>
    <w:rsid w:val="002B5FB2"/>
    <w:rsid w:val="002B6088"/>
    <w:rsid w:val="002B6417"/>
    <w:rsid w:val="002B690C"/>
    <w:rsid w:val="002B6BB8"/>
    <w:rsid w:val="002B6CA6"/>
    <w:rsid w:val="002B6D29"/>
    <w:rsid w:val="002B6DB1"/>
    <w:rsid w:val="002B6E5C"/>
    <w:rsid w:val="002B6FFC"/>
    <w:rsid w:val="002B70C8"/>
    <w:rsid w:val="002B7234"/>
    <w:rsid w:val="002B748E"/>
    <w:rsid w:val="002B7638"/>
    <w:rsid w:val="002B766D"/>
    <w:rsid w:val="002C0290"/>
    <w:rsid w:val="002C057C"/>
    <w:rsid w:val="002C060A"/>
    <w:rsid w:val="002C0F4F"/>
    <w:rsid w:val="002C0F68"/>
    <w:rsid w:val="002C1A59"/>
    <w:rsid w:val="002C1D86"/>
    <w:rsid w:val="002C1F6A"/>
    <w:rsid w:val="002C249A"/>
    <w:rsid w:val="002C259E"/>
    <w:rsid w:val="002C280E"/>
    <w:rsid w:val="002C2940"/>
    <w:rsid w:val="002C2BC8"/>
    <w:rsid w:val="002C31A0"/>
    <w:rsid w:val="002C3322"/>
    <w:rsid w:val="002C3383"/>
    <w:rsid w:val="002C3394"/>
    <w:rsid w:val="002C361F"/>
    <w:rsid w:val="002C39C0"/>
    <w:rsid w:val="002C3EC5"/>
    <w:rsid w:val="002C3EDA"/>
    <w:rsid w:val="002C4209"/>
    <w:rsid w:val="002C4B94"/>
    <w:rsid w:val="002C50DA"/>
    <w:rsid w:val="002C52A6"/>
    <w:rsid w:val="002C5653"/>
    <w:rsid w:val="002C5A29"/>
    <w:rsid w:val="002C5CED"/>
    <w:rsid w:val="002C5DAE"/>
    <w:rsid w:val="002C5DD7"/>
    <w:rsid w:val="002C60DA"/>
    <w:rsid w:val="002C61A9"/>
    <w:rsid w:val="002C67A9"/>
    <w:rsid w:val="002C68A5"/>
    <w:rsid w:val="002C7885"/>
    <w:rsid w:val="002C7A39"/>
    <w:rsid w:val="002C7C0A"/>
    <w:rsid w:val="002C7C3C"/>
    <w:rsid w:val="002D0029"/>
    <w:rsid w:val="002D0590"/>
    <w:rsid w:val="002D0687"/>
    <w:rsid w:val="002D0839"/>
    <w:rsid w:val="002D08BE"/>
    <w:rsid w:val="002D0985"/>
    <w:rsid w:val="002D0AEE"/>
    <w:rsid w:val="002D0BA4"/>
    <w:rsid w:val="002D0CB4"/>
    <w:rsid w:val="002D0D45"/>
    <w:rsid w:val="002D0D6F"/>
    <w:rsid w:val="002D0E0C"/>
    <w:rsid w:val="002D1186"/>
    <w:rsid w:val="002D1FB2"/>
    <w:rsid w:val="002D2194"/>
    <w:rsid w:val="002D24D4"/>
    <w:rsid w:val="002D2589"/>
    <w:rsid w:val="002D2660"/>
    <w:rsid w:val="002D27F3"/>
    <w:rsid w:val="002D285B"/>
    <w:rsid w:val="002D2999"/>
    <w:rsid w:val="002D29A2"/>
    <w:rsid w:val="002D2B1B"/>
    <w:rsid w:val="002D2EF5"/>
    <w:rsid w:val="002D312F"/>
    <w:rsid w:val="002D33AF"/>
    <w:rsid w:val="002D369D"/>
    <w:rsid w:val="002D38FC"/>
    <w:rsid w:val="002D3EB8"/>
    <w:rsid w:val="002D3FDF"/>
    <w:rsid w:val="002D4000"/>
    <w:rsid w:val="002D491C"/>
    <w:rsid w:val="002D508A"/>
    <w:rsid w:val="002D530D"/>
    <w:rsid w:val="002D552E"/>
    <w:rsid w:val="002D5888"/>
    <w:rsid w:val="002D5B89"/>
    <w:rsid w:val="002D5F89"/>
    <w:rsid w:val="002D5F90"/>
    <w:rsid w:val="002D62C2"/>
    <w:rsid w:val="002D6BEE"/>
    <w:rsid w:val="002D6C8C"/>
    <w:rsid w:val="002D78AB"/>
    <w:rsid w:val="002D7B61"/>
    <w:rsid w:val="002D7E80"/>
    <w:rsid w:val="002D7E95"/>
    <w:rsid w:val="002D7F4C"/>
    <w:rsid w:val="002D7F88"/>
    <w:rsid w:val="002E0058"/>
    <w:rsid w:val="002E01C9"/>
    <w:rsid w:val="002E0368"/>
    <w:rsid w:val="002E0701"/>
    <w:rsid w:val="002E0D4F"/>
    <w:rsid w:val="002E0EC6"/>
    <w:rsid w:val="002E0FB7"/>
    <w:rsid w:val="002E121F"/>
    <w:rsid w:val="002E148F"/>
    <w:rsid w:val="002E16F2"/>
    <w:rsid w:val="002E1945"/>
    <w:rsid w:val="002E1BD8"/>
    <w:rsid w:val="002E2041"/>
    <w:rsid w:val="002E2062"/>
    <w:rsid w:val="002E27D0"/>
    <w:rsid w:val="002E2858"/>
    <w:rsid w:val="002E2893"/>
    <w:rsid w:val="002E28DE"/>
    <w:rsid w:val="002E3041"/>
    <w:rsid w:val="002E3047"/>
    <w:rsid w:val="002E30C9"/>
    <w:rsid w:val="002E3576"/>
    <w:rsid w:val="002E3607"/>
    <w:rsid w:val="002E37E1"/>
    <w:rsid w:val="002E3834"/>
    <w:rsid w:val="002E4244"/>
    <w:rsid w:val="002E43CE"/>
    <w:rsid w:val="002E441B"/>
    <w:rsid w:val="002E4A42"/>
    <w:rsid w:val="002E4D4A"/>
    <w:rsid w:val="002E5423"/>
    <w:rsid w:val="002E54BB"/>
    <w:rsid w:val="002E558F"/>
    <w:rsid w:val="002E5A8B"/>
    <w:rsid w:val="002E5FCE"/>
    <w:rsid w:val="002E5FDD"/>
    <w:rsid w:val="002E6016"/>
    <w:rsid w:val="002E6075"/>
    <w:rsid w:val="002E61EA"/>
    <w:rsid w:val="002E6266"/>
    <w:rsid w:val="002E628E"/>
    <w:rsid w:val="002E67CD"/>
    <w:rsid w:val="002E6AF0"/>
    <w:rsid w:val="002E6BDF"/>
    <w:rsid w:val="002E6D04"/>
    <w:rsid w:val="002E6D89"/>
    <w:rsid w:val="002E6DF4"/>
    <w:rsid w:val="002E7117"/>
    <w:rsid w:val="002E7535"/>
    <w:rsid w:val="002E75B5"/>
    <w:rsid w:val="002E7BBF"/>
    <w:rsid w:val="002E7DA9"/>
    <w:rsid w:val="002E7E60"/>
    <w:rsid w:val="002E7ECA"/>
    <w:rsid w:val="002F06DF"/>
    <w:rsid w:val="002F0CA7"/>
    <w:rsid w:val="002F1895"/>
    <w:rsid w:val="002F1984"/>
    <w:rsid w:val="002F1BF9"/>
    <w:rsid w:val="002F1C00"/>
    <w:rsid w:val="002F1EE0"/>
    <w:rsid w:val="002F1F3D"/>
    <w:rsid w:val="002F20E9"/>
    <w:rsid w:val="002F281B"/>
    <w:rsid w:val="002F29BF"/>
    <w:rsid w:val="002F2FE7"/>
    <w:rsid w:val="002F314C"/>
    <w:rsid w:val="002F3230"/>
    <w:rsid w:val="002F326F"/>
    <w:rsid w:val="002F3277"/>
    <w:rsid w:val="002F3804"/>
    <w:rsid w:val="002F38F4"/>
    <w:rsid w:val="002F3B9A"/>
    <w:rsid w:val="002F3D9D"/>
    <w:rsid w:val="002F424C"/>
    <w:rsid w:val="002F4464"/>
    <w:rsid w:val="002F4756"/>
    <w:rsid w:val="002F4A57"/>
    <w:rsid w:val="002F510F"/>
    <w:rsid w:val="002F56C7"/>
    <w:rsid w:val="002F573B"/>
    <w:rsid w:val="002F5BCC"/>
    <w:rsid w:val="002F5F49"/>
    <w:rsid w:val="002F5F60"/>
    <w:rsid w:val="002F62BA"/>
    <w:rsid w:val="002F64B0"/>
    <w:rsid w:val="002F671B"/>
    <w:rsid w:val="002F69CB"/>
    <w:rsid w:val="002F6FD8"/>
    <w:rsid w:val="002F71A5"/>
    <w:rsid w:val="002F749E"/>
    <w:rsid w:val="002F7770"/>
    <w:rsid w:val="002F7B5A"/>
    <w:rsid w:val="002F7D27"/>
    <w:rsid w:val="002F7EA1"/>
    <w:rsid w:val="002F7FA9"/>
    <w:rsid w:val="003002D6"/>
    <w:rsid w:val="003004AA"/>
    <w:rsid w:val="00300745"/>
    <w:rsid w:val="00300942"/>
    <w:rsid w:val="00300A4F"/>
    <w:rsid w:val="00300D75"/>
    <w:rsid w:val="00301211"/>
    <w:rsid w:val="00301380"/>
    <w:rsid w:val="00301939"/>
    <w:rsid w:val="00301B70"/>
    <w:rsid w:val="00301E09"/>
    <w:rsid w:val="00302275"/>
    <w:rsid w:val="003022DE"/>
    <w:rsid w:val="003023B8"/>
    <w:rsid w:val="00302525"/>
    <w:rsid w:val="00302823"/>
    <w:rsid w:val="00302890"/>
    <w:rsid w:val="00302A1C"/>
    <w:rsid w:val="00302AF3"/>
    <w:rsid w:val="00303441"/>
    <w:rsid w:val="0030374B"/>
    <w:rsid w:val="003037A6"/>
    <w:rsid w:val="00303CF1"/>
    <w:rsid w:val="00303ED9"/>
    <w:rsid w:val="00304036"/>
    <w:rsid w:val="0030416D"/>
    <w:rsid w:val="003041F5"/>
    <w:rsid w:val="003043ED"/>
    <w:rsid w:val="003047D1"/>
    <w:rsid w:val="00304F02"/>
    <w:rsid w:val="00305303"/>
    <w:rsid w:val="003053E6"/>
    <w:rsid w:val="003054A3"/>
    <w:rsid w:val="003058AA"/>
    <w:rsid w:val="00306030"/>
    <w:rsid w:val="0030609E"/>
    <w:rsid w:val="00306184"/>
    <w:rsid w:val="003061CC"/>
    <w:rsid w:val="003062B1"/>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96A"/>
    <w:rsid w:val="00311D51"/>
    <w:rsid w:val="00311D5F"/>
    <w:rsid w:val="003123C6"/>
    <w:rsid w:val="00312757"/>
    <w:rsid w:val="003127A7"/>
    <w:rsid w:val="00312AD3"/>
    <w:rsid w:val="00312CB1"/>
    <w:rsid w:val="00312EAC"/>
    <w:rsid w:val="0031319E"/>
    <w:rsid w:val="00313287"/>
    <w:rsid w:val="0031335C"/>
    <w:rsid w:val="00313464"/>
    <w:rsid w:val="003135BE"/>
    <w:rsid w:val="0031386C"/>
    <w:rsid w:val="00313C15"/>
    <w:rsid w:val="003149B0"/>
    <w:rsid w:val="00314BCC"/>
    <w:rsid w:val="00314C5C"/>
    <w:rsid w:val="00314F63"/>
    <w:rsid w:val="00314FD5"/>
    <w:rsid w:val="00315F98"/>
    <w:rsid w:val="003166AB"/>
    <w:rsid w:val="003167CD"/>
    <w:rsid w:val="0031697D"/>
    <w:rsid w:val="003169B3"/>
    <w:rsid w:val="00316ADF"/>
    <w:rsid w:val="00316AFB"/>
    <w:rsid w:val="003171D1"/>
    <w:rsid w:val="00317638"/>
    <w:rsid w:val="00317A1C"/>
    <w:rsid w:val="00317B42"/>
    <w:rsid w:val="00317CBC"/>
    <w:rsid w:val="00317D7B"/>
    <w:rsid w:val="00317F05"/>
    <w:rsid w:val="00317FE7"/>
    <w:rsid w:val="003201AD"/>
    <w:rsid w:val="00320818"/>
    <w:rsid w:val="00320B6C"/>
    <w:rsid w:val="00320D6B"/>
    <w:rsid w:val="0032127B"/>
    <w:rsid w:val="003214DB"/>
    <w:rsid w:val="003216A3"/>
    <w:rsid w:val="00321BC3"/>
    <w:rsid w:val="00322799"/>
    <w:rsid w:val="00322A5A"/>
    <w:rsid w:val="00322ABC"/>
    <w:rsid w:val="00322E6D"/>
    <w:rsid w:val="00322EE7"/>
    <w:rsid w:val="00322F3E"/>
    <w:rsid w:val="00322FED"/>
    <w:rsid w:val="0032328B"/>
    <w:rsid w:val="0032340B"/>
    <w:rsid w:val="00323546"/>
    <w:rsid w:val="0032359E"/>
    <w:rsid w:val="00323B2F"/>
    <w:rsid w:val="00323E0D"/>
    <w:rsid w:val="00323E89"/>
    <w:rsid w:val="0032430D"/>
    <w:rsid w:val="003243A1"/>
    <w:rsid w:val="003243B8"/>
    <w:rsid w:val="00324DCC"/>
    <w:rsid w:val="00325030"/>
    <w:rsid w:val="0032542D"/>
    <w:rsid w:val="00325604"/>
    <w:rsid w:val="003257C7"/>
    <w:rsid w:val="00325935"/>
    <w:rsid w:val="00325D21"/>
    <w:rsid w:val="00325D4A"/>
    <w:rsid w:val="00325E63"/>
    <w:rsid w:val="00325E7E"/>
    <w:rsid w:val="0032637E"/>
    <w:rsid w:val="0032659A"/>
    <w:rsid w:val="00326741"/>
    <w:rsid w:val="0032699F"/>
    <w:rsid w:val="00326A5A"/>
    <w:rsid w:val="00326AD7"/>
    <w:rsid w:val="00326BFE"/>
    <w:rsid w:val="00326C89"/>
    <w:rsid w:val="00326E4B"/>
    <w:rsid w:val="00326F9F"/>
    <w:rsid w:val="003271FC"/>
    <w:rsid w:val="0032766F"/>
    <w:rsid w:val="003277A2"/>
    <w:rsid w:val="003278F6"/>
    <w:rsid w:val="00327962"/>
    <w:rsid w:val="003279A6"/>
    <w:rsid w:val="00327BF0"/>
    <w:rsid w:val="00327C8D"/>
    <w:rsid w:val="00327EBE"/>
    <w:rsid w:val="00330324"/>
    <w:rsid w:val="003303C5"/>
    <w:rsid w:val="003307D0"/>
    <w:rsid w:val="00330CED"/>
    <w:rsid w:val="00330D8D"/>
    <w:rsid w:val="00331131"/>
    <w:rsid w:val="0033122B"/>
    <w:rsid w:val="00331278"/>
    <w:rsid w:val="003312D8"/>
    <w:rsid w:val="00331408"/>
    <w:rsid w:val="00331513"/>
    <w:rsid w:val="00331587"/>
    <w:rsid w:val="00331FC7"/>
    <w:rsid w:val="00332212"/>
    <w:rsid w:val="003323A7"/>
    <w:rsid w:val="00332C13"/>
    <w:rsid w:val="003332CA"/>
    <w:rsid w:val="00333A1F"/>
    <w:rsid w:val="00333EDD"/>
    <w:rsid w:val="00334477"/>
    <w:rsid w:val="0033480A"/>
    <w:rsid w:val="00334B00"/>
    <w:rsid w:val="00334BDC"/>
    <w:rsid w:val="00334DF1"/>
    <w:rsid w:val="00334EC0"/>
    <w:rsid w:val="003359E8"/>
    <w:rsid w:val="00335A82"/>
    <w:rsid w:val="00335EA3"/>
    <w:rsid w:val="00335F14"/>
    <w:rsid w:val="00336231"/>
    <w:rsid w:val="00336239"/>
    <w:rsid w:val="003363D8"/>
    <w:rsid w:val="00336528"/>
    <w:rsid w:val="00336A5A"/>
    <w:rsid w:val="00336DD3"/>
    <w:rsid w:val="0033709B"/>
    <w:rsid w:val="00337244"/>
    <w:rsid w:val="00337844"/>
    <w:rsid w:val="003378E4"/>
    <w:rsid w:val="00337A77"/>
    <w:rsid w:val="00337E4D"/>
    <w:rsid w:val="00337EE9"/>
    <w:rsid w:val="003400AF"/>
    <w:rsid w:val="00340320"/>
    <w:rsid w:val="0034054B"/>
    <w:rsid w:val="003406C6"/>
    <w:rsid w:val="00340A92"/>
    <w:rsid w:val="00340F46"/>
    <w:rsid w:val="00341190"/>
    <w:rsid w:val="0034190E"/>
    <w:rsid w:val="00341992"/>
    <w:rsid w:val="00341FE4"/>
    <w:rsid w:val="003420D0"/>
    <w:rsid w:val="003422D1"/>
    <w:rsid w:val="00342496"/>
    <w:rsid w:val="00342885"/>
    <w:rsid w:val="00342E60"/>
    <w:rsid w:val="00343013"/>
    <w:rsid w:val="003430F4"/>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136"/>
    <w:rsid w:val="003467B4"/>
    <w:rsid w:val="00346876"/>
    <w:rsid w:val="003468C3"/>
    <w:rsid w:val="00346FF9"/>
    <w:rsid w:val="0034700B"/>
    <w:rsid w:val="00347485"/>
    <w:rsid w:val="00347562"/>
    <w:rsid w:val="003475B4"/>
    <w:rsid w:val="00347754"/>
    <w:rsid w:val="003479DB"/>
    <w:rsid w:val="00350330"/>
    <w:rsid w:val="00350549"/>
    <w:rsid w:val="003506C3"/>
    <w:rsid w:val="0035099E"/>
    <w:rsid w:val="00350ADB"/>
    <w:rsid w:val="00350BC3"/>
    <w:rsid w:val="00350ECB"/>
    <w:rsid w:val="00350F10"/>
    <w:rsid w:val="00350F68"/>
    <w:rsid w:val="00351364"/>
    <w:rsid w:val="00351944"/>
    <w:rsid w:val="00351A51"/>
    <w:rsid w:val="00351AAA"/>
    <w:rsid w:val="00351AE2"/>
    <w:rsid w:val="00351EE0"/>
    <w:rsid w:val="0035234A"/>
    <w:rsid w:val="00352894"/>
    <w:rsid w:val="00352AC4"/>
    <w:rsid w:val="00352BE2"/>
    <w:rsid w:val="00352F8C"/>
    <w:rsid w:val="0035352A"/>
    <w:rsid w:val="00353683"/>
    <w:rsid w:val="00353E6F"/>
    <w:rsid w:val="00353FA1"/>
    <w:rsid w:val="00354332"/>
    <w:rsid w:val="00354345"/>
    <w:rsid w:val="00354513"/>
    <w:rsid w:val="00354A6B"/>
    <w:rsid w:val="00354AA8"/>
    <w:rsid w:val="00354BD9"/>
    <w:rsid w:val="00354D90"/>
    <w:rsid w:val="00354EAA"/>
    <w:rsid w:val="003551C9"/>
    <w:rsid w:val="00355903"/>
    <w:rsid w:val="00355C6A"/>
    <w:rsid w:val="00355D89"/>
    <w:rsid w:val="00355FDC"/>
    <w:rsid w:val="003564F5"/>
    <w:rsid w:val="00356665"/>
    <w:rsid w:val="003566C1"/>
    <w:rsid w:val="00356AFE"/>
    <w:rsid w:val="00356C1E"/>
    <w:rsid w:val="00356D4D"/>
    <w:rsid w:val="00356FF4"/>
    <w:rsid w:val="003571FB"/>
    <w:rsid w:val="00357882"/>
    <w:rsid w:val="003579D1"/>
    <w:rsid w:val="00357D38"/>
    <w:rsid w:val="00357D94"/>
    <w:rsid w:val="00357DAB"/>
    <w:rsid w:val="00357F3F"/>
    <w:rsid w:val="0036008F"/>
    <w:rsid w:val="003601A4"/>
    <w:rsid w:val="0036026E"/>
    <w:rsid w:val="003603DE"/>
    <w:rsid w:val="00360881"/>
    <w:rsid w:val="00360BA5"/>
    <w:rsid w:val="00360CC5"/>
    <w:rsid w:val="0036150E"/>
    <w:rsid w:val="003616C3"/>
    <w:rsid w:val="003616E1"/>
    <w:rsid w:val="00361BA7"/>
    <w:rsid w:val="00361D34"/>
    <w:rsid w:val="00361EF6"/>
    <w:rsid w:val="00361F40"/>
    <w:rsid w:val="0036206A"/>
    <w:rsid w:val="003622F8"/>
    <w:rsid w:val="0036271C"/>
    <w:rsid w:val="00362B33"/>
    <w:rsid w:val="0036306B"/>
    <w:rsid w:val="00363B26"/>
    <w:rsid w:val="00363E54"/>
    <w:rsid w:val="00363FBB"/>
    <w:rsid w:val="00364136"/>
    <w:rsid w:val="0036437E"/>
    <w:rsid w:val="0036446E"/>
    <w:rsid w:val="00364919"/>
    <w:rsid w:val="00364955"/>
    <w:rsid w:val="00364A19"/>
    <w:rsid w:val="00364EEA"/>
    <w:rsid w:val="003650F7"/>
    <w:rsid w:val="0036516B"/>
    <w:rsid w:val="00365323"/>
    <w:rsid w:val="003655E6"/>
    <w:rsid w:val="00365658"/>
    <w:rsid w:val="00366391"/>
    <w:rsid w:val="00366707"/>
    <w:rsid w:val="00366A81"/>
    <w:rsid w:val="00366B48"/>
    <w:rsid w:val="0036764D"/>
    <w:rsid w:val="003677C8"/>
    <w:rsid w:val="00367951"/>
    <w:rsid w:val="00367980"/>
    <w:rsid w:val="0036798A"/>
    <w:rsid w:val="00367994"/>
    <w:rsid w:val="00367EFD"/>
    <w:rsid w:val="00370148"/>
    <w:rsid w:val="003703ED"/>
    <w:rsid w:val="00370691"/>
    <w:rsid w:val="00370CBF"/>
    <w:rsid w:val="00370E3B"/>
    <w:rsid w:val="00370EBE"/>
    <w:rsid w:val="00370FA7"/>
    <w:rsid w:val="003714D8"/>
    <w:rsid w:val="00371A60"/>
    <w:rsid w:val="00371C6E"/>
    <w:rsid w:val="003724E3"/>
    <w:rsid w:val="00372618"/>
    <w:rsid w:val="003726FE"/>
    <w:rsid w:val="00372879"/>
    <w:rsid w:val="0037287F"/>
    <w:rsid w:val="00372E97"/>
    <w:rsid w:val="003734C1"/>
    <w:rsid w:val="00373A82"/>
    <w:rsid w:val="00373EFA"/>
    <w:rsid w:val="00374223"/>
    <w:rsid w:val="003742C1"/>
    <w:rsid w:val="0037432C"/>
    <w:rsid w:val="00374988"/>
    <w:rsid w:val="00374E2C"/>
    <w:rsid w:val="00375367"/>
    <w:rsid w:val="0037567C"/>
    <w:rsid w:val="003756FC"/>
    <w:rsid w:val="00375731"/>
    <w:rsid w:val="00375865"/>
    <w:rsid w:val="00375BB5"/>
    <w:rsid w:val="00375C6C"/>
    <w:rsid w:val="00375EFC"/>
    <w:rsid w:val="00376036"/>
    <w:rsid w:val="0037604C"/>
    <w:rsid w:val="0037684A"/>
    <w:rsid w:val="00377135"/>
    <w:rsid w:val="003800FD"/>
    <w:rsid w:val="00380209"/>
    <w:rsid w:val="00380259"/>
    <w:rsid w:val="00380275"/>
    <w:rsid w:val="00380382"/>
    <w:rsid w:val="00380629"/>
    <w:rsid w:val="00380971"/>
    <w:rsid w:val="003809AB"/>
    <w:rsid w:val="003809E6"/>
    <w:rsid w:val="00380A6E"/>
    <w:rsid w:val="00380DE9"/>
    <w:rsid w:val="00380FD0"/>
    <w:rsid w:val="00381439"/>
    <w:rsid w:val="003816F7"/>
    <w:rsid w:val="00381764"/>
    <w:rsid w:val="0038241C"/>
    <w:rsid w:val="003825B0"/>
    <w:rsid w:val="003828CF"/>
    <w:rsid w:val="00382962"/>
    <w:rsid w:val="003829AA"/>
    <w:rsid w:val="00382AA8"/>
    <w:rsid w:val="00383093"/>
    <w:rsid w:val="003832AC"/>
    <w:rsid w:val="00383507"/>
    <w:rsid w:val="00383928"/>
    <w:rsid w:val="003839CC"/>
    <w:rsid w:val="00383EEF"/>
    <w:rsid w:val="00384093"/>
    <w:rsid w:val="00384179"/>
    <w:rsid w:val="00384564"/>
    <w:rsid w:val="0038478A"/>
    <w:rsid w:val="00384DFE"/>
    <w:rsid w:val="003852A0"/>
    <w:rsid w:val="0038542F"/>
    <w:rsid w:val="003854F9"/>
    <w:rsid w:val="0038571E"/>
    <w:rsid w:val="003863C0"/>
    <w:rsid w:val="0038644B"/>
    <w:rsid w:val="003866A3"/>
    <w:rsid w:val="00386700"/>
    <w:rsid w:val="00386C8E"/>
    <w:rsid w:val="00387200"/>
    <w:rsid w:val="0038788B"/>
    <w:rsid w:val="00387A1F"/>
    <w:rsid w:val="00387CE1"/>
    <w:rsid w:val="00387D2F"/>
    <w:rsid w:val="0039048E"/>
    <w:rsid w:val="00390BBB"/>
    <w:rsid w:val="00390C7B"/>
    <w:rsid w:val="00391561"/>
    <w:rsid w:val="00392988"/>
    <w:rsid w:val="00392B0A"/>
    <w:rsid w:val="00393360"/>
    <w:rsid w:val="00393373"/>
    <w:rsid w:val="00393883"/>
    <w:rsid w:val="00393C16"/>
    <w:rsid w:val="00394513"/>
    <w:rsid w:val="00394D9A"/>
    <w:rsid w:val="0039524B"/>
    <w:rsid w:val="00395252"/>
    <w:rsid w:val="003952D8"/>
    <w:rsid w:val="00395756"/>
    <w:rsid w:val="003959A8"/>
    <w:rsid w:val="00395DA0"/>
    <w:rsid w:val="00395F0E"/>
    <w:rsid w:val="00396444"/>
    <w:rsid w:val="003964D5"/>
    <w:rsid w:val="003964EF"/>
    <w:rsid w:val="00396653"/>
    <w:rsid w:val="00396D45"/>
    <w:rsid w:val="00396DDF"/>
    <w:rsid w:val="00396E20"/>
    <w:rsid w:val="00396F78"/>
    <w:rsid w:val="00397238"/>
    <w:rsid w:val="0039732A"/>
    <w:rsid w:val="00397426"/>
    <w:rsid w:val="00397A7B"/>
    <w:rsid w:val="00397CE4"/>
    <w:rsid w:val="00397D00"/>
    <w:rsid w:val="00397DBE"/>
    <w:rsid w:val="003A05D5"/>
    <w:rsid w:val="003A0797"/>
    <w:rsid w:val="003A0BF1"/>
    <w:rsid w:val="003A0C32"/>
    <w:rsid w:val="003A110D"/>
    <w:rsid w:val="003A144E"/>
    <w:rsid w:val="003A15C4"/>
    <w:rsid w:val="003A1636"/>
    <w:rsid w:val="003A189A"/>
    <w:rsid w:val="003A1B42"/>
    <w:rsid w:val="003A1CF4"/>
    <w:rsid w:val="003A1D85"/>
    <w:rsid w:val="003A2005"/>
    <w:rsid w:val="003A2081"/>
    <w:rsid w:val="003A2199"/>
    <w:rsid w:val="003A2318"/>
    <w:rsid w:val="003A2ABC"/>
    <w:rsid w:val="003A2C73"/>
    <w:rsid w:val="003A3394"/>
    <w:rsid w:val="003A39D7"/>
    <w:rsid w:val="003A3C21"/>
    <w:rsid w:val="003A3EDD"/>
    <w:rsid w:val="003A3F58"/>
    <w:rsid w:val="003A433A"/>
    <w:rsid w:val="003A434C"/>
    <w:rsid w:val="003A442E"/>
    <w:rsid w:val="003A48CC"/>
    <w:rsid w:val="003A540E"/>
    <w:rsid w:val="003A57A2"/>
    <w:rsid w:val="003A59AD"/>
    <w:rsid w:val="003A5E3E"/>
    <w:rsid w:val="003A5EF0"/>
    <w:rsid w:val="003A6490"/>
    <w:rsid w:val="003A64AD"/>
    <w:rsid w:val="003A68E6"/>
    <w:rsid w:val="003A6A4A"/>
    <w:rsid w:val="003A6B5E"/>
    <w:rsid w:val="003A6D84"/>
    <w:rsid w:val="003A6F32"/>
    <w:rsid w:val="003A703C"/>
    <w:rsid w:val="003A744D"/>
    <w:rsid w:val="003A769B"/>
    <w:rsid w:val="003A7CA0"/>
    <w:rsid w:val="003A7F81"/>
    <w:rsid w:val="003A7F9E"/>
    <w:rsid w:val="003B07DA"/>
    <w:rsid w:val="003B0A0F"/>
    <w:rsid w:val="003B0FC8"/>
    <w:rsid w:val="003B1DB6"/>
    <w:rsid w:val="003B1FA5"/>
    <w:rsid w:val="003B26F0"/>
    <w:rsid w:val="003B27F7"/>
    <w:rsid w:val="003B28B3"/>
    <w:rsid w:val="003B2CB4"/>
    <w:rsid w:val="003B3219"/>
    <w:rsid w:val="003B3FE2"/>
    <w:rsid w:val="003B44EA"/>
    <w:rsid w:val="003B5177"/>
    <w:rsid w:val="003B55EC"/>
    <w:rsid w:val="003B576C"/>
    <w:rsid w:val="003B594F"/>
    <w:rsid w:val="003B5A00"/>
    <w:rsid w:val="003B5B07"/>
    <w:rsid w:val="003B6208"/>
    <w:rsid w:val="003B6368"/>
    <w:rsid w:val="003B67DC"/>
    <w:rsid w:val="003B6918"/>
    <w:rsid w:val="003B6972"/>
    <w:rsid w:val="003B69AA"/>
    <w:rsid w:val="003B6A95"/>
    <w:rsid w:val="003B6E4B"/>
    <w:rsid w:val="003B6EB7"/>
    <w:rsid w:val="003B736A"/>
    <w:rsid w:val="003B78C2"/>
    <w:rsid w:val="003B7AE4"/>
    <w:rsid w:val="003B7AFA"/>
    <w:rsid w:val="003B7BFD"/>
    <w:rsid w:val="003B7C5D"/>
    <w:rsid w:val="003C0039"/>
    <w:rsid w:val="003C02DD"/>
    <w:rsid w:val="003C0479"/>
    <w:rsid w:val="003C07D6"/>
    <w:rsid w:val="003C0964"/>
    <w:rsid w:val="003C0CAC"/>
    <w:rsid w:val="003C0DCB"/>
    <w:rsid w:val="003C0F3B"/>
    <w:rsid w:val="003C15C9"/>
    <w:rsid w:val="003C1685"/>
    <w:rsid w:val="003C1A00"/>
    <w:rsid w:val="003C1B2A"/>
    <w:rsid w:val="003C1D2E"/>
    <w:rsid w:val="003C21BA"/>
    <w:rsid w:val="003C242C"/>
    <w:rsid w:val="003C315D"/>
    <w:rsid w:val="003C3AE6"/>
    <w:rsid w:val="003C3B8B"/>
    <w:rsid w:val="003C3DCB"/>
    <w:rsid w:val="003C4159"/>
    <w:rsid w:val="003C5186"/>
    <w:rsid w:val="003C53BD"/>
    <w:rsid w:val="003C56A7"/>
    <w:rsid w:val="003C5768"/>
    <w:rsid w:val="003C5DC1"/>
    <w:rsid w:val="003C5F0F"/>
    <w:rsid w:val="003C5F1E"/>
    <w:rsid w:val="003C6546"/>
    <w:rsid w:val="003C677E"/>
    <w:rsid w:val="003C6FB6"/>
    <w:rsid w:val="003C6FED"/>
    <w:rsid w:val="003C7AE7"/>
    <w:rsid w:val="003C7E08"/>
    <w:rsid w:val="003D0066"/>
    <w:rsid w:val="003D07BC"/>
    <w:rsid w:val="003D0B19"/>
    <w:rsid w:val="003D1CE3"/>
    <w:rsid w:val="003D1FD8"/>
    <w:rsid w:val="003D258E"/>
    <w:rsid w:val="003D2775"/>
    <w:rsid w:val="003D285F"/>
    <w:rsid w:val="003D2909"/>
    <w:rsid w:val="003D2E75"/>
    <w:rsid w:val="003D30AD"/>
    <w:rsid w:val="003D315C"/>
    <w:rsid w:val="003D31DF"/>
    <w:rsid w:val="003D324F"/>
    <w:rsid w:val="003D356A"/>
    <w:rsid w:val="003D3A89"/>
    <w:rsid w:val="003D3B5E"/>
    <w:rsid w:val="003D42DD"/>
    <w:rsid w:val="003D468B"/>
    <w:rsid w:val="003D5046"/>
    <w:rsid w:val="003D5272"/>
    <w:rsid w:val="003D5A75"/>
    <w:rsid w:val="003D5AA8"/>
    <w:rsid w:val="003D5CAE"/>
    <w:rsid w:val="003D6014"/>
    <w:rsid w:val="003D62DC"/>
    <w:rsid w:val="003D644C"/>
    <w:rsid w:val="003D6BC0"/>
    <w:rsid w:val="003D6CA7"/>
    <w:rsid w:val="003D6CD7"/>
    <w:rsid w:val="003D6E9B"/>
    <w:rsid w:val="003D6EAF"/>
    <w:rsid w:val="003D711C"/>
    <w:rsid w:val="003D7391"/>
    <w:rsid w:val="003D755C"/>
    <w:rsid w:val="003D7587"/>
    <w:rsid w:val="003D7768"/>
    <w:rsid w:val="003D77E6"/>
    <w:rsid w:val="003D797E"/>
    <w:rsid w:val="003D7C86"/>
    <w:rsid w:val="003D7F21"/>
    <w:rsid w:val="003D7F40"/>
    <w:rsid w:val="003D7F6A"/>
    <w:rsid w:val="003E085C"/>
    <w:rsid w:val="003E0B5B"/>
    <w:rsid w:val="003E12A3"/>
    <w:rsid w:val="003E13B7"/>
    <w:rsid w:val="003E15DB"/>
    <w:rsid w:val="003E1774"/>
    <w:rsid w:val="003E1C62"/>
    <w:rsid w:val="003E1D25"/>
    <w:rsid w:val="003E1EE6"/>
    <w:rsid w:val="003E1EF0"/>
    <w:rsid w:val="003E1FD7"/>
    <w:rsid w:val="003E2014"/>
    <w:rsid w:val="003E2059"/>
    <w:rsid w:val="003E20D3"/>
    <w:rsid w:val="003E284F"/>
    <w:rsid w:val="003E2AEE"/>
    <w:rsid w:val="003E2B2E"/>
    <w:rsid w:val="003E2B78"/>
    <w:rsid w:val="003E2C3B"/>
    <w:rsid w:val="003E32B6"/>
    <w:rsid w:val="003E3867"/>
    <w:rsid w:val="003E3ACB"/>
    <w:rsid w:val="003E3ADB"/>
    <w:rsid w:val="003E45D2"/>
    <w:rsid w:val="003E4CE3"/>
    <w:rsid w:val="003E4FC5"/>
    <w:rsid w:val="003E50A4"/>
    <w:rsid w:val="003E510A"/>
    <w:rsid w:val="003E5634"/>
    <w:rsid w:val="003E57E0"/>
    <w:rsid w:val="003E5A5A"/>
    <w:rsid w:val="003E6491"/>
    <w:rsid w:val="003E654F"/>
    <w:rsid w:val="003E6641"/>
    <w:rsid w:val="003E6923"/>
    <w:rsid w:val="003E6C95"/>
    <w:rsid w:val="003E70AC"/>
    <w:rsid w:val="003E7196"/>
    <w:rsid w:val="003E7232"/>
    <w:rsid w:val="003E7296"/>
    <w:rsid w:val="003E76CF"/>
    <w:rsid w:val="003E7A64"/>
    <w:rsid w:val="003F0377"/>
    <w:rsid w:val="003F0624"/>
    <w:rsid w:val="003F0902"/>
    <w:rsid w:val="003F0D07"/>
    <w:rsid w:val="003F1294"/>
    <w:rsid w:val="003F1567"/>
    <w:rsid w:val="003F15DB"/>
    <w:rsid w:val="003F164D"/>
    <w:rsid w:val="003F1821"/>
    <w:rsid w:val="003F1964"/>
    <w:rsid w:val="003F1E68"/>
    <w:rsid w:val="003F1E84"/>
    <w:rsid w:val="003F23BB"/>
    <w:rsid w:val="003F2E87"/>
    <w:rsid w:val="003F2EEF"/>
    <w:rsid w:val="003F3168"/>
    <w:rsid w:val="003F37A7"/>
    <w:rsid w:val="003F38EF"/>
    <w:rsid w:val="003F3BD6"/>
    <w:rsid w:val="003F3D96"/>
    <w:rsid w:val="003F409C"/>
    <w:rsid w:val="003F4538"/>
    <w:rsid w:val="003F4735"/>
    <w:rsid w:val="003F47A1"/>
    <w:rsid w:val="003F47FE"/>
    <w:rsid w:val="003F4C55"/>
    <w:rsid w:val="003F4FCD"/>
    <w:rsid w:val="003F504E"/>
    <w:rsid w:val="003F5162"/>
    <w:rsid w:val="003F518B"/>
    <w:rsid w:val="003F53C8"/>
    <w:rsid w:val="003F56B9"/>
    <w:rsid w:val="003F57C0"/>
    <w:rsid w:val="003F5962"/>
    <w:rsid w:val="003F59F0"/>
    <w:rsid w:val="003F5A14"/>
    <w:rsid w:val="003F5D97"/>
    <w:rsid w:val="003F637A"/>
    <w:rsid w:val="003F6546"/>
    <w:rsid w:val="003F6952"/>
    <w:rsid w:val="003F6DC7"/>
    <w:rsid w:val="003F6E20"/>
    <w:rsid w:val="003F6E7A"/>
    <w:rsid w:val="003F721A"/>
    <w:rsid w:val="003F7243"/>
    <w:rsid w:val="003F762C"/>
    <w:rsid w:val="00400238"/>
    <w:rsid w:val="0040080A"/>
    <w:rsid w:val="00400826"/>
    <w:rsid w:val="00400A3E"/>
    <w:rsid w:val="00400A81"/>
    <w:rsid w:val="00400AD8"/>
    <w:rsid w:val="00400CD3"/>
    <w:rsid w:val="00401104"/>
    <w:rsid w:val="00401259"/>
    <w:rsid w:val="004013BE"/>
    <w:rsid w:val="0040178B"/>
    <w:rsid w:val="004019FF"/>
    <w:rsid w:val="00401A2F"/>
    <w:rsid w:val="00401EC1"/>
    <w:rsid w:val="00402166"/>
    <w:rsid w:val="0040238D"/>
    <w:rsid w:val="00402982"/>
    <w:rsid w:val="0040298D"/>
    <w:rsid w:val="004029A7"/>
    <w:rsid w:val="00402A76"/>
    <w:rsid w:val="00402B6F"/>
    <w:rsid w:val="00402C93"/>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6FA"/>
    <w:rsid w:val="00404A67"/>
    <w:rsid w:val="00404B7F"/>
    <w:rsid w:val="00404C20"/>
    <w:rsid w:val="00404F8B"/>
    <w:rsid w:val="00405025"/>
    <w:rsid w:val="0040516C"/>
    <w:rsid w:val="00405197"/>
    <w:rsid w:val="004059D1"/>
    <w:rsid w:val="00405C54"/>
    <w:rsid w:val="00405C5F"/>
    <w:rsid w:val="00405D80"/>
    <w:rsid w:val="0040635D"/>
    <w:rsid w:val="0040641E"/>
    <w:rsid w:val="00406626"/>
    <w:rsid w:val="004067C3"/>
    <w:rsid w:val="00406A7B"/>
    <w:rsid w:val="00406BAB"/>
    <w:rsid w:val="004073F5"/>
    <w:rsid w:val="004074B5"/>
    <w:rsid w:val="004074DC"/>
    <w:rsid w:val="0040752D"/>
    <w:rsid w:val="00407734"/>
    <w:rsid w:val="00410A66"/>
    <w:rsid w:val="00410D1A"/>
    <w:rsid w:val="00411075"/>
    <w:rsid w:val="004110FD"/>
    <w:rsid w:val="00411489"/>
    <w:rsid w:val="004116DB"/>
    <w:rsid w:val="00411710"/>
    <w:rsid w:val="004118C0"/>
    <w:rsid w:val="00411EAA"/>
    <w:rsid w:val="00412141"/>
    <w:rsid w:val="004125C3"/>
    <w:rsid w:val="004126BC"/>
    <w:rsid w:val="00412C0C"/>
    <w:rsid w:val="00412C53"/>
    <w:rsid w:val="00412D3D"/>
    <w:rsid w:val="0041325B"/>
    <w:rsid w:val="0041332F"/>
    <w:rsid w:val="00413425"/>
    <w:rsid w:val="0041359F"/>
    <w:rsid w:val="004137AD"/>
    <w:rsid w:val="0041383D"/>
    <w:rsid w:val="00413908"/>
    <w:rsid w:val="00414320"/>
    <w:rsid w:val="004144B6"/>
    <w:rsid w:val="00414591"/>
    <w:rsid w:val="00414755"/>
    <w:rsid w:val="00414E91"/>
    <w:rsid w:val="00415236"/>
    <w:rsid w:val="00415574"/>
    <w:rsid w:val="00415613"/>
    <w:rsid w:val="004159C5"/>
    <w:rsid w:val="00415A3C"/>
    <w:rsid w:val="00415C37"/>
    <w:rsid w:val="0041610D"/>
    <w:rsid w:val="004166A8"/>
    <w:rsid w:val="004167C3"/>
    <w:rsid w:val="004168EA"/>
    <w:rsid w:val="00416AC5"/>
    <w:rsid w:val="00416B98"/>
    <w:rsid w:val="00416EED"/>
    <w:rsid w:val="00416FAE"/>
    <w:rsid w:val="00417266"/>
    <w:rsid w:val="004173EA"/>
    <w:rsid w:val="00417673"/>
    <w:rsid w:val="0041772E"/>
    <w:rsid w:val="0041785A"/>
    <w:rsid w:val="00417EEF"/>
    <w:rsid w:val="00417F49"/>
    <w:rsid w:val="00420269"/>
    <w:rsid w:val="004205C5"/>
    <w:rsid w:val="0042094B"/>
    <w:rsid w:val="00420FF0"/>
    <w:rsid w:val="00421061"/>
    <w:rsid w:val="00421273"/>
    <w:rsid w:val="00421AB9"/>
    <w:rsid w:val="00421B9F"/>
    <w:rsid w:val="0042204E"/>
    <w:rsid w:val="00422137"/>
    <w:rsid w:val="004221C5"/>
    <w:rsid w:val="004225FF"/>
    <w:rsid w:val="00422DFE"/>
    <w:rsid w:val="00422FC7"/>
    <w:rsid w:val="00423084"/>
    <w:rsid w:val="004237E6"/>
    <w:rsid w:val="00423977"/>
    <w:rsid w:val="0042398D"/>
    <w:rsid w:val="004243E5"/>
    <w:rsid w:val="0042445A"/>
    <w:rsid w:val="00424752"/>
    <w:rsid w:val="00424C6F"/>
    <w:rsid w:val="00425251"/>
    <w:rsid w:val="0042552F"/>
    <w:rsid w:val="00425708"/>
    <w:rsid w:val="004258B7"/>
    <w:rsid w:val="004259FC"/>
    <w:rsid w:val="00425E3C"/>
    <w:rsid w:val="00425F2B"/>
    <w:rsid w:val="004261A0"/>
    <w:rsid w:val="00426687"/>
    <w:rsid w:val="00426705"/>
    <w:rsid w:val="0042688B"/>
    <w:rsid w:val="004268E4"/>
    <w:rsid w:val="00426A93"/>
    <w:rsid w:val="00426A98"/>
    <w:rsid w:val="00426BAA"/>
    <w:rsid w:val="00427042"/>
    <w:rsid w:val="00427127"/>
    <w:rsid w:val="0042712A"/>
    <w:rsid w:val="004271B7"/>
    <w:rsid w:val="00427770"/>
    <w:rsid w:val="004277BB"/>
    <w:rsid w:val="00427D13"/>
    <w:rsid w:val="004302F7"/>
    <w:rsid w:val="00430380"/>
    <w:rsid w:val="004307A0"/>
    <w:rsid w:val="004308D9"/>
    <w:rsid w:val="00430A6C"/>
    <w:rsid w:val="00430AB6"/>
    <w:rsid w:val="00431314"/>
    <w:rsid w:val="0043167C"/>
    <w:rsid w:val="00431946"/>
    <w:rsid w:val="00431BD1"/>
    <w:rsid w:val="00431D26"/>
    <w:rsid w:val="00431EDD"/>
    <w:rsid w:val="00432199"/>
    <w:rsid w:val="004322C9"/>
    <w:rsid w:val="0043258B"/>
    <w:rsid w:val="0043274A"/>
    <w:rsid w:val="00432CAC"/>
    <w:rsid w:val="004332D4"/>
    <w:rsid w:val="00433497"/>
    <w:rsid w:val="004334F8"/>
    <w:rsid w:val="004335A4"/>
    <w:rsid w:val="004336E0"/>
    <w:rsid w:val="00433F42"/>
    <w:rsid w:val="0043430D"/>
    <w:rsid w:val="00434324"/>
    <w:rsid w:val="004343A4"/>
    <w:rsid w:val="004346D8"/>
    <w:rsid w:val="00434763"/>
    <w:rsid w:val="00434912"/>
    <w:rsid w:val="00434929"/>
    <w:rsid w:val="00434DBA"/>
    <w:rsid w:val="00434E56"/>
    <w:rsid w:val="004351F9"/>
    <w:rsid w:val="004354A5"/>
    <w:rsid w:val="004356B5"/>
    <w:rsid w:val="004356F4"/>
    <w:rsid w:val="004356F8"/>
    <w:rsid w:val="00435750"/>
    <w:rsid w:val="00435B88"/>
    <w:rsid w:val="0043677E"/>
    <w:rsid w:val="0043681A"/>
    <w:rsid w:val="00436C59"/>
    <w:rsid w:val="00437105"/>
    <w:rsid w:val="004372EB"/>
    <w:rsid w:val="0043749A"/>
    <w:rsid w:val="00437829"/>
    <w:rsid w:val="00437A84"/>
    <w:rsid w:val="00437BF6"/>
    <w:rsid w:val="00437C2B"/>
    <w:rsid w:val="00437CF9"/>
    <w:rsid w:val="00437DF4"/>
    <w:rsid w:val="00437F19"/>
    <w:rsid w:val="00437F30"/>
    <w:rsid w:val="00440335"/>
    <w:rsid w:val="0044082C"/>
    <w:rsid w:val="00440A73"/>
    <w:rsid w:val="00440C9F"/>
    <w:rsid w:val="00440E1C"/>
    <w:rsid w:val="00440EB3"/>
    <w:rsid w:val="004417AA"/>
    <w:rsid w:val="00441DAB"/>
    <w:rsid w:val="004421C8"/>
    <w:rsid w:val="00442579"/>
    <w:rsid w:val="004428CB"/>
    <w:rsid w:val="004428CC"/>
    <w:rsid w:val="00442BE6"/>
    <w:rsid w:val="00442E27"/>
    <w:rsid w:val="00443304"/>
    <w:rsid w:val="00443475"/>
    <w:rsid w:val="004435DC"/>
    <w:rsid w:val="00443687"/>
    <w:rsid w:val="00443776"/>
    <w:rsid w:val="004441C3"/>
    <w:rsid w:val="00444434"/>
    <w:rsid w:val="004447A2"/>
    <w:rsid w:val="004447A4"/>
    <w:rsid w:val="0044483C"/>
    <w:rsid w:val="00444AC3"/>
    <w:rsid w:val="00444B41"/>
    <w:rsid w:val="00444C1D"/>
    <w:rsid w:val="00444DB8"/>
    <w:rsid w:val="00444DC7"/>
    <w:rsid w:val="00445116"/>
    <w:rsid w:val="00445429"/>
    <w:rsid w:val="004454C2"/>
    <w:rsid w:val="00445709"/>
    <w:rsid w:val="00445A74"/>
    <w:rsid w:val="00445C22"/>
    <w:rsid w:val="00445F72"/>
    <w:rsid w:val="004463CC"/>
    <w:rsid w:val="00446531"/>
    <w:rsid w:val="0044660E"/>
    <w:rsid w:val="004469EB"/>
    <w:rsid w:val="00446D67"/>
    <w:rsid w:val="00446E88"/>
    <w:rsid w:val="004470F9"/>
    <w:rsid w:val="004476FF"/>
    <w:rsid w:val="00447758"/>
    <w:rsid w:val="00447A5A"/>
    <w:rsid w:val="00447BE8"/>
    <w:rsid w:val="00447D0C"/>
    <w:rsid w:val="00447E90"/>
    <w:rsid w:val="00450302"/>
    <w:rsid w:val="00450A1C"/>
    <w:rsid w:val="00450ABB"/>
    <w:rsid w:val="00450F53"/>
    <w:rsid w:val="00450FDD"/>
    <w:rsid w:val="00451183"/>
    <w:rsid w:val="00451512"/>
    <w:rsid w:val="00451600"/>
    <w:rsid w:val="00451717"/>
    <w:rsid w:val="00451806"/>
    <w:rsid w:val="00451877"/>
    <w:rsid w:val="00452057"/>
    <w:rsid w:val="004520E7"/>
    <w:rsid w:val="004521D8"/>
    <w:rsid w:val="00452257"/>
    <w:rsid w:val="00452296"/>
    <w:rsid w:val="004527E1"/>
    <w:rsid w:val="00452DB3"/>
    <w:rsid w:val="004535D9"/>
    <w:rsid w:val="004535DC"/>
    <w:rsid w:val="00453604"/>
    <w:rsid w:val="00453A86"/>
    <w:rsid w:val="00453C39"/>
    <w:rsid w:val="00453D79"/>
    <w:rsid w:val="00454027"/>
    <w:rsid w:val="0045403B"/>
    <w:rsid w:val="00454093"/>
    <w:rsid w:val="0045433B"/>
    <w:rsid w:val="00454589"/>
    <w:rsid w:val="00454599"/>
    <w:rsid w:val="00454A5D"/>
    <w:rsid w:val="00454BF7"/>
    <w:rsid w:val="00454C84"/>
    <w:rsid w:val="00454E1A"/>
    <w:rsid w:val="00454EE4"/>
    <w:rsid w:val="00455034"/>
    <w:rsid w:val="004555AD"/>
    <w:rsid w:val="0045567D"/>
    <w:rsid w:val="0045573F"/>
    <w:rsid w:val="00455B4C"/>
    <w:rsid w:val="00455D3A"/>
    <w:rsid w:val="00455E42"/>
    <w:rsid w:val="00455F98"/>
    <w:rsid w:val="00456150"/>
    <w:rsid w:val="004561C3"/>
    <w:rsid w:val="004561E6"/>
    <w:rsid w:val="004562E6"/>
    <w:rsid w:val="00456500"/>
    <w:rsid w:val="00456545"/>
    <w:rsid w:val="00456A46"/>
    <w:rsid w:val="00456B19"/>
    <w:rsid w:val="00457234"/>
    <w:rsid w:val="00457550"/>
    <w:rsid w:val="004575D4"/>
    <w:rsid w:val="00457811"/>
    <w:rsid w:val="00457923"/>
    <w:rsid w:val="0046005C"/>
    <w:rsid w:val="004606CF"/>
    <w:rsid w:val="00460A3E"/>
    <w:rsid w:val="00461188"/>
    <w:rsid w:val="0046122C"/>
    <w:rsid w:val="00461507"/>
    <w:rsid w:val="004615AB"/>
    <w:rsid w:val="00461964"/>
    <w:rsid w:val="0046201D"/>
    <w:rsid w:val="0046213A"/>
    <w:rsid w:val="004621D9"/>
    <w:rsid w:val="0046234D"/>
    <w:rsid w:val="00462379"/>
    <w:rsid w:val="004625DD"/>
    <w:rsid w:val="004626C3"/>
    <w:rsid w:val="004628A2"/>
    <w:rsid w:val="00462D64"/>
    <w:rsid w:val="00462FDD"/>
    <w:rsid w:val="00463223"/>
    <w:rsid w:val="004633EA"/>
    <w:rsid w:val="004634F9"/>
    <w:rsid w:val="00463966"/>
    <w:rsid w:val="00463B8E"/>
    <w:rsid w:val="00464062"/>
    <w:rsid w:val="00464108"/>
    <w:rsid w:val="0046417F"/>
    <w:rsid w:val="004641B8"/>
    <w:rsid w:val="004647A7"/>
    <w:rsid w:val="004648C6"/>
    <w:rsid w:val="00464AC3"/>
    <w:rsid w:val="00464BFF"/>
    <w:rsid w:val="00464CF8"/>
    <w:rsid w:val="00464D2B"/>
    <w:rsid w:val="00464F98"/>
    <w:rsid w:val="004654AB"/>
    <w:rsid w:val="00465504"/>
    <w:rsid w:val="004656B3"/>
    <w:rsid w:val="00465991"/>
    <w:rsid w:val="00465C5F"/>
    <w:rsid w:val="004662C7"/>
    <w:rsid w:val="004664DD"/>
    <w:rsid w:val="0046673C"/>
    <w:rsid w:val="004669BE"/>
    <w:rsid w:val="00466E83"/>
    <w:rsid w:val="004674F2"/>
    <w:rsid w:val="00467532"/>
    <w:rsid w:val="00467A4D"/>
    <w:rsid w:val="00467D75"/>
    <w:rsid w:val="00467E90"/>
    <w:rsid w:val="00467F21"/>
    <w:rsid w:val="004700DB"/>
    <w:rsid w:val="00470298"/>
    <w:rsid w:val="0047086F"/>
    <w:rsid w:val="00470AFB"/>
    <w:rsid w:val="004719CD"/>
    <w:rsid w:val="00471AB2"/>
    <w:rsid w:val="00471C1C"/>
    <w:rsid w:val="00471D35"/>
    <w:rsid w:val="00471F45"/>
    <w:rsid w:val="004721AA"/>
    <w:rsid w:val="00472654"/>
    <w:rsid w:val="00472916"/>
    <w:rsid w:val="00472952"/>
    <w:rsid w:val="00472B3D"/>
    <w:rsid w:val="00472EED"/>
    <w:rsid w:val="00472F5E"/>
    <w:rsid w:val="00473190"/>
    <w:rsid w:val="00473785"/>
    <w:rsid w:val="00473BE0"/>
    <w:rsid w:val="00473E7C"/>
    <w:rsid w:val="004748E2"/>
    <w:rsid w:val="00474903"/>
    <w:rsid w:val="00474942"/>
    <w:rsid w:val="00474A88"/>
    <w:rsid w:val="00474A99"/>
    <w:rsid w:val="00474AF2"/>
    <w:rsid w:val="00474C10"/>
    <w:rsid w:val="00474D7D"/>
    <w:rsid w:val="00474E35"/>
    <w:rsid w:val="00474E58"/>
    <w:rsid w:val="00475291"/>
    <w:rsid w:val="00475758"/>
    <w:rsid w:val="00475B66"/>
    <w:rsid w:val="00475C6C"/>
    <w:rsid w:val="00475CCA"/>
    <w:rsid w:val="00475D3B"/>
    <w:rsid w:val="00475F2C"/>
    <w:rsid w:val="004761D2"/>
    <w:rsid w:val="004763AF"/>
    <w:rsid w:val="0047647D"/>
    <w:rsid w:val="004769FC"/>
    <w:rsid w:val="00477AAE"/>
    <w:rsid w:val="00477AF6"/>
    <w:rsid w:val="00477D92"/>
    <w:rsid w:val="0048029F"/>
    <w:rsid w:val="00480ABD"/>
    <w:rsid w:val="00480F42"/>
    <w:rsid w:val="0048156C"/>
    <w:rsid w:val="004815E2"/>
    <w:rsid w:val="00481E59"/>
    <w:rsid w:val="00482402"/>
    <w:rsid w:val="00482592"/>
    <w:rsid w:val="004826C4"/>
    <w:rsid w:val="0048276C"/>
    <w:rsid w:val="0048298E"/>
    <w:rsid w:val="00482E20"/>
    <w:rsid w:val="004830A8"/>
    <w:rsid w:val="00483162"/>
    <w:rsid w:val="0048317A"/>
    <w:rsid w:val="00483447"/>
    <w:rsid w:val="00483775"/>
    <w:rsid w:val="0048390B"/>
    <w:rsid w:val="00483BAE"/>
    <w:rsid w:val="00483D91"/>
    <w:rsid w:val="00483FDF"/>
    <w:rsid w:val="004841CE"/>
    <w:rsid w:val="0048421C"/>
    <w:rsid w:val="0048424A"/>
    <w:rsid w:val="00484A93"/>
    <w:rsid w:val="00484F11"/>
    <w:rsid w:val="00484F67"/>
    <w:rsid w:val="00485065"/>
    <w:rsid w:val="004851F5"/>
    <w:rsid w:val="00485675"/>
    <w:rsid w:val="004856E5"/>
    <w:rsid w:val="00485BA5"/>
    <w:rsid w:val="004863E7"/>
    <w:rsid w:val="00486494"/>
    <w:rsid w:val="00486628"/>
    <w:rsid w:val="00486682"/>
    <w:rsid w:val="0048688B"/>
    <w:rsid w:val="00486A4D"/>
    <w:rsid w:val="004870A5"/>
    <w:rsid w:val="004872E5"/>
    <w:rsid w:val="0048745D"/>
    <w:rsid w:val="0048747D"/>
    <w:rsid w:val="00487891"/>
    <w:rsid w:val="0048795F"/>
    <w:rsid w:val="00487A05"/>
    <w:rsid w:val="00487D73"/>
    <w:rsid w:val="0049001F"/>
    <w:rsid w:val="004900F5"/>
    <w:rsid w:val="00490101"/>
    <w:rsid w:val="00490184"/>
    <w:rsid w:val="00490633"/>
    <w:rsid w:val="004906A4"/>
    <w:rsid w:val="00490726"/>
    <w:rsid w:val="004908D0"/>
    <w:rsid w:val="00490DDC"/>
    <w:rsid w:val="00491048"/>
    <w:rsid w:val="0049105A"/>
    <w:rsid w:val="00491110"/>
    <w:rsid w:val="00491156"/>
    <w:rsid w:val="004911E5"/>
    <w:rsid w:val="00491DE2"/>
    <w:rsid w:val="00491F45"/>
    <w:rsid w:val="00491F88"/>
    <w:rsid w:val="00491FA6"/>
    <w:rsid w:val="004920F1"/>
    <w:rsid w:val="004923FB"/>
    <w:rsid w:val="004924AC"/>
    <w:rsid w:val="004927EB"/>
    <w:rsid w:val="00492A21"/>
    <w:rsid w:val="00492A77"/>
    <w:rsid w:val="00492AEA"/>
    <w:rsid w:val="00492B34"/>
    <w:rsid w:val="00492C21"/>
    <w:rsid w:val="00492DD3"/>
    <w:rsid w:val="00493615"/>
    <w:rsid w:val="004936EF"/>
    <w:rsid w:val="004939CC"/>
    <w:rsid w:val="00493B70"/>
    <w:rsid w:val="00494043"/>
    <w:rsid w:val="00494636"/>
    <w:rsid w:val="00494884"/>
    <w:rsid w:val="00494995"/>
    <w:rsid w:val="00495025"/>
    <w:rsid w:val="004952FF"/>
    <w:rsid w:val="0049569D"/>
    <w:rsid w:val="004957BE"/>
    <w:rsid w:val="004957E6"/>
    <w:rsid w:val="004959D9"/>
    <w:rsid w:val="00495D44"/>
    <w:rsid w:val="00495DA5"/>
    <w:rsid w:val="00495F3A"/>
    <w:rsid w:val="004960D9"/>
    <w:rsid w:val="0049612F"/>
    <w:rsid w:val="00496B53"/>
    <w:rsid w:val="0049717D"/>
    <w:rsid w:val="00497217"/>
    <w:rsid w:val="004979E0"/>
    <w:rsid w:val="00497AD5"/>
    <w:rsid w:val="004A0296"/>
    <w:rsid w:val="004A0462"/>
    <w:rsid w:val="004A046C"/>
    <w:rsid w:val="004A0ADE"/>
    <w:rsid w:val="004A0D41"/>
    <w:rsid w:val="004A0E1A"/>
    <w:rsid w:val="004A1257"/>
    <w:rsid w:val="004A1420"/>
    <w:rsid w:val="004A1C71"/>
    <w:rsid w:val="004A1D09"/>
    <w:rsid w:val="004A1D73"/>
    <w:rsid w:val="004A2022"/>
    <w:rsid w:val="004A2737"/>
    <w:rsid w:val="004A2884"/>
    <w:rsid w:val="004A2DE4"/>
    <w:rsid w:val="004A3870"/>
    <w:rsid w:val="004A38C4"/>
    <w:rsid w:val="004A3980"/>
    <w:rsid w:val="004A3DB9"/>
    <w:rsid w:val="004A40C8"/>
    <w:rsid w:val="004A4515"/>
    <w:rsid w:val="004A4741"/>
    <w:rsid w:val="004A4B92"/>
    <w:rsid w:val="004A4DAF"/>
    <w:rsid w:val="004A4E09"/>
    <w:rsid w:val="004A51EF"/>
    <w:rsid w:val="004A56A6"/>
    <w:rsid w:val="004A5A74"/>
    <w:rsid w:val="004A5BE1"/>
    <w:rsid w:val="004A5C14"/>
    <w:rsid w:val="004A5D9E"/>
    <w:rsid w:val="004A60C7"/>
    <w:rsid w:val="004A617B"/>
    <w:rsid w:val="004A63AC"/>
    <w:rsid w:val="004A643C"/>
    <w:rsid w:val="004A6456"/>
    <w:rsid w:val="004A6687"/>
    <w:rsid w:val="004A66D1"/>
    <w:rsid w:val="004A6733"/>
    <w:rsid w:val="004A6865"/>
    <w:rsid w:val="004A6DD2"/>
    <w:rsid w:val="004A6E08"/>
    <w:rsid w:val="004A78D1"/>
    <w:rsid w:val="004A7A4C"/>
    <w:rsid w:val="004A7F30"/>
    <w:rsid w:val="004B07B3"/>
    <w:rsid w:val="004B0863"/>
    <w:rsid w:val="004B08DA"/>
    <w:rsid w:val="004B0E8F"/>
    <w:rsid w:val="004B0EE2"/>
    <w:rsid w:val="004B0F5F"/>
    <w:rsid w:val="004B12B4"/>
    <w:rsid w:val="004B13E8"/>
    <w:rsid w:val="004B143B"/>
    <w:rsid w:val="004B196A"/>
    <w:rsid w:val="004B1A6A"/>
    <w:rsid w:val="004B1AC3"/>
    <w:rsid w:val="004B1B73"/>
    <w:rsid w:val="004B1C8C"/>
    <w:rsid w:val="004B1EC7"/>
    <w:rsid w:val="004B22A6"/>
    <w:rsid w:val="004B23EB"/>
    <w:rsid w:val="004B249F"/>
    <w:rsid w:val="004B25BE"/>
    <w:rsid w:val="004B264E"/>
    <w:rsid w:val="004B2B13"/>
    <w:rsid w:val="004B2BE3"/>
    <w:rsid w:val="004B33DD"/>
    <w:rsid w:val="004B3469"/>
    <w:rsid w:val="004B3B6D"/>
    <w:rsid w:val="004B3C73"/>
    <w:rsid w:val="004B415D"/>
    <w:rsid w:val="004B4368"/>
    <w:rsid w:val="004B4E0E"/>
    <w:rsid w:val="004B5097"/>
    <w:rsid w:val="004B53B4"/>
    <w:rsid w:val="004B552E"/>
    <w:rsid w:val="004B5530"/>
    <w:rsid w:val="004B5554"/>
    <w:rsid w:val="004B560B"/>
    <w:rsid w:val="004B5886"/>
    <w:rsid w:val="004B597B"/>
    <w:rsid w:val="004B5EB4"/>
    <w:rsid w:val="004B5F6F"/>
    <w:rsid w:val="004B60D7"/>
    <w:rsid w:val="004B62DA"/>
    <w:rsid w:val="004B6718"/>
    <w:rsid w:val="004B684B"/>
    <w:rsid w:val="004B68FF"/>
    <w:rsid w:val="004B6922"/>
    <w:rsid w:val="004B6A32"/>
    <w:rsid w:val="004B6B20"/>
    <w:rsid w:val="004B6B7F"/>
    <w:rsid w:val="004B6FCA"/>
    <w:rsid w:val="004B780E"/>
    <w:rsid w:val="004B7834"/>
    <w:rsid w:val="004B7870"/>
    <w:rsid w:val="004B7B12"/>
    <w:rsid w:val="004B7D94"/>
    <w:rsid w:val="004B7E52"/>
    <w:rsid w:val="004C04F4"/>
    <w:rsid w:val="004C0A3C"/>
    <w:rsid w:val="004C0C17"/>
    <w:rsid w:val="004C1108"/>
    <w:rsid w:val="004C18FE"/>
    <w:rsid w:val="004C198A"/>
    <w:rsid w:val="004C1E46"/>
    <w:rsid w:val="004C1F3C"/>
    <w:rsid w:val="004C2129"/>
    <w:rsid w:val="004C2A56"/>
    <w:rsid w:val="004C2B39"/>
    <w:rsid w:val="004C2FC2"/>
    <w:rsid w:val="004C3009"/>
    <w:rsid w:val="004C31C6"/>
    <w:rsid w:val="004C38AC"/>
    <w:rsid w:val="004C3A3A"/>
    <w:rsid w:val="004C3C04"/>
    <w:rsid w:val="004C416A"/>
    <w:rsid w:val="004C43FC"/>
    <w:rsid w:val="004C487A"/>
    <w:rsid w:val="004C4B06"/>
    <w:rsid w:val="004C5808"/>
    <w:rsid w:val="004C5A40"/>
    <w:rsid w:val="004C5E9A"/>
    <w:rsid w:val="004C5F78"/>
    <w:rsid w:val="004C607D"/>
    <w:rsid w:val="004C63C3"/>
    <w:rsid w:val="004C658E"/>
    <w:rsid w:val="004C68EA"/>
    <w:rsid w:val="004C6967"/>
    <w:rsid w:val="004C6BAE"/>
    <w:rsid w:val="004C6C41"/>
    <w:rsid w:val="004C6D2E"/>
    <w:rsid w:val="004C6E1E"/>
    <w:rsid w:val="004C6F0D"/>
    <w:rsid w:val="004C7119"/>
    <w:rsid w:val="004C79CC"/>
    <w:rsid w:val="004C7D82"/>
    <w:rsid w:val="004C7F45"/>
    <w:rsid w:val="004D018F"/>
    <w:rsid w:val="004D0484"/>
    <w:rsid w:val="004D05B7"/>
    <w:rsid w:val="004D05C9"/>
    <w:rsid w:val="004D0AE0"/>
    <w:rsid w:val="004D0C8D"/>
    <w:rsid w:val="004D0D79"/>
    <w:rsid w:val="004D100E"/>
    <w:rsid w:val="004D10A5"/>
    <w:rsid w:val="004D10F5"/>
    <w:rsid w:val="004D15C1"/>
    <w:rsid w:val="004D1A68"/>
    <w:rsid w:val="004D2060"/>
    <w:rsid w:val="004D2777"/>
    <w:rsid w:val="004D28BD"/>
    <w:rsid w:val="004D2FDA"/>
    <w:rsid w:val="004D2FE3"/>
    <w:rsid w:val="004D3433"/>
    <w:rsid w:val="004D3720"/>
    <w:rsid w:val="004D3AB2"/>
    <w:rsid w:val="004D44C2"/>
    <w:rsid w:val="004D4958"/>
    <w:rsid w:val="004D4E13"/>
    <w:rsid w:val="004D533B"/>
    <w:rsid w:val="004D5345"/>
    <w:rsid w:val="004D5402"/>
    <w:rsid w:val="004D568D"/>
    <w:rsid w:val="004D5A7F"/>
    <w:rsid w:val="004D5C3D"/>
    <w:rsid w:val="004D600E"/>
    <w:rsid w:val="004D61C3"/>
    <w:rsid w:val="004D61FF"/>
    <w:rsid w:val="004D62B1"/>
    <w:rsid w:val="004D63F3"/>
    <w:rsid w:val="004D6725"/>
    <w:rsid w:val="004D6A05"/>
    <w:rsid w:val="004D6A69"/>
    <w:rsid w:val="004D6F20"/>
    <w:rsid w:val="004D70D5"/>
    <w:rsid w:val="004D7253"/>
    <w:rsid w:val="004D7938"/>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53"/>
    <w:rsid w:val="004E5B70"/>
    <w:rsid w:val="004E5D0E"/>
    <w:rsid w:val="004E6164"/>
    <w:rsid w:val="004E6345"/>
    <w:rsid w:val="004E64A9"/>
    <w:rsid w:val="004E64C8"/>
    <w:rsid w:val="004E64D4"/>
    <w:rsid w:val="004E6606"/>
    <w:rsid w:val="004E6853"/>
    <w:rsid w:val="004E6B1A"/>
    <w:rsid w:val="004E6EBB"/>
    <w:rsid w:val="004E6F69"/>
    <w:rsid w:val="004E6FEF"/>
    <w:rsid w:val="004E7119"/>
    <w:rsid w:val="004E73F6"/>
    <w:rsid w:val="004E791F"/>
    <w:rsid w:val="004E7BAF"/>
    <w:rsid w:val="004E7E2E"/>
    <w:rsid w:val="004F0091"/>
    <w:rsid w:val="004F021E"/>
    <w:rsid w:val="004F0269"/>
    <w:rsid w:val="004F0383"/>
    <w:rsid w:val="004F0495"/>
    <w:rsid w:val="004F0559"/>
    <w:rsid w:val="004F0594"/>
    <w:rsid w:val="004F05EC"/>
    <w:rsid w:val="004F0C38"/>
    <w:rsid w:val="004F0DD9"/>
    <w:rsid w:val="004F0F48"/>
    <w:rsid w:val="004F102F"/>
    <w:rsid w:val="004F1297"/>
    <w:rsid w:val="004F1382"/>
    <w:rsid w:val="004F1394"/>
    <w:rsid w:val="004F152C"/>
    <w:rsid w:val="004F204B"/>
    <w:rsid w:val="004F2370"/>
    <w:rsid w:val="004F242B"/>
    <w:rsid w:val="004F2518"/>
    <w:rsid w:val="004F2857"/>
    <w:rsid w:val="004F28B0"/>
    <w:rsid w:val="004F28C0"/>
    <w:rsid w:val="004F297C"/>
    <w:rsid w:val="004F2B60"/>
    <w:rsid w:val="004F2EB5"/>
    <w:rsid w:val="004F3029"/>
    <w:rsid w:val="004F333C"/>
    <w:rsid w:val="004F336A"/>
    <w:rsid w:val="004F3AEB"/>
    <w:rsid w:val="004F4247"/>
    <w:rsid w:val="004F4348"/>
    <w:rsid w:val="004F4353"/>
    <w:rsid w:val="004F469F"/>
    <w:rsid w:val="004F4CA3"/>
    <w:rsid w:val="004F4CD6"/>
    <w:rsid w:val="004F5081"/>
    <w:rsid w:val="004F508B"/>
    <w:rsid w:val="004F50A8"/>
    <w:rsid w:val="004F52A1"/>
    <w:rsid w:val="004F53BB"/>
    <w:rsid w:val="004F568B"/>
    <w:rsid w:val="004F56C6"/>
    <w:rsid w:val="004F6332"/>
    <w:rsid w:val="004F65AC"/>
    <w:rsid w:val="004F6921"/>
    <w:rsid w:val="004F6C7C"/>
    <w:rsid w:val="004F6E4E"/>
    <w:rsid w:val="004F703B"/>
    <w:rsid w:val="004F7313"/>
    <w:rsid w:val="004F7347"/>
    <w:rsid w:val="004F7564"/>
    <w:rsid w:val="005000EF"/>
    <w:rsid w:val="0050019A"/>
    <w:rsid w:val="005002DD"/>
    <w:rsid w:val="0050080D"/>
    <w:rsid w:val="005009B4"/>
    <w:rsid w:val="00500C26"/>
    <w:rsid w:val="00501261"/>
    <w:rsid w:val="0050131F"/>
    <w:rsid w:val="005014FA"/>
    <w:rsid w:val="0050163B"/>
    <w:rsid w:val="00502034"/>
    <w:rsid w:val="005021BC"/>
    <w:rsid w:val="005021C8"/>
    <w:rsid w:val="0050250B"/>
    <w:rsid w:val="00502797"/>
    <w:rsid w:val="005027EA"/>
    <w:rsid w:val="005027F3"/>
    <w:rsid w:val="00502A3A"/>
    <w:rsid w:val="00502D51"/>
    <w:rsid w:val="00502D86"/>
    <w:rsid w:val="00502F7D"/>
    <w:rsid w:val="00502F89"/>
    <w:rsid w:val="00503157"/>
    <w:rsid w:val="005034E2"/>
    <w:rsid w:val="00503635"/>
    <w:rsid w:val="00503CB3"/>
    <w:rsid w:val="0050423D"/>
    <w:rsid w:val="0050484C"/>
    <w:rsid w:val="00504A86"/>
    <w:rsid w:val="00505057"/>
    <w:rsid w:val="0050508E"/>
    <w:rsid w:val="0050534A"/>
    <w:rsid w:val="00505401"/>
    <w:rsid w:val="00505584"/>
    <w:rsid w:val="005056C3"/>
    <w:rsid w:val="00505726"/>
    <w:rsid w:val="0050586D"/>
    <w:rsid w:val="005058BB"/>
    <w:rsid w:val="00505A40"/>
    <w:rsid w:val="00505BCE"/>
    <w:rsid w:val="0050607D"/>
    <w:rsid w:val="0050630F"/>
    <w:rsid w:val="00506324"/>
    <w:rsid w:val="00506A23"/>
    <w:rsid w:val="00506CB6"/>
    <w:rsid w:val="00506CC8"/>
    <w:rsid w:val="005072B0"/>
    <w:rsid w:val="00507E05"/>
    <w:rsid w:val="00507F70"/>
    <w:rsid w:val="00510354"/>
    <w:rsid w:val="0051062C"/>
    <w:rsid w:val="00510908"/>
    <w:rsid w:val="005109C3"/>
    <w:rsid w:val="00510C65"/>
    <w:rsid w:val="00510E26"/>
    <w:rsid w:val="005112EE"/>
    <w:rsid w:val="005119DE"/>
    <w:rsid w:val="00511CFC"/>
    <w:rsid w:val="00511F3B"/>
    <w:rsid w:val="00511FBE"/>
    <w:rsid w:val="00512B01"/>
    <w:rsid w:val="00512C37"/>
    <w:rsid w:val="005130CF"/>
    <w:rsid w:val="00513214"/>
    <w:rsid w:val="00513A64"/>
    <w:rsid w:val="00513C00"/>
    <w:rsid w:val="005143CC"/>
    <w:rsid w:val="00514559"/>
    <w:rsid w:val="0051457B"/>
    <w:rsid w:val="0051469D"/>
    <w:rsid w:val="00514FF6"/>
    <w:rsid w:val="0051517E"/>
    <w:rsid w:val="005157C7"/>
    <w:rsid w:val="005165A0"/>
    <w:rsid w:val="00516998"/>
    <w:rsid w:val="00516A6D"/>
    <w:rsid w:val="00516B0D"/>
    <w:rsid w:val="00517522"/>
    <w:rsid w:val="005176E3"/>
    <w:rsid w:val="005177C0"/>
    <w:rsid w:val="00517956"/>
    <w:rsid w:val="00517ACC"/>
    <w:rsid w:val="00517B83"/>
    <w:rsid w:val="00517C9F"/>
    <w:rsid w:val="00520BDF"/>
    <w:rsid w:val="00520C6E"/>
    <w:rsid w:val="00520D51"/>
    <w:rsid w:val="00520F46"/>
    <w:rsid w:val="00520F63"/>
    <w:rsid w:val="00520FFA"/>
    <w:rsid w:val="005210FA"/>
    <w:rsid w:val="0052117F"/>
    <w:rsid w:val="0052184C"/>
    <w:rsid w:val="005219DC"/>
    <w:rsid w:val="00521F69"/>
    <w:rsid w:val="0052215A"/>
    <w:rsid w:val="00522537"/>
    <w:rsid w:val="0052291A"/>
    <w:rsid w:val="00522D76"/>
    <w:rsid w:val="00522DF2"/>
    <w:rsid w:val="00522F1B"/>
    <w:rsid w:val="0052373E"/>
    <w:rsid w:val="00523BC9"/>
    <w:rsid w:val="00523F60"/>
    <w:rsid w:val="0052415F"/>
    <w:rsid w:val="005242B3"/>
    <w:rsid w:val="00524583"/>
    <w:rsid w:val="005245DB"/>
    <w:rsid w:val="005248B0"/>
    <w:rsid w:val="005248F3"/>
    <w:rsid w:val="005249F7"/>
    <w:rsid w:val="00525093"/>
    <w:rsid w:val="0052566A"/>
    <w:rsid w:val="0052651E"/>
    <w:rsid w:val="0052655A"/>
    <w:rsid w:val="005265A0"/>
    <w:rsid w:val="005265B9"/>
    <w:rsid w:val="005269BF"/>
    <w:rsid w:val="00526C89"/>
    <w:rsid w:val="00526CA7"/>
    <w:rsid w:val="005271D0"/>
    <w:rsid w:val="0052738E"/>
    <w:rsid w:val="0052753C"/>
    <w:rsid w:val="0053008C"/>
    <w:rsid w:val="0053014D"/>
    <w:rsid w:val="00530324"/>
    <w:rsid w:val="005305A0"/>
    <w:rsid w:val="0053063B"/>
    <w:rsid w:val="00530885"/>
    <w:rsid w:val="00530901"/>
    <w:rsid w:val="00530B8D"/>
    <w:rsid w:val="00530E15"/>
    <w:rsid w:val="00530EB4"/>
    <w:rsid w:val="00530F06"/>
    <w:rsid w:val="0053163F"/>
    <w:rsid w:val="005317C2"/>
    <w:rsid w:val="00531C5D"/>
    <w:rsid w:val="00531D4F"/>
    <w:rsid w:val="00531DFF"/>
    <w:rsid w:val="00532045"/>
    <w:rsid w:val="0053226F"/>
    <w:rsid w:val="0053247F"/>
    <w:rsid w:val="00532635"/>
    <w:rsid w:val="00532945"/>
    <w:rsid w:val="00532B96"/>
    <w:rsid w:val="00532CDB"/>
    <w:rsid w:val="00532CFF"/>
    <w:rsid w:val="00533541"/>
    <w:rsid w:val="005338A0"/>
    <w:rsid w:val="005338F1"/>
    <w:rsid w:val="00533E08"/>
    <w:rsid w:val="005341BA"/>
    <w:rsid w:val="0053426C"/>
    <w:rsid w:val="00535931"/>
    <w:rsid w:val="0053654B"/>
    <w:rsid w:val="0053665E"/>
    <w:rsid w:val="00536E6D"/>
    <w:rsid w:val="005370A5"/>
    <w:rsid w:val="00537447"/>
    <w:rsid w:val="00537AF9"/>
    <w:rsid w:val="00537C14"/>
    <w:rsid w:val="00537EAA"/>
    <w:rsid w:val="00537FA1"/>
    <w:rsid w:val="005400ED"/>
    <w:rsid w:val="00540154"/>
    <w:rsid w:val="005401F8"/>
    <w:rsid w:val="00540492"/>
    <w:rsid w:val="005405C8"/>
    <w:rsid w:val="0054065C"/>
    <w:rsid w:val="00540731"/>
    <w:rsid w:val="0054075E"/>
    <w:rsid w:val="005407CD"/>
    <w:rsid w:val="00540996"/>
    <w:rsid w:val="00540A13"/>
    <w:rsid w:val="005419F3"/>
    <w:rsid w:val="00541A0B"/>
    <w:rsid w:val="00541BC4"/>
    <w:rsid w:val="00541C3D"/>
    <w:rsid w:val="00542186"/>
    <w:rsid w:val="005423EA"/>
    <w:rsid w:val="0054244F"/>
    <w:rsid w:val="005427C2"/>
    <w:rsid w:val="00542B08"/>
    <w:rsid w:val="00542B8E"/>
    <w:rsid w:val="00542E55"/>
    <w:rsid w:val="0054309E"/>
    <w:rsid w:val="005434C0"/>
    <w:rsid w:val="0054355F"/>
    <w:rsid w:val="005437A9"/>
    <w:rsid w:val="00543D83"/>
    <w:rsid w:val="0054409E"/>
    <w:rsid w:val="005441CB"/>
    <w:rsid w:val="00544336"/>
    <w:rsid w:val="0054443B"/>
    <w:rsid w:val="00544448"/>
    <w:rsid w:val="005448A2"/>
    <w:rsid w:val="00544FA0"/>
    <w:rsid w:val="0054509C"/>
    <w:rsid w:val="005452F3"/>
    <w:rsid w:val="00545750"/>
    <w:rsid w:val="005459CA"/>
    <w:rsid w:val="00545B99"/>
    <w:rsid w:val="0054615B"/>
    <w:rsid w:val="005461A2"/>
    <w:rsid w:val="005462B5"/>
    <w:rsid w:val="005463CC"/>
    <w:rsid w:val="00546468"/>
    <w:rsid w:val="0054666B"/>
    <w:rsid w:val="005466D9"/>
    <w:rsid w:val="00546AB8"/>
    <w:rsid w:val="00546FE9"/>
    <w:rsid w:val="005472B2"/>
    <w:rsid w:val="0054730D"/>
    <w:rsid w:val="0054758F"/>
    <w:rsid w:val="0054760E"/>
    <w:rsid w:val="00547629"/>
    <w:rsid w:val="00547732"/>
    <w:rsid w:val="005479CC"/>
    <w:rsid w:val="00547FE4"/>
    <w:rsid w:val="00547FFC"/>
    <w:rsid w:val="0055057F"/>
    <w:rsid w:val="00550641"/>
    <w:rsid w:val="005508CA"/>
    <w:rsid w:val="005509F6"/>
    <w:rsid w:val="00550E89"/>
    <w:rsid w:val="005513D8"/>
    <w:rsid w:val="005519F3"/>
    <w:rsid w:val="00551B60"/>
    <w:rsid w:val="00551D04"/>
    <w:rsid w:val="00551FFB"/>
    <w:rsid w:val="005522BE"/>
    <w:rsid w:val="005531F6"/>
    <w:rsid w:val="005534E3"/>
    <w:rsid w:val="005536E7"/>
    <w:rsid w:val="00553B37"/>
    <w:rsid w:val="00553FEF"/>
    <w:rsid w:val="00554052"/>
    <w:rsid w:val="00554206"/>
    <w:rsid w:val="005548CB"/>
    <w:rsid w:val="00554BDD"/>
    <w:rsid w:val="00554EF8"/>
    <w:rsid w:val="00554F3E"/>
    <w:rsid w:val="00554FAB"/>
    <w:rsid w:val="005555A1"/>
    <w:rsid w:val="00555701"/>
    <w:rsid w:val="005557C3"/>
    <w:rsid w:val="00555A8D"/>
    <w:rsid w:val="00555C3E"/>
    <w:rsid w:val="00555DFE"/>
    <w:rsid w:val="0055607C"/>
    <w:rsid w:val="005561C4"/>
    <w:rsid w:val="00556245"/>
    <w:rsid w:val="00556664"/>
    <w:rsid w:val="00556848"/>
    <w:rsid w:val="00556A47"/>
    <w:rsid w:val="00556D69"/>
    <w:rsid w:val="00556D90"/>
    <w:rsid w:val="00556DD6"/>
    <w:rsid w:val="00556F34"/>
    <w:rsid w:val="005570BC"/>
    <w:rsid w:val="005573FB"/>
    <w:rsid w:val="0055797C"/>
    <w:rsid w:val="00557B33"/>
    <w:rsid w:val="00557D7B"/>
    <w:rsid w:val="00560362"/>
    <w:rsid w:val="005604E2"/>
    <w:rsid w:val="005606A9"/>
    <w:rsid w:val="005607BA"/>
    <w:rsid w:val="005609A7"/>
    <w:rsid w:val="00561042"/>
    <w:rsid w:val="00561097"/>
    <w:rsid w:val="00561099"/>
    <w:rsid w:val="00561A74"/>
    <w:rsid w:val="00561A8A"/>
    <w:rsid w:val="005620A0"/>
    <w:rsid w:val="005624C8"/>
    <w:rsid w:val="005627E9"/>
    <w:rsid w:val="005629D1"/>
    <w:rsid w:val="00562A26"/>
    <w:rsid w:val="0056318F"/>
    <w:rsid w:val="005632A9"/>
    <w:rsid w:val="005632AC"/>
    <w:rsid w:val="0056346B"/>
    <w:rsid w:val="00563A52"/>
    <w:rsid w:val="00563F34"/>
    <w:rsid w:val="00564271"/>
    <w:rsid w:val="00564372"/>
    <w:rsid w:val="005648B3"/>
    <w:rsid w:val="00564C81"/>
    <w:rsid w:val="00564DC9"/>
    <w:rsid w:val="00564DEF"/>
    <w:rsid w:val="005650BA"/>
    <w:rsid w:val="00565424"/>
    <w:rsid w:val="005654DA"/>
    <w:rsid w:val="0056571C"/>
    <w:rsid w:val="00565B27"/>
    <w:rsid w:val="00565B47"/>
    <w:rsid w:val="00565BD2"/>
    <w:rsid w:val="00565F5A"/>
    <w:rsid w:val="0056630B"/>
    <w:rsid w:val="005667FD"/>
    <w:rsid w:val="0056682B"/>
    <w:rsid w:val="00566EBE"/>
    <w:rsid w:val="00567BDC"/>
    <w:rsid w:val="00567FE4"/>
    <w:rsid w:val="005700B0"/>
    <w:rsid w:val="00570279"/>
    <w:rsid w:val="005704E1"/>
    <w:rsid w:val="005705BF"/>
    <w:rsid w:val="00570898"/>
    <w:rsid w:val="005708C3"/>
    <w:rsid w:val="00570CFF"/>
    <w:rsid w:val="00570FDA"/>
    <w:rsid w:val="00571195"/>
    <w:rsid w:val="005717C9"/>
    <w:rsid w:val="0057189C"/>
    <w:rsid w:val="00571D28"/>
    <w:rsid w:val="0057202B"/>
    <w:rsid w:val="00572202"/>
    <w:rsid w:val="0057240C"/>
    <w:rsid w:val="0057264A"/>
    <w:rsid w:val="0057269D"/>
    <w:rsid w:val="0057277E"/>
    <w:rsid w:val="00572F40"/>
    <w:rsid w:val="0057302A"/>
    <w:rsid w:val="005730B6"/>
    <w:rsid w:val="00573174"/>
    <w:rsid w:val="0057325F"/>
    <w:rsid w:val="00573377"/>
    <w:rsid w:val="0057359D"/>
    <w:rsid w:val="00573AD3"/>
    <w:rsid w:val="0057416B"/>
    <w:rsid w:val="005741D2"/>
    <w:rsid w:val="005743DD"/>
    <w:rsid w:val="00574476"/>
    <w:rsid w:val="0057447A"/>
    <w:rsid w:val="005748DB"/>
    <w:rsid w:val="00574967"/>
    <w:rsid w:val="0057498D"/>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66"/>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976"/>
    <w:rsid w:val="00582A4A"/>
    <w:rsid w:val="00582A7D"/>
    <w:rsid w:val="00582A90"/>
    <w:rsid w:val="00582E12"/>
    <w:rsid w:val="0058371F"/>
    <w:rsid w:val="00583A67"/>
    <w:rsid w:val="00583BD1"/>
    <w:rsid w:val="00583D63"/>
    <w:rsid w:val="0058419D"/>
    <w:rsid w:val="005842B1"/>
    <w:rsid w:val="005845AB"/>
    <w:rsid w:val="005848DB"/>
    <w:rsid w:val="00584D86"/>
    <w:rsid w:val="00584E57"/>
    <w:rsid w:val="00584F24"/>
    <w:rsid w:val="0058513C"/>
    <w:rsid w:val="00585760"/>
    <w:rsid w:val="00585859"/>
    <w:rsid w:val="00585A7F"/>
    <w:rsid w:val="005863F0"/>
    <w:rsid w:val="00586B5D"/>
    <w:rsid w:val="00586CD5"/>
    <w:rsid w:val="00586FB4"/>
    <w:rsid w:val="00587356"/>
    <w:rsid w:val="0058772F"/>
    <w:rsid w:val="00587A55"/>
    <w:rsid w:val="00587CF8"/>
    <w:rsid w:val="00587DB2"/>
    <w:rsid w:val="00587F2A"/>
    <w:rsid w:val="0059028B"/>
    <w:rsid w:val="005904AC"/>
    <w:rsid w:val="00590592"/>
    <w:rsid w:val="00590903"/>
    <w:rsid w:val="00590E25"/>
    <w:rsid w:val="00591100"/>
    <w:rsid w:val="0059154B"/>
    <w:rsid w:val="0059159E"/>
    <w:rsid w:val="0059202C"/>
    <w:rsid w:val="0059232E"/>
    <w:rsid w:val="0059271B"/>
    <w:rsid w:val="00592725"/>
    <w:rsid w:val="00592878"/>
    <w:rsid w:val="005928D9"/>
    <w:rsid w:val="00592949"/>
    <w:rsid w:val="00593096"/>
    <w:rsid w:val="00593762"/>
    <w:rsid w:val="0059398D"/>
    <w:rsid w:val="00593D83"/>
    <w:rsid w:val="00594034"/>
    <w:rsid w:val="00594254"/>
    <w:rsid w:val="005944F5"/>
    <w:rsid w:val="00594508"/>
    <w:rsid w:val="00594623"/>
    <w:rsid w:val="00594739"/>
    <w:rsid w:val="00594B6C"/>
    <w:rsid w:val="00594D04"/>
    <w:rsid w:val="00594E33"/>
    <w:rsid w:val="00594E99"/>
    <w:rsid w:val="005951B4"/>
    <w:rsid w:val="00595ADF"/>
    <w:rsid w:val="00595BED"/>
    <w:rsid w:val="00595FA6"/>
    <w:rsid w:val="005960E1"/>
    <w:rsid w:val="005965C3"/>
    <w:rsid w:val="00596BF0"/>
    <w:rsid w:val="00596E3C"/>
    <w:rsid w:val="00597A2E"/>
    <w:rsid w:val="00597D68"/>
    <w:rsid w:val="005A0256"/>
    <w:rsid w:val="005A0E46"/>
    <w:rsid w:val="005A1EAA"/>
    <w:rsid w:val="005A204C"/>
    <w:rsid w:val="005A2210"/>
    <w:rsid w:val="005A23B1"/>
    <w:rsid w:val="005A24BA"/>
    <w:rsid w:val="005A2796"/>
    <w:rsid w:val="005A2C95"/>
    <w:rsid w:val="005A3097"/>
    <w:rsid w:val="005A31C8"/>
    <w:rsid w:val="005A32DE"/>
    <w:rsid w:val="005A369A"/>
    <w:rsid w:val="005A36E9"/>
    <w:rsid w:val="005A38F7"/>
    <w:rsid w:val="005A3AFE"/>
    <w:rsid w:val="005A3F2B"/>
    <w:rsid w:val="005A4429"/>
    <w:rsid w:val="005A44F8"/>
    <w:rsid w:val="005A460E"/>
    <w:rsid w:val="005A504B"/>
    <w:rsid w:val="005A53F4"/>
    <w:rsid w:val="005A54BE"/>
    <w:rsid w:val="005A5561"/>
    <w:rsid w:val="005A574B"/>
    <w:rsid w:val="005A59C8"/>
    <w:rsid w:val="005A5B89"/>
    <w:rsid w:val="005A5EC7"/>
    <w:rsid w:val="005A60DE"/>
    <w:rsid w:val="005A6319"/>
    <w:rsid w:val="005A643F"/>
    <w:rsid w:val="005A67B9"/>
    <w:rsid w:val="005A692E"/>
    <w:rsid w:val="005A6D68"/>
    <w:rsid w:val="005A6DF1"/>
    <w:rsid w:val="005A7376"/>
    <w:rsid w:val="005A7A65"/>
    <w:rsid w:val="005A7D83"/>
    <w:rsid w:val="005B001C"/>
    <w:rsid w:val="005B057B"/>
    <w:rsid w:val="005B0A42"/>
    <w:rsid w:val="005B0C43"/>
    <w:rsid w:val="005B160D"/>
    <w:rsid w:val="005B1899"/>
    <w:rsid w:val="005B18E2"/>
    <w:rsid w:val="005B1D5B"/>
    <w:rsid w:val="005B21B6"/>
    <w:rsid w:val="005B21CD"/>
    <w:rsid w:val="005B2269"/>
    <w:rsid w:val="005B233D"/>
    <w:rsid w:val="005B24A9"/>
    <w:rsid w:val="005B26B9"/>
    <w:rsid w:val="005B27DD"/>
    <w:rsid w:val="005B2805"/>
    <w:rsid w:val="005B28EF"/>
    <w:rsid w:val="005B2A3A"/>
    <w:rsid w:val="005B2A41"/>
    <w:rsid w:val="005B2CAF"/>
    <w:rsid w:val="005B2DAD"/>
    <w:rsid w:val="005B2E91"/>
    <w:rsid w:val="005B2F2F"/>
    <w:rsid w:val="005B2F9B"/>
    <w:rsid w:val="005B303F"/>
    <w:rsid w:val="005B3111"/>
    <w:rsid w:val="005B32CE"/>
    <w:rsid w:val="005B34EA"/>
    <w:rsid w:val="005B354F"/>
    <w:rsid w:val="005B3633"/>
    <w:rsid w:val="005B365E"/>
    <w:rsid w:val="005B3A2A"/>
    <w:rsid w:val="005B3E6D"/>
    <w:rsid w:val="005B3FAA"/>
    <w:rsid w:val="005B41B9"/>
    <w:rsid w:val="005B420B"/>
    <w:rsid w:val="005B47CE"/>
    <w:rsid w:val="005B4882"/>
    <w:rsid w:val="005B4904"/>
    <w:rsid w:val="005B4D68"/>
    <w:rsid w:val="005B5D31"/>
    <w:rsid w:val="005B5FAA"/>
    <w:rsid w:val="005B5FD4"/>
    <w:rsid w:val="005B6256"/>
    <w:rsid w:val="005B6853"/>
    <w:rsid w:val="005B6AA7"/>
    <w:rsid w:val="005B6AAE"/>
    <w:rsid w:val="005B6CBD"/>
    <w:rsid w:val="005B6F76"/>
    <w:rsid w:val="005B780B"/>
    <w:rsid w:val="005B7A35"/>
    <w:rsid w:val="005B7A67"/>
    <w:rsid w:val="005B7CE9"/>
    <w:rsid w:val="005C00D1"/>
    <w:rsid w:val="005C040A"/>
    <w:rsid w:val="005C06E6"/>
    <w:rsid w:val="005C097C"/>
    <w:rsid w:val="005C0D61"/>
    <w:rsid w:val="005C11C7"/>
    <w:rsid w:val="005C1621"/>
    <w:rsid w:val="005C1712"/>
    <w:rsid w:val="005C1913"/>
    <w:rsid w:val="005C1BEB"/>
    <w:rsid w:val="005C1CF2"/>
    <w:rsid w:val="005C1E55"/>
    <w:rsid w:val="005C2312"/>
    <w:rsid w:val="005C26CD"/>
    <w:rsid w:val="005C2933"/>
    <w:rsid w:val="005C2E1F"/>
    <w:rsid w:val="005C3191"/>
    <w:rsid w:val="005C37C7"/>
    <w:rsid w:val="005C3A25"/>
    <w:rsid w:val="005C3B7C"/>
    <w:rsid w:val="005C3E0B"/>
    <w:rsid w:val="005C431D"/>
    <w:rsid w:val="005C48A2"/>
    <w:rsid w:val="005C4981"/>
    <w:rsid w:val="005C4F3A"/>
    <w:rsid w:val="005C4F84"/>
    <w:rsid w:val="005C54F1"/>
    <w:rsid w:val="005C5822"/>
    <w:rsid w:val="005C5833"/>
    <w:rsid w:val="005C58C0"/>
    <w:rsid w:val="005C5D0A"/>
    <w:rsid w:val="005C641E"/>
    <w:rsid w:val="005C6434"/>
    <w:rsid w:val="005C64FA"/>
    <w:rsid w:val="005C6539"/>
    <w:rsid w:val="005C6597"/>
    <w:rsid w:val="005C74A4"/>
    <w:rsid w:val="005C75D3"/>
    <w:rsid w:val="005C7A79"/>
    <w:rsid w:val="005D01BE"/>
    <w:rsid w:val="005D092C"/>
    <w:rsid w:val="005D09D5"/>
    <w:rsid w:val="005D0CCE"/>
    <w:rsid w:val="005D15D3"/>
    <w:rsid w:val="005D16DC"/>
    <w:rsid w:val="005D180C"/>
    <w:rsid w:val="005D18B1"/>
    <w:rsid w:val="005D1C32"/>
    <w:rsid w:val="005D1F50"/>
    <w:rsid w:val="005D1FB7"/>
    <w:rsid w:val="005D1FE5"/>
    <w:rsid w:val="005D206E"/>
    <w:rsid w:val="005D2507"/>
    <w:rsid w:val="005D2B9B"/>
    <w:rsid w:val="005D2F3C"/>
    <w:rsid w:val="005D33BC"/>
    <w:rsid w:val="005D353A"/>
    <w:rsid w:val="005D3A2B"/>
    <w:rsid w:val="005D3A2C"/>
    <w:rsid w:val="005D3B58"/>
    <w:rsid w:val="005D3DD2"/>
    <w:rsid w:val="005D4044"/>
    <w:rsid w:val="005D40D2"/>
    <w:rsid w:val="005D42E0"/>
    <w:rsid w:val="005D4C40"/>
    <w:rsid w:val="005D50FA"/>
    <w:rsid w:val="005D51A3"/>
    <w:rsid w:val="005D58D3"/>
    <w:rsid w:val="005D59A2"/>
    <w:rsid w:val="005D5A5B"/>
    <w:rsid w:val="005D5F9A"/>
    <w:rsid w:val="005D6132"/>
    <w:rsid w:val="005D67AC"/>
    <w:rsid w:val="005D70A4"/>
    <w:rsid w:val="005D7CEB"/>
    <w:rsid w:val="005D7E9D"/>
    <w:rsid w:val="005E021C"/>
    <w:rsid w:val="005E04AA"/>
    <w:rsid w:val="005E0CA3"/>
    <w:rsid w:val="005E0CB3"/>
    <w:rsid w:val="005E0E8A"/>
    <w:rsid w:val="005E0FA9"/>
    <w:rsid w:val="005E10F5"/>
    <w:rsid w:val="005E1838"/>
    <w:rsid w:val="005E190A"/>
    <w:rsid w:val="005E1EAA"/>
    <w:rsid w:val="005E1F6C"/>
    <w:rsid w:val="005E1FB2"/>
    <w:rsid w:val="005E2325"/>
    <w:rsid w:val="005E2431"/>
    <w:rsid w:val="005E24A9"/>
    <w:rsid w:val="005E2676"/>
    <w:rsid w:val="005E298B"/>
    <w:rsid w:val="005E2F86"/>
    <w:rsid w:val="005E30D0"/>
    <w:rsid w:val="005E3165"/>
    <w:rsid w:val="005E37C5"/>
    <w:rsid w:val="005E388B"/>
    <w:rsid w:val="005E38A2"/>
    <w:rsid w:val="005E3940"/>
    <w:rsid w:val="005E3AD5"/>
    <w:rsid w:val="005E3D18"/>
    <w:rsid w:val="005E40EE"/>
    <w:rsid w:val="005E4201"/>
    <w:rsid w:val="005E44EB"/>
    <w:rsid w:val="005E4B99"/>
    <w:rsid w:val="005E4BE2"/>
    <w:rsid w:val="005E4CCD"/>
    <w:rsid w:val="005E4E1E"/>
    <w:rsid w:val="005E4E6F"/>
    <w:rsid w:val="005E5187"/>
    <w:rsid w:val="005E52C4"/>
    <w:rsid w:val="005E534E"/>
    <w:rsid w:val="005E58C8"/>
    <w:rsid w:val="005E5913"/>
    <w:rsid w:val="005E5ABB"/>
    <w:rsid w:val="005E5BF9"/>
    <w:rsid w:val="005E5D80"/>
    <w:rsid w:val="005E5E03"/>
    <w:rsid w:val="005E612B"/>
    <w:rsid w:val="005E62A2"/>
    <w:rsid w:val="005E65E0"/>
    <w:rsid w:val="005E6AD2"/>
    <w:rsid w:val="005E6C02"/>
    <w:rsid w:val="005E6D4E"/>
    <w:rsid w:val="005E6E85"/>
    <w:rsid w:val="005E72F1"/>
    <w:rsid w:val="005E7E86"/>
    <w:rsid w:val="005F01E1"/>
    <w:rsid w:val="005F0311"/>
    <w:rsid w:val="005F0367"/>
    <w:rsid w:val="005F050C"/>
    <w:rsid w:val="005F07EE"/>
    <w:rsid w:val="005F1651"/>
    <w:rsid w:val="005F1829"/>
    <w:rsid w:val="005F221C"/>
    <w:rsid w:val="005F22B2"/>
    <w:rsid w:val="005F24BB"/>
    <w:rsid w:val="005F2641"/>
    <w:rsid w:val="005F29C4"/>
    <w:rsid w:val="005F2FD1"/>
    <w:rsid w:val="005F2FEE"/>
    <w:rsid w:val="005F3814"/>
    <w:rsid w:val="005F3D0F"/>
    <w:rsid w:val="005F41C0"/>
    <w:rsid w:val="005F4920"/>
    <w:rsid w:val="005F49E8"/>
    <w:rsid w:val="005F4D22"/>
    <w:rsid w:val="005F521C"/>
    <w:rsid w:val="005F5525"/>
    <w:rsid w:val="005F59E4"/>
    <w:rsid w:val="005F5AD2"/>
    <w:rsid w:val="005F5DE0"/>
    <w:rsid w:val="005F62CF"/>
    <w:rsid w:val="005F639A"/>
    <w:rsid w:val="005F6897"/>
    <w:rsid w:val="005F6CBC"/>
    <w:rsid w:val="005F6D2D"/>
    <w:rsid w:val="005F756C"/>
    <w:rsid w:val="00600010"/>
    <w:rsid w:val="006000B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891"/>
    <w:rsid w:val="006028C1"/>
    <w:rsid w:val="00602994"/>
    <w:rsid w:val="00602A7F"/>
    <w:rsid w:val="00602E2D"/>
    <w:rsid w:val="00602E76"/>
    <w:rsid w:val="00602E88"/>
    <w:rsid w:val="006032E0"/>
    <w:rsid w:val="006033B6"/>
    <w:rsid w:val="006036DF"/>
    <w:rsid w:val="0060382E"/>
    <w:rsid w:val="00603B0A"/>
    <w:rsid w:val="00603F5B"/>
    <w:rsid w:val="00603F78"/>
    <w:rsid w:val="00604006"/>
    <w:rsid w:val="0060421A"/>
    <w:rsid w:val="00604290"/>
    <w:rsid w:val="006042E7"/>
    <w:rsid w:val="0060463A"/>
    <w:rsid w:val="00604712"/>
    <w:rsid w:val="006047B7"/>
    <w:rsid w:val="00604BC5"/>
    <w:rsid w:val="00604C3C"/>
    <w:rsid w:val="00604EB4"/>
    <w:rsid w:val="0060529F"/>
    <w:rsid w:val="006059C6"/>
    <w:rsid w:val="00605D7D"/>
    <w:rsid w:val="00605DC0"/>
    <w:rsid w:val="00605E8B"/>
    <w:rsid w:val="00605F0D"/>
    <w:rsid w:val="006062E3"/>
    <w:rsid w:val="0060677A"/>
    <w:rsid w:val="00606C0D"/>
    <w:rsid w:val="00606C22"/>
    <w:rsid w:val="00606D30"/>
    <w:rsid w:val="00606E34"/>
    <w:rsid w:val="00607290"/>
    <w:rsid w:val="006073BE"/>
    <w:rsid w:val="006073C1"/>
    <w:rsid w:val="006075EF"/>
    <w:rsid w:val="00607713"/>
    <w:rsid w:val="00607775"/>
    <w:rsid w:val="0061008A"/>
    <w:rsid w:val="006100C7"/>
    <w:rsid w:val="00610396"/>
    <w:rsid w:val="0061066E"/>
    <w:rsid w:val="0061086E"/>
    <w:rsid w:val="00610E72"/>
    <w:rsid w:val="00611014"/>
    <w:rsid w:val="006110B7"/>
    <w:rsid w:val="00611304"/>
    <w:rsid w:val="006114B7"/>
    <w:rsid w:val="006116D7"/>
    <w:rsid w:val="00611D58"/>
    <w:rsid w:val="00612346"/>
    <w:rsid w:val="0061265F"/>
    <w:rsid w:val="00612AB1"/>
    <w:rsid w:val="00612D18"/>
    <w:rsid w:val="00612D76"/>
    <w:rsid w:val="0061301A"/>
    <w:rsid w:val="0061319F"/>
    <w:rsid w:val="00613469"/>
    <w:rsid w:val="00613E25"/>
    <w:rsid w:val="0061401F"/>
    <w:rsid w:val="00614072"/>
    <w:rsid w:val="006144DD"/>
    <w:rsid w:val="0061452A"/>
    <w:rsid w:val="00614701"/>
    <w:rsid w:val="00614A41"/>
    <w:rsid w:val="00615474"/>
    <w:rsid w:val="00615506"/>
    <w:rsid w:val="0061572D"/>
    <w:rsid w:val="006157AF"/>
    <w:rsid w:val="00615912"/>
    <w:rsid w:val="00615939"/>
    <w:rsid w:val="00615BCA"/>
    <w:rsid w:val="00615D53"/>
    <w:rsid w:val="00616522"/>
    <w:rsid w:val="0061653F"/>
    <w:rsid w:val="0061663E"/>
    <w:rsid w:val="00616828"/>
    <w:rsid w:val="006169D7"/>
    <w:rsid w:val="00616CDF"/>
    <w:rsid w:val="00616D8C"/>
    <w:rsid w:val="00616D90"/>
    <w:rsid w:val="00616DA0"/>
    <w:rsid w:val="00616E4D"/>
    <w:rsid w:val="00617169"/>
    <w:rsid w:val="00617463"/>
    <w:rsid w:val="00617484"/>
    <w:rsid w:val="006175FF"/>
    <w:rsid w:val="00617963"/>
    <w:rsid w:val="00617B61"/>
    <w:rsid w:val="00617BE1"/>
    <w:rsid w:val="00617D33"/>
    <w:rsid w:val="0062001E"/>
    <w:rsid w:val="00620310"/>
    <w:rsid w:val="00620704"/>
    <w:rsid w:val="00620917"/>
    <w:rsid w:val="00620E27"/>
    <w:rsid w:val="00621129"/>
    <w:rsid w:val="006215A9"/>
    <w:rsid w:val="0062162C"/>
    <w:rsid w:val="00621890"/>
    <w:rsid w:val="00621A22"/>
    <w:rsid w:val="00622321"/>
    <w:rsid w:val="0062244C"/>
    <w:rsid w:val="00622539"/>
    <w:rsid w:val="00622543"/>
    <w:rsid w:val="00622749"/>
    <w:rsid w:val="00622874"/>
    <w:rsid w:val="0062287F"/>
    <w:rsid w:val="006229FB"/>
    <w:rsid w:val="00622AD5"/>
    <w:rsid w:val="00622CFD"/>
    <w:rsid w:val="00623241"/>
    <w:rsid w:val="006232A6"/>
    <w:rsid w:val="006237E0"/>
    <w:rsid w:val="00623E0B"/>
    <w:rsid w:val="00623E2B"/>
    <w:rsid w:val="00623F00"/>
    <w:rsid w:val="00624232"/>
    <w:rsid w:val="0062460B"/>
    <w:rsid w:val="00624C15"/>
    <w:rsid w:val="00625087"/>
    <w:rsid w:val="00625126"/>
    <w:rsid w:val="00625469"/>
    <w:rsid w:val="006254B1"/>
    <w:rsid w:val="00625722"/>
    <w:rsid w:val="00625736"/>
    <w:rsid w:val="00625B94"/>
    <w:rsid w:val="00625BD6"/>
    <w:rsid w:val="00625CA7"/>
    <w:rsid w:val="00625FA8"/>
    <w:rsid w:val="0062601F"/>
    <w:rsid w:val="0062614A"/>
    <w:rsid w:val="00626BFD"/>
    <w:rsid w:val="00626DB8"/>
    <w:rsid w:val="00626E84"/>
    <w:rsid w:val="00627080"/>
    <w:rsid w:val="0062713A"/>
    <w:rsid w:val="0062764F"/>
    <w:rsid w:val="00627874"/>
    <w:rsid w:val="006279A1"/>
    <w:rsid w:val="00627FA1"/>
    <w:rsid w:val="00627FB6"/>
    <w:rsid w:val="00630948"/>
    <w:rsid w:val="00630BEB"/>
    <w:rsid w:val="00630C74"/>
    <w:rsid w:val="0063106F"/>
    <w:rsid w:val="00631322"/>
    <w:rsid w:val="00631614"/>
    <w:rsid w:val="00631660"/>
    <w:rsid w:val="0063181D"/>
    <w:rsid w:val="00631C5D"/>
    <w:rsid w:val="0063234F"/>
    <w:rsid w:val="00632782"/>
    <w:rsid w:val="00632BFC"/>
    <w:rsid w:val="00632DF7"/>
    <w:rsid w:val="006330DF"/>
    <w:rsid w:val="00633484"/>
    <w:rsid w:val="006334EB"/>
    <w:rsid w:val="00633798"/>
    <w:rsid w:val="006337C0"/>
    <w:rsid w:val="00633A3C"/>
    <w:rsid w:val="00633BE5"/>
    <w:rsid w:val="00634130"/>
    <w:rsid w:val="00634425"/>
    <w:rsid w:val="006345C7"/>
    <w:rsid w:val="0063466E"/>
    <w:rsid w:val="006349B5"/>
    <w:rsid w:val="00634B1B"/>
    <w:rsid w:val="00634C47"/>
    <w:rsid w:val="00634DC4"/>
    <w:rsid w:val="00635155"/>
    <w:rsid w:val="0063592C"/>
    <w:rsid w:val="00635C09"/>
    <w:rsid w:val="00636051"/>
    <w:rsid w:val="006360F6"/>
    <w:rsid w:val="00636392"/>
    <w:rsid w:val="006365A2"/>
    <w:rsid w:val="00636620"/>
    <w:rsid w:val="00636A77"/>
    <w:rsid w:val="00636FFD"/>
    <w:rsid w:val="006378D5"/>
    <w:rsid w:val="00637A02"/>
    <w:rsid w:val="00637BEC"/>
    <w:rsid w:val="00637EBA"/>
    <w:rsid w:val="00637F53"/>
    <w:rsid w:val="00640060"/>
    <w:rsid w:val="006407C1"/>
    <w:rsid w:val="00640B03"/>
    <w:rsid w:val="00640EAA"/>
    <w:rsid w:val="00641648"/>
    <w:rsid w:val="0064257B"/>
    <w:rsid w:val="00642A3F"/>
    <w:rsid w:val="00642AC2"/>
    <w:rsid w:val="006431A5"/>
    <w:rsid w:val="00643641"/>
    <w:rsid w:val="00643835"/>
    <w:rsid w:val="00643BBD"/>
    <w:rsid w:val="00643DB8"/>
    <w:rsid w:val="00643E6E"/>
    <w:rsid w:val="006444C1"/>
    <w:rsid w:val="00644722"/>
    <w:rsid w:val="00644AEF"/>
    <w:rsid w:val="006452CD"/>
    <w:rsid w:val="006453BD"/>
    <w:rsid w:val="006455FB"/>
    <w:rsid w:val="00645B61"/>
    <w:rsid w:val="0064629C"/>
    <w:rsid w:val="006463A8"/>
    <w:rsid w:val="00646CC4"/>
    <w:rsid w:val="00646E4C"/>
    <w:rsid w:val="0064760F"/>
    <w:rsid w:val="006478AB"/>
    <w:rsid w:val="0064791E"/>
    <w:rsid w:val="00647EF5"/>
    <w:rsid w:val="00647FCA"/>
    <w:rsid w:val="006504B1"/>
    <w:rsid w:val="006507B2"/>
    <w:rsid w:val="0065082D"/>
    <w:rsid w:val="00650B6F"/>
    <w:rsid w:val="00650E0A"/>
    <w:rsid w:val="00650EC7"/>
    <w:rsid w:val="00651012"/>
    <w:rsid w:val="00651151"/>
    <w:rsid w:val="006511C3"/>
    <w:rsid w:val="006511F3"/>
    <w:rsid w:val="006512CC"/>
    <w:rsid w:val="00651C3C"/>
    <w:rsid w:val="00652105"/>
    <w:rsid w:val="006524F8"/>
    <w:rsid w:val="00652905"/>
    <w:rsid w:val="00652918"/>
    <w:rsid w:val="00652D1D"/>
    <w:rsid w:val="00652D40"/>
    <w:rsid w:val="00652F5F"/>
    <w:rsid w:val="00653A05"/>
    <w:rsid w:val="00653A53"/>
    <w:rsid w:val="00653CD2"/>
    <w:rsid w:val="00653D9B"/>
    <w:rsid w:val="00654691"/>
    <w:rsid w:val="006551B9"/>
    <w:rsid w:val="006551ED"/>
    <w:rsid w:val="006552BC"/>
    <w:rsid w:val="00655421"/>
    <w:rsid w:val="006554E4"/>
    <w:rsid w:val="006555CD"/>
    <w:rsid w:val="00655617"/>
    <w:rsid w:val="00655810"/>
    <w:rsid w:val="00655DB9"/>
    <w:rsid w:val="00655F1C"/>
    <w:rsid w:val="006562AD"/>
    <w:rsid w:val="0065668B"/>
    <w:rsid w:val="0065694D"/>
    <w:rsid w:val="006569DF"/>
    <w:rsid w:val="0065705D"/>
    <w:rsid w:val="006570F6"/>
    <w:rsid w:val="006576B2"/>
    <w:rsid w:val="00657860"/>
    <w:rsid w:val="006578FE"/>
    <w:rsid w:val="006579C0"/>
    <w:rsid w:val="00657A81"/>
    <w:rsid w:val="00657B2D"/>
    <w:rsid w:val="00657BE1"/>
    <w:rsid w:val="00657C45"/>
    <w:rsid w:val="00657E1E"/>
    <w:rsid w:val="00657E58"/>
    <w:rsid w:val="00657E84"/>
    <w:rsid w:val="00657F2E"/>
    <w:rsid w:val="0066063A"/>
    <w:rsid w:val="0066092F"/>
    <w:rsid w:val="00660B34"/>
    <w:rsid w:val="00660BD1"/>
    <w:rsid w:val="00660F19"/>
    <w:rsid w:val="00661429"/>
    <w:rsid w:val="0066178F"/>
    <w:rsid w:val="00661897"/>
    <w:rsid w:val="0066199B"/>
    <w:rsid w:val="00661A30"/>
    <w:rsid w:val="00661B4F"/>
    <w:rsid w:val="00661B96"/>
    <w:rsid w:val="00661B97"/>
    <w:rsid w:val="00661C5E"/>
    <w:rsid w:val="00662065"/>
    <w:rsid w:val="00662199"/>
    <w:rsid w:val="00662619"/>
    <w:rsid w:val="0066302F"/>
    <w:rsid w:val="006634A4"/>
    <w:rsid w:val="006635D7"/>
    <w:rsid w:val="00663854"/>
    <w:rsid w:val="00663BB0"/>
    <w:rsid w:val="00663C17"/>
    <w:rsid w:val="0066443A"/>
    <w:rsid w:val="00664866"/>
    <w:rsid w:val="00665001"/>
    <w:rsid w:val="0066500D"/>
    <w:rsid w:val="00665200"/>
    <w:rsid w:val="006652F0"/>
    <w:rsid w:val="0066555D"/>
    <w:rsid w:val="006655C6"/>
    <w:rsid w:val="006656F9"/>
    <w:rsid w:val="0066581D"/>
    <w:rsid w:val="0066582A"/>
    <w:rsid w:val="00665BAD"/>
    <w:rsid w:val="00665FED"/>
    <w:rsid w:val="0066625C"/>
    <w:rsid w:val="00666429"/>
    <w:rsid w:val="0066644B"/>
    <w:rsid w:val="00666800"/>
    <w:rsid w:val="00666847"/>
    <w:rsid w:val="00666F4F"/>
    <w:rsid w:val="00667126"/>
    <w:rsid w:val="006672DE"/>
    <w:rsid w:val="00667404"/>
    <w:rsid w:val="00667606"/>
    <w:rsid w:val="0066768A"/>
    <w:rsid w:val="00667748"/>
    <w:rsid w:val="00667AE4"/>
    <w:rsid w:val="00667E81"/>
    <w:rsid w:val="0067020C"/>
    <w:rsid w:val="0067062F"/>
    <w:rsid w:val="0067067B"/>
    <w:rsid w:val="006709DE"/>
    <w:rsid w:val="00670BA0"/>
    <w:rsid w:val="00670BF1"/>
    <w:rsid w:val="00670C1E"/>
    <w:rsid w:val="006711F6"/>
    <w:rsid w:val="0067124A"/>
    <w:rsid w:val="00671587"/>
    <w:rsid w:val="0067199E"/>
    <w:rsid w:val="00671CA3"/>
    <w:rsid w:val="00671D05"/>
    <w:rsid w:val="00671FC9"/>
    <w:rsid w:val="006721DB"/>
    <w:rsid w:val="006723AF"/>
    <w:rsid w:val="0067274B"/>
    <w:rsid w:val="00672781"/>
    <w:rsid w:val="00672926"/>
    <w:rsid w:val="0067299D"/>
    <w:rsid w:val="00672A40"/>
    <w:rsid w:val="00672B5F"/>
    <w:rsid w:val="006732DD"/>
    <w:rsid w:val="006733B5"/>
    <w:rsid w:val="00673434"/>
    <w:rsid w:val="00673576"/>
    <w:rsid w:val="0067398D"/>
    <w:rsid w:val="00673EE1"/>
    <w:rsid w:val="00674593"/>
    <w:rsid w:val="006746BD"/>
    <w:rsid w:val="006747D6"/>
    <w:rsid w:val="00674FDC"/>
    <w:rsid w:val="0067549C"/>
    <w:rsid w:val="00675B27"/>
    <w:rsid w:val="00675CD5"/>
    <w:rsid w:val="00675E53"/>
    <w:rsid w:val="006760D8"/>
    <w:rsid w:val="00676212"/>
    <w:rsid w:val="006762FC"/>
    <w:rsid w:val="0067725E"/>
    <w:rsid w:val="006777CB"/>
    <w:rsid w:val="00677961"/>
    <w:rsid w:val="00677A9A"/>
    <w:rsid w:val="00677F2D"/>
    <w:rsid w:val="00677F9F"/>
    <w:rsid w:val="0068025B"/>
    <w:rsid w:val="00680350"/>
    <w:rsid w:val="00680B53"/>
    <w:rsid w:val="00680FEC"/>
    <w:rsid w:val="00680FF0"/>
    <w:rsid w:val="006811F5"/>
    <w:rsid w:val="006824FC"/>
    <w:rsid w:val="00682748"/>
    <w:rsid w:val="006828DD"/>
    <w:rsid w:val="00683254"/>
    <w:rsid w:val="0068347B"/>
    <w:rsid w:val="0068354F"/>
    <w:rsid w:val="00683876"/>
    <w:rsid w:val="00683AD3"/>
    <w:rsid w:val="00683C6E"/>
    <w:rsid w:val="00683C77"/>
    <w:rsid w:val="00683C8C"/>
    <w:rsid w:val="00683DE3"/>
    <w:rsid w:val="00683F4C"/>
    <w:rsid w:val="00684B38"/>
    <w:rsid w:val="00684D1F"/>
    <w:rsid w:val="00685384"/>
    <w:rsid w:val="006856F3"/>
    <w:rsid w:val="00685AEE"/>
    <w:rsid w:val="00685B49"/>
    <w:rsid w:val="00685DBA"/>
    <w:rsid w:val="00685F1E"/>
    <w:rsid w:val="00686176"/>
    <w:rsid w:val="00686622"/>
    <w:rsid w:val="006866C4"/>
    <w:rsid w:val="00686C37"/>
    <w:rsid w:val="00687B27"/>
    <w:rsid w:val="00687BB2"/>
    <w:rsid w:val="00687FEE"/>
    <w:rsid w:val="00690409"/>
    <w:rsid w:val="006906D1"/>
    <w:rsid w:val="006908D9"/>
    <w:rsid w:val="00690993"/>
    <w:rsid w:val="00690AB1"/>
    <w:rsid w:val="00690D5A"/>
    <w:rsid w:val="00690E7A"/>
    <w:rsid w:val="00690F45"/>
    <w:rsid w:val="00690FD5"/>
    <w:rsid w:val="00691175"/>
    <w:rsid w:val="00691DB4"/>
    <w:rsid w:val="0069219F"/>
    <w:rsid w:val="00692295"/>
    <w:rsid w:val="0069237C"/>
    <w:rsid w:val="00693383"/>
    <w:rsid w:val="00693570"/>
    <w:rsid w:val="00693722"/>
    <w:rsid w:val="00693901"/>
    <w:rsid w:val="00693A27"/>
    <w:rsid w:val="00693C19"/>
    <w:rsid w:val="00694706"/>
    <w:rsid w:val="006947F8"/>
    <w:rsid w:val="00694867"/>
    <w:rsid w:val="00694BF3"/>
    <w:rsid w:val="00694E0E"/>
    <w:rsid w:val="00694EC6"/>
    <w:rsid w:val="00695333"/>
    <w:rsid w:val="00695561"/>
    <w:rsid w:val="0069560C"/>
    <w:rsid w:val="00695678"/>
    <w:rsid w:val="006957BF"/>
    <w:rsid w:val="006957E5"/>
    <w:rsid w:val="00695982"/>
    <w:rsid w:val="00695B16"/>
    <w:rsid w:val="00695DB0"/>
    <w:rsid w:val="00696381"/>
    <w:rsid w:val="006966D2"/>
    <w:rsid w:val="00696A0A"/>
    <w:rsid w:val="00696B6B"/>
    <w:rsid w:val="00696C04"/>
    <w:rsid w:val="00696CAF"/>
    <w:rsid w:val="00696CCC"/>
    <w:rsid w:val="00696DF0"/>
    <w:rsid w:val="006972F0"/>
    <w:rsid w:val="00697990"/>
    <w:rsid w:val="00697A45"/>
    <w:rsid w:val="00697DC7"/>
    <w:rsid w:val="00697E8F"/>
    <w:rsid w:val="006A0199"/>
    <w:rsid w:val="006A02CD"/>
    <w:rsid w:val="006A052C"/>
    <w:rsid w:val="006A059B"/>
    <w:rsid w:val="006A0745"/>
    <w:rsid w:val="006A0790"/>
    <w:rsid w:val="006A08B2"/>
    <w:rsid w:val="006A0B09"/>
    <w:rsid w:val="006A0D88"/>
    <w:rsid w:val="006A0E1E"/>
    <w:rsid w:val="006A0F50"/>
    <w:rsid w:val="006A0F62"/>
    <w:rsid w:val="006A13CA"/>
    <w:rsid w:val="006A1403"/>
    <w:rsid w:val="006A1679"/>
    <w:rsid w:val="006A1CEF"/>
    <w:rsid w:val="006A1D1E"/>
    <w:rsid w:val="006A1E4B"/>
    <w:rsid w:val="006A2233"/>
    <w:rsid w:val="006A26A3"/>
    <w:rsid w:val="006A2BBE"/>
    <w:rsid w:val="006A3206"/>
    <w:rsid w:val="006A3336"/>
    <w:rsid w:val="006A3D17"/>
    <w:rsid w:val="006A3E8F"/>
    <w:rsid w:val="006A4154"/>
    <w:rsid w:val="006A4279"/>
    <w:rsid w:val="006A4466"/>
    <w:rsid w:val="006A472B"/>
    <w:rsid w:val="006A483E"/>
    <w:rsid w:val="006A4896"/>
    <w:rsid w:val="006A4AAD"/>
    <w:rsid w:val="006A4AF2"/>
    <w:rsid w:val="006A4CED"/>
    <w:rsid w:val="006A4F66"/>
    <w:rsid w:val="006A4F79"/>
    <w:rsid w:val="006A4FD4"/>
    <w:rsid w:val="006A5006"/>
    <w:rsid w:val="006A5159"/>
    <w:rsid w:val="006A5446"/>
    <w:rsid w:val="006A5798"/>
    <w:rsid w:val="006A58F2"/>
    <w:rsid w:val="006A5A8B"/>
    <w:rsid w:val="006A5C0D"/>
    <w:rsid w:val="006A5D19"/>
    <w:rsid w:val="006A60A0"/>
    <w:rsid w:val="006A61B7"/>
    <w:rsid w:val="006A6237"/>
    <w:rsid w:val="006A62B9"/>
    <w:rsid w:val="006A6410"/>
    <w:rsid w:val="006A64B9"/>
    <w:rsid w:val="006A69C8"/>
    <w:rsid w:val="006A6FB9"/>
    <w:rsid w:val="006A72CA"/>
    <w:rsid w:val="006A7961"/>
    <w:rsid w:val="006A7A28"/>
    <w:rsid w:val="006A7B53"/>
    <w:rsid w:val="006A7B9D"/>
    <w:rsid w:val="006A7FF6"/>
    <w:rsid w:val="006B01FB"/>
    <w:rsid w:val="006B031E"/>
    <w:rsid w:val="006B04FC"/>
    <w:rsid w:val="006B0961"/>
    <w:rsid w:val="006B0A12"/>
    <w:rsid w:val="006B0ADF"/>
    <w:rsid w:val="006B0C3E"/>
    <w:rsid w:val="006B0C62"/>
    <w:rsid w:val="006B0D39"/>
    <w:rsid w:val="006B10A8"/>
    <w:rsid w:val="006B1301"/>
    <w:rsid w:val="006B1341"/>
    <w:rsid w:val="006B158B"/>
    <w:rsid w:val="006B1A48"/>
    <w:rsid w:val="006B21F6"/>
    <w:rsid w:val="006B29D3"/>
    <w:rsid w:val="006B29E7"/>
    <w:rsid w:val="006B2FF3"/>
    <w:rsid w:val="006B380C"/>
    <w:rsid w:val="006B39CD"/>
    <w:rsid w:val="006B3AEA"/>
    <w:rsid w:val="006B3C35"/>
    <w:rsid w:val="006B45FC"/>
    <w:rsid w:val="006B4948"/>
    <w:rsid w:val="006B4CB1"/>
    <w:rsid w:val="006B4F0F"/>
    <w:rsid w:val="006B538A"/>
    <w:rsid w:val="006B5BD9"/>
    <w:rsid w:val="006B5C90"/>
    <w:rsid w:val="006B5D89"/>
    <w:rsid w:val="006B604C"/>
    <w:rsid w:val="006B60D0"/>
    <w:rsid w:val="006B6165"/>
    <w:rsid w:val="006B635B"/>
    <w:rsid w:val="006B6697"/>
    <w:rsid w:val="006B67C3"/>
    <w:rsid w:val="006B69CE"/>
    <w:rsid w:val="006B7C22"/>
    <w:rsid w:val="006B7EC4"/>
    <w:rsid w:val="006B7F78"/>
    <w:rsid w:val="006C0094"/>
    <w:rsid w:val="006C028D"/>
    <w:rsid w:val="006C06CE"/>
    <w:rsid w:val="006C079D"/>
    <w:rsid w:val="006C0BB1"/>
    <w:rsid w:val="006C1259"/>
    <w:rsid w:val="006C1701"/>
    <w:rsid w:val="006C1860"/>
    <w:rsid w:val="006C1CC6"/>
    <w:rsid w:val="006C1D56"/>
    <w:rsid w:val="006C2010"/>
    <w:rsid w:val="006C227E"/>
    <w:rsid w:val="006C25A2"/>
    <w:rsid w:val="006C2A69"/>
    <w:rsid w:val="006C2B96"/>
    <w:rsid w:val="006C2C69"/>
    <w:rsid w:val="006C3177"/>
    <w:rsid w:val="006C32AD"/>
    <w:rsid w:val="006C333A"/>
    <w:rsid w:val="006C3653"/>
    <w:rsid w:val="006C3E7E"/>
    <w:rsid w:val="006C4026"/>
    <w:rsid w:val="006C47BC"/>
    <w:rsid w:val="006C4BEF"/>
    <w:rsid w:val="006C51E2"/>
    <w:rsid w:val="006C5319"/>
    <w:rsid w:val="006C5511"/>
    <w:rsid w:val="006C55DA"/>
    <w:rsid w:val="006C5639"/>
    <w:rsid w:val="006C58AB"/>
    <w:rsid w:val="006C5CF4"/>
    <w:rsid w:val="006C5F65"/>
    <w:rsid w:val="006C6573"/>
    <w:rsid w:val="006C66E1"/>
    <w:rsid w:val="006C678C"/>
    <w:rsid w:val="006C6904"/>
    <w:rsid w:val="006C6C19"/>
    <w:rsid w:val="006C739E"/>
    <w:rsid w:val="006C76E8"/>
    <w:rsid w:val="006C782E"/>
    <w:rsid w:val="006C7D2E"/>
    <w:rsid w:val="006C7DC8"/>
    <w:rsid w:val="006C7E7D"/>
    <w:rsid w:val="006C7F69"/>
    <w:rsid w:val="006D02E1"/>
    <w:rsid w:val="006D03BA"/>
    <w:rsid w:val="006D04AA"/>
    <w:rsid w:val="006D0CAA"/>
    <w:rsid w:val="006D0D82"/>
    <w:rsid w:val="006D1060"/>
    <w:rsid w:val="006D14B9"/>
    <w:rsid w:val="006D168D"/>
    <w:rsid w:val="006D1ADB"/>
    <w:rsid w:val="006D1D99"/>
    <w:rsid w:val="006D1F32"/>
    <w:rsid w:val="006D2052"/>
    <w:rsid w:val="006D250B"/>
    <w:rsid w:val="006D262A"/>
    <w:rsid w:val="006D276D"/>
    <w:rsid w:val="006D2ADE"/>
    <w:rsid w:val="006D2BB4"/>
    <w:rsid w:val="006D2FB8"/>
    <w:rsid w:val="006D34BD"/>
    <w:rsid w:val="006D3710"/>
    <w:rsid w:val="006D408F"/>
    <w:rsid w:val="006D41C3"/>
    <w:rsid w:val="006D41D9"/>
    <w:rsid w:val="006D4407"/>
    <w:rsid w:val="006D4425"/>
    <w:rsid w:val="006D452C"/>
    <w:rsid w:val="006D4667"/>
    <w:rsid w:val="006D48D7"/>
    <w:rsid w:val="006D5086"/>
    <w:rsid w:val="006D5109"/>
    <w:rsid w:val="006D52F3"/>
    <w:rsid w:val="006D5D88"/>
    <w:rsid w:val="006D5ED8"/>
    <w:rsid w:val="006D6554"/>
    <w:rsid w:val="006D6609"/>
    <w:rsid w:val="006D6A00"/>
    <w:rsid w:val="006D6B21"/>
    <w:rsid w:val="006D6BB9"/>
    <w:rsid w:val="006D6D20"/>
    <w:rsid w:val="006D6E7B"/>
    <w:rsid w:val="006D7639"/>
    <w:rsid w:val="006D767B"/>
    <w:rsid w:val="006D7D09"/>
    <w:rsid w:val="006D7D0D"/>
    <w:rsid w:val="006D7E3A"/>
    <w:rsid w:val="006D7EF6"/>
    <w:rsid w:val="006D7F47"/>
    <w:rsid w:val="006E00C0"/>
    <w:rsid w:val="006E04DC"/>
    <w:rsid w:val="006E06B3"/>
    <w:rsid w:val="006E06E0"/>
    <w:rsid w:val="006E08A1"/>
    <w:rsid w:val="006E09BB"/>
    <w:rsid w:val="006E0BC1"/>
    <w:rsid w:val="006E0C22"/>
    <w:rsid w:val="006E0EC5"/>
    <w:rsid w:val="006E15A7"/>
    <w:rsid w:val="006E178F"/>
    <w:rsid w:val="006E194F"/>
    <w:rsid w:val="006E1F27"/>
    <w:rsid w:val="006E1FB0"/>
    <w:rsid w:val="006E2285"/>
    <w:rsid w:val="006E22C8"/>
    <w:rsid w:val="006E258B"/>
    <w:rsid w:val="006E25EF"/>
    <w:rsid w:val="006E282B"/>
    <w:rsid w:val="006E28D4"/>
    <w:rsid w:val="006E2C81"/>
    <w:rsid w:val="006E2D64"/>
    <w:rsid w:val="006E2FC8"/>
    <w:rsid w:val="006E3692"/>
    <w:rsid w:val="006E39E2"/>
    <w:rsid w:val="006E4153"/>
    <w:rsid w:val="006E472C"/>
    <w:rsid w:val="006E4AB9"/>
    <w:rsid w:val="006E4ACB"/>
    <w:rsid w:val="006E4B8D"/>
    <w:rsid w:val="006E4D9D"/>
    <w:rsid w:val="006E4FB6"/>
    <w:rsid w:val="006E5028"/>
    <w:rsid w:val="006E5212"/>
    <w:rsid w:val="006E58DB"/>
    <w:rsid w:val="006E5CB8"/>
    <w:rsid w:val="006E60F9"/>
    <w:rsid w:val="006E6652"/>
    <w:rsid w:val="006E6E8D"/>
    <w:rsid w:val="006E6FAA"/>
    <w:rsid w:val="006E707B"/>
    <w:rsid w:val="006E7796"/>
    <w:rsid w:val="006E7936"/>
    <w:rsid w:val="006E7A70"/>
    <w:rsid w:val="006E7B28"/>
    <w:rsid w:val="006E7C7A"/>
    <w:rsid w:val="006E7E27"/>
    <w:rsid w:val="006E7E7A"/>
    <w:rsid w:val="006F006A"/>
    <w:rsid w:val="006F011F"/>
    <w:rsid w:val="006F065B"/>
    <w:rsid w:val="006F06AB"/>
    <w:rsid w:val="006F1055"/>
    <w:rsid w:val="006F1414"/>
    <w:rsid w:val="006F1436"/>
    <w:rsid w:val="006F1B07"/>
    <w:rsid w:val="006F1B56"/>
    <w:rsid w:val="006F1C6B"/>
    <w:rsid w:val="006F1CFA"/>
    <w:rsid w:val="006F1F9F"/>
    <w:rsid w:val="006F2BC2"/>
    <w:rsid w:val="006F2CFF"/>
    <w:rsid w:val="006F2E72"/>
    <w:rsid w:val="006F3106"/>
    <w:rsid w:val="006F321D"/>
    <w:rsid w:val="006F34AA"/>
    <w:rsid w:val="006F373A"/>
    <w:rsid w:val="006F3AAC"/>
    <w:rsid w:val="006F3BF5"/>
    <w:rsid w:val="006F3D8B"/>
    <w:rsid w:val="006F3F69"/>
    <w:rsid w:val="006F408F"/>
    <w:rsid w:val="006F4215"/>
    <w:rsid w:val="006F443B"/>
    <w:rsid w:val="006F4B5B"/>
    <w:rsid w:val="006F4DC0"/>
    <w:rsid w:val="006F5072"/>
    <w:rsid w:val="006F52D2"/>
    <w:rsid w:val="006F5331"/>
    <w:rsid w:val="006F5357"/>
    <w:rsid w:val="006F5771"/>
    <w:rsid w:val="006F59AC"/>
    <w:rsid w:val="006F59B8"/>
    <w:rsid w:val="006F5C13"/>
    <w:rsid w:val="006F60BD"/>
    <w:rsid w:val="006F60C6"/>
    <w:rsid w:val="006F6143"/>
    <w:rsid w:val="006F6197"/>
    <w:rsid w:val="006F6411"/>
    <w:rsid w:val="006F69EE"/>
    <w:rsid w:val="006F6BE6"/>
    <w:rsid w:val="006F6C9D"/>
    <w:rsid w:val="006F6F0D"/>
    <w:rsid w:val="006F7093"/>
    <w:rsid w:val="006F737B"/>
    <w:rsid w:val="006F7C04"/>
    <w:rsid w:val="006F7C82"/>
    <w:rsid w:val="006F7CB8"/>
    <w:rsid w:val="0070051D"/>
    <w:rsid w:val="0070059A"/>
    <w:rsid w:val="00700800"/>
    <w:rsid w:val="0070086B"/>
    <w:rsid w:val="00700A3D"/>
    <w:rsid w:val="00700CAB"/>
    <w:rsid w:val="00700CF5"/>
    <w:rsid w:val="00701618"/>
    <w:rsid w:val="00701639"/>
    <w:rsid w:val="007017B7"/>
    <w:rsid w:val="007017CE"/>
    <w:rsid w:val="00701936"/>
    <w:rsid w:val="00701ADF"/>
    <w:rsid w:val="007021A3"/>
    <w:rsid w:val="00702514"/>
    <w:rsid w:val="007025BB"/>
    <w:rsid w:val="00702608"/>
    <w:rsid w:val="0070297B"/>
    <w:rsid w:val="00702D2F"/>
    <w:rsid w:val="0070309D"/>
    <w:rsid w:val="00703170"/>
    <w:rsid w:val="007034E9"/>
    <w:rsid w:val="007035EE"/>
    <w:rsid w:val="00703977"/>
    <w:rsid w:val="00703A76"/>
    <w:rsid w:val="00703C25"/>
    <w:rsid w:val="00703D84"/>
    <w:rsid w:val="007042CC"/>
    <w:rsid w:val="00704308"/>
    <w:rsid w:val="0070444A"/>
    <w:rsid w:val="00704464"/>
    <w:rsid w:val="00704659"/>
    <w:rsid w:val="00704E9D"/>
    <w:rsid w:val="0070502B"/>
    <w:rsid w:val="007050D3"/>
    <w:rsid w:val="00705371"/>
    <w:rsid w:val="007053BC"/>
    <w:rsid w:val="0070544B"/>
    <w:rsid w:val="007054BC"/>
    <w:rsid w:val="007059EB"/>
    <w:rsid w:val="00705F88"/>
    <w:rsid w:val="00706976"/>
    <w:rsid w:val="00706B51"/>
    <w:rsid w:val="00706E86"/>
    <w:rsid w:val="0070711D"/>
    <w:rsid w:val="00707190"/>
    <w:rsid w:val="00707221"/>
    <w:rsid w:val="007072FA"/>
    <w:rsid w:val="00707953"/>
    <w:rsid w:val="00707A9D"/>
    <w:rsid w:val="00707AD7"/>
    <w:rsid w:val="00707D36"/>
    <w:rsid w:val="00707DFF"/>
    <w:rsid w:val="00710294"/>
    <w:rsid w:val="00710297"/>
    <w:rsid w:val="0071053E"/>
    <w:rsid w:val="007105F4"/>
    <w:rsid w:val="007109B6"/>
    <w:rsid w:val="00710C31"/>
    <w:rsid w:val="00710EC9"/>
    <w:rsid w:val="007113F9"/>
    <w:rsid w:val="00711543"/>
    <w:rsid w:val="007119C7"/>
    <w:rsid w:val="007119D0"/>
    <w:rsid w:val="00711A6B"/>
    <w:rsid w:val="00711D1C"/>
    <w:rsid w:val="00711E3E"/>
    <w:rsid w:val="00712040"/>
    <w:rsid w:val="00712862"/>
    <w:rsid w:val="00712A4B"/>
    <w:rsid w:val="00712B36"/>
    <w:rsid w:val="00712EE5"/>
    <w:rsid w:val="007131E6"/>
    <w:rsid w:val="0071346E"/>
    <w:rsid w:val="00713A95"/>
    <w:rsid w:val="00713FC2"/>
    <w:rsid w:val="00714021"/>
    <w:rsid w:val="007142B4"/>
    <w:rsid w:val="007146DA"/>
    <w:rsid w:val="007149CC"/>
    <w:rsid w:val="00714A61"/>
    <w:rsid w:val="007153DA"/>
    <w:rsid w:val="00715830"/>
    <w:rsid w:val="007158F3"/>
    <w:rsid w:val="00715945"/>
    <w:rsid w:val="00715A33"/>
    <w:rsid w:val="00715B1F"/>
    <w:rsid w:val="007160E0"/>
    <w:rsid w:val="007164F6"/>
    <w:rsid w:val="00716B4C"/>
    <w:rsid w:val="00717138"/>
    <w:rsid w:val="00717913"/>
    <w:rsid w:val="0071797C"/>
    <w:rsid w:val="007200B7"/>
    <w:rsid w:val="007200FB"/>
    <w:rsid w:val="00720733"/>
    <w:rsid w:val="007208D5"/>
    <w:rsid w:val="0072093C"/>
    <w:rsid w:val="00720A8B"/>
    <w:rsid w:val="00720BCE"/>
    <w:rsid w:val="00720E8B"/>
    <w:rsid w:val="00720FCD"/>
    <w:rsid w:val="00721042"/>
    <w:rsid w:val="0072131C"/>
    <w:rsid w:val="0072137A"/>
    <w:rsid w:val="007215E2"/>
    <w:rsid w:val="00721E4B"/>
    <w:rsid w:val="00721EB9"/>
    <w:rsid w:val="00721F74"/>
    <w:rsid w:val="0072277A"/>
    <w:rsid w:val="0072286A"/>
    <w:rsid w:val="00722AF5"/>
    <w:rsid w:val="00722CC5"/>
    <w:rsid w:val="00722E2B"/>
    <w:rsid w:val="007232C2"/>
    <w:rsid w:val="007233FA"/>
    <w:rsid w:val="00723460"/>
    <w:rsid w:val="00723729"/>
    <w:rsid w:val="00723984"/>
    <w:rsid w:val="00723E56"/>
    <w:rsid w:val="00724AAC"/>
    <w:rsid w:val="00724D6D"/>
    <w:rsid w:val="00725192"/>
    <w:rsid w:val="0072524B"/>
    <w:rsid w:val="00725843"/>
    <w:rsid w:val="007259DB"/>
    <w:rsid w:val="00725B84"/>
    <w:rsid w:val="007263B3"/>
    <w:rsid w:val="0072758E"/>
    <w:rsid w:val="0072764E"/>
    <w:rsid w:val="007276AF"/>
    <w:rsid w:val="00730294"/>
    <w:rsid w:val="00730395"/>
    <w:rsid w:val="007304F2"/>
    <w:rsid w:val="00730605"/>
    <w:rsid w:val="007308E2"/>
    <w:rsid w:val="00730A5E"/>
    <w:rsid w:val="00730C8E"/>
    <w:rsid w:val="00730DED"/>
    <w:rsid w:val="00730EE2"/>
    <w:rsid w:val="00730F15"/>
    <w:rsid w:val="0073123E"/>
    <w:rsid w:val="0073151C"/>
    <w:rsid w:val="007319BE"/>
    <w:rsid w:val="00731AD5"/>
    <w:rsid w:val="00731C83"/>
    <w:rsid w:val="00731FD6"/>
    <w:rsid w:val="00732152"/>
    <w:rsid w:val="0073227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3EF1"/>
    <w:rsid w:val="00734233"/>
    <w:rsid w:val="00734D3D"/>
    <w:rsid w:val="00734DA9"/>
    <w:rsid w:val="00735030"/>
    <w:rsid w:val="007350F3"/>
    <w:rsid w:val="00735130"/>
    <w:rsid w:val="00735500"/>
    <w:rsid w:val="007355E9"/>
    <w:rsid w:val="007358D9"/>
    <w:rsid w:val="00735BC6"/>
    <w:rsid w:val="00735D13"/>
    <w:rsid w:val="007363A3"/>
    <w:rsid w:val="0073645B"/>
    <w:rsid w:val="007364C5"/>
    <w:rsid w:val="0073662C"/>
    <w:rsid w:val="0073665F"/>
    <w:rsid w:val="00736A65"/>
    <w:rsid w:val="00737107"/>
    <w:rsid w:val="00737359"/>
    <w:rsid w:val="00737A6B"/>
    <w:rsid w:val="00737A81"/>
    <w:rsid w:val="0074015D"/>
    <w:rsid w:val="00740445"/>
    <w:rsid w:val="007404B7"/>
    <w:rsid w:val="00740533"/>
    <w:rsid w:val="0074082C"/>
    <w:rsid w:val="007409CB"/>
    <w:rsid w:val="00740A50"/>
    <w:rsid w:val="00740CC6"/>
    <w:rsid w:val="00740D43"/>
    <w:rsid w:val="0074108F"/>
    <w:rsid w:val="00741343"/>
    <w:rsid w:val="00741860"/>
    <w:rsid w:val="007419EF"/>
    <w:rsid w:val="00741C9F"/>
    <w:rsid w:val="00741FCF"/>
    <w:rsid w:val="00741FD0"/>
    <w:rsid w:val="0074206A"/>
    <w:rsid w:val="007421DE"/>
    <w:rsid w:val="007422B6"/>
    <w:rsid w:val="00742876"/>
    <w:rsid w:val="00742A51"/>
    <w:rsid w:val="007430FF"/>
    <w:rsid w:val="00743111"/>
    <w:rsid w:val="007438E9"/>
    <w:rsid w:val="00743CA1"/>
    <w:rsid w:val="007442B4"/>
    <w:rsid w:val="00744619"/>
    <w:rsid w:val="0074498D"/>
    <w:rsid w:val="00744CE7"/>
    <w:rsid w:val="00744E93"/>
    <w:rsid w:val="0074501D"/>
    <w:rsid w:val="00745284"/>
    <w:rsid w:val="0074552D"/>
    <w:rsid w:val="00745710"/>
    <w:rsid w:val="00745C12"/>
    <w:rsid w:val="00745C35"/>
    <w:rsid w:val="007461F6"/>
    <w:rsid w:val="00746544"/>
    <w:rsid w:val="007467C9"/>
    <w:rsid w:val="007467D4"/>
    <w:rsid w:val="0074686E"/>
    <w:rsid w:val="0074692D"/>
    <w:rsid w:val="00746C77"/>
    <w:rsid w:val="00746DA6"/>
    <w:rsid w:val="00746E04"/>
    <w:rsid w:val="007472CF"/>
    <w:rsid w:val="007472FC"/>
    <w:rsid w:val="007473D0"/>
    <w:rsid w:val="0074765A"/>
    <w:rsid w:val="00747824"/>
    <w:rsid w:val="0074793D"/>
    <w:rsid w:val="00747C50"/>
    <w:rsid w:val="00747D34"/>
    <w:rsid w:val="00747EA7"/>
    <w:rsid w:val="0075016F"/>
    <w:rsid w:val="00750303"/>
    <w:rsid w:val="007504A8"/>
    <w:rsid w:val="007508D3"/>
    <w:rsid w:val="00750F1B"/>
    <w:rsid w:val="00750FBB"/>
    <w:rsid w:val="0075109F"/>
    <w:rsid w:val="0075125D"/>
    <w:rsid w:val="007512CC"/>
    <w:rsid w:val="007515D0"/>
    <w:rsid w:val="00751A92"/>
    <w:rsid w:val="007523E6"/>
    <w:rsid w:val="007524BE"/>
    <w:rsid w:val="007524E3"/>
    <w:rsid w:val="007526B8"/>
    <w:rsid w:val="00752A34"/>
    <w:rsid w:val="00752D37"/>
    <w:rsid w:val="00753483"/>
    <w:rsid w:val="007534F7"/>
    <w:rsid w:val="0075358B"/>
    <w:rsid w:val="007535D0"/>
    <w:rsid w:val="00753672"/>
    <w:rsid w:val="00753729"/>
    <w:rsid w:val="0075374C"/>
    <w:rsid w:val="00753923"/>
    <w:rsid w:val="0075392D"/>
    <w:rsid w:val="0075398E"/>
    <w:rsid w:val="00753AD8"/>
    <w:rsid w:val="00753C38"/>
    <w:rsid w:val="007540FA"/>
    <w:rsid w:val="0075418F"/>
    <w:rsid w:val="00754260"/>
    <w:rsid w:val="007544F9"/>
    <w:rsid w:val="00754A98"/>
    <w:rsid w:val="007550AD"/>
    <w:rsid w:val="00755272"/>
    <w:rsid w:val="007555EF"/>
    <w:rsid w:val="00755A42"/>
    <w:rsid w:val="00755B40"/>
    <w:rsid w:val="00755C96"/>
    <w:rsid w:val="00755DD7"/>
    <w:rsid w:val="00756073"/>
    <w:rsid w:val="007566DA"/>
    <w:rsid w:val="00756841"/>
    <w:rsid w:val="007568A2"/>
    <w:rsid w:val="007568D8"/>
    <w:rsid w:val="00756900"/>
    <w:rsid w:val="00756C20"/>
    <w:rsid w:val="00756C23"/>
    <w:rsid w:val="00756C71"/>
    <w:rsid w:val="00756DD4"/>
    <w:rsid w:val="00756F5B"/>
    <w:rsid w:val="00756FA3"/>
    <w:rsid w:val="0075701D"/>
    <w:rsid w:val="00757226"/>
    <w:rsid w:val="00757414"/>
    <w:rsid w:val="007576DF"/>
    <w:rsid w:val="007578DE"/>
    <w:rsid w:val="00757BC6"/>
    <w:rsid w:val="00757D66"/>
    <w:rsid w:val="00757F10"/>
    <w:rsid w:val="007603E2"/>
    <w:rsid w:val="0076060E"/>
    <w:rsid w:val="00760845"/>
    <w:rsid w:val="00760A44"/>
    <w:rsid w:val="00760F5B"/>
    <w:rsid w:val="00761256"/>
    <w:rsid w:val="007614BE"/>
    <w:rsid w:val="007615EF"/>
    <w:rsid w:val="007617DE"/>
    <w:rsid w:val="00761882"/>
    <w:rsid w:val="00761C3F"/>
    <w:rsid w:val="00762213"/>
    <w:rsid w:val="007624AA"/>
    <w:rsid w:val="007627C3"/>
    <w:rsid w:val="00762A50"/>
    <w:rsid w:val="00762BDA"/>
    <w:rsid w:val="00762DDB"/>
    <w:rsid w:val="00762EE3"/>
    <w:rsid w:val="0076393F"/>
    <w:rsid w:val="007639AE"/>
    <w:rsid w:val="00763AE5"/>
    <w:rsid w:val="00763B15"/>
    <w:rsid w:val="00763FAF"/>
    <w:rsid w:val="007642BB"/>
    <w:rsid w:val="0076472D"/>
    <w:rsid w:val="00764AE9"/>
    <w:rsid w:val="00764DD2"/>
    <w:rsid w:val="00764EDF"/>
    <w:rsid w:val="0076546D"/>
    <w:rsid w:val="007657E6"/>
    <w:rsid w:val="00765857"/>
    <w:rsid w:val="00765C58"/>
    <w:rsid w:val="00765F32"/>
    <w:rsid w:val="00765FD7"/>
    <w:rsid w:val="00765FEE"/>
    <w:rsid w:val="007660D9"/>
    <w:rsid w:val="0076655B"/>
    <w:rsid w:val="0076662E"/>
    <w:rsid w:val="0076689E"/>
    <w:rsid w:val="00766B30"/>
    <w:rsid w:val="00766C52"/>
    <w:rsid w:val="00767086"/>
    <w:rsid w:val="0076731E"/>
    <w:rsid w:val="00767345"/>
    <w:rsid w:val="00767786"/>
    <w:rsid w:val="007678E2"/>
    <w:rsid w:val="00767AB2"/>
    <w:rsid w:val="00767DFB"/>
    <w:rsid w:val="00767FC3"/>
    <w:rsid w:val="0077004A"/>
    <w:rsid w:val="00770329"/>
    <w:rsid w:val="007703CD"/>
    <w:rsid w:val="007704F4"/>
    <w:rsid w:val="00770705"/>
    <w:rsid w:val="00770731"/>
    <w:rsid w:val="0077074E"/>
    <w:rsid w:val="00770B72"/>
    <w:rsid w:val="00770EAA"/>
    <w:rsid w:val="00770F43"/>
    <w:rsid w:val="0077111A"/>
    <w:rsid w:val="0077142A"/>
    <w:rsid w:val="00771C4C"/>
    <w:rsid w:val="00772278"/>
    <w:rsid w:val="00772798"/>
    <w:rsid w:val="00772A4A"/>
    <w:rsid w:val="00773B74"/>
    <w:rsid w:val="00773F13"/>
    <w:rsid w:val="0077403D"/>
    <w:rsid w:val="007741D4"/>
    <w:rsid w:val="00774D3B"/>
    <w:rsid w:val="00774D56"/>
    <w:rsid w:val="00774F93"/>
    <w:rsid w:val="00775061"/>
    <w:rsid w:val="00775375"/>
    <w:rsid w:val="007755AC"/>
    <w:rsid w:val="007755BF"/>
    <w:rsid w:val="0077577F"/>
    <w:rsid w:val="00775AE5"/>
    <w:rsid w:val="00775B00"/>
    <w:rsid w:val="00775BFF"/>
    <w:rsid w:val="00776A90"/>
    <w:rsid w:val="00776B13"/>
    <w:rsid w:val="00776FC1"/>
    <w:rsid w:val="007770D6"/>
    <w:rsid w:val="007770E3"/>
    <w:rsid w:val="0077722E"/>
    <w:rsid w:val="00777495"/>
    <w:rsid w:val="007774E3"/>
    <w:rsid w:val="00780099"/>
    <w:rsid w:val="007800C6"/>
    <w:rsid w:val="00780139"/>
    <w:rsid w:val="0078046A"/>
    <w:rsid w:val="00780546"/>
    <w:rsid w:val="00780F99"/>
    <w:rsid w:val="00780FAC"/>
    <w:rsid w:val="007813A8"/>
    <w:rsid w:val="00781404"/>
    <w:rsid w:val="00781808"/>
    <w:rsid w:val="007819FD"/>
    <w:rsid w:val="00781A09"/>
    <w:rsid w:val="00781A5C"/>
    <w:rsid w:val="00781A74"/>
    <w:rsid w:val="00781BE0"/>
    <w:rsid w:val="00782103"/>
    <w:rsid w:val="00782374"/>
    <w:rsid w:val="00782751"/>
    <w:rsid w:val="00782829"/>
    <w:rsid w:val="00782C89"/>
    <w:rsid w:val="00782E8A"/>
    <w:rsid w:val="007832D2"/>
    <w:rsid w:val="0078355B"/>
    <w:rsid w:val="00783714"/>
    <w:rsid w:val="00783775"/>
    <w:rsid w:val="007838CD"/>
    <w:rsid w:val="00783A01"/>
    <w:rsid w:val="00783EAC"/>
    <w:rsid w:val="00784034"/>
    <w:rsid w:val="00784179"/>
    <w:rsid w:val="00784688"/>
    <w:rsid w:val="007847E4"/>
    <w:rsid w:val="00784862"/>
    <w:rsid w:val="0078492C"/>
    <w:rsid w:val="00784951"/>
    <w:rsid w:val="00784D08"/>
    <w:rsid w:val="00785886"/>
    <w:rsid w:val="00785A3B"/>
    <w:rsid w:val="00785A86"/>
    <w:rsid w:val="00785AAC"/>
    <w:rsid w:val="00785B44"/>
    <w:rsid w:val="00785DA6"/>
    <w:rsid w:val="00785FF7"/>
    <w:rsid w:val="007867C0"/>
    <w:rsid w:val="00786817"/>
    <w:rsid w:val="00786CA5"/>
    <w:rsid w:val="00786F02"/>
    <w:rsid w:val="00787B83"/>
    <w:rsid w:val="00787C29"/>
    <w:rsid w:val="00790074"/>
    <w:rsid w:val="007903C7"/>
    <w:rsid w:val="00790480"/>
    <w:rsid w:val="007905B7"/>
    <w:rsid w:val="007906A0"/>
    <w:rsid w:val="007908A5"/>
    <w:rsid w:val="007908FD"/>
    <w:rsid w:val="00790A71"/>
    <w:rsid w:val="00790E58"/>
    <w:rsid w:val="007910F6"/>
    <w:rsid w:val="00791347"/>
    <w:rsid w:val="00791352"/>
    <w:rsid w:val="007914C0"/>
    <w:rsid w:val="0079156C"/>
    <w:rsid w:val="007915AF"/>
    <w:rsid w:val="00791B40"/>
    <w:rsid w:val="00792017"/>
    <w:rsid w:val="0079213A"/>
    <w:rsid w:val="00792355"/>
    <w:rsid w:val="0079236C"/>
    <w:rsid w:val="00792850"/>
    <w:rsid w:val="007929CC"/>
    <w:rsid w:val="00792BEF"/>
    <w:rsid w:val="00792D66"/>
    <w:rsid w:val="00792EDC"/>
    <w:rsid w:val="007931F5"/>
    <w:rsid w:val="00793385"/>
    <w:rsid w:val="00793A90"/>
    <w:rsid w:val="00793D80"/>
    <w:rsid w:val="00793D95"/>
    <w:rsid w:val="00793DC9"/>
    <w:rsid w:val="00793E74"/>
    <w:rsid w:val="00793EE4"/>
    <w:rsid w:val="00793F28"/>
    <w:rsid w:val="00793F65"/>
    <w:rsid w:val="00794240"/>
    <w:rsid w:val="007944CB"/>
    <w:rsid w:val="007945D6"/>
    <w:rsid w:val="007949F8"/>
    <w:rsid w:val="00794B0C"/>
    <w:rsid w:val="00794E3C"/>
    <w:rsid w:val="007951CF"/>
    <w:rsid w:val="0079524C"/>
    <w:rsid w:val="00795267"/>
    <w:rsid w:val="00795277"/>
    <w:rsid w:val="007952FE"/>
    <w:rsid w:val="00795580"/>
    <w:rsid w:val="00795B7C"/>
    <w:rsid w:val="00795D18"/>
    <w:rsid w:val="007961BE"/>
    <w:rsid w:val="0079642E"/>
    <w:rsid w:val="00796E55"/>
    <w:rsid w:val="0079745C"/>
    <w:rsid w:val="00797628"/>
    <w:rsid w:val="00797848"/>
    <w:rsid w:val="00797B73"/>
    <w:rsid w:val="00797E81"/>
    <w:rsid w:val="007A05AE"/>
    <w:rsid w:val="007A05F6"/>
    <w:rsid w:val="007A0723"/>
    <w:rsid w:val="007A0808"/>
    <w:rsid w:val="007A0DBC"/>
    <w:rsid w:val="007A0EBD"/>
    <w:rsid w:val="007A0EFF"/>
    <w:rsid w:val="007A10AD"/>
    <w:rsid w:val="007A11C5"/>
    <w:rsid w:val="007A13AD"/>
    <w:rsid w:val="007A13DD"/>
    <w:rsid w:val="007A14FB"/>
    <w:rsid w:val="007A20F2"/>
    <w:rsid w:val="007A21F2"/>
    <w:rsid w:val="007A22AF"/>
    <w:rsid w:val="007A2B44"/>
    <w:rsid w:val="007A2F31"/>
    <w:rsid w:val="007A2FFD"/>
    <w:rsid w:val="007A305F"/>
    <w:rsid w:val="007A31F5"/>
    <w:rsid w:val="007A33F8"/>
    <w:rsid w:val="007A39EB"/>
    <w:rsid w:val="007A3B64"/>
    <w:rsid w:val="007A3BFD"/>
    <w:rsid w:val="007A3CA4"/>
    <w:rsid w:val="007A3DA0"/>
    <w:rsid w:val="007A4074"/>
    <w:rsid w:val="007A485E"/>
    <w:rsid w:val="007A4F36"/>
    <w:rsid w:val="007A5413"/>
    <w:rsid w:val="007A54FF"/>
    <w:rsid w:val="007A594C"/>
    <w:rsid w:val="007A59B0"/>
    <w:rsid w:val="007A5D60"/>
    <w:rsid w:val="007A5E09"/>
    <w:rsid w:val="007A621E"/>
    <w:rsid w:val="007A626E"/>
    <w:rsid w:val="007A655C"/>
    <w:rsid w:val="007A65D9"/>
    <w:rsid w:val="007A67DD"/>
    <w:rsid w:val="007A6C46"/>
    <w:rsid w:val="007A6D21"/>
    <w:rsid w:val="007A71D7"/>
    <w:rsid w:val="007A76B8"/>
    <w:rsid w:val="007B07E0"/>
    <w:rsid w:val="007B0971"/>
    <w:rsid w:val="007B0990"/>
    <w:rsid w:val="007B0A53"/>
    <w:rsid w:val="007B10C8"/>
    <w:rsid w:val="007B1249"/>
    <w:rsid w:val="007B1360"/>
    <w:rsid w:val="007B167A"/>
    <w:rsid w:val="007B17FA"/>
    <w:rsid w:val="007B21C6"/>
    <w:rsid w:val="007B2679"/>
    <w:rsid w:val="007B282D"/>
    <w:rsid w:val="007B2B83"/>
    <w:rsid w:val="007B2C86"/>
    <w:rsid w:val="007B2FD3"/>
    <w:rsid w:val="007B30A2"/>
    <w:rsid w:val="007B3621"/>
    <w:rsid w:val="007B3A8A"/>
    <w:rsid w:val="007B3B2B"/>
    <w:rsid w:val="007B3FDA"/>
    <w:rsid w:val="007B417F"/>
    <w:rsid w:val="007B4309"/>
    <w:rsid w:val="007B51AC"/>
    <w:rsid w:val="007B52D2"/>
    <w:rsid w:val="007B567B"/>
    <w:rsid w:val="007B57FD"/>
    <w:rsid w:val="007B5985"/>
    <w:rsid w:val="007B5DD0"/>
    <w:rsid w:val="007B5EA5"/>
    <w:rsid w:val="007B5EEE"/>
    <w:rsid w:val="007B5F50"/>
    <w:rsid w:val="007B6251"/>
    <w:rsid w:val="007B62DC"/>
    <w:rsid w:val="007B67C5"/>
    <w:rsid w:val="007B69EB"/>
    <w:rsid w:val="007B6AC2"/>
    <w:rsid w:val="007B6C11"/>
    <w:rsid w:val="007B6C1E"/>
    <w:rsid w:val="007B6C68"/>
    <w:rsid w:val="007B6C6A"/>
    <w:rsid w:val="007B7227"/>
    <w:rsid w:val="007B7491"/>
    <w:rsid w:val="007B79AC"/>
    <w:rsid w:val="007B7D04"/>
    <w:rsid w:val="007B7F91"/>
    <w:rsid w:val="007C00FC"/>
    <w:rsid w:val="007C06AC"/>
    <w:rsid w:val="007C08C6"/>
    <w:rsid w:val="007C0F28"/>
    <w:rsid w:val="007C1082"/>
    <w:rsid w:val="007C1181"/>
    <w:rsid w:val="007C11CA"/>
    <w:rsid w:val="007C126D"/>
    <w:rsid w:val="007C1465"/>
    <w:rsid w:val="007C170E"/>
    <w:rsid w:val="007C1767"/>
    <w:rsid w:val="007C1BD7"/>
    <w:rsid w:val="007C1EB0"/>
    <w:rsid w:val="007C1EFF"/>
    <w:rsid w:val="007C2140"/>
    <w:rsid w:val="007C233E"/>
    <w:rsid w:val="007C24A5"/>
    <w:rsid w:val="007C2EE9"/>
    <w:rsid w:val="007C2F15"/>
    <w:rsid w:val="007C2FF2"/>
    <w:rsid w:val="007C3337"/>
    <w:rsid w:val="007C336C"/>
    <w:rsid w:val="007C33D8"/>
    <w:rsid w:val="007C3DEA"/>
    <w:rsid w:val="007C404C"/>
    <w:rsid w:val="007C42FB"/>
    <w:rsid w:val="007C46C4"/>
    <w:rsid w:val="007C4A7F"/>
    <w:rsid w:val="007C512E"/>
    <w:rsid w:val="007C5498"/>
    <w:rsid w:val="007C550F"/>
    <w:rsid w:val="007C55A0"/>
    <w:rsid w:val="007C5CF7"/>
    <w:rsid w:val="007C5EC9"/>
    <w:rsid w:val="007C61A3"/>
    <w:rsid w:val="007C646F"/>
    <w:rsid w:val="007C6593"/>
    <w:rsid w:val="007C670D"/>
    <w:rsid w:val="007C6784"/>
    <w:rsid w:val="007C6AB8"/>
    <w:rsid w:val="007C6C79"/>
    <w:rsid w:val="007C6E90"/>
    <w:rsid w:val="007C72E9"/>
    <w:rsid w:val="007C7383"/>
    <w:rsid w:val="007C753C"/>
    <w:rsid w:val="007C7916"/>
    <w:rsid w:val="007C79F8"/>
    <w:rsid w:val="007C7A2F"/>
    <w:rsid w:val="007C7A6D"/>
    <w:rsid w:val="007D0087"/>
    <w:rsid w:val="007D0376"/>
    <w:rsid w:val="007D079D"/>
    <w:rsid w:val="007D0BA0"/>
    <w:rsid w:val="007D0CF1"/>
    <w:rsid w:val="007D0D3A"/>
    <w:rsid w:val="007D12A5"/>
    <w:rsid w:val="007D139F"/>
    <w:rsid w:val="007D199B"/>
    <w:rsid w:val="007D1D02"/>
    <w:rsid w:val="007D1DC8"/>
    <w:rsid w:val="007D33DC"/>
    <w:rsid w:val="007D3675"/>
    <w:rsid w:val="007D3781"/>
    <w:rsid w:val="007D3A65"/>
    <w:rsid w:val="007D3E48"/>
    <w:rsid w:val="007D4143"/>
    <w:rsid w:val="007D489E"/>
    <w:rsid w:val="007D4A7F"/>
    <w:rsid w:val="007D4C3C"/>
    <w:rsid w:val="007D4D2D"/>
    <w:rsid w:val="007D4EF4"/>
    <w:rsid w:val="007D5074"/>
    <w:rsid w:val="007D519B"/>
    <w:rsid w:val="007D571B"/>
    <w:rsid w:val="007D583B"/>
    <w:rsid w:val="007D58E5"/>
    <w:rsid w:val="007D5AD0"/>
    <w:rsid w:val="007D5B52"/>
    <w:rsid w:val="007D5E08"/>
    <w:rsid w:val="007D6491"/>
    <w:rsid w:val="007D6AFE"/>
    <w:rsid w:val="007D6ECF"/>
    <w:rsid w:val="007D6F7A"/>
    <w:rsid w:val="007D6FDB"/>
    <w:rsid w:val="007D7175"/>
    <w:rsid w:val="007D74BA"/>
    <w:rsid w:val="007D7522"/>
    <w:rsid w:val="007D7528"/>
    <w:rsid w:val="007D78A8"/>
    <w:rsid w:val="007D7B6A"/>
    <w:rsid w:val="007D7DEB"/>
    <w:rsid w:val="007E0165"/>
    <w:rsid w:val="007E055C"/>
    <w:rsid w:val="007E0792"/>
    <w:rsid w:val="007E08D6"/>
    <w:rsid w:val="007E08D7"/>
    <w:rsid w:val="007E09DF"/>
    <w:rsid w:val="007E0BD4"/>
    <w:rsid w:val="007E0E87"/>
    <w:rsid w:val="007E0F56"/>
    <w:rsid w:val="007E0F65"/>
    <w:rsid w:val="007E1076"/>
    <w:rsid w:val="007E108A"/>
    <w:rsid w:val="007E13D0"/>
    <w:rsid w:val="007E1495"/>
    <w:rsid w:val="007E1699"/>
    <w:rsid w:val="007E17B7"/>
    <w:rsid w:val="007E1BA5"/>
    <w:rsid w:val="007E1FC0"/>
    <w:rsid w:val="007E2390"/>
    <w:rsid w:val="007E26CA"/>
    <w:rsid w:val="007E27AD"/>
    <w:rsid w:val="007E2D1E"/>
    <w:rsid w:val="007E2DFB"/>
    <w:rsid w:val="007E30B8"/>
    <w:rsid w:val="007E33BC"/>
    <w:rsid w:val="007E3409"/>
    <w:rsid w:val="007E3957"/>
    <w:rsid w:val="007E3CF9"/>
    <w:rsid w:val="007E3F3B"/>
    <w:rsid w:val="007E3F8C"/>
    <w:rsid w:val="007E4055"/>
    <w:rsid w:val="007E43D7"/>
    <w:rsid w:val="007E4681"/>
    <w:rsid w:val="007E48A2"/>
    <w:rsid w:val="007E4FD0"/>
    <w:rsid w:val="007E5090"/>
    <w:rsid w:val="007E510A"/>
    <w:rsid w:val="007E52B5"/>
    <w:rsid w:val="007E5967"/>
    <w:rsid w:val="007E5E29"/>
    <w:rsid w:val="007E5E5E"/>
    <w:rsid w:val="007E5FF0"/>
    <w:rsid w:val="007E60AD"/>
    <w:rsid w:val="007E62DD"/>
    <w:rsid w:val="007E6318"/>
    <w:rsid w:val="007E64C3"/>
    <w:rsid w:val="007E6560"/>
    <w:rsid w:val="007E65D7"/>
    <w:rsid w:val="007E674C"/>
    <w:rsid w:val="007E67EE"/>
    <w:rsid w:val="007E6A68"/>
    <w:rsid w:val="007E6F96"/>
    <w:rsid w:val="007E7686"/>
    <w:rsid w:val="007E77AD"/>
    <w:rsid w:val="007E7912"/>
    <w:rsid w:val="007E796A"/>
    <w:rsid w:val="007E79A2"/>
    <w:rsid w:val="007E7C3F"/>
    <w:rsid w:val="007E7C6E"/>
    <w:rsid w:val="007E7CB8"/>
    <w:rsid w:val="007E7DD3"/>
    <w:rsid w:val="007F00E8"/>
    <w:rsid w:val="007F015E"/>
    <w:rsid w:val="007F09F1"/>
    <w:rsid w:val="007F1704"/>
    <w:rsid w:val="007F17B0"/>
    <w:rsid w:val="007F193C"/>
    <w:rsid w:val="007F1C39"/>
    <w:rsid w:val="007F1D14"/>
    <w:rsid w:val="007F1F0B"/>
    <w:rsid w:val="007F1F82"/>
    <w:rsid w:val="007F255E"/>
    <w:rsid w:val="007F26DA"/>
    <w:rsid w:val="007F26F4"/>
    <w:rsid w:val="007F2E0F"/>
    <w:rsid w:val="007F2FE0"/>
    <w:rsid w:val="007F33C6"/>
    <w:rsid w:val="007F38C5"/>
    <w:rsid w:val="007F3989"/>
    <w:rsid w:val="007F3AAB"/>
    <w:rsid w:val="007F3C42"/>
    <w:rsid w:val="007F3F2A"/>
    <w:rsid w:val="007F3FA6"/>
    <w:rsid w:val="007F3FD3"/>
    <w:rsid w:val="007F41A5"/>
    <w:rsid w:val="007F4218"/>
    <w:rsid w:val="007F497B"/>
    <w:rsid w:val="007F5DC7"/>
    <w:rsid w:val="007F610F"/>
    <w:rsid w:val="007F689C"/>
    <w:rsid w:val="007F6C40"/>
    <w:rsid w:val="007F6D1A"/>
    <w:rsid w:val="007F6D7C"/>
    <w:rsid w:val="007F752A"/>
    <w:rsid w:val="007F790F"/>
    <w:rsid w:val="007F7A18"/>
    <w:rsid w:val="007F7A8E"/>
    <w:rsid w:val="007F7BF8"/>
    <w:rsid w:val="007F7D8F"/>
    <w:rsid w:val="007F7E42"/>
    <w:rsid w:val="007F7F1D"/>
    <w:rsid w:val="00800783"/>
    <w:rsid w:val="008008B1"/>
    <w:rsid w:val="00800A04"/>
    <w:rsid w:val="00800F30"/>
    <w:rsid w:val="0080124A"/>
    <w:rsid w:val="00801456"/>
    <w:rsid w:val="008023C4"/>
    <w:rsid w:val="008025BE"/>
    <w:rsid w:val="00802726"/>
    <w:rsid w:val="00802857"/>
    <w:rsid w:val="00802EC3"/>
    <w:rsid w:val="00802FC4"/>
    <w:rsid w:val="0080301D"/>
    <w:rsid w:val="00803132"/>
    <w:rsid w:val="0080321C"/>
    <w:rsid w:val="00803575"/>
    <w:rsid w:val="00803BD6"/>
    <w:rsid w:val="00803E9C"/>
    <w:rsid w:val="00804076"/>
    <w:rsid w:val="0080442F"/>
    <w:rsid w:val="008045FA"/>
    <w:rsid w:val="00804A5B"/>
    <w:rsid w:val="00804AA4"/>
    <w:rsid w:val="00804BD6"/>
    <w:rsid w:val="00804C67"/>
    <w:rsid w:val="00804D30"/>
    <w:rsid w:val="00804DD1"/>
    <w:rsid w:val="0080539D"/>
    <w:rsid w:val="00805515"/>
    <w:rsid w:val="00805A85"/>
    <w:rsid w:val="00805EAC"/>
    <w:rsid w:val="00805F17"/>
    <w:rsid w:val="00806330"/>
    <w:rsid w:val="008064E6"/>
    <w:rsid w:val="0080668A"/>
    <w:rsid w:val="00806885"/>
    <w:rsid w:val="008068E2"/>
    <w:rsid w:val="00806F41"/>
    <w:rsid w:val="00807188"/>
    <w:rsid w:val="0080769C"/>
    <w:rsid w:val="00807869"/>
    <w:rsid w:val="00807945"/>
    <w:rsid w:val="00807EDF"/>
    <w:rsid w:val="008100B4"/>
    <w:rsid w:val="00810201"/>
    <w:rsid w:val="00810523"/>
    <w:rsid w:val="008106E2"/>
    <w:rsid w:val="008107CE"/>
    <w:rsid w:val="00810AD7"/>
    <w:rsid w:val="008111A7"/>
    <w:rsid w:val="00811395"/>
    <w:rsid w:val="00811477"/>
    <w:rsid w:val="00811CD9"/>
    <w:rsid w:val="00811CEA"/>
    <w:rsid w:val="00812009"/>
    <w:rsid w:val="008124C2"/>
    <w:rsid w:val="00812898"/>
    <w:rsid w:val="00812972"/>
    <w:rsid w:val="00813121"/>
    <w:rsid w:val="0081383D"/>
    <w:rsid w:val="00813895"/>
    <w:rsid w:val="00813A21"/>
    <w:rsid w:val="00813E7A"/>
    <w:rsid w:val="00813EFC"/>
    <w:rsid w:val="00814110"/>
    <w:rsid w:val="008146BC"/>
    <w:rsid w:val="00814749"/>
    <w:rsid w:val="0081483C"/>
    <w:rsid w:val="00814BBC"/>
    <w:rsid w:val="00814DAE"/>
    <w:rsid w:val="00814EA2"/>
    <w:rsid w:val="00815147"/>
    <w:rsid w:val="008154F0"/>
    <w:rsid w:val="008159B7"/>
    <w:rsid w:val="00815A2C"/>
    <w:rsid w:val="00816384"/>
    <w:rsid w:val="00817245"/>
    <w:rsid w:val="0081762F"/>
    <w:rsid w:val="0081799D"/>
    <w:rsid w:val="008179CF"/>
    <w:rsid w:val="008179F8"/>
    <w:rsid w:val="00817A6A"/>
    <w:rsid w:val="00817B44"/>
    <w:rsid w:val="00817E61"/>
    <w:rsid w:val="008200BD"/>
    <w:rsid w:val="0082011D"/>
    <w:rsid w:val="008201D3"/>
    <w:rsid w:val="0082060C"/>
    <w:rsid w:val="00820774"/>
    <w:rsid w:val="00820805"/>
    <w:rsid w:val="0082089B"/>
    <w:rsid w:val="00820CF9"/>
    <w:rsid w:val="00820D80"/>
    <w:rsid w:val="0082138B"/>
    <w:rsid w:val="008213D7"/>
    <w:rsid w:val="00821ABB"/>
    <w:rsid w:val="00821B2B"/>
    <w:rsid w:val="00822284"/>
    <w:rsid w:val="0082235B"/>
    <w:rsid w:val="00822422"/>
    <w:rsid w:val="00822528"/>
    <w:rsid w:val="00822635"/>
    <w:rsid w:val="008227AF"/>
    <w:rsid w:val="0082335B"/>
    <w:rsid w:val="008233F4"/>
    <w:rsid w:val="00823610"/>
    <w:rsid w:val="0082388D"/>
    <w:rsid w:val="008238D4"/>
    <w:rsid w:val="0082394C"/>
    <w:rsid w:val="0082395C"/>
    <w:rsid w:val="00823AA8"/>
    <w:rsid w:val="00823D31"/>
    <w:rsid w:val="00824109"/>
    <w:rsid w:val="00824B1F"/>
    <w:rsid w:val="00824FE7"/>
    <w:rsid w:val="00825118"/>
    <w:rsid w:val="0082549F"/>
    <w:rsid w:val="0082566D"/>
    <w:rsid w:val="008256C7"/>
    <w:rsid w:val="00825C27"/>
    <w:rsid w:val="008267C9"/>
    <w:rsid w:val="008267D3"/>
    <w:rsid w:val="0082693F"/>
    <w:rsid w:val="00826C89"/>
    <w:rsid w:val="00826CF0"/>
    <w:rsid w:val="00826DEB"/>
    <w:rsid w:val="00826EE1"/>
    <w:rsid w:val="0082703E"/>
    <w:rsid w:val="00827469"/>
    <w:rsid w:val="008274D8"/>
    <w:rsid w:val="008277C9"/>
    <w:rsid w:val="00827826"/>
    <w:rsid w:val="0082789F"/>
    <w:rsid w:val="00827AF1"/>
    <w:rsid w:val="00827EA5"/>
    <w:rsid w:val="00827F2A"/>
    <w:rsid w:val="00830156"/>
    <w:rsid w:val="008302B9"/>
    <w:rsid w:val="008304C1"/>
    <w:rsid w:val="00830C77"/>
    <w:rsid w:val="00831273"/>
    <w:rsid w:val="008312BC"/>
    <w:rsid w:val="0083194E"/>
    <w:rsid w:val="00831A58"/>
    <w:rsid w:val="00831B7B"/>
    <w:rsid w:val="00831C76"/>
    <w:rsid w:val="00831C9F"/>
    <w:rsid w:val="008322EF"/>
    <w:rsid w:val="008324FE"/>
    <w:rsid w:val="0083251B"/>
    <w:rsid w:val="008327F9"/>
    <w:rsid w:val="00832C1B"/>
    <w:rsid w:val="00832C67"/>
    <w:rsid w:val="00832E96"/>
    <w:rsid w:val="0083321A"/>
    <w:rsid w:val="00833411"/>
    <w:rsid w:val="0083365A"/>
    <w:rsid w:val="0083366E"/>
    <w:rsid w:val="00833CFD"/>
    <w:rsid w:val="00833E79"/>
    <w:rsid w:val="00833F86"/>
    <w:rsid w:val="0083429A"/>
    <w:rsid w:val="008342F6"/>
    <w:rsid w:val="0083497E"/>
    <w:rsid w:val="00834C21"/>
    <w:rsid w:val="00834C2A"/>
    <w:rsid w:val="00834E10"/>
    <w:rsid w:val="00835129"/>
    <w:rsid w:val="008359EC"/>
    <w:rsid w:val="00835B06"/>
    <w:rsid w:val="00835C4F"/>
    <w:rsid w:val="00835CAA"/>
    <w:rsid w:val="008361EF"/>
    <w:rsid w:val="008366B2"/>
    <w:rsid w:val="0083688A"/>
    <w:rsid w:val="008372B6"/>
    <w:rsid w:val="00837362"/>
    <w:rsid w:val="00837523"/>
    <w:rsid w:val="00837A0F"/>
    <w:rsid w:val="00837A7A"/>
    <w:rsid w:val="00837D46"/>
    <w:rsid w:val="008400E3"/>
    <w:rsid w:val="00840217"/>
    <w:rsid w:val="008403B9"/>
    <w:rsid w:val="00840519"/>
    <w:rsid w:val="008405CE"/>
    <w:rsid w:val="00840F8F"/>
    <w:rsid w:val="008410AC"/>
    <w:rsid w:val="008413BD"/>
    <w:rsid w:val="00841936"/>
    <w:rsid w:val="0084195F"/>
    <w:rsid w:val="00841B35"/>
    <w:rsid w:val="008420EA"/>
    <w:rsid w:val="00842184"/>
    <w:rsid w:val="0084256B"/>
    <w:rsid w:val="008429AF"/>
    <w:rsid w:val="00842B0C"/>
    <w:rsid w:val="00843058"/>
    <w:rsid w:val="0084329C"/>
    <w:rsid w:val="0084346C"/>
    <w:rsid w:val="0084366F"/>
    <w:rsid w:val="00843903"/>
    <w:rsid w:val="00843C96"/>
    <w:rsid w:val="00843D80"/>
    <w:rsid w:val="008440AA"/>
    <w:rsid w:val="008441C7"/>
    <w:rsid w:val="00844461"/>
    <w:rsid w:val="00844488"/>
    <w:rsid w:val="00844738"/>
    <w:rsid w:val="00844C66"/>
    <w:rsid w:val="00844DD7"/>
    <w:rsid w:val="00844EB1"/>
    <w:rsid w:val="00845263"/>
    <w:rsid w:val="008453FD"/>
    <w:rsid w:val="008464CD"/>
    <w:rsid w:val="0084656C"/>
    <w:rsid w:val="00846B0F"/>
    <w:rsid w:val="00846B9D"/>
    <w:rsid w:val="00846C32"/>
    <w:rsid w:val="00846E04"/>
    <w:rsid w:val="0084738E"/>
    <w:rsid w:val="0084759D"/>
    <w:rsid w:val="00847FA4"/>
    <w:rsid w:val="0085073A"/>
    <w:rsid w:val="00850794"/>
    <w:rsid w:val="00850BA5"/>
    <w:rsid w:val="00850C5A"/>
    <w:rsid w:val="00850D0D"/>
    <w:rsid w:val="00850E86"/>
    <w:rsid w:val="00850E8C"/>
    <w:rsid w:val="0085128A"/>
    <w:rsid w:val="0085128C"/>
    <w:rsid w:val="00851546"/>
    <w:rsid w:val="00851636"/>
    <w:rsid w:val="008527EA"/>
    <w:rsid w:val="0085286C"/>
    <w:rsid w:val="00852937"/>
    <w:rsid w:val="00852949"/>
    <w:rsid w:val="00852B50"/>
    <w:rsid w:val="00852D97"/>
    <w:rsid w:val="008530EE"/>
    <w:rsid w:val="008537E2"/>
    <w:rsid w:val="00853A93"/>
    <w:rsid w:val="00853B60"/>
    <w:rsid w:val="00853D13"/>
    <w:rsid w:val="00853EBA"/>
    <w:rsid w:val="00853F96"/>
    <w:rsid w:val="008541FA"/>
    <w:rsid w:val="008542AE"/>
    <w:rsid w:val="0085498E"/>
    <w:rsid w:val="00854ACD"/>
    <w:rsid w:val="00854AFE"/>
    <w:rsid w:val="00855331"/>
    <w:rsid w:val="0085581A"/>
    <w:rsid w:val="00855D11"/>
    <w:rsid w:val="00855EE0"/>
    <w:rsid w:val="008569A0"/>
    <w:rsid w:val="00856A02"/>
    <w:rsid w:val="00856A41"/>
    <w:rsid w:val="00856C9F"/>
    <w:rsid w:val="00856D47"/>
    <w:rsid w:val="00856D6B"/>
    <w:rsid w:val="00856E81"/>
    <w:rsid w:val="0085706D"/>
    <w:rsid w:val="008571F0"/>
    <w:rsid w:val="00857598"/>
    <w:rsid w:val="0085794A"/>
    <w:rsid w:val="00860144"/>
    <w:rsid w:val="008604EB"/>
    <w:rsid w:val="0086079F"/>
    <w:rsid w:val="008609BB"/>
    <w:rsid w:val="00860A66"/>
    <w:rsid w:val="00860E0B"/>
    <w:rsid w:val="00860FCF"/>
    <w:rsid w:val="00861186"/>
    <w:rsid w:val="00861208"/>
    <w:rsid w:val="008612BE"/>
    <w:rsid w:val="0086130F"/>
    <w:rsid w:val="00861478"/>
    <w:rsid w:val="00861505"/>
    <w:rsid w:val="00861E9D"/>
    <w:rsid w:val="00862186"/>
    <w:rsid w:val="008622EE"/>
    <w:rsid w:val="00862A21"/>
    <w:rsid w:val="00862AA1"/>
    <w:rsid w:val="00862CFB"/>
    <w:rsid w:val="00862D59"/>
    <w:rsid w:val="00862DFC"/>
    <w:rsid w:val="0086316A"/>
    <w:rsid w:val="00863199"/>
    <w:rsid w:val="00863274"/>
    <w:rsid w:val="008633E0"/>
    <w:rsid w:val="00863ADC"/>
    <w:rsid w:val="0086419F"/>
    <w:rsid w:val="00864658"/>
    <w:rsid w:val="008646D4"/>
    <w:rsid w:val="0086492C"/>
    <w:rsid w:val="00864C95"/>
    <w:rsid w:val="00864CBF"/>
    <w:rsid w:val="00864FF3"/>
    <w:rsid w:val="00865315"/>
    <w:rsid w:val="008654A4"/>
    <w:rsid w:val="00865550"/>
    <w:rsid w:val="00865BA2"/>
    <w:rsid w:val="00865BFD"/>
    <w:rsid w:val="00865F12"/>
    <w:rsid w:val="008661DF"/>
    <w:rsid w:val="00866215"/>
    <w:rsid w:val="00866253"/>
    <w:rsid w:val="008662D6"/>
    <w:rsid w:val="00866351"/>
    <w:rsid w:val="008664F9"/>
    <w:rsid w:val="008664FB"/>
    <w:rsid w:val="008665D5"/>
    <w:rsid w:val="008665DE"/>
    <w:rsid w:val="008668C0"/>
    <w:rsid w:val="00866EC9"/>
    <w:rsid w:val="00866FEC"/>
    <w:rsid w:val="008671F2"/>
    <w:rsid w:val="008674FC"/>
    <w:rsid w:val="00867DE4"/>
    <w:rsid w:val="00870078"/>
    <w:rsid w:val="0087032F"/>
    <w:rsid w:val="008707A2"/>
    <w:rsid w:val="008707BF"/>
    <w:rsid w:val="00870E17"/>
    <w:rsid w:val="00870E40"/>
    <w:rsid w:val="00870F9E"/>
    <w:rsid w:val="0087181E"/>
    <w:rsid w:val="008719C5"/>
    <w:rsid w:val="00871C99"/>
    <w:rsid w:val="00871DD9"/>
    <w:rsid w:val="00871F8E"/>
    <w:rsid w:val="00872227"/>
    <w:rsid w:val="0087264D"/>
    <w:rsid w:val="0087279C"/>
    <w:rsid w:val="0087279F"/>
    <w:rsid w:val="008727D4"/>
    <w:rsid w:val="00872C48"/>
    <w:rsid w:val="00872DFB"/>
    <w:rsid w:val="00873068"/>
    <w:rsid w:val="00873134"/>
    <w:rsid w:val="0087366F"/>
    <w:rsid w:val="008738E1"/>
    <w:rsid w:val="0087394D"/>
    <w:rsid w:val="008740A2"/>
    <w:rsid w:val="00874161"/>
    <w:rsid w:val="00874194"/>
    <w:rsid w:val="00874592"/>
    <w:rsid w:val="0087492E"/>
    <w:rsid w:val="00874C07"/>
    <w:rsid w:val="00874FE8"/>
    <w:rsid w:val="00875124"/>
    <w:rsid w:val="00875195"/>
    <w:rsid w:val="008751A8"/>
    <w:rsid w:val="008758CE"/>
    <w:rsid w:val="0087590C"/>
    <w:rsid w:val="0087595C"/>
    <w:rsid w:val="00875F03"/>
    <w:rsid w:val="00876BFD"/>
    <w:rsid w:val="00876E38"/>
    <w:rsid w:val="00877147"/>
    <w:rsid w:val="008775C9"/>
    <w:rsid w:val="008779D1"/>
    <w:rsid w:val="00877B76"/>
    <w:rsid w:val="00877CCD"/>
    <w:rsid w:val="00877DD2"/>
    <w:rsid w:val="00877E4C"/>
    <w:rsid w:val="00877E6C"/>
    <w:rsid w:val="0088014A"/>
    <w:rsid w:val="0088041F"/>
    <w:rsid w:val="0088099E"/>
    <w:rsid w:val="008813B4"/>
    <w:rsid w:val="00881587"/>
    <w:rsid w:val="00881704"/>
    <w:rsid w:val="00881B4D"/>
    <w:rsid w:val="00881E11"/>
    <w:rsid w:val="008820B4"/>
    <w:rsid w:val="008821B0"/>
    <w:rsid w:val="00882781"/>
    <w:rsid w:val="00882894"/>
    <w:rsid w:val="00882AC7"/>
    <w:rsid w:val="00882D8A"/>
    <w:rsid w:val="008837D3"/>
    <w:rsid w:val="00883A9F"/>
    <w:rsid w:val="00883BE1"/>
    <w:rsid w:val="00883F3B"/>
    <w:rsid w:val="008840D2"/>
    <w:rsid w:val="00884152"/>
    <w:rsid w:val="0088415D"/>
    <w:rsid w:val="0088418D"/>
    <w:rsid w:val="00884341"/>
    <w:rsid w:val="00884542"/>
    <w:rsid w:val="0088463B"/>
    <w:rsid w:val="00884B35"/>
    <w:rsid w:val="00884FB4"/>
    <w:rsid w:val="00884FE7"/>
    <w:rsid w:val="008851E9"/>
    <w:rsid w:val="0088549A"/>
    <w:rsid w:val="00885808"/>
    <w:rsid w:val="008858F1"/>
    <w:rsid w:val="00885BAD"/>
    <w:rsid w:val="00885BE0"/>
    <w:rsid w:val="00885DD6"/>
    <w:rsid w:val="00885DDA"/>
    <w:rsid w:val="008862FB"/>
    <w:rsid w:val="0088665D"/>
    <w:rsid w:val="00886DF5"/>
    <w:rsid w:val="008874F9"/>
    <w:rsid w:val="00887718"/>
    <w:rsid w:val="008879ED"/>
    <w:rsid w:val="00887B66"/>
    <w:rsid w:val="00887C1A"/>
    <w:rsid w:val="0089079A"/>
    <w:rsid w:val="008909EB"/>
    <w:rsid w:val="00890E33"/>
    <w:rsid w:val="008913FC"/>
    <w:rsid w:val="00891920"/>
    <w:rsid w:val="0089193B"/>
    <w:rsid w:val="00891E84"/>
    <w:rsid w:val="00891E92"/>
    <w:rsid w:val="00892223"/>
    <w:rsid w:val="00892293"/>
    <w:rsid w:val="00892409"/>
    <w:rsid w:val="008924A6"/>
    <w:rsid w:val="008924C4"/>
    <w:rsid w:val="00892620"/>
    <w:rsid w:val="00892FC3"/>
    <w:rsid w:val="008930E3"/>
    <w:rsid w:val="008935C8"/>
    <w:rsid w:val="00893E20"/>
    <w:rsid w:val="008940E4"/>
    <w:rsid w:val="008944A6"/>
    <w:rsid w:val="0089478D"/>
    <w:rsid w:val="008947A3"/>
    <w:rsid w:val="0089488A"/>
    <w:rsid w:val="00894963"/>
    <w:rsid w:val="008949E8"/>
    <w:rsid w:val="00894B3E"/>
    <w:rsid w:val="00894B81"/>
    <w:rsid w:val="00894C3D"/>
    <w:rsid w:val="00894C4F"/>
    <w:rsid w:val="00894D2E"/>
    <w:rsid w:val="008952AB"/>
    <w:rsid w:val="00895565"/>
    <w:rsid w:val="0089598B"/>
    <w:rsid w:val="00895BEE"/>
    <w:rsid w:val="00895C11"/>
    <w:rsid w:val="00895D06"/>
    <w:rsid w:val="00896013"/>
    <w:rsid w:val="00896103"/>
    <w:rsid w:val="0089627F"/>
    <w:rsid w:val="00896433"/>
    <w:rsid w:val="008966AD"/>
    <w:rsid w:val="0089675D"/>
    <w:rsid w:val="0089690D"/>
    <w:rsid w:val="00896EED"/>
    <w:rsid w:val="00896F46"/>
    <w:rsid w:val="0089700D"/>
    <w:rsid w:val="00897014"/>
    <w:rsid w:val="008971B0"/>
    <w:rsid w:val="008974C5"/>
    <w:rsid w:val="00897B29"/>
    <w:rsid w:val="00897C6B"/>
    <w:rsid w:val="00897E5C"/>
    <w:rsid w:val="008A004A"/>
    <w:rsid w:val="008A08C6"/>
    <w:rsid w:val="008A08E4"/>
    <w:rsid w:val="008A0A4B"/>
    <w:rsid w:val="008A0C61"/>
    <w:rsid w:val="008A10B7"/>
    <w:rsid w:val="008A1343"/>
    <w:rsid w:val="008A13BC"/>
    <w:rsid w:val="008A141D"/>
    <w:rsid w:val="008A27A7"/>
    <w:rsid w:val="008A2861"/>
    <w:rsid w:val="008A2901"/>
    <w:rsid w:val="008A29AA"/>
    <w:rsid w:val="008A2C29"/>
    <w:rsid w:val="008A2CBE"/>
    <w:rsid w:val="008A311C"/>
    <w:rsid w:val="008A3182"/>
    <w:rsid w:val="008A321B"/>
    <w:rsid w:val="008A32DD"/>
    <w:rsid w:val="008A3B4B"/>
    <w:rsid w:val="008A3B75"/>
    <w:rsid w:val="008A49E4"/>
    <w:rsid w:val="008A4BF7"/>
    <w:rsid w:val="008A58F0"/>
    <w:rsid w:val="008A599D"/>
    <w:rsid w:val="008A5A1F"/>
    <w:rsid w:val="008A5DB0"/>
    <w:rsid w:val="008A6120"/>
    <w:rsid w:val="008A618D"/>
    <w:rsid w:val="008A639E"/>
    <w:rsid w:val="008A6415"/>
    <w:rsid w:val="008A648D"/>
    <w:rsid w:val="008A68EF"/>
    <w:rsid w:val="008A6AD3"/>
    <w:rsid w:val="008A6EBB"/>
    <w:rsid w:val="008A761B"/>
    <w:rsid w:val="008A778F"/>
    <w:rsid w:val="008A7D34"/>
    <w:rsid w:val="008A7F09"/>
    <w:rsid w:val="008A7F2F"/>
    <w:rsid w:val="008A7FB2"/>
    <w:rsid w:val="008A7FFC"/>
    <w:rsid w:val="008B0A55"/>
    <w:rsid w:val="008B1465"/>
    <w:rsid w:val="008B1690"/>
    <w:rsid w:val="008B17C0"/>
    <w:rsid w:val="008B18CF"/>
    <w:rsid w:val="008B1AD4"/>
    <w:rsid w:val="008B1B50"/>
    <w:rsid w:val="008B1E78"/>
    <w:rsid w:val="008B20A1"/>
    <w:rsid w:val="008B2D78"/>
    <w:rsid w:val="008B2F6B"/>
    <w:rsid w:val="008B31AC"/>
    <w:rsid w:val="008B3816"/>
    <w:rsid w:val="008B388D"/>
    <w:rsid w:val="008B39EF"/>
    <w:rsid w:val="008B3AE2"/>
    <w:rsid w:val="008B3E9C"/>
    <w:rsid w:val="008B43EE"/>
    <w:rsid w:val="008B4634"/>
    <w:rsid w:val="008B47D8"/>
    <w:rsid w:val="008B4C20"/>
    <w:rsid w:val="008B4CAC"/>
    <w:rsid w:val="008B4CBA"/>
    <w:rsid w:val="008B4EEA"/>
    <w:rsid w:val="008B4F76"/>
    <w:rsid w:val="008B5081"/>
    <w:rsid w:val="008B51B7"/>
    <w:rsid w:val="008B52BC"/>
    <w:rsid w:val="008B565B"/>
    <w:rsid w:val="008B5B04"/>
    <w:rsid w:val="008B5EAC"/>
    <w:rsid w:val="008B6023"/>
    <w:rsid w:val="008B6270"/>
    <w:rsid w:val="008B6372"/>
    <w:rsid w:val="008B643C"/>
    <w:rsid w:val="008B66AA"/>
    <w:rsid w:val="008B6749"/>
    <w:rsid w:val="008B68A4"/>
    <w:rsid w:val="008B6E30"/>
    <w:rsid w:val="008B6FC1"/>
    <w:rsid w:val="008B730F"/>
    <w:rsid w:val="008B7337"/>
    <w:rsid w:val="008B7840"/>
    <w:rsid w:val="008B7848"/>
    <w:rsid w:val="008B7965"/>
    <w:rsid w:val="008B7A23"/>
    <w:rsid w:val="008B7A9E"/>
    <w:rsid w:val="008C0082"/>
    <w:rsid w:val="008C0542"/>
    <w:rsid w:val="008C070D"/>
    <w:rsid w:val="008C07D3"/>
    <w:rsid w:val="008C0E1D"/>
    <w:rsid w:val="008C0ED2"/>
    <w:rsid w:val="008C10F9"/>
    <w:rsid w:val="008C11B7"/>
    <w:rsid w:val="008C1386"/>
    <w:rsid w:val="008C1638"/>
    <w:rsid w:val="008C1678"/>
    <w:rsid w:val="008C16B7"/>
    <w:rsid w:val="008C1B29"/>
    <w:rsid w:val="008C1F0C"/>
    <w:rsid w:val="008C233C"/>
    <w:rsid w:val="008C279F"/>
    <w:rsid w:val="008C2DCA"/>
    <w:rsid w:val="008C2E22"/>
    <w:rsid w:val="008C3069"/>
    <w:rsid w:val="008C3292"/>
    <w:rsid w:val="008C32E0"/>
    <w:rsid w:val="008C361D"/>
    <w:rsid w:val="008C3C52"/>
    <w:rsid w:val="008C3D77"/>
    <w:rsid w:val="008C41AB"/>
    <w:rsid w:val="008C477B"/>
    <w:rsid w:val="008C4899"/>
    <w:rsid w:val="008C48A5"/>
    <w:rsid w:val="008C4B17"/>
    <w:rsid w:val="008C4B8B"/>
    <w:rsid w:val="008C4CB4"/>
    <w:rsid w:val="008C4E33"/>
    <w:rsid w:val="008C537B"/>
    <w:rsid w:val="008C5614"/>
    <w:rsid w:val="008C5ADE"/>
    <w:rsid w:val="008C5DF6"/>
    <w:rsid w:val="008C5E3D"/>
    <w:rsid w:val="008C5EA0"/>
    <w:rsid w:val="008C5F7C"/>
    <w:rsid w:val="008C6111"/>
    <w:rsid w:val="008C62AE"/>
    <w:rsid w:val="008C695C"/>
    <w:rsid w:val="008C6A7F"/>
    <w:rsid w:val="008C6AC5"/>
    <w:rsid w:val="008C6B39"/>
    <w:rsid w:val="008C6DFF"/>
    <w:rsid w:val="008C7408"/>
    <w:rsid w:val="008C7DEF"/>
    <w:rsid w:val="008C7FBC"/>
    <w:rsid w:val="008D03FF"/>
    <w:rsid w:val="008D04A4"/>
    <w:rsid w:val="008D0ADF"/>
    <w:rsid w:val="008D0FFC"/>
    <w:rsid w:val="008D1973"/>
    <w:rsid w:val="008D1998"/>
    <w:rsid w:val="008D19C1"/>
    <w:rsid w:val="008D1AF5"/>
    <w:rsid w:val="008D1E90"/>
    <w:rsid w:val="008D2D55"/>
    <w:rsid w:val="008D2E0C"/>
    <w:rsid w:val="008D2E4C"/>
    <w:rsid w:val="008D2F23"/>
    <w:rsid w:val="008D2FF4"/>
    <w:rsid w:val="008D35D6"/>
    <w:rsid w:val="008D3A26"/>
    <w:rsid w:val="008D3C1B"/>
    <w:rsid w:val="008D3DD6"/>
    <w:rsid w:val="008D3E0C"/>
    <w:rsid w:val="008D3E1D"/>
    <w:rsid w:val="008D3F32"/>
    <w:rsid w:val="008D4166"/>
    <w:rsid w:val="008D4267"/>
    <w:rsid w:val="008D4404"/>
    <w:rsid w:val="008D46AD"/>
    <w:rsid w:val="008D4910"/>
    <w:rsid w:val="008D493A"/>
    <w:rsid w:val="008D4A4C"/>
    <w:rsid w:val="008D4E71"/>
    <w:rsid w:val="008D4E89"/>
    <w:rsid w:val="008D5479"/>
    <w:rsid w:val="008D551F"/>
    <w:rsid w:val="008D5B89"/>
    <w:rsid w:val="008D5DCE"/>
    <w:rsid w:val="008D614B"/>
    <w:rsid w:val="008D6354"/>
    <w:rsid w:val="008D6457"/>
    <w:rsid w:val="008D65F5"/>
    <w:rsid w:val="008D66C8"/>
    <w:rsid w:val="008D66D3"/>
    <w:rsid w:val="008D6B2A"/>
    <w:rsid w:val="008D70CF"/>
    <w:rsid w:val="008D72CF"/>
    <w:rsid w:val="008D74BC"/>
    <w:rsid w:val="008D79C9"/>
    <w:rsid w:val="008D7B20"/>
    <w:rsid w:val="008D7D28"/>
    <w:rsid w:val="008D7E71"/>
    <w:rsid w:val="008D7F69"/>
    <w:rsid w:val="008E046C"/>
    <w:rsid w:val="008E058E"/>
    <w:rsid w:val="008E0795"/>
    <w:rsid w:val="008E0D13"/>
    <w:rsid w:val="008E16D0"/>
    <w:rsid w:val="008E16DA"/>
    <w:rsid w:val="008E20A8"/>
    <w:rsid w:val="008E2508"/>
    <w:rsid w:val="008E2A63"/>
    <w:rsid w:val="008E2AA4"/>
    <w:rsid w:val="008E2B25"/>
    <w:rsid w:val="008E2DB0"/>
    <w:rsid w:val="008E31E9"/>
    <w:rsid w:val="008E3556"/>
    <w:rsid w:val="008E37FA"/>
    <w:rsid w:val="008E39F3"/>
    <w:rsid w:val="008E40FF"/>
    <w:rsid w:val="008E41C8"/>
    <w:rsid w:val="008E43C2"/>
    <w:rsid w:val="008E4ADC"/>
    <w:rsid w:val="008E4D21"/>
    <w:rsid w:val="008E5283"/>
    <w:rsid w:val="008E5301"/>
    <w:rsid w:val="008E566E"/>
    <w:rsid w:val="008E5B32"/>
    <w:rsid w:val="008E5E5F"/>
    <w:rsid w:val="008E6098"/>
    <w:rsid w:val="008E61BA"/>
    <w:rsid w:val="008E63F8"/>
    <w:rsid w:val="008E67DC"/>
    <w:rsid w:val="008E6901"/>
    <w:rsid w:val="008E6B0B"/>
    <w:rsid w:val="008E6C36"/>
    <w:rsid w:val="008E6C5A"/>
    <w:rsid w:val="008E6CF0"/>
    <w:rsid w:val="008E6F60"/>
    <w:rsid w:val="008E6FFB"/>
    <w:rsid w:val="008E73FD"/>
    <w:rsid w:val="008E7505"/>
    <w:rsid w:val="008E7891"/>
    <w:rsid w:val="008E7911"/>
    <w:rsid w:val="008E7B9C"/>
    <w:rsid w:val="008F003F"/>
    <w:rsid w:val="008F00E4"/>
    <w:rsid w:val="008F0504"/>
    <w:rsid w:val="008F0647"/>
    <w:rsid w:val="008F068A"/>
    <w:rsid w:val="008F06A3"/>
    <w:rsid w:val="008F0765"/>
    <w:rsid w:val="008F0B89"/>
    <w:rsid w:val="008F0B92"/>
    <w:rsid w:val="008F0BE1"/>
    <w:rsid w:val="008F0D6B"/>
    <w:rsid w:val="008F0E65"/>
    <w:rsid w:val="008F172C"/>
    <w:rsid w:val="008F1737"/>
    <w:rsid w:val="008F187F"/>
    <w:rsid w:val="008F1C53"/>
    <w:rsid w:val="008F1CED"/>
    <w:rsid w:val="008F2293"/>
    <w:rsid w:val="008F2312"/>
    <w:rsid w:val="008F245A"/>
    <w:rsid w:val="008F296F"/>
    <w:rsid w:val="008F30D5"/>
    <w:rsid w:val="008F3107"/>
    <w:rsid w:val="008F34E5"/>
    <w:rsid w:val="008F350C"/>
    <w:rsid w:val="008F369C"/>
    <w:rsid w:val="008F39B6"/>
    <w:rsid w:val="008F3BB1"/>
    <w:rsid w:val="008F3C43"/>
    <w:rsid w:val="008F3D75"/>
    <w:rsid w:val="008F3D7D"/>
    <w:rsid w:val="008F43EF"/>
    <w:rsid w:val="008F45E7"/>
    <w:rsid w:val="008F46BE"/>
    <w:rsid w:val="008F4C6A"/>
    <w:rsid w:val="008F4F0D"/>
    <w:rsid w:val="008F50C4"/>
    <w:rsid w:val="008F5213"/>
    <w:rsid w:val="008F52A5"/>
    <w:rsid w:val="008F538C"/>
    <w:rsid w:val="008F54BA"/>
    <w:rsid w:val="008F5871"/>
    <w:rsid w:val="008F59BF"/>
    <w:rsid w:val="008F60FF"/>
    <w:rsid w:val="008F6505"/>
    <w:rsid w:val="008F6961"/>
    <w:rsid w:val="008F6B1A"/>
    <w:rsid w:val="008F7414"/>
    <w:rsid w:val="008F77F6"/>
    <w:rsid w:val="008F7E1B"/>
    <w:rsid w:val="008F7F61"/>
    <w:rsid w:val="00900073"/>
    <w:rsid w:val="0090016B"/>
    <w:rsid w:val="00900457"/>
    <w:rsid w:val="009008B7"/>
    <w:rsid w:val="00900C5F"/>
    <w:rsid w:val="00900CFA"/>
    <w:rsid w:val="00900E74"/>
    <w:rsid w:val="00900F0E"/>
    <w:rsid w:val="00901094"/>
    <w:rsid w:val="009013C0"/>
    <w:rsid w:val="009015F5"/>
    <w:rsid w:val="009016BA"/>
    <w:rsid w:val="00901AF8"/>
    <w:rsid w:val="00901B69"/>
    <w:rsid w:val="0090203E"/>
    <w:rsid w:val="009021F1"/>
    <w:rsid w:val="009022CE"/>
    <w:rsid w:val="0090230F"/>
    <w:rsid w:val="0090249D"/>
    <w:rsid w:val="00902643"/>
    <w:rsid w:val="0090287C"/>
    <w:rsid w:val="00902D08"/>
    <w:rsid w:val="00902D24"/>
    <w:rsid w:val="00902D3D"/>
    <w:rsid w:val="00903072"/>
    <w:rsid w:val="00903096"/>
    <w:rsid w:val="009036EA"/>
    <w:rsid w:val="00903968"/>
    <w:rsid w:val="009039B3"/>
    <w:rsid w:val="00903AD2"/>
    <w:rsid w:val="00903F0B"/>
    <w:rsid w:val="00903FFA"/>
    <w:rsid w:val="00904038"/>
    <w:rsid w:val="009043B9"/>
    <w:rsid w:val="009044BB"/>
    <w:rsid w:val="00904623"/>
    <w:rsid w:val="0090477C"/>
    <w:rsid w:val="00904B2A"/>
    <w:rsid w:val="009050D2"/>
    <w:rsid w:val="009053F8"/>
    <w:rsid w:val="009057B0"/>
    <w:rsid w:val="00905835"/>
    <w:rsid w:val="009058F2"/>
    <w:rsid w:val="0090605D"/>
    <w:rsid w:val="00906061"/>
    <w:rsid w:val="009068B8"/>
    <w:rsid w:val="00906920"/>
    <w:rsid w:val="009069EE"/>
    <w:rsid w:val="00906A37"/>
    <w:rsid w:val="00906C2A"/>
    <w:rsid w:val="00906E04"/>
    <w:rsid w:val="00906E12"/>
    <w:rsid w:val="00906EAB"/>
    <w:rsid w:val="0090722A"/>
    <w:rsid w:val="00907233"/>
    <w:rsid w:val="00907A51"/>
    <w:rsid w:val="00907B62"/>
    <w:rsid w:val="00907E97"/>
    <w:rsid w:val="0091000D"/>
    <w:rsid w:val="009100AF"/>
    <w:rsid w:val="0091016E"/>
    <w:rsid w:val="009103F7"/>
    <w:rsid w:val="00910700"/>
    <w:rsid w:val="00910796"/>
    <w:rsid w:val="009109E9"/>
    <w:rsid w:val="00910C3A"/>
    <w:rsid w:val="00910E99"/>
    <w:rsid w:val="009112A9"/>
    <w:rsid w:val="00911778"/>
    <w:rsid w:val="009118A8"/>
    <w:rsid w:val="00911941"/>
    <w:rsid w:val="00911CF9"/>
    <w:rsid w:val="0091208D"/>
    <w:rsid w:val="009122E8"/>
    <w:rsid w:val="009123F5"/>
    <w:rsid w:val="00912410"/>
    <w:rsid w:val="00912435"/>
    <w:rsid w:val="0091252A"/>
    <w:rsid w:val="009125C0"/>
    <w:rsid w:val="0091282F"/>
    <w:rsid w:val="0091295D"/>
    <w:rsid w:val="00912DC6"/>
    <w:rsid w:val="00912F6B"/>
    <w:rsid w:val="00912FA9"/>
    <w:rsid w:val="009130BF"/>
    <w:rsid w:val="009132EE"/>
    <w:rsid w:val="009135ED"/>
    <w:rsid w:val="00913762"/>
    <w:rsid w:val="009139F0"/>
    <w:rsid w:val="00913B1F"/>
    <w:rsid w:val="00913B92"/>
    <w:rsid w:val="00914756"/>
    <w:rsid w:val="00914BA4"/>
    <w:rsid w:val="00914CDC"/>
    <w:rsid w:val="009150F9"/>
    <w:rsid w:val="00915720"/>
    <w:rsid w:val="0091597B"/>
    <w:rsid w:val="00915B7E"/>
    <w:rsid w:val="0091615F"/>
    <w:rsid w:val="0091629E"/>
    <w:rsid w:val="00916556"/>
    <w:rsid w:val="0091661D"/>
    <w:rsid w:val="009167AC"/>
    <w:rsid w:val="00916B34"/>
    <w:rsid w:val="00916DEE"/>
    <w:rsid w:val="00916F95"/>
    <w:rsid w:val="009172A4"/>
    <w:rsid w:val="00917390"/>
    <w:rsid w:val="009176E6"/>
    <w:rsid w:val="00917869"/>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17D"/>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272"/>
    <w:rsid w:val="00923304"/>
    <w:rsid w:val="00923320"/>
    <w:rsid w:val="009233FD"/>
    <w:rsid w:val="009234BD"/>
    <w:rsid w:val="00923684"/>
    <w:rsid w:val="009239AC"/>
    <w:rsid w:val="00923A9B"/>
    <w:rsid w:val="00923B44"/>
    <w:rsid w:val="00923BC5"/>
    <w:rsid w:val="00923CCB"/>
    <w:rsid w:val="00923F98"/>
    <w:rsid w:val="009241D7"/>
    <w:rsid w:val="00924A61"/>
    <w:rsid w:val="00924A94"/>
    <w:rsid w:val="00924EBA"/>
    <w:rsid w:val="00925201"/>
    <w:rsid w:val="009252DA"/>
    <w:rsid w:val="00925B06"/>
    <w:rsid w:val="00925F23"/>
    <w:rsid w:val="009264C7"/>
    <w:rsid w:val="009264E2"/>
    <w:rsid w:val="00926BE9"/>
    <w:rsid w:val="009271B0"/>
    <w:rsid w:val="00927C2F"/>
    <w:rsid w:val="009302B4"/>
    <w:rsid w:val="00930654"/>
    <w:rsid w:val="00930778"/>
    <w:rsid w:val="009309EA"/>
    <w:rsid w:val="009312BF"/>
    <w:rsid w:val="009312CB"/>
    <w:rsid w:val="00931756"/>
    <w:rsid w:val="009319FB"/>
    <w:rsid w:val="00931BB6"/>
    <w:rsid w:val="00931CFD"/>
    <w:rsid w:val="0093215F"/>
    <w:rsid w:val="009321AE"/>
    <w:rsid w:val="009321B1"/>
    <w:rsid w:val="0093229F"/>
    <w:rsid w:val="00932645"/>
    <w:rsid w:val="00932698"/>
    <w:rsid w:val="00932EAE"/>
    <w:rsid w:val="00932F3D"/>
    <w:rsid w:val="0093324B"/>
    <w:rsid w:val="00933317"/>
    <w:rsid w:val="00933360"/>
    <w:rsid w:val="009335CA"/>
    <w:rsid w:val="00933C77"/>
    <w:rsid w:val="00934393"/>
    <w:rsid w:val="009347DE"/>
    <w:rsid w:val="0093487B"/>
    <w:rsid w:val="00934ADB"/>
    <w:rsid w:val="00934B1D"/>
    <w:rsid w:val="00934DBD"/>
    <w:rsid w:val="00934F18"/>
    <w:rsid w:val="0093501B"/>
    <w:rsid w:val="00935150"/>
    <w:rsid w:val="00935557"/>
    <w:rsid w:val="0093558D"/>
    <w:rsid w:val="0093599B"/>
    <w:rsid w:val="00935E90"/>
    <w:rsid w:val="00936087"/>
    <w:rsid w:val="00936102"/>
    <w:rsid w:val="0093635A"/>
    <w:rsid w:val="00936587"/>
    <w:rsid w:val="0093659E"/>
    <w:rsid w:val="0093687C"/>
    <w:rsid w:val="00936ACD"/>
    <w:rsid w:val="0093711B"/>
    <w:rsid w:val="00937176"/>
    <w:rsid w:val="0093766C"/>
    <w:rsid w:val="009376FB"/>
    <w:rsid w:val="00937A23"/>
    <w:rsid w:val="00937B86"/>
    <w:rsid w:val="00937B93"/>
    <w:rsid w:val="00937D43"/>
    <w:rsid w:val="00937DE5"/>
    <w:rsid w:val="00940058"/>
    <w:rsid w:val="009400A8"/>
    <w:rsid w:val="0094012E"/>
    <w:rsid w:val="009401C9"/>
    <w:rsid w:val="009409EA"/>
    <w:rsid w:val="00940B23"/>
    <w:rsid w:val="00940B49"/>
    <w:rsid w:val="00941365"/>
    <w:rsid w:val="0094138A"/>
    <w:rsid w:val="009414E9"/>
    <w:rsid w:val="00941565"/>
    <w:rsid w:val="00941682"/>
    <w:rsid w:val="00941EB2"/>
    <w:rsid w:val="00942756"/>
    <w:rsid w:val="00942776"/>
    <w:rsid w:val="0094285D"/>
    <w:rsid w:val="0094290D"/>
    <w:rsid w:val="00942948"/>
    <w:rsid w:val="00942BCB"/>
    <w:rsid w:val="00942BD9"/>
    <w:rsid w:val="00943094"/>
    <w:rsid w:val="0094325B"/>
    <w:rsid w:val="00943A41"/>
    <w:rsid w:val="00943AE8"/>
    <w:rsid w:val="00943BAF"/>
    <w:rsid w:val="00943ED9"/>
    <w:rsid w:val="009440E3"/>
    <w:rsid w:val="00944365"/>
    <w:rsid w:val="009447AA"/>
    <w:rsid w:val="00944B32"/>
    <w:rsid w:val="00944D88"/>
    <w:rsid w:val="00944DB5"/>
    <w:rsid w:val="0094505D"/>
    <w:rsid w:val="0094563C"/>
    <w:rsid w:val="009456BF"/>
    <w:rsid w:val="00945F2A"/>
    <w:rsid w:val="00945FF1"/>
    <w:rsid w:val="009463FF"/>
    <w:rsid w:val="00946475"/>
    <w:rsid w:val="009466C0"/>
    <w:rsid w:val="00946734"/>
    <w:rsid w:val="009467DE"/>
    <w:rsid w:val="00946A38"/>
    <w:rsid w:val="00946DEB"/>
    <w:rsid w:val="00946ECE"/>
    <w:rsid w:val="00947926"/>
    <w:rsid w:val="009479D6"/>
    <w:rsid w:val="0095010D"/>
    <w:rsid w:val="0095022D"/>
    <w:rsid w:val="009508FE"/>
    <w:rsid w:val="00950A10"/>
    <w:rsid w:val="00950AE8"/>
    <w:rsid w:val="00950B6C"/>
    <w:rsid w:val="00950BF2"/>
    <w:rsid w:val="00951265"/>
    <w:rsid w:val="00951569"/>
    <w:rsid w:val="00951789"/>
    <w:rsid w:val="009518E6"/>
    <w:rsid w:val="00951AE8"/>
    <w:rsid w:val="00951DE6"/>
    <w:rsid w:val="00952045"/>
    <w:rsid w:val="00952114"/>
    <w:rsid w:val="0095242D"/>
    <w:rsid w:val="0095272E"/>
    <w:rsid w:val="009527A4"/>
    <w:rsid w:val="00952979"/>
    <w:rsid w:val="009529F2"/>
    <w:rsid w:val="00952F87"/>
    <w:rsid w:val="00953545"/>
    <w:rsid w:val="00953655"/>
    <w:rsid w:val="009538B6"/>
    <w:rsid w:val="00953DED"/>
    <w:rsid w:val="00953FA4"/>
    <w:rsid w:val="00953FA6"/>
    <w:rsid w:val="009542EA"/>
    <w:rsid w:val="00954469"/>
    <w:rsid w:val="0095449E"/>
    <w:rsid w:val="009548A7"/>
    <w:rsid w:val="00954A64"/>
    <w:rsid w:val="00954D1B"/>
    <w:rsid w:val="009550A2"/>
    <w:rsid w:val="009550E7"/>
    <w:rsid w:val="00955428"/>
    <w:rsid w:val="0095564E"/>
    <w:rsid w:val="00955690"/>
    <w:rsid w:val="0095591A"/>
    <w:rsid w:val="00955942"/>
    <w:rsid w:val="00955B0A"/>
    <w:rsid w:val="00955C58"/>
    <w:rsid w:val="00955C62"/>
    <w:rsid w:val="00955D0B"/>
    <w:rsid w:val="00955D93"/>
    <w:rsid w:val="00955EF7"/>
    <w:rsid w:val="00956178"/>
    <w:rsid w:val="009562DF"/>
    <w:rsid w:val="009563FA"/>
    <w:rsid w:val="0095647D"/>
    <w:rsid w:val="009566B1"/>
    <w:rsid w:val="009568F7"/>
    <w:rsid w:val="009569AD"/>
    <w:rsid w:val="00956AB7"/>
    <w:rsid w:val="00956F54"/>
    <w:rsid w:val="00956F70"/>
    <w:rsid w:val="00956F75"/>
    <w:rsid w:val="00957402"/>
    <w:rsid w:val="009578E9"/>
    <w:rsid w:val="00957A58"/>
    <w:rsid w:val="00957CC0"/>
    <w:rsid w:val="00957E52"/>
    <w:rsid w:val="00957FD8"/>
    <w:rsid w:val="00960155"/>
    <w:rsid w:val="009605EE"/>
    <w:rsid w:val="00960A9A"/>
    <w:rsid w:val="00960D9A"/>
    <w:rsid w:val="00960FF0"/>
    <w:rsid w:val="00961143"/>
    <w:rsid w:val="00961356"/>
    <w:rsid w:val="00961408"/>
    <w:rsid w:val="00961642"/>
    <w:rsid w:val="00961D27"/>
    <w:rsid w:val="00961D4C"/>
    <w:rsid w:val="00961DF3"/>
    <w:rsid w:val="00962656"/>
    <w:rsid w:val="009626CD"/>
    <w:rsid w:val="009629B2"/>
    <w:rsid w:val="0096319E"/>
    <w:rsid w:val="00963677"/>
    <w:rsid w:val="0096385F"/>
    <w:rsid w:val="009641B0"/>
    <w:rsid w:val="009641DB"/>
    <w:rsid w:val="00964E95"/>
    <w:rsid w:val="0096516C"/>
    <w:rsid w:val="00965193"/>
    <w:rsid w:val="009651EF"/>
    <w:rsid w:val="009651F3"/>
    <w:rsid w:val="009652E8"/>
    <w:rsid w:val="0096585A"/>
    <w:rsid w:val="00965E7B"/>
    <w:rsid w:val="0096616C"/>
    <w:rsid w:val="009663A3"/>
    <w:rsid w:val="00966449"/>
    <w:rsid w:val="00966553"/>
    <w:rsid w:val="00966581"/>
    <w:rsid w:val="0096662C"/>
    <w:rsid w:val="009667D9"/>
    <w:rsid w:val="009670F7"/>
    <w:rsid w:val="009678E9"/>
    <w:rsid w:val="00967CAD"/>
    <w:rsid w:val="00967D51"/>
    <w:rsid w:val="00967D90"/>
    <w:rsid w:val="00970009"/>
    <w:rsid w:val="0097005E"/>
    <w:rsid w:val="0097040A"/>
    <w:rsid w:val="00970437"/>
    <w:rsid w:val="00970574"/>
    <w:rsid w:val="0097072C"/>
    <w:rsid w:val="00970840"/>
    <w:rsid w:val="00970AB2"/>
    <w:rsid w:val="00970B6A"/>
    <w:rsid w:val="00970CC3"/>
    <w:rsid w:val="00970D95"/>
    <w:rsid w:val="00970F9C"/>
    <w:rsid w:val="00971269"/>
    <w:rsid w:val="0097145D"/>
    <w:rsid w:val="009716B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852"/>
    <w:rsid w:val="00973EA1"/>
    <w:rsid w:val="00974899"/>
    <w:rsid w:val="00975097"/>
    <w:rsid w:val="009750E1"/>
    <w:rsid w:val="009752DA"/>
    <w:rsid w:val="00975B5B"/>
    <w:rsid w:val="00975E76"/>
    <w:rsid w:val="00976127"/>
    <w:rsid w:val="009762D7"/>
    <w:rsid w:val="00976399"/>
    <w:rsid w:val="00976475"/>
    <w:rsid w:val="00976643"/>
    <w:rsid w:val="0097681C"/>
    <w:rsid w:val="00976C69"/>
    <w:rsid w:val="009770C7"/>
    <w:rsid w:val="00977388"/>
    <w:rsid w:val="00977568"/>
    <w:rsid w:val="00977ECA"/>
    <w:rsid w:val="00980085"/>
    <w:rsid w:val="00980802"/>
    <w:rsid w:val="00980875"/>
    <w:rsid w:val="009809B0"/>
    <w:rsid w:val="00980B16"/>
    <w:rsid w:val="00980DF0"/>
    <w:rsid w:val="00981259"/>
    <w:rsid w:val="009813F6"/>
    <w:rsid w:val="009816A7"/>
    <w:rsid w:val="00981B9D"/>
    <w:rsid w:val="00982174"/>
    <w:rsid w:val="009825E4"/>
    <w:rsid w:val="00982C25"/>
    <w:rsid w:val="00982D8C"/>
    <w:rsid w:val="00982FA7"/>
    <w:rsid w:val="00983099"/>
    <w:rsid w:val="0098313C"/>
    <w:rsid w:val="00983677"/>
    <w:rsid w:val="009836FC"/>
    <w:rsid w:val="009837C4"/>
    <w:rsid w:val="00983E8D"/>
    <w:rsid w:val="00983FEE"/>
    <w:rsid w:val="00984420"/>
    <w:rsid w:val="00984663"/>
    <w:rsid w:val="00984976"/>
    <w:rsid w:val="009849C6"/>
    <w:rsid w:val="00984A7E"/>
    <w:rsid w:val="00984CA7"/>
    <w:rsid w:val="0098530B"/>
    <w:rsid w:val="00985BF7"/>
    <w:rsid w:val="00985C0E"/>
    <w:rsid w:val="00986113"/>
    <w:rsid w:val="009866CF"/>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A14"/>
    <w:rsid w:val="00991CC7"/>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4E79"/>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0D39"/>
    <w:rsid w:val="009A15BB"/>
    <w:rsid w:val="009A1D21"/>
    <w:rsid w:val="009A2160"/>
    <w:rsid w:val="009A23A8"/>
    <w:rsid w:val="009A2404"/>
    <w:rsid w:val="009A272A"/>
    <w:rsid w:val="009A278D"/>
    <w:rsid w:val="009A2871"/>
    <w:rsid w:val="009A2D11"/>
    <w:rsid w:val="009A2DA8"/>
    <w:rsid w:val="009A2E76"/>
    <w:rsid w:val="009A33B1"/>
    <w:rsid w:val="009A3428"/>
    <w:rsid w:val="009A34DF"/>
    <w:rsid w:val="009A3695"/>
    <w:rsid w:val="009A393F"/>
    <w:rsid w:val="009A3F01"/>
    <w:rsid w:val="009A4076"/>
    <w:rsid w:val="009A48CC"/>
    <w:rsid w:val="009A4A37"/>
    <w:rsid w:val="009A4BE0"/>
    <w:rsid w:val="009A4D8D"/>
    <w:rsid w:val="009A4EC4"/>
    <w:rsid w:val="009A4F77"/>
    <w:rsid w:val="009A50BD"/>
    <w:rsid w:val="009A5426"/>
    <w:rsid w:val="009A549B"/>
    <w:rsid w:val="009A54CB"/>
    <w:rsid w:val="009A55F4"/>
    <w:rsid w:val="009A566A"/>
    <w:rsid w:val="009A5DCE"/>
    <w:rsid w:val="009A623D"/>
    <w:rsid w:val="009A66F3"/>
    <w:rsid w:val="009A6981"/>
    <w:rsid w:val="009A6D22"/>
    <w:rsid w:val="009A6D54"/>
    <w:rsid w:val="009A6F01"/>
    <w:rsid w:val="009A6F7A"/>
    <w:rsid w:val="009A7180"/>
    <w:rsid w:val="009A7365"/>
    <w:rsid w:val="009A77AB"/>
    <w:rsid w:val="009A7980"/>
    <w:rsid w:val="009B0511"/>
    <w:rsid w:val="009B096B"/>
    <w:rsid w:val="009B0AE8"/>
    <w:rsid w:val="009B0B73"/>
    <w:rsid w:val="009B0D6A"/>
    <w:rsid w:val="009B0E48"/>
    <w:rsid w:val="009B182D"/>
    <w:rsid w:val="009B1E60"/>
    <w:rsid w:val="009B1EDC"/>
    <w:rsid w:val="009B20DB"/>
    <w:rsid w:val="009B2184"/>
    <w:rsid w:val="009B22C3"/>
    <w:rsid w:val="009B2BC9"/>
    <w:rsid w:val="009B2C84"/>
    <w:rsid w:val="009B2F26"/>
    <w:rsid w:val="009B326D"/>
    <w:rsid w:val="009B3D45"/>
    <w:rsid w:val="009B3F14"/>
    <w:rsid w:val="009B3F5F"/>
    <w:rsid w:val="009B4147"/>
    <w:rsid w:val="009B4657"/>
    <w:rsid w:val="009B4787"/>
    <w:rsid w:val="009B4A0C"/>
    <w:rsid w:val="009B4C95"/>
    <w:rsid w:val="009B5045"/>
    <w:rsid w:val="009B50E9"/>
    <w:rsid w:val="009B5CF5"/>
    <w:rsid w:val="009B5EDF"/>
    <w:rsid w:val="009B5F59"/>
    <w:rsid w:val="009B6068"/>
    <w:rsid w:val="009B6138"/>
    <w:rsid w:val="009B634B"/>
    <w:rsid w:val="009B6469"/>
    <w:rsid w:val="009B6520"/>
    <w:rsid w:val="009B6860"/>
    <w:rsid w:val="009B6CBB"/>
    <w:rsid w:val="009B705E"/>
    <w:rsid w:val="009B706E"/>
    <w:rsid w:val="009B7303"/>
    <w:rsid w:val="009B74D7"/>
    <w:rsid w:val="009B75FE"/>
    <w:rsid w:val="009B77C9"/>
    <w:rsid w:val="009B7997"/>
    <w:rsid w:val="009B7A49"/>
    <w:rsid w:val="009B7B9C"/>
    <w:rsid w:val="009B7BA7"/>
    <w:rsid w:val="009B7C70"/>
    <w:rsid w:val="009B7E95"/>
    <w:rsid w:val="009C0321"/>
    <w:rsid w:val="009C0323"/>
    <w:rsid w:val="009C05A5"/>
    <w:rsid w:val="009C09A9"/>
    <w:rsid w:val="009C09AA"/>
    <w:rsid w:val="009C0B52"/>
    <w:rsid w:val="009C1061"/>
    <w:rsid w:val="009C1075"/>
    <w:rsid w:val="009C10FC"/>
    <w:rsid w:val="009C1267"/>
    <w:rsid w:val="009C12D2"/>
    <w:rsid w:val="009C158E"/>
    <w:rsid w:val="009C15C1"/>
    <w:rsid w:val="009C1BBD"/>
    <w:rsid w:val="009C1E7C"/>
    <w:rsid w:val="009C20F6"/>
    <w:rsid w:val="009C211A"/>
    <w:rsid w:val="009C229F"/>
    <w:rsid w:val="009C2686"/>
    <w:rsid w:val="009C2B79"/>
    <w:rsid w:val="009C2F50"/>
    <w:rsid w:val="009C30B0"/>
    <w:rsid w:val="009C3775"/>
    <w:rsid w:val="009C38E2"/>
    <w:rsid w:val="009C3B42"/>
    <w:rsid w:val="009C3E7A"/>
    <w:rsid w:val="009C4279"/>
    <w:rsid w:val="009C4393"/>
    <w:rsid w:val="009C44FB"/>
    <w:rsid w:val="009C49B0"/>
    <w:rsid w:val="009C4CA6"/>
    <w:rsid w:val="009C4DBC"/>
    <w:rsid w:val="009C4E05"/>
    <w:rsid w:val="009C4E64"/>
    <w:rsid w:val="009C51F8"/>
    <w:rsid w:val="009C543E"/>
    <w:rsid w:val="009C5444"/>
    <w:rsid w:val="009C571E"/>
    <w:rsid w:val="009C5863"/>
    <w:rsid w:val="009C641E"/>
    <w:rsid w:val="009C647F"/>
    <w:rsid w:val="009C6971"/>
    <w:rsid w:val="009C6F36"/>
    <w:rsid w:val="009C70B1"/>
    <w:rsid w:val="009C714F"/>
    <w:rsid w:val="009C7218"/>
    <w:rsid w:val="009C7407"/>
    <w:rsid w:val="009C7701"/>
    <w:rsid w:val="009C7B07"/>
    <w:rsid w:val="009C7B76"/>
    <w:rsid w:val="009D0256"/>
    <w:rsid w:val="009D0375"/>
    <w:rsid w:val="009D0EA1"/>
    <w:rsid w:val="009D1A2D"/>
    <w:rsid w:val="009D1B8C"/>
    <w:rsid w:val="009D1E8B"/>
    <w:rsid w:val="009D213B"/>
    <w:rsid w:val="009D223B"/>
    <w:rsid w:val="009D22A2"/>
    <w:rsid w:val="009D2A6F"/>
    <w:rsid w:val="009D2CA3"/>
    <w:rsid w:val="009D3158"/>
    <w:rsid w:val="009D3347"/>
    <w:rsid w:val="009D38B9"/>
    <w:rsid w:val="009D3AB0"/>
    <w:rsid w:val="009D3D84"/>
    <w:rsid w:val="009D3E15"/>
    <w:rsid w:val="009D3E9B"/>
    <w:rsid w:val="009D46BF"/>
    <w:rsid w:val="009D5525"/>
    <w:rsid w:val="009D5761"/>
    <w:rsid w:val="009D5869"/>
    <w:rsid w:val="009D586E"/>
    <w:rsid w:val="009D593A"/>
    <w:rsid w:val="009D5966"/>
    <w:rsid w:val="009D606A"/>
    <w:rsid w:val="009D624D"/>
    <w:rsid w:val="009D6362"/>
    <w:rsid w:val="009D6467"/>
    <w:rsid w:val="009D6637"/>
    <w:rsid w:val="009D670E"/>
    <w:rsid w:val="009D6EEB"/>
    <w:rsid w:val="009D76E3"/>
    <w:rsid w:val="009D7753"/>
    <w:rsid w:val="009D7781"/>
    <w:rsid w:val="009D7B8A"/>
    <w:rsid w:val="009D7BCA"/>
    <w:rsid w:val="009D7E9C"/>
    <w:rsid w:val="009D7EC2"/>
    <w:rsid w:val="009E012D"/>
    <w:rsid w:val="009E03F9"/>
    <w:rsid w:val="009E088B"/>
    <w:rsid w:val="009E0BD0"/>
    <w:rsid w:val="009E0DD6"/>
    <w:rsid w:val="009E1212"/>
    <w:rsid w:val="009E1234"/>
    <w:rsid w:val="009E1963"/>
    <w:rsid w:val="009E1DAD"/>
    <w:rsid w:val="009E28B7"/>
    <w:rsid w:val="009E2988"/>
    <w:rsid w:val="009E2DFB"/>
    <w:rsid w:val="009E2F20"/>
    <w:rsid w:val="009E3214"/>
    <w:rsid w:val="009E32A3"/>
    <w:rsid w:val="009E3519"/>
    <w:rsid w:val="009E37A3"/>
    <w:rsid w:val="009E4051"/>
    <w:rsid w:val="009E407E"/>
    <w:rsid w:val="009E4101"/>
    <w:rsid w:val="009E4346"/>
    <w:rsid w:val="009E48F7"/>
    <w:rsid w:val="009E4ABC"/>
    <w:rsid w:val="009E5393"/>
    <w:rsid w:val="009E585F"/>
    <w:rsid w:val="009E5B12"/>
    <w:rsid w:val="009E5D84"/>
    <w:rsid w:val="009E61C1"/>
    <w:rsid w:val="009E656B"/>
    <w:rsid w:val="009E68EE"/>
    <w:rsid w:val="009E6937"/>
    <w:rsid w:val="009E6F2E"/>
    <w:rsid w:val="009E7144"/>
    <w:rsid w:val="009E755F"/>
    <w:rsid w:val="009E7658"/>
    <w:rsid w:val="009E7B33"/>
    <w:rsid w:val="009E7D0F"/>
    <w:rsid w:val="009E7D20"/>
    <w:rsid w:val="009E7D9B"/>
    <w:rsid w:val="009F006A"/>
    <w:rsid w:val="009F0203"/>
    <w:rsid w:val="009F0319"/>
    <w:rsid w:val="009F0354"/>
    <w:rsid w:val="009F04FD"/>
    <w:rsid w:val="009F0953"/>
    <w:rsid w:val="009F0B13"/>
    <w:rsid w:val="009F0C14"/>
    <w:rsid w:val="009F0D52"/>
    <w:rsid w:val="009F1149"/>
    <w:rsid w:val="009F1301"/>
    <w:rsid w:val="009F131A"/>
    <w:rsid w:val="009F1344"/>
    <w:rsid w:val="009F138E"/>
    <w:rsid w:val="009F179C"/>
    <w:rsid w:val="009F17B8"/>
    <w:rsid w:val="009F1B8E"/>
    <w:rsid w:val="009F1D97"/>
    <w:rsid w:val="009F1DC9"/>
    <w:rsid w:val="009F2622"/>
    <w:rsid w:val="009F2775"/>
    <w:rsid w:val="009F2797"/>
    <w:rsid w:val="009F2DDF"/>
    <w:rsid w:val="009F2E96"/>
    <w:rsid w:val="009F2EC2"/>
    <w:rsid w:val="009F35CC"/>
    <w:rsid w:val="009F36A5"/>
    <w:rsid w:val="009F37B5"/>
    <w:rsid w:val="009F393D"/>
    <w:rsid w:val="009F3CF7"/>
    <w:rsid w:val="009F3E27"/>
    <w:rsid w:val="009F447C"/>
    <w:rsid w:val="009F47D3"/>
    <w:rsid w:val="009F47E2"/>
    <w:rsid w:val="009F4840"/>
    <w:rsid w:val="009F4A79"/>
    <w:rsid w:val="009F4B04"/>
    <w:rsid w:val="009F4BE9"/>
    <w:rsid w:val="009F4E63"/>
    <w:rsid w:val="009F5742"/>
    <w:rsid w:val="009F5AD7"/>
    <w:rsid w:val="009F5E1B"/>
    <w:rsid w:val="009F5FF9"/>
    <w:rsid w:val="009F602D"/>
    <w:rsid w:val="009F6075"/>
    <w:rsid w:val="009F63D5"/>
    <w:rsid w:val="009F6860"/>
    <w:rsid w:val="009F6BF5"/>
    <w:rsid w:val="009F6D8B"/>
    <w:rsid w:val="009F709D"/>
    <w:rsid w:val="009F718E"/>
    <w:rsid w:val="009F7519"/>
    <w:rsid w:val="009F7569"/>
    <w:rsid w:val="009F7755"/>
    <w:rsid w:val="009F796D"/>
    <w:rsid w:val="009F7D77"/>
    <w:rsid w:val="00A002B0"/>
    <w:rsid w:val="00A00F85"/>
    <w:rsid w:val="00A01039"/>
    <w:rsid w:val="00A011BA"/>
    <w:rsid w:val="00A01449"/>
    <w:rsid w:val="00A01641"/>
    <w:rsid w:val="00A0179D"/>
    <w:rsid w:val="00A0192E"/>
    <w:rsid w:val="00A01EDD"/>
    <w:rsid w:val="00A01EE0"/>
    <w:rsid w:val="00A01F59"/>
    <w:rsid w:val="00A02198"/>
    <w:rsid w:val="00A02550"/>
    <w:rsid w:val="00A02698"/>
    <w:rsid w:val="00A026C2"/>
    <w:rsid w:val="00A0278D"/>
    <w:rsid w:val="00A02810"/>
    <w:rsid w:val="00A0287B"/>
    <w:rsid w:val="00A02BB0"/>
    <w:rsid w:val="00A02FBB"/>
    <w:rsid w:val="00A030F7"/>
    <w:rsid w:val="00A0316F"/>
    <w:rsid w:val="00A032BD"/>
    <w:rsid w:val="00A0337B"/>
    <w:rsid w:val="00A036D3"/>
    <w:rsid w:val="00A03704"/>
    <w:rsid w:val="00A0371A"/>
    <w:rsid w:val="00A0374E"/>
    <w:rsid w:val="00A03817"/>
    <w:rsid w:val="00A038CF"/>
    <w:rsid w:val="00A039A8"/>
    <w:rsid w:val="00A03B8B"/>
    <w:rsid w:val="00A0403D"/>
    <w:rsid w:val="00A04103"/>
    <w:rsid w:val="00A04140"/>
    <w:rsid w:val="00A04611"/>
    <w:rsid w:val="00A046C4"/>
    <w:rsid w:val="00A046DA"/>
    <w:rsid w:val="00A04A9B"/>
    <w:rsid w:val="00A05338"/>
    <w:rsid w:val="00A05804"/>
    <w:rsid w:val="00A05D85"/>
    <w:rsid w:val="00A06140"/>
    <w:rsid w:val="00A0621F"/>
    <w:rsid w:val="00A067E1"/>
    <w:rsid w:val="00A06A94"/>
    <w:rsid w:val="00A06AE1"/>
    <w:rsid w:val="00A06AE9"/>
    <w:rsid w:val="00A06BE1"/>
    <w:rsid w:val="00A06BE5"/>
    <w:rsid w:val="00A06D2E"/>
    <w:rsid w:val="00A0787A"/>
    <w:rsid w:val="00A07A0F"/>
    <w:rsid w:val="00A07B67"/>
    <w:rsid w:val="00A07C69"/>
    <w:rsid w:val="00A07CD2"/>
    <w:rsid w:val="00A1005E"/>
    <w:rsid w:val="00A10557"/>
    <w:rsid w:val="00A1086E"/>
    <w:rsid w:val="00A109E3"/>
    <w:rsid w:val="00A10D68"/>
    <w:rsid w:val="00A116A0"/>
    <w:rsid w:val="00A116D3"/>
    <w:rsid w:val="00A11CB2"/>
    <w:rsid w:val="00A11FC9"/>
    <w:rsid w:val="00A1218F"/>
    <w:rsid w:val="00A12B11"/>
    <w:rsid w:val="00A12CDD"/>
    <w:rsid w:val="00A131E2"/>
    <w:rsid w:val="00A1342D"/>
    <w:rsid w:val="00A1346A"/>
    <w:rsid w:val="00A142BB"/>
    <w:rsid w:val="00A147AD"/>
    <w:rsid w:val="00A14AB3"/>
    <w:rsid w:val="00A15063"/>
    <w:rsid w:val="00A155AD"/>
    <w:rsid w:val="00A15960"/>
    <w:rsid w:val="00A15A93"/>
    <w:rsid w:val="00A15BB1"/>
    <w:rsid w:val="00A16335"/>
    <w:rsid w:val="00A16A5B"/>
    <w:rsid w:val="00A16AA1"/>
    <w:rsid w:val="00A16D74"/>
    <w:rsid w:val="00A16FBB"/>
    <w:rsid w:val="00A16FF4"/>
    <w:rsid w:val="00A17147"/>
    <w:rsid w:val="00A171D3"/>
    <w:rsid w:val="00A1778F"/>
    <w:rsid w:val="00A17E12"/>
    <w:rsid w:val="00A17EEE"/>
    <w:rsid w:val="00A207C7"/>
    <w:rsid w:val="00A20845"/>
    <w:rsid w:val="00A209C1"/>
    <w:rsid w:val="00A20E03"/>
    <w:rsid w:val="00A21116"/>
    <w:rsid w:val="00A21433"/>
    <w:rsid w:val="00A21910"/>
    <w:rsid w:val="00A21A9D"/>
    <w:rsid w:val="00A21C2B"/>
    <w:rsid w:val="00A21E6B"/>
    <w:rsid w:val="00A2217A"/>
    <w:rsid w:val="00A2242E"/>
    <w:rsid w:val="00A2248A"/>
    <w:rsid w:val="00A22632"/>
    <w:rsid w:val="00A2296E"/>
    <w:rsid w:val="00A229E9"/>
    <w:rsid w:val="00A22A21"/>
    <w:rsid w:val="00A22A79"/>
    <w:rsid w:val="00A22B60"/>
    <w:rsid w:val="00A22CDE"/>
    <w:rsid w:val="00A23153"/>
    <w:rsid w:val="00A233F2"/>
    <w:rsid w:val="00A235D8"/>
    <w:rsid w:val="00A23769"/>
    <w:rsid w:val="00A237A9"/>
    <w:rsid w:val="00A23C7B"/>
    <w:rsid w:val="00A23CA4"/>
    <w:rsid w:val="00A23E7A"/>
    <w:rsid w:val="00A23EBE"/>
    <w:rsid w:val="00A243EE"/>
    <w:rsid w:val="00A24508"/>
    <w:rsid w:val="00A24512"/>
    <w:rsid w:val="00A24726"/>
    <w:rsid w:val="00A249BF"/>
    <w:rsid w:val="00A2528D"/>
    <w:rsid w:val="00A25A8F"/>
    <w:rsid w:val="00A25B62"/>
    <w:rsid w:val="00A25C94"/>
    <w:rsid w:val="00A25D52"/>
    <w:rsid w:val="00A25DB6"/>
    <w:rsid w:val="00A260D8"/>
    <w:rsid w:val="00A261A2"/>
    <w:rsid w:val="00A26426"/>
    <w:rsid w:val="00A26C55"/>
    <w:rsid w:val="00A26F66"/>
    <w:rsid w:val="00A27663"/>
    <w:rsid w:val="00A276FE"/>
    <w:rsid w:val="00A2784D"/>
    <w:rsid w:val="00A27C8A"/>
    <w:rsid w:val="00A27F08"/>
    <w:rsid w:val="00A27FC3"/>
    <w:rsid w:val="00A27FFC"/>
    <w:rsid w:val="00A300C3"/>
    <w:rsid w:val="00A3069C"/>
    <w:rsid w:val="00A3078B"/>
    <w:rsid w:val="00A307C9"/>
    <w:rsid w:val="00A307D1"/>
    <w:rsid w:val="00A31217"/>
    <w:rsid w:val="00A315BC"/>
    <w:rsid w:val="00A317DE"/>
    <w:rsid w:val="00A31AAA"/>
    <w:rsid w:val="00A31AD6"/>
    <w:rsid w:val="00A31CDC"/>
    <w:rsid w:val="00A31F37"/>
    <w:rsid w:val="00A32135"/>
    <w:rsid w:val="00A327F6"/>
    <w:rsid w:val="00A328E8"/>
    <w:rsid w:val="00A32F75"/>
    <w:rsid w:val="00A33810"/>
    <w:rsid w:val="00A3381D"/>
    <w:rsid w:val="00A33AB7"/>
    <w:rsid w:val="00A33C61"/>
    <w:rsid w:val="00A33E4D"/>
    <w:rsid w:val="00A33F4A"/>
    <w:rsid w:val="00A342B1"/>
    <w:rsid w:val="00A34340"/>
    <w:rsid w:val="00A3440C"/>
    <w:rsid w:val="00A3472F"/>
    <w:rsid w:val="00A35139"/>
    <w:rsid w:val="00A35362"/>
    <w:rsid w:val="00A35B84"/>
    <w:rsid w:val="00A3627B"/>
    <w:rsid w:val="00A36285"/>
    <w:rsid w:val="00A362A4"/>
    <w:rsid w:val="00A3652E"/>
    <w:rsid w:val="00A3668A"/>
    <w:rsid w:val="00A368F0"/>
    <w:rsid w:val="00A36CFE"/>
    <w:rsid w:val="00A370BC"/>
    <w:rsid w:val="00A377D7"/>
    <w:rsid w:val="00A378E0"/>
    <w:rsid w:val="00A37E0D"/>
    <w:rsid w:val="00A40041"/>
    <w:rsid w:val="00A40203"/>
    <w:rsid w:val="00A40D69"/>
    <w:rsid w:val="00A40DCD"/>
    <w:rsid w:val="00A40F29"/>
    <w:rsid w:val="00A40FB5"/>
    <w:rsid w:val="00A41123"/>
    <w:rsid w:val="00A412B0"/>
    <w:rsid w:val="00A414B7"/>
    <w:rsid w:val="00A4152D"/>
    <w:rsid w:val="00A41531"/>
    <w:rsid w:val="00A41764"/>
    <w:rsid w:val="00A41791"/>
    <w:rsid w:val="00A41AC2"/>
    <w:rsid w:val="00A41E5C"/>
    <w:rsid w:val="00A423C0"/>
    <w:rsid w:val="00A426AA"/>
    <w:rsid w:val="00A42B32"/>
    <w:rsid w:val="00A42BB0"/>
    <w:rsid w:val="00A42D80"/>
    <w:rsid w:val="00A42EBE"/>
    <w:rsid w:val="00A42F8F"/>
    <w:rsid w:val="00A433A0"/>
    <w:rsid w:val="00A43CBC"/>
    <w:rsid w:val="00A43D09"/>
    <w:rsid w:val="00A43DF9"/>
    <w:rsid w:val="00A43EC5"/>
    <w:rsid w:val="00A43F73"/>
    <w:rsid w:val="00A44128"/>
    <w:rsid w:val="00A44309"/>
    <w:rsid w:val="00A44A28"/>
    <w:rsid w:val="00A450A2"/>
    <w:rsid w:val="00A45603"/>
    <w:rsid w:val="00A456C2"/>
    <w:rsid w:val="00A4599A"/>
    <w:rsid w:val="00A45AD6"/>
    <w:rsid w:val="00A45DC0"/>
    <w:rsid w:val="00A45EF9"/>
    <w:rsid w:val="00A460BE"/>
    <w:rsid w:val="00A4640A"/>
    <w:rsid w:val="00A4699F"/>
    <w:rsid w:val="00A46E87"/>
    <w:rsid w:val="00A46FF8"/>
    <w:rsid w:val="00A47205"/>
    <w:rsid w:val="00A47781"/>
    <w:rsid w:val="00A4779E"/>
    <w:rsid w:val="00A4779F"/>
    <w:rsid w:val="00A504E0"/>
    <w:rsid w:val="00A509D8"/>
    <w:rsid w:val="00A50A4F"/>
    <w:rsid w:val="00A513D3"/>
    <w:rsid w:val="00A515E2"/>
    <w:rsid w:val="00A51C56"/>
    <w:rsid w:val="00A523E7"/>
    <w:rsid w:val="00A526B5"/>
    <w:rsid w:val="00A52A5D"/>
    <w:rsid w:val="00A52AFC"/>
    <w:rsid w:val="00A53497"/>
    <w:rsid w:val="00A534D5"/>
    <w:rsid w:val="00A535CE"/>
    <w:rsid w:val="00A536D6"/>
    <w:rsid w:val="00A539FD"/>
    <w:rsid w:val="00A53A46"/>
    <w:rsid w:val="00A53BAE"/>
    <w:rsid w:val="00A54BF3"/>
    <w:rsid w:val="00A54C14"/>
    <w:rsid w:val="00A54C4F"/>
    <w:rsid w:val="00A54CAA"/>
    <w:rsid w:val="00A54D60"/>
    <w:rsid w:val="00A54E45"/>
    <w:rsid w:val="00A55078"/>
    <w:rsid w:val="00A55326"/>
    <w:rsid w:val="00A5552D"/>
    <w:rsid w:val="00A5578C"/>
    <w:rsid w:val="00A55900"/>
    <w:rsid w:val="00A5626A"/>
    <w:rsid w:val="00A568A8"/>
    <w:rsid w:val="00A56C29"/>
    <w:rsid w:val="00A56E43"/>
    <w:rsid w:val="00A56EF1"/>
    <w:rsid w:val="00A56FB1"/>
    <w:rsid w:val="00A57593"/>
    <w:rsid w:val="00A5764F"/>
    <w:rsid w:val="00A57E8A"/>
    <w:rsid w:val="00A60278"/>
    <w:rsid w:val="00A60353"/>
    <w:rsid w:val="00A60395"/>
    <w:rsid w:val="00A604B2"/>
    <w:rsid w:val="00A60AE5"/>
    <w:rsid w:val="00A60DBD"/>
    <w:rsid w:val="00A610A0"/>
    <w:rsid w:val="00A611DF"/>
    <w:rsid w:val="00A61336"/>
    <w:rsid w:val="00A61D52"/>
    <w:rsid w:val="00A61DE5"/>
    <w:rsid w:val="00A61F66"/>
    <w:rsid w:val="00A6242E"/>
    <w:rsid w:val="00A626BC"/>
    <w:rsid w:val="00A6296C"/>
    <w:rsid w:val="00A62A05"/>
    <w:rsid w:val="00A62CC1"/>
    <w:rsid w:val="00A631D8"/>
    <w:rsid w:val="00A633EE"/>
    <w:rsid w:val="00A63567"/>
    <w:rsid w:val="00A635A5"/>
    <w:rsid w:val="00A63BA0"/>
    <w:rsid w:val="00A64159"/>
    <w:rsid w:val="00A6443C"/>
    <w:rsid w:val="00A648E3"/>
    <w:rsid w:val="00A64A7D"/>
    <w:rsid w:val="00A64CB4"/>
    <w:rsid w:val="00A64DB7"/>
    <w:rsid w:val="00A650A3"/>
    <w:rsid w:val="00A651AC"/>
    <w:rsid w:val="00A6548F"/>
    <w:rsid w:val="00A65DEB"/>
    <w:rsid w:val="00A6681A"/>
    <w:rsid w:val="00A668A8"/>
    <w:rsid w:val="00A66944"/>
    <w:rsid w:val="00A66C15"/>
    <w:rsid w:val="00A67169"/>
    <w:rsid w:val="00A67435"/>
    <w:rsid w:val="00A67567"/>
    <w:rsid w:val="00A675F3"/>
    <w:rsid w:val="00A678E1"/>
    <w:rsid w:val="00A679E0"/>
    <w:rsid w:val="00A67A4D"/>
    <w:rsid w:val="00A67C61"/>
    <w:rsid w:val="00A67D20"/>
    <w:rsid w:val="00A67F3B"/>
    <w:rsid w:val="00A70309"/>
    <w:rsid w:val="00A70579"/>
    <w:rsid w:val="00A71047"/>
    <w:rsid w:val="00A7195D"/>
    <w:rsid w:val="00A71A68"/>
    <w:rsid w:val="00A71AF5"/>
    <w:rsid w:val="00A721B3"/>
    <w:rsid w:val="00A7277B"/>
    <w:rsid w:val="00A729A5"/>
    <w:rsid w:val="00A72B34"/>
    <w:rsid w:val="00A72C7B"/>
    <w:rsid w:val="00A73460"/>
    <w:rsid w:val="00A73C69"/>
    <w:rsid w:val="00A73DD0"/>
    <w:rsid w:val="00A74012"/>
    <w:rsid w:val="00A74101"/>
    <w:rsid w:val="00A7424D"/>
    <w:rsid w:val="00A743A3"/>
    <w:rsid w:val="00A744CD"/>
    <w:rsid w:val="00A745CC"/>
    <w:rsid w:val="00A747D1"/>
    <w:rsid w:val="00A74EE6"/>
    <w:rsid w:val="00A75681"/>
    <w:rsid w:val="00A75A9F"/>
    <w:rsid w:val="00A762C1"/>
    <w:rsid w:val="00A76501"/>
    <w:rsid w:val="00A7684D"/>
    <w:rsid w:val="00A76E15"/>
    <w:rsid w:val="00A76E4E"/>
    <w:rsid w:val="00A76FED"/>
    <w:rsid w:val="00A773A8"/>
    <w:rsid w:val="00A776C3"/>
    <w:rsid w:val="00A77A16"/>
    <w:rsid w:val="00A77C3B"/>
    <w:rsid w:val="00A77CB1"/>
    <w:rsid w:val="00A77F24"/>
    <w:rsid w:val="00A77FAC"/>
    <w:rsid w:val="00A80071"/>
    <w:rsid w:val="00A8034B"/>
    <w:rsid w:val="00A80580"/>
    <w:rsid w:val="00A806B2"/>
    <w:rsid w:val="00A8090C"/>
    <w:rsid w:val="00A80B74"/>
    <w:rsid w:val="00A80BC2"/>
    <w:rsid w:val="00A80C63"/>
    <w:rsid w:val="00A80D57"/>
    <w:rsid w:val="00A814E2"/>
    <w:rsid w:val="00A81565"/>
    <w:rsid w:val="00A81679"/>
    <w:rsid w:val="00A81A03"/>
    <w:rsid w:val="00A81B43"/>
    <w:rsid w:val="00A81D3B"/>
    <w:rsid w:val="00A81F8A"/>
    <w:rsid w:val="00A82039"/>
    <w:rsid w:val="00A82AEB"/>
    <w:rsid w:val="00A82B93"/>
    <w:rsid w:val="00A82C17"/>
    <w:rsid w:val="00A82D6A"/>
    <w:rsid w:val="00A82F6F"/>
    <w:rsid w:val="00A8325F"/>
    <w:rsid w:val="00A83693"/>
    <w:rsid w:val="00A83CA0"/>
    <w:rsid w:val="00A83D5F"/>
    <w:rsid w:val="00A84010"/>
    <w:rsid w:val="00A844D7"/>
    <w:rsid w:val="00A84728"/>
    <w:rsid w:val="00A84736"/>
    <w:rsid w:val="00A8483A"/>
    <w:rsid w:val="00A849FD"/>
    <w:rsid w:val="00A84C75"/>
    <w:rsid w:val="00A84D94"/>
    <w:rsid w:val="00A84DAF"/>
    <w:rsid w:val="00A851B8"/>
    <w:rsid w:val="00A85288"/>
    <w:rsid w:val="00A85376"/>
    <w:rsid w:val="00A8545B"/>
    <w:rsid w:val="00A85FE8"/>
    <w:rsid w:val="00A865E0"/>
    <w:rsid w:val="00A866EA"/>
    <w:rsid w:val="00A86CCD"/>
    <w:rsid w:val="00A87577"/>
    <w:rsid w:val="00A876D7"/>
    <w:rsid w:val="00A87DBE"/>
    <w:rsid w:val="00A902EC"/>
    <w:rsid w:val="00A9062C"/>
    <w:rsid w:val="00A9091D"/>
    <w:rsid w:val="00A90932"/>
    <w:rsid w:val="00A91419"/>
    <w:rsid w:val="00A917D6"/>
    <w:rsid w:val="00A917EE"/>
    <w:rsid w:val="00A91C5B"/>
    <w:rsid w:val="00A92011"/>
    <w:rsid w:val="00A92857"/>
    <w:rsid w:val="00A92AD1"/>
    <w:rsid w:val="00A93623"/>
    <w:rsid w:val="00A94388"/>
    <w:rsid w:val="00A94478"/>
    <w:rsid w:val="00A94531"/>
    <w:rsid w:val="00A94B93"/>
    <w:rsid w:val="00A9540B"/>
    <w:rsid w:val="00A95534"/>
    <w:rsid w:val="00A95786"/>
    <w:rsid w:val="00A95B96"/>
    <w:rsid w:val="00A95C6B"/>
    <w:rsid w:val="00A95DAE"/>
    <w:rsid w:val="00A95DD0"/>
    <w:rsid w:val="00A95EBE"/>
    <w:rsid w:val="00A965DB"/>
    <w:rsid w:val="00A96962"/>
    <w:rsid w:val="00A9739E"/>
    <w:rsid w:val="00A974D4"/>
    <w:rsid w:val="00A97A5D"/>
    <w:rsid w:val="00A97CE3"/>
    <w:rsid w:val="00A97CEA"/>
    <w:rsid w:val="00A97EC7"/>
    <w:rsid w:val="00AA01E6"/>
    <w:rsid w:val="00AA0346"/>
    <w:rsid w:val="00AA0401"/>
    <w:rsid w:val="00AA0669"/>
    <w:rsid w:val="00AA0932"/>
    <w:rsid w:val="00AA09FC"/>
    <w:rsid w:val="00AA0C23"/>
    <w:rsid w:val="00AA0E55"/>
    <w:rsid w:val="00AA0ED1"/>
    <w:rsid w:val="00AA118F"/>
    <w:rsid w:val="00AA133E"/>
    <w:rsid w:val="00AA1786"/>
    <w:rsid w:val="00AA198B"/>
    <w:rsid w:val="00AA1D87"/>
    <w:rsid w:val="00AA1DFE"/>
    <w:rsid w:val="00AA2012"/>
    <w:rsid w:val="00AA207A"/>
    <w:rsid w:val="00AA23FF"/>
    <w:rsid w:val="00AA2A65"/>
    <w:rsid w:val="00AA2AB1"/>
    <w:rsid w:val="00AA37D5"/>
    <w:rsid w:val="00AA3C21"/>
    <w:rsid w:val="00AA3C91"/>
    <w:rsid w:val="00AA3D2D"/>
    <w:rsid w:val="00AA449D"/>
    <w:rsid w:val="00AA4546"/>
    <w:rsid w:val="00AA45D5"/>
    <w:rsid w:val="00AA45E7"/>
    <w:rsid w:val="00AA4A5E"/>
    <w:rsid w:val="00AA4C49"/>
    <w:rsid w:val="00AA4CFB"/>
    <w:rsid w:val="00AA4F1B"/>
    <w:rsid w:val="00AA5023"/>
    <w:rsid w:val="00AA5228"/>
    <w:rsid w:val="00AA54F4"/>
    <w:rsid w:val="00AA570F"/>
    <w:rsid w:val="00AA58FB"/>
    <w:rsid w:val="00AA5A8D"/>
    <w:rsid w:val="00AA5B95"/>
    <w:rsid w:val="00AA5C27"/>
    <w:rsid w:val="00AA5CB7"/>
    <w:rsid w:val="00AA5E22"/>
    <w:rsid w:val="00AA6211"/>
    <w:rsid w:val="00AA67B4"/>
    <w:rsid w:val="00AA6E6E"/>
    <w:rsid w:val="00AA70FA"/>
    <w:rsid w:val="00AA7172"/>
    <w:rsid w:val="00AA772F"/>
    <w:rsid w:val="00AA7CD0"/>
    <w:rsid w:val="00AA7E22"/>
    <w:rsid w:val="00AB0711"/>
    <w:rsid w:val="00AB08B8"/>
    <w:rsid w:val="00AB0A0B"/>
    <w:rsid w:val="00AB0B1B"/>
    <w:rsid w:val="00AB0B50"/>
    <w:rsid w:val="00AB11B2"/>
    <w:rsid w:val="00AB144C"/>
    <w:rsid w:val="00AB19D4"/>
    <w:rsid w:val="00AB1AF7"/>
    <w:rsid w:val="00AB1C54"/>
    <w:rsid w:val="00AB1D4A"/>
    <w:rsid w:val="00AB20C0"/>
    <w:rsid w:val="00AB2110"/>
    <w:rsid w:val="00AB2573"/>
    <w:rsid w:val="00AB26ED"/>
    <w:rsid w:val="00AB29DD"/>
    <w:rsid w:val="00AB2D30"/>
    <w:rsid w:val="00AB3A68"/>
    <w:rsid w:val="00AB3B1A"/>
    <w:rsid w:val="00AB3CDC"/>
    <w:rsid w:val="00AB3FFC"/>
    <w:rsid w:val="00AB404A"/>
    <w:rsid w:val="00AB408E"/>
    <w:rsid w:val="00AB44B0"/>
    <w:rsid w:val="00AB4527"/>
    <w:rsid w:val="00AB4BB2"/>
    <w:rsid w:val="00AB4CC7"/>
    <w:rsid w:val="00AB4D1E"/>
    <w:rsid w:val="00AB4D8D"/>
    <w:rsid w:val="00AB4E1C"/>
    <w:rsid w:val="00AB4EEF"/>
    <w:rsid w:val="00AB4F16"/>
    <w:rsid w:val="00AB507A"/>
    <w:rsid w:val="00AB5407"/>
    <w:rsid w:val="00AB54E1"/>
    <w:rsid w:val="00AB5BDB"/>
    <w:rsid w:val="00AB5D0F"/>
    <w:rsid w:val="00AB628A"/>
    <w:rsid w:val="00AB6377"/>
    <w:rsid w:val="00AB637F"/>
    <w:rsid w:val="00AB6A43"/>
    <w:rsid w:val="00AB6BAA"/>
    <w:rsid w:val="00AB70EC"/>
    <w:rsid w:val="00AB753D"/>
    <w:rsid w:val="00AB7EB6"/>
    <w:rsid w:val="00AC001C"/>
    <w:rsid w:val="00AC0370"/>
    <w:rsid w:val="00AC0609"/>
    <w:rsid w:val="00AC0759"/>
    <w:rsid w:val="00AC09A3"/>
    <w:rsid w:val="00AC0E9C"/>
    <w:rsid w:val="00AC17B8"/>
    <w:rsid w:val="00AC19D4"/>
    <w:rsid w:val="00AC1AE1"/>
    <w:rsid w:val="00AC1D5B"/>
    <w:rsid w:val="00AC1F5C"/>
    <w:rsid w:val="00AC1FD0"/>
    <w:rsid w:val="00AC223B"/>
    <w:rsid w:val="00AC2352"/>
    <w:rsid w:val="00AC23AA"/>
    <w:rsid w:val="00AC2427"/>
    <w:rsid w:val="00AC2B58"/>
    <w:rsid w:val="00AC2D1E"/>
    <w:rsid w:val="00AC2ED2"/>
    <w:rsid w:val="00AC2F8F"/>
    <w:rsid w:val="00AC327E"/>
    <w:rsid w:val="00AC3444"/>
    <w:rsid w:val="00AC35A6"/>
    <w:rsid w:val="00AC3609"/>
    <w:rsid w:val="00AC38C2"/>
    <w:rsid w:val="00AC3903"/>
    <w:rsid w:val="00AC3BBF"/>
    <w:rsid w:val="00AC3C01"/>
    <w:rsid w:val="00AC3C4A"/>
    <w:rsid w:val="00AC440B"/>
    <w:rsid w:val="00AC464C"/>
    <w:rsid w:val="00AC4894"/>
    <w:rsid w:val="00AC4DEC"/>
    <w:rsid w:val="00AC4EE3"/>
    <w:rsid w:val="00AC5178"/>
    <w:rsid w:val="00AC51E0"/>
    <w:rsid w:val="00AC5322"/>
    <w:rsid w:val="00AC56E9"/>
    <w:rsid w:val="00AC5D17"/>
    <w:rsid w:val="00AC5E1C"/>
    <w:rsid w:val="00AC5F76"/>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AA9"/>
    <w:rsid w:val="00AD0C28"/>
    <w:rsid w:val="00AD0C9A"/>
    <w:rsid w:val="00AD0E92"/>
    <w:rsid w:val="00AD0F2A"/>
    <w:rsid w:val="00AD146D"/>
    <w:rsid w:val="00AD19A0"/>
    <w:rsid w:val="00AD19EA"/>
    <w:rsid w:val="00AD1CF4"/>
    <w:rsid w:val="00AD2ACF"/>
    <w:rsid w:val="00AD2C00"/>
    <w:rsid w:val="00AD2CC9"/>
    <w:rsid w:val="00AD2F53"/>
    <w:rsid w:val="00AD305C"/>
    <w:rsid w:val="00AD3253"/>
    <w:rsid w:val="00AD33E1"/>
    <w:rsid w:val="00AD3D84"/>
    <w:rsid w:val="00AD3DE5"/>
    <w:rsid w:val="00AD3DF6"/>
    <w:rsid w:val="00AD3F76"/>
    <w:rsid w:val="00AD41B9"/>
    <w:rsid w:val="00AD48AC"/>
    <w:rsid w:val="00AD4A44"/>
    <w:rsid w:val="00AD4E6B"/>
    <w:rsid w:val="00AD5C27"/>
    <w:rsid w:val="00AD603F"/>
    <w:rsid w:val="00AD63FC"/>
    <w:rsid w:val="00AD6796"/>
    <w:rsid w:val="00AD680E"/>
    <w:rsid w:val="00AD6AA4"/>
    <w:rsid w:val="00AD6BCD"/>
    <w:rsid w:val="00AD7159"/>
    <w:rsid w:val="00AD7402"/>
    <w:rsid w:val="00AD753F"/>
    <w:rsid w:val="00AD7653"/>
    <w:rsid w:val="00AD769A"/>
    <w:rsid w:val="00AD798A"/>
    <w:rsid w:val="00AD7B02"/>
    <w:rsid w:val="00AE003B"/>
    <w:rsid w:val="00AE0AE5"/>
    <w:rsid w:val="00AE0CC0"/>
    <w:rsid w:val="00AE1307"/>
    <w:rsid w:val="00AE1C3A"/>
    <w:rsid w:val="00AE1E3B"/>
    <w:rsid w:val="00AE223F"/>
    <w:rsid w:val="00AE2379"/>
    <w:rsid w:val="00AE2A03"/>
    <w:rsid w:val="00AE2A95"/>
    <w:rsid w:val="00AE2AB6"/>
    <w:rsid w:val="00AE309D"/>
    <w:rsid w:val="00AE326B"/>
    <w:rsid w:val="00AE3308"/>
    <w:rsid w:val="00AE3431"/>
    <w:rsid w:val="00AE368B"/>
    <w:rsid w:val="00AE396F"/>
    <w:rsid w:val="00AE444F"/>
    <w:rsid w:val="00AE46AA"/>
    <w:rsid w:val="00AE4849"/>
    <w:rsid w:val="00AE4B4E"/>
    <w:rsid w:val="00AE4B7C"/>
    <w:rsid w:val="00AE4C4E"/>
    <w:rsid w:val="00AE5E91"/>
    <w:rsid w:val="00AE5EA8"/>
    <w:rsid w:val="00AE6005"/>
    <w:rsid w:val="00AE667C"/>
    <w:rsid w:val="00AE6691"/>
    <w:rsid w:val="00AE6898"/>
    <w:rsid w:val="00AE6FFD"/>
    <w:rsid w:val="00AE7466"/>
    <w:rsid w:val="00AE756B"/>
    <w:rsid w:val="00AE76C7"/>
    <w:rsid w:val="00AE7934"/>
    <w:rsid w:val="00AE7A3F"/>
    <w:rsid w:val="00AF04B8"/>
    <w:rsid w:val="00AF175A"/>
    <w:rsid w:val="00AF17F0"/>
    <w:rsid w:val="00AF1BFF"/>
    <w:rsid w:val="00AF2273"/>
    <w:rsid w:val="00AF23BB"/>
    <w:rsid w:val="00AF23C4"/>
    <w:rsid w:val="00AF2788"/>
    <w:rsid w:val="00AF27B9"/>
    <w:rsid w:val="00AF2BE1"/>
    <w:rsid w:val="00AF2E34"/>
    <w:rsid w:val="00AF3488"/>
    <w:rsid w:val="00AF3545"/>
    <w:rsid w:val="00AF3622"/>
    <w:rsid w:val="00AF3739"/>
    <w:rsid w:val="00AF39F2"/>
    <w:rsid w:val="00AF3A73"/>
    <w:rsid w:val="00AF4029"/>
    <w:rsid w:val="00AF4425"/>
    <w:rsid w:val="00AF4573"/>
    <w:rsid w:val="00AF48BA"/>
    <w:rsid w:val="00AF4C06"/>
    <w:rsid w:val="00AF4D62"/>
    <w:rsid w:val="00AF5326"/>
    <w:rsid w:val="00AF56F3"/>
    <w:rsid w:val="00AF5786"/>
    <w:rsid w:val="00AF5B70"/>
    <w:rsid w:val="00AF5B90"/>
    <w:rsid w:val="00AF6170"/>
    <w:rsid w:val="00AF652E"/>
    <w:rsid w:val="00AF66B2"/>
    <w:rsid w:val="00AF6AEF"/>
    <w:rsid w:val="00AF6E3E"/>
    <w:rsid w:val="00AF7074"/>
    <w:rsid w:val="00AF718B"/>
    <w:rsid w:val="00AF721E"/>
    <w:rsid w:val="00AF7589"/>
    <w:rsid w:val="00AF7891"/>
    <w:rsid w:val="00AF78CA"/>
    <w:rsid w:val="00AF7A48"/>
    <w:rsid w:val="00AF7BBB"/>
    <w:rsid w:val="00AF7FAB"/>
    <w:rsid w:val="00B0054C"/>
    <w:rsid w:val="00B00787"/>
    <w:rsid w:val="00B00AFB"/>
    <w:rsid w:val="00B010C5"/>
    <w:rsid w:val="00B01362"/>
    <w:rsid w:val="00B013D6"/>
    <w:rsid w:val="00B01412"/>
    <w:rsid w:val="00B01431"/>
    <w:rsid w:val="00B0146F"/>
    <w:rsid w:val="00B014A5"/>
    <w:rsid w:val="00B01590"/>
    <w:rsid w:val="00B01E82"/>
    <w:rsid w:val="00B02117"/>
    <w:rsid w:val="00B0232A"/>
    <w:rsid w:val="00B0250A"/>
    <w:rsid w:val="00B028C2"/>
    <w:rsid w:val="00B028D6"/>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4F48"/>
    <w:rsid w:val="00B05639"/>
    <w:rsid w:val="00B05875"/>
    <w:rsid w:val="00B058C2"/>
    <w:rsid w:val="00B05AC8"/>
    <w:rsid w:val="00B05AFA"/>
    <w:rsid w:val="00B064EC"/>
    <w:rsid w:val="00B067FA"/>
    <w:rsid w:val="00B06946"/>
    <w:rsid w:val="00B06B9A"/>
    <w:rsid w:val="00B06C9A"/>
    <w:rsid w:val="00B06F90"/>
    <w:rsid w:val="00B07230"/>
    <w:rsid w:val="00B0725D"/>
    <w:rsid w:val="00B073BB"/>
    <w:rsid w:val="00B07466"/>
    <w:rsid w:val="00B076A9"/>
    <w:rsid w:val="00B079B4"/>
    <w:rsid w:val="00B1038D"/>
    <w:rsid w:val="00B1102C"/>
    <w:rsid w:val="00B11032"/>
    <w:rsid w:val="00B119D4"/>
    <w:rsid w:val="00B12269"/>
    <w:rsid w:val="00B12CFC"/>
    <w:rsid w:val="00B130D7"/>
    <w:rsid w:val="00B131C5"/>
    <w:rsid w:val="00B1323D"/>
    <w:rsid w:val="00B1330D"/>
    <w:rsid w:val="00B13517"/>
    <w:rsid w:val="00B13B58"/>
    <w:rsid w:val="00B13D41"/>
    <w:rsid w:val="00B13F48"/>
    <w:rsid w:val="00B13F72"/>
    <w:rsid w:val="00B14261"/>
    <w:rsid w:val="00B146A5"/>
    <w:rsid w:val="00B14766"/>
    <w:rsid w:val="00B149FB"/>
    <w:rsid w:val="00B14E9E"/>
    <w:rsid w:val="00B15035"/>
    <w:rsid w:val="00B1504B"/>
    <w:rsid w:val="00B150DF"/>
    <w:rsid w:val="00B1527E"/>
    <w:rsid w:val="00B157E0"/>
    <w:rsid w:val="00B15BB2"/>
    <w:rsid w:val="00B15D64"/>
    <w:rsid w:val="00B15DA1"/>
    <w:rsid w:val="00B15EAA"/>
    <w:rsid w:val="00B15FE7"/>
    <w:rsid w:val="00B1640D"/>
    <w:rsid w:val="00B16EB4"/>
    <w:rsid w:val="00B16EE4"/>
    <w:rsid w:val="00B17103"/>
    <w:rsid w:val="00B1744C"/>
    <w:rsid w:val="00B179E6"/>
    <w:rsid w:val="00B17BBE"/>
    <w:rsid w:val="00B17BFE"/>
    <w:rsid w:val="00B17CE5"/>
    <w:rsid w:val="00B17D60"/>
    <w:rsid w:val="00B17EE6"/>
    <w:rsid w:val="00B203D7"/>
    <w:rsid w:val="00B2041A"/>
    <w:rsid w:val="00B20B91"/>
    <w:rsid w:val="00B20EA4"/>
    <w:rsid w:val="00B2115D"/>
    <w:rsid w:val="00B21379"/>
    <w:rsid w:val="00B216A7"/>
    <w:rsid w:val="00B21A5E"/>
    <w:rsid w:val="00B227D4"/>
    <w:rsid w:val="00B22DB5"/>
    <w:rsid w:val="00B232F4"/>
    <w:rsid w:val="00B23698"/>
    <w:rsid w:val="00B242D7"/>
    <w:rsid w:val="00B247C4"/>
    <w:rsid w:val="00B24904"/>
    <w:rsid w:val="00B24982"/>
    <w:rsid w:val="00B24BF8"/>
    <w:rsid w:val="00B24D17"/>
    <w:rsid w:val="00B2500F"/>
    <w:rsid w:val="00B252F9"/>
    <w:rsid w:val="00B25384"/>
    <w:rsid w:val="00B25397"/>
    <w:rsid w:val="00B2564B"/>
    <w:rsid w:val="00B25661"/>
    <w:rsid w:val="00B25756"/>
    <w:rsid w:val="00B25D78"/>
    <w:rsid w:val="00B26023"/>
    <w:rsid w:val="00B2648F"/>
    <w:rsid w:val="00B269B8"/>
    <w:rsid w:val="00B26B1A"/>
    <w:rsid w:val="00B26EA0"/>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1E7D"/>
    <w:rsid w:val="00B3213B"/>
    <w:rsid w:val="00B327BE"/>
    <w:rsid w:val="00B32BBB"/>
    <w:rsid w:val="00B33303"/>
    <w:rsid w:val="00B3378C"/>
    <w:rsid w:val="00B3382D"/>
    <w:rsid w:val="00B33895"/>
    <w:rsid w:val="00B338F7"/>
    <w:rsid w:val="00B33A2E"/>
    <w:rsid w:val="00B33ACD"/>
    <w:rsid w:val="00B33C4A"/>
    <w:rsid w:val="00B34319"/>
    <w:rsid w:val="00B34392"/>
    <w:rsid w:val="00B345EF"/>
    <w:rsid w:val="00B34712"/>
    <w:rsid w:val="00B34B11"/>
    <w:rsid w:val="00B34EA0"/>
    <w:rsid w:val="00B3534D"/>
    <w:rsid w:val="00B354F7"/>
    <w:rsid w:val="00B356A2"/>
    <w:rsid w:val="00B35898"/>
    <w:rsid w:val="00B35C5D"/>
    <w:rsid w:val="00B36333"/>
    <w:rsid w:val="00B3652C"/>
    <w:rsid w:val="00B3690B"/>
    <w:rsid w:val="00B36A07"/>
    <w:rsid w:val="00B36B49"/>
    <w:rsid w:val="00B36DE1"/>
    <w:rsid w:val="00B37157"/>
    <w:rsid w:val="00B37461"/>
    <w:rsid w:val="00B37932"/>
    <w:rsid w:val="00B37A0B"/>
    <w:rsid w:val="00B37C26"/>
    <w:rsid w:val="00B40256"/>
    <w:rsid w:val="00B403FE"/>
    <w:rsid w:val="00B40440"/>
    <w:rsid w:val="00B404AB"/>
    <w:rsid w:val="00B406CF"/>
    <w:rsid w:val="00B40F8D"/>
    <w:rsid w:val="00B41243"/>
    <w:rsid w:val="00B41593"/>
    <w:rsid w:val="00B41702"/>
    <w:rsid w:val="00B4193D"/>
    <w:rsid w:val="00B4227F"/>
    <w:rsid w:val="00B42481"/>
    <w:rsid w:val="00B425A2"/>
    <w:rsid w:val="00B4263A"/>
    <w:rsid w:val="00B42C76"/>
    <w:rsid w:val="00B42D4D"/>
    <w:rsid w:val="00B42DAC"/>
    <w:rsid w:val="00B42FF3"/>
    <w:rsid w:val="00B4313A"/>
    <w:rsid w:val="00B431A0"/>
    <w:rsid w:val="00B435FC"/>
    <w:rsid w:val="00B43C31"/>
    <w:rsid w:val="00B43CC2"/>
    <w:rsid w:val="00B43D57"/>
    <w:rsid w:val="00B43D98"/>
    <w:rsid w:val="00B43DB4"/>
    <w:rsid w:val="00B44690"/>
    <w:rsid w:val="00B44927"/>
    <w:rsid w:val="00B449A0"/>
    <w:rsid w:val="00B44AA8"/>
    <w:rsid w:val="00B44BC8"/>
    <w:rsid w:val="00B44C5F"/>
    <w:rsid w:val="00B452F8"/>
    <w:rsid w:val="00B457EA"/>
    <w:rsid w:val="00B4596C"/>
    <w:rsid w:val="00B45A91"/>
    <w:rsid w:val="00B45C01"/>
    <w:rsid w:val="00B45D5F"/>
    <w:rsid w:val="00B45E3D"/>
    <w:rsid w:val="00B46203"/>
    <w:rsid w:val="00B4657E"/>
    <w:rsid w:val="00B46616"/>
    <w:rsid w:val="00B46CBE"/>
    <w:rsid w:val="00B47061"/>
    <w:rsid w:val="00B47151"/>
    <w:rsid w:val="00B475D3"/>
    <w:rsid w:val="00B47876"/>
    <w:rsid w:val="00B47877"/>
    <w:rsid w:val="00B47C4D"/>
    <w:rsid w:val="00B502B8"/>
    <w:rsid w:val="00B50484"/>
    <w:rsid w:val="00B508D2"/>
    <w:rsid w:val="00B50980"/>
    <w:rsid w:val="00B50DA1"/>
    <w:rsid w:val="00B50E65"/>
    <w:rsid w:val="00B515FA"/>
    <w:rsid w:val="00B51619"/>
    <w:rsid w:val="00B51745"/>
    <w:rsid w:val="00B51933"/>
    <w:rsid w:val="00B520FD"/>
    <w:rsid w:val="00B52112"/>
    <w:rsid w:val="00B52303"/>
    <w:rsid w:val="00B5241E"/>
    <w:rsid w:val="00B5245B"/>
    <w:rsid w:val="00B526B2"/>
    <w:rsid w:val="00B528FD"/>
    <w:rsid w:val="00B52949"/>
    <w:rsid w:val="00B52E43"/>
    <w:rsid w:val="00B530FA"/>
    <w:rsid w:val="00B53275"/>
    <w:rsid w:val="00B533E5"/>
    <w:rsid w:val="00B53439"/>
    <w:rsid w:val="00B537D6"/>
    <w:rsid w:val="00B53C17"/>
    <w:rsid w:val="00B53EE5"/>
    <w:rsid w:val="00B54395"/>
    <w:rsid w:val="00B549C1"/>
    <w:rsid w:val="00B54C0D"/>
    <w:rsid w:val="00B551BF"/>
    <w:rsid w:val="00B553BE"/>
    <w:rsid w:val="00B55889"/>
    <w:rsid w:val="00B558F3"/>
    <w:rsid w:val="00B55BB2"/>
    <w:rsid w:val="00B55E34"/>
    <w:rsid w:val="00B560EA"/>
    <w:rsid w:val="00B56442"/>
    <w:rsid w:val="00B565A7"/>
    <w:rsid w:val="00B5671F"/>
    <w:rsid w:val="00B56931"/>
    <w:rsid w:val="00B56DEF"/>
    <w:rsid w:val="00B56E09"/>
    <w:rsid w:val="00B56E36"/>
    <w:rsid w:val="00B57737"/>
    <w:rsid w:val="00B57991"/>
    <w:rsid w:val="00B579F2"/>
    <w:rsid w:val="00B57BF7"/>
    <w:rsid w:val="00B57C3A"/>
    <w:rsid w:val="00B57DAD"/>
    <w:rsid w:val="00B57E51"/>
    <w:rsid w:val="00B605FF"/>
    <w:rsid w:val="00B60A58"/>
    <w:rsid w:val="00B60D57"/>
    <w:rsid w:val="00B60ED4"/>
    <w:rsid w:val="00B61169"/>
    <w:rsid w:val="00B612F0"/>
    <w:rsid w:val="00B614B2"/>
    <w:rsid w:val="00B616A3"/>
    <w:rsid w:val="00B617E2"/>
    <w:rsid w:val="00B61921"/>
    <w:rsid w:val="00B61B50"/>
    <w:rsid w:val="00B61C81"/>
    <w:rsid w:val="00B61D58"/>
    <w:rsid w:val="00B61F64"/>
    <w:rsid w:val="00B62044"/>
    <w:rsid w:val="00B622E8"/>
    <w:rsid w:val="00B6252F"/>
    <w:rsid w:val="00B6285F"/>
    <w:rsid w:val="00B62B28"/>
    <w:rsid w:val="00B62BC4"/>
    <w:rsid w:val="00B630CF"/>
    <w:rsid w:val="00B6347C"/>
    <w:rsid w:val="00B6359B"/>
    <w:rsid w:val="00B636B2"/>
    <w:rsid w:val="00B63C0B"/>
    <w:rsid w:val="00B63E2B"/>
    <w:rsid w:val="00B64104"/>
    <w:rsid w:val="00B643D6"/>
    <w:rsid w:val="00B6467A"/>
    <w:rsid w:val="00B64BD9"/>
    <w:rsid w:val="00B64CD1"/>
    <w:rsid w:val="00B64E30"/>
    <w:rsid w:val="00B6507F"/>
    <w:rsid w:val="00B65167"/>
    <w:rsid w:val="00B653AE"/>
    <w:rsid w:val="00B657BD"/>
    <w:rsid w:val="00B65DC0"/>
    <w:rsid w:val="00B65EAA"/>
    <w:rsid w:val="00B66171"/>
    <w:rsid w:val="00B66324"/>
    <w:rsid w:val="00B668B1"/>
    <w:rsid w:val="00B66B9B"/>
    <w:rsid w:val="00B66EB0"/>
    <w:rsid w:val="00B66ECE"/>
    <w:rsid w:val="00B671FA"/>
    <w:rsid w:val="00B67421"/>
    <w:rsid w:val="00B67689"/>
    <w:rsid w:val="00B676D0"/>
    <w:rsid w:val="00B67719"/>
    <w:rsid w:val="00B677A6"/>
    <w:rsid w:val="00B67F0F"/>
    <w:rsid w:val="00B67FC8"/>
    <w:rsid w:val="00B704B4"/>
    <w:rsid w:val="00B70540"/>
    <w:rsid w:val="00B70591"/>
    <w:rsid w:val="00B7059C"/>
    <w:rsid w:val="00B709A3"/>
    <w:rsid w:val="00B713B1"/>
    <w:rsid w:val="00B714F3"/>
    <w:rsid w:val="00B71961"/>
    <w:rsid w:val="00B721C7"/>
    <w:rsid w:val="00B721F0"/>
    <w:rsid w:val="00B72996"/>
    <w:rsid w:val="00B72FF3"/>
    <w:rsid w:val="00B7320D"/>
    <w:rsid w:val="00B73249"/>
    <w:rsid w:val="00B73709"/>
    <w:rsid w:val="00B7394B"/>
    <w:rsid w:val="00B73A5B"/>
    <w:rsid w:val="00B73AC1"/>
    <w:rsid w:val="00B73B6F"/>
    <w:rsid w:val="00B747E8"/>
    <w:rsid w:val="00B7491D"/>
    <w:rsid w:val="00B74966"/>
    <w:rsid w:val="00B7532C"/>
    <w:rsid w:val="00B7533D"/>
    <w:rsid w:val="00B7539A"/>
    <w:rsid w:val="00B75692"/>
    <w:rsid w:val="00B75E32"/>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CE9"/>
    <w:rsid w:val="00B77FA6"/>
    <w:rsid w:val="00B8009F"/>
    <w:rsid w:val="00B800B1"/>
    <w:rsid w:val="00B80409"/>
    <w:rsid w:val="00B8065F"/>
    <w:rsid w:val="00B809C6"/>
    <w:rsid w:val="00B809F1"/>
    <w:rsid w:val="00B809FC"/>
    <w:rsid w:val="00B80A84"/>
    <w:rsid w:val="00B80EB8"/>
    <w:rsid w:val="00B80F09"/>
    <w:rsid w:val="00B81007"/>
    <w:rsid w:val="00B8162B"/>
    <w:rsid w:val="00B81796"/>
    <w:rsid w:val="00B81BEE"/>
    <w:rsid w:val="00B81C41"/>
    <w:rsid w:val="00B81CA6"/>
    <w:rsid w:val="00B81FA0"/>
    <w:rsid w:val="00B82061"/>
    <w:rsid w:val="00B82131"/>
    <w:rsid w:val="00B8247B"/>
    <w:rsid w:val="00B828B7"/>
    <w:rsid w:val="00B82972"/>
    <w:rsid w:val="00B829C8"/>
    <w:rsid w:val="00B82AE4"/>
    <w:rsid w:val="00B832CC"/>
    <w:rsid w:val="00B834C4"/>
    <w:rsid w:val="00B84324"/>
    <w:rsid w:val="00B8436C"/>
    <w:rsid w:val="00B84432"/>
    <w:rsid w:val="00B844C0"/>
    <w:rsid w:val="00B8459A"/>
    <w:rsid w:val="00B84723"/>
    <w:rsid w:val="00B8472A"/>
    <w:rsid w:val="00B84A0D"/>
    <w:rsid w:val="00B84A75"/>
    <w:rsid w:val="00B85135"/>
    <w:rsid w:val="00B852A7"/>
    <w:rsid w:val="00B852F1"/>
    <w:rsid w:val="00B85406"/>
    <w:rsid w:val="00B85705"/>
    <w:rsid w:val="00B857FA"/>
    <w:rsid w:val="00B85B83"/>
    <w:rsid w:val="00B85B8D"/>
    <w:rsid w:val="00B85E3B"/>
    <w:rsid w:val="00B85EAB"/>
    <w:rsid w:val="00B86537"/>
    <w:rsid w:val="00B8669D"/>
    <w:rsid w:val="00B867F3"/>
    <w:rsid w:val="00B86DBA"/>
    <w:rsid w:val="00B86F82"/>
    <w:rsid w:val="00B8714B"/>
    <w:rsid w:val="00B873DE"/>
    <w:rsid w:val="00B874D1"/>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823"/>
    <w:rsid w:val="00B91C58"/>
    <w:rsid w:val="00B91C68"/>
    <w:rsid w:val="00B91D2D"/>
    <w:rsid w:val="00B92D71"/>
    <w:rsid w:val="00B92DA0"/>
    <w:rsid w:val="00B92DB4"/>
    <w:rsid w:val="00B92DE7"/>
    <w:rsid w:val="00B9393F"/>
    <w:rsid w:val="00B93EE5"/>
    <w:rsid w:val="00B94129"/>
    <w:rsid w:val="00B9414F"/>
    <w:rsid w:val="00B94519"/>
    <w:rsid w:val="00B946D8"/>
    <w:rsid w:val="00B949CF"/>
    <w:rsid w:val="00B94BDC"/>
    <w:rsid w:val="00B94BEB"/>
    <w:rsid w:val="00B94F8B"/>
    <w:rsid w:val="00B950E8"/>
    <w:rsid w:val="00B9528C"/>
    <w:rsid w:val="00B952ED"/>
    <w:rsid w:val="00B9538C"/>
    <w:rsid w:val="00B9539A"/>
    <w:rsid w:val="00B9554F"/>
    <w:rsid w:val="00B9564C"/>
    <w:rsid w:val="00B958F1"/>
    <w:rsid w:val="00B95DCB"/>
    <w:rsid w:val="00B96913"/>
    <w:rsid w:val="00B96967"/>
    <w:rsid w:val="00B96B70"/>
    <w:rsid w:val="00B96C7C"/>
    <w:rsid w:val="00B96E9B"/>
    <w:rsid w:val="00B975BF"/>
    <w:rsid w:val="00B97BC7"/>
    <w:rsid w:val="00B97BDF"/>
    <w:rsid w:val="00B97D22"/>
    <w:rsid w:val="00B97E74"/>
    <w:rsid w:val="00B97E75"/>
    <w:rsid w:val="00B97EDB"/>
    <w:rsid w:val="00BA0099"/>
    <w:rsid w:val="00BA00AB"/>
    <w:rsid w:val="00BA0173"/>
    <w:rsid w:val="00BA01E1"/>
    <w:rsid w:val="00BA039D"/>
    <w:rsid w:val="00BA0610"/>
    <w:rsid w:val="00BA07C1"/>
    <w:rsid w:val="00BA0895"/>
    <w:rsid w:val="00BA09D1"/>
    <w:rsid w:val="00BA0AB3"/>
    <w:rsid w:val="00BA1312"/>
    <w:rsid w:val="00BA1595"/>
    <w:rsid w:val="00BA18CA"/>
    <w:rsid w:val="00BA1A60"/>
    <w:rsid w:val="00BA1E78"/>
    <w:rsid w:val="00BA1FDA"/>
    <w:rsid w:val="00BA246E"/>
    <w:rsid w:val="00BA2519"/>
    <w:rsid w:val="00BA27B1"/>
    <w:rsid w:val="00BA2CCA"/>
    <w:rsid w:val="00BA2F01"/>
    <w:rsid w:val="00BA2FB4"/>
    <w:rsid w:val="00BA3791"/>
    <w:rsid w:val="00BA3864"/>
    <w:rsid w:val="00BA3D71"/>
    <w:rsid w:val="00BA3EBD"/>
    <w:rsid w:val="00BA4541"/>
    <w:rsid w:val="00BA45F7"/>
    <w:rsid w:val="00BA46DF"/>
    <w:rsid w:val="00BA47E1"/>
    <w:rsid w:val="00BA4A23"/>
    <w:rsid w:val="00BA4B8C"/>
    <w:rsid w:val="00BA4C12"/>
    <w:rsid w:val="00BA4E34"/>
    <w:rsid w:val="00BA5020"/>
    <w:rsid w:val="00BA5244"/>
    <w:rsid w:val="00BA551F"/>
    <w:rsid w:val="00BA5C9F"/>
    <w:rsid w:val="00BA5DBE"/>
    <w:rsid w:val="00BA5EE8"/>
    <w:rsid w:val="00BA6865"/>
    <w:rsid w:val="00BA6ABD"/>
    <w:rsid w:val="00BA6ACA"/>
    <w:rsid w:val="00BA6F82"/>
    <w:rsid w:val="00BA70B5"/>
    <w:rsid w:val="00BA70CC"/>
    <w:rsid w:val="00BA71F4"/>
    <w:rsid w:val="00BA7AEE"/>
    <w:rsid w:val="00BA7C0B"/>
    <w:rsid w:val="00BA7DDB"/>
    <w:rsid w:val="00BB037C"/>
    <w:rsid w:val="00BB055B"/>
    <w:rsid w:val="00BB0B71"/>
    <w:rsid w:val="00BB0E4A"/>
    <w:rsid w:val="00BB0E6B"/>
    <w:rsid w:val="00BB1318"/>
    <w:rsid w:val="00BB148D"/>
    <w:rsid w:val="00BB193A"/>
    <w:rsid w:val="00BB1C89"/>
    <w:rsid w:val="00BB2154"/>
    <w:rsid w:val="00BB22C9"/>
    <w:rsid w:val="00BB2C11"/>
    <w:rsid w:val="00BB2D30"/>
    <w:rsid w:val="00BB3095"/>
    <w:rsid w:val="00BB32EA"/>
    <w:rsid w:val="00BB3319"/>
    <w:rsid w:val="00BB3511"/>
    <w:rsid w:val="00BB3767"/>
    <w:rsid w:val="00BB392A"/>
    <w:rsid w:val="00BB3987"/>
    <w:rsid w:val="00BB3AE6"/>
    <w:rsid w:val="00BB4178"/>
    <w:rsid w:val="00BB442E"/>
    <w:rsid w:val="00BB4AD3"/>
    <w:rsid w:val="00BB4AF1"/>
    <w:rsid w:val="00BB4D18"/>
    <w:rsid w:val="00BB4D1D"/>
    <w:rsid w:val="00BB4F11"/>
    <w:rsid w:val="00BB5517"/>
    <w:rsid w:val="00BB5594"/>
    <w:rsid w:val="00BB56D4"/>
    <w:rsid w:val="00BB5996"/>
    <w:rsid w:val="00BB5A2A"/>
    <w:rsid w:val="00BB5D1E"/>
    <w:rsid w:val="00BB5DD7"/>
    <w:rsid w:val="00BB5E1F"/>
    <w:rsid w:val="00BB5FA9"/>
    <w:rsid w:val="00BB5FB7"/>
    <w:rsid w:val="00BB6492"/>
    <w:rsid w:val="00BB66C6"/>
    <w:rsid w:val="00BB6C62"/>
    <w:rsid w:val="00BB6E3B"/>
    <w:rsid w:val="00BB6F01"/>
    <w:rsid w:val="00BB7632"/>
    <w:rsid w:val="00BB78C3"/>
    <w:rsid w:val="00BB7C65"/>
    <w:rsid w:val="00BB7D67"/>
    <w:rsid w:val="00BC0167"/>
    <w:rsid w:val="00BC0652"/>
    <w:rsid w:val="00BC0BB5"/>
    <w:rsid w:val="00BC12CE"/>
    <w:rsid w:val="00BC155B"/>
    <w:rsid w:val="00BC18DB"/>
    <w:rsid w:val="00BC1A47"/>
    <w:rsid w:val="00BC202D"/>
    <w:rsid w:val="00BC23B4"/>
    <w:rsid w:val="00BC248B"/>
    <w:rsid w:val="00BC2511"/>
    <w:rsid w:val="00BC2B1C"/>
    <w:rsid w:val="00BC2FFF"/>
    <w:rsid w:val="00BC38E3"/>
    <w:rsid w:val="00BC3931"/>
    <w:rsid w:val="00BC397A"/>
    <w:rsid w:val="00BC3EDA"/>
    <w:rsid w:val="00BC491C"/>
    <w:rsid w:val="00BC4F60"/>
    <w:rsid w:val="00BC540F"/>
    <w:rsid w:val="00BC5502"/>
    <w:rsid w:val="00BC585A"/>
    <w:rsid w:val="00BC58A7"/>
    <w:rsid w:val="00BC5D41"/>
    <w:rsid w:val="00BC5EF1"/>
    <w:rsid w:val="00BC6077"/>
    <w:rsid w:val="00BC60ED"/>
    <w:rsid w:val="00BC60FF"/>
    <w:rsid w:val="00BC614B"/>
    <w:rsid w:val="00BC6153"/>
    <w:rsid w:val="00BC6DEB"/>
    <w:rsid w:val="00BC737D"/>
    <w:rsid w:val="00BC7633"/>
    <w:rsid w:val="00BC79F7"/>
    <w:rsid w:val="00BD011D"/>
    <w:rsid w:val="00BD023C"/>
    <w:rsid w:val="00BD09D6"/>
    <w:rsid w:val="00BD0A9F"/>
    <w:rsid w:val="00BD0E61"/>
    <w:rsid w:val="00BD12B7"/>
    <w:rsid w:val="00BD13E2"/>
    <w:rsid w:val="00BD1658"/>
    <w:rsid w:val="00BD16A6"/>
    <w:rsid w:val="00BD1B54"/>
    <w:rsid w:val="00BD1E2A"/>
    <w:rsid w:val="00BD31C2"/>
    <w:rsid w:val="00BD32FF"/>
    <w:rsid w:val="00BD33B7"/>
    <w:rsid w:val="00BD37AF"/>
    <w:rsid w:val="00BD3D7F"/>
    <w:rsid w:val="00BD3EA2"/>
    <w:rsid w:val="00BD41A8"/>
    <w:rsid w:val="00BD45E8"/>
    <w:rsid w:val="00BD490A"/>
    <w:rsid w:val="00BD4BB3"/>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66A7"/>
    <w:rsid w:val="00BD7013"/>
    <w:rsid w:val="00BD72C0"/>
    <w:rsid w:val="00BD73A8"/>
    <w:rsid w:val="00BD73EC"/>
    <w:rsid w:val="00BD7856"/>
    <w:rsid w:val="00BD793D"/>
    <w:rsid w:val="00BD79FA"/>
    <w:rsid w:val="00BD7EA2"/>
    <w:rsid w:val="00BE018E"/>
    <w:rsid w:val="00BE0637"/>
    <w:rsid w:val="00BE0876"/>
    <w:rsid w:val="00BE091B"/>
    <w:rsid w:val="00BE0B96"/>
    <w:rsid w:val="00BE0C37"/>
    <w:rsid w:val="00BE0CC1"/>
    <w:rsid w:val="00BE0E73"/>
    <w:rsid w:val="00BE126B"/>
    <w:rsid w:val="00BE12A7"/>
    <w:rsid w:val="00BE1306"/>
    <w:rsid w:val="00BE1458"/>
    <w:rsid w:val="00BE16FB"/>
    <w:rsid w:val="00BE1BBD"/>
    <w:rsid w:val="00BE1C97"/>
    <w:rsid w:val="00BE1D55"/>
    <w:rsid w:val="00BE20E3"/>
    <w:rsid w:val="00BE23CD"/>
    <w:rsid w:val="00BE27F5"/>
    <w:rsid w:val="00BE293C"/>
    <w:rsid w:val="00BE2D1A"/>
    <w:rsid w:val="00BE2D77"/>
    <w:rsid w:val="00BE2E53"/>
    <w:rsid w:val="00BE303D"/>
    <w:rsid w:val="00BE37F2"/>
    <w:rsid w:val="00BE3868"/>
    <w:rsid w:val="00BE3E88"/>
    <w:rsid w:val="00BE410A"/>
    <w:rsid w:val="00BE4B9B"/>
    <w:rsid w:val="00BE4CF3"/>
    <w:rsid w:val="00BE4D5D"/>
    <w:rsid w:val="00BE5037"/>
    <w:rsid w:val="00BE508F"/>
    <w:rsid w:val="00BE510C"/>
    <w:rsid w:val="00BE516D"/>
    <w:rsid w:val="00BE522D"/>
    <w:rsid w:val="00BE5327"/>
    <w:rsid w:val="00BE54F0"/>
    <w:rsid w:val="00BE5540"/>
    <w:rsid w:val="00BE573E"/>
    <w:rsid w:val="00BE5943"/>
    <w:rsid w:val="00BE59AD"/>
    <w:rsid w:val="00BE5FAD"/>
    <w:rsid w:val="00BE6402"/>
    <w:rsid w:val="00BE6568"/>
    <w:rsid w:val="00BE6625"/>
    <w:rsid w:val="00BE6DBB"/>
    <w:rsid w:val="00BE738C"/>
    <w:rsid w:val="00BE7DF4"/>
    <w:rsid w:val="00BE7E8D"/>
    <w:rsid w:val="00BF03A5"/>
    <w:rsid w:val="00BF05AE"/>
    <w:rsid w:val="00BF08B2"/>
    <w:rsid w:val="00BF08DD"/>
    <w:rsid w:val="00BF0F43"/>
    <w:rsid w:val="00BF120B"/>
    <w:rsid w:val="00BF1479"/>
    <w:rsid w:val="00BF17D3"/>
    <w:rsid w:val="00BF1833"/>
    <w:rsid w:val="00BF1A7F"/>
    <w:rsid w:val="00BF1AAB"/>
    <w:rsid w:val="00BF1F2C"/>
    <w:rsid w:val="00BF2AB7"/>
    <w:rsid w:val="00BF2C1E"/>
    <w:rsid w:val="00BF336E"/>
    <w:rsid w:val="00BF33F7"/>
    <w:rsid w:val="00BF36DF"/>
    <w:rsid w:val="00BF3F77"/>
    <w:rsid w:val="00BF4071"/>
    <w:rsid w:val="00BF44A1"/>
    <w:rsid w:val="00BF4584"/>
    <w:rsid w:val="00BF4660"/>
    <w:rsid w:val="00BF4CE7"/>
    <w:rsid w:val="00BF4F56"/>
    <w:rsid w:val="00BF5073"/>
    <w:rsid w:val="00BF51A7"/>
    <w:rsid w:val="00BF538B"/>
    <w:rsid w:val="00BF54B7"/>
    <w:rsid w:val="00BF57D8"/>
    <w:rsid w:val="00BF599B"/>
    <w:rsid w:val="00BF5D5F"/>
    <w:rsid w:val="00BF5DE4"/>
    <w:rsid w:val="00BF5F73"/>
    <w:rsid w:val="00BF6580"/>
    <w:rsid w:val="00BF6655"/>
    <w:rsid w:val="00BF6753"/>
    <w:rsid w:val="00BF67E2"/>
    <w:rsid w:val="00BF681A"/>
    <w:rsid w:val="00BF69B4"/>
    <w:rsid w:val="00BF6E3F"/>
    <w:rsid w:val="00BF6EA4"/>
    <w:rsid w:val="00BF7532"/>
    <w:rsid w:val="00BF7D3F"/>
    <w:rsid w:val="00BF7D80"/>
    <w:rsid w:val="00C007E3"/>
    <w:rsid w:val="00C0091E"/>
    <w:rsid w:val="00C00CA6"/>
    <w:rsid w:val="00C01080"/>
    <w:rsid w:val="00C01495"/>
    <w:rsid w:val="00C0152A"/>
    <w:rsid w:val="00C019AC"/>
    <w:rsid w:val="00C02053"/>
    <w:rsid w:val="00C021FC"/>
    <w:rsid w:val="00C02446"/>
    <w:rsid w:val="00C02FA3"/>
    <w:rsid w:val="00C032B4"/>
    <w:rsid w:val="00C03583"/>
    <w:rsid w:val="00C036B1"/>
    <w:rsid w:val="00C03930"/>
    <w:rsid w:val="00C03E45"/>
    <w:rsid w:val="00C03F83"/>
    <w:rsid w:val="00C04087"/>
    <w:rsid w:val="00C043EE"/>
    <w:rsid w:val="00C04663"/>
    <w:rsid w:val="00C0467B"/>
    <w:rsid w:val="00C04D0E"/>
    <w:rsid w:val="00C05114"/>
    <w:rsid w:val="00C05AF4"/>
    <w:rsid w:val="00C05DC9"/>
    <w:rsid w:val="00C06567"/>
    <w:rsid w:val="00C06B9E"/>
    <w:rsid w:val="00C06E2A"/>
    <w:rsid w:val="00C06EB9"/>
    <w:rsid w:val="00C06FF7"/>
    <w:rsid w:val="00C07735"/>
    <w:rsid w:val="00C07B1B"/>
    <w:rsid w:val="00C10238"/>
    <w:rsid w:val="00C10348"/>
    <w:rsid w:val="00C1074D"/>
    <w:rsid w:val="00C10CB5"/>
    <w:rsid w:val="00C10CDA"/>
    <w:rsid w:val="00C10CEF"/>
    <w:rsid w:val="00C11384"/>
    <w:rsid w:val="00C115D7"/>
    <w:rsid w:val="00C11611"/>
    <w:rsid w:val="00C11C1A"/>
    <w:rsid w:val="00C11CB8"/>
    <w:rsid w:val="00C11CE3"/>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80A"/>
    <w:rsid w:val="00C15C03"/>
    <w:rsid w:val="00C15CF3"/>
    <w:rsid w:val="00C15D53"/>
    <w:rsid w:val="00C16180"/>
    <w:rsid w:val="00C163CB"/>
    <w:rsid w:val="00C164FD"/>
    <w:rsid w:val="00C168D1"/>
    <w:rsid w:val="00C169D2"/>
    <w:rsid w:val="00C16F7C"/>
    <w:rsid w:val="00C16FF3"/>
    <w:rsid w:val="00C1711C"/>
    <w:rsid w:val="00C174B8"/>
    <w:rsid w:val="00C175A5"/>
    <w:rsid w:val="00C175D9"/>
    <w:rsid w:val="00C175DB"/>
    <w:rsid w:val="00C1784A"/>
    <w:rsid w:val="00C179F7"/>
    <w:rsid w:val="00C17A3B"/>
    <w:rsid w:val="00C20B89"/>
    <w:rsid w:val="00C2101D"/>
    <w:rsid w:val="00C21261"/>
    <w:rsid w:val="00C213A5"/>
    <w:rsid w:val="00C215A6"/>
    <w:rsid w:val="00C21B3C"/>
    <w:rsid w:val="00C21E5E"/>
    <w:rsid w:val="00C22403"/>
    <w:rsid w:val="00C22453"/>
    <w:rsid w:val="00C2293A"/>
    <w:rsid w:val="00C23710"/>
    <w:rsid w:val="00C2374E"/>
    <w:rsid w:val="00C2384B"/>
    <w:rsid w:val="00C23988"/>
    <w:rsid w:val="00C23AE2"/>
    <w:rsid w:val="00C23EB9"/>
    <w:rsid w:val="00C24464"/>
    <w:rsid w:val="00C24538"/>
    <w:rsid w:val="00C245A8"/>
    <w:rsid w:val="00C2490A"/>
    <w:rsid w:val="00C25AFF"/>
    <w:rsid w:val="00C25C24"/>
    <w:rsid w:val="00C2611B"/>
    <w:rsid w:val="00C26183"/>
    <w:rsid w:val="00C26291"/>
    <w:rsid w:val="00C26433"/>
    <w:rsid w:val="00C2656F"/>
    <w:rsid w:val="00C2675E"/>
    <w:rsid w:val="00C267E6"/>
    <w:rsid w:val="00C268AA"/>
    <w:rsid w:val="00C269C6"/>
    <w:rsid w:val="00C26C5C"/>
    <w:rsid w:val="00C27193"/>
    <w:rsid w:val="00C272CA"/>
    <w:rsid w:val="00C2765E"/>
    <w:rsid w:val="00C27F68"/>
    <w:rsid w:val="00C306E7"/>
    <w:rsid w:val="00C306EC"/>
    <w:rsid w:val="00C30831"/>
    <w:rsid w:val="00C30E59"/>
    <w:rsid w:val="00C30E97"/>
    <w:rsid w:val="00C30F0F"/>
    <w:rsid w:val="00C310C5"/>
    <w:rsid w:val="00C3115B"/>
    <w:rsid w:val="00C316C9"/>
    <w:rsid w:val="00C319DD"/>
    <w:rsid w:val="00C31BDC"/>
    <w:rsid w:val="00C31F6F"/>
    <w:rsid w:val="00C32212"/>
    <w:rsid w:val="00C32267"/>
    <w:rsid w:val="00C32335"/>
    <w:rsid w:val="00C3256F"/>
    <w:rsid w:val="00C325AA"/>
    <w:rsid w:val="00C327EE"/>
    <w:rsid w:val="00C32B52"/>
    <w:rsid w:val="00C32C25"/>
    <w:rsid w:val="00C33258"/>
    <w:rsid w:val="00C3338B"/>
    <w:rsid w:val="00C339ED"/>
    <w:rsid w:val="00C33ACC"/>
    <w:rsid w:val="00C340E5"/>
    <w:rsid w:val="00C341A1"/>
    <w:rsid w:val="00C3485A"/>
    <w:rsid w:val="00C34D6A"/>
    <w:rsid w:val="00C34F35"/>
    <w:rsid w:val="00C3525A"/>
    <w:rsid w:val="00C3550E"/>
    <w:rsid w:val="00C35764"/>
    <w:rsid w:val="00C35A7F"/>
    <w:rsid w:val="00C35D43"/>
    <w:rsid w:val="00C35F24"/>
    <w:rsid w:val="00C3614A"/>
    <w:rsid w:val="00C365DE"/>
    <w:rsid w:val="00C3666A"/>
    <w:rsid w:val="00C366F9"/>
    <w:rsid w:val="00C36732"/>
    <w:rsid w:val="00C36AF8"/>
    <w:rsid w:val="00C36CFF"/>
    <w:rsid w:val="00C36D38"/>
    <w:rsid w:val="00C36D88"/>
    <w:rsid w:val="00C36E49"/>
    <w:rsid w:val="00C36EFA"/>
    <w:rsid w:val="00C3702E"/>
    <w:rsid w:val="00C379F3"/>
    <w:rsid w:val="00C403F4"/>
    <w:rsid w:val="00C40626"/>
    <w:rsid w:val="00C4067F"/>
    <w:rsid w:val="00C409F2"/>
    <w:rsid w:val="00C40B0E"/>
    <w:rsid w:val="00C40B25"/>
    <w:rsid w:val="00C40B6B"/>
    <w:rsid w:val="00C40E3B"/>
    <w:rsid w:val="00C41578"/>
    <w:rsid w:val="00C41C32"/>
    <w:rsid w:val="00C41CE0"/>
    <w:rsid w:val="00C41F4E"/>
    <w:rsid w:val="00C420E5"/>
    <w:rsid w:val="00C42487"/>
    <w:rsid w:val="00C425D6"/>
    <w:rsid w:val="00C425DC"/>
    <w:rsid w:val="00C428A8"/>
    <w:rsid w:val="00C42CA8"/>
    <w:rsid w:val="00C4328D"/>
    <w:rsid w:val="00C43297"/>
    <w:rsid w:val="00C43349"/>
    <w:rsid w:val="00C43540"/>
    <w:rsid w:val="00C43546"/>
    <w:rsid w:val="00C43791"/>
    <w:rsid w:val="00C43999"/>
    <w:rsid w:val="00C43FAF"/>
    <w:rsid w:val="00C44613"/>
    <w:rsid w:val="00C44A4A"/>
    <w:rsid w:val="00C45141"/>
    <w:rsid w:val="00C4529A"/>
    <w:rsid w:val="00C455CD"/>
    <w:rsid w:val="00C45787"/>
    <w:rsid w:val="00C45991"/>
    <w:rsid w:val="00C45C45"/>
    <w:rsid w:val="00C461CA"/>
    <w:rsid w:val="00C4646F"/>
    <w:rsid w:val="00C4689A"/>
    <w:rsid w:val="00C46949"/>
    <w:rsid w:val="00C46C9C"/>
    <w:rsid w:val="00C47350"/>
    <w:rsid w:val="00C47378"/>
    <w:rsid w:val="00C4780F"/>
    <w:rsid w:val="00C478CF"/>
    <w:rsid w:val="00C5003F"/>
    <w:rsid w:val="00C50044"/>
    <w:rsid w:val="00C50270"/>
    <w:rsid w:val="00C505B9"/>
    <w:rsid w:val="00C507AF"/>
    <w:rsid w:val="00C5083B"/>
    <w:rsid w:val="00C5088B"/>
    <w:rsid w:val="00C50C47"/>
    <w:rsid w:val="00C50C55"/>
    <w:rsid w:val="00C511FE"/>
    <w:rsid w:val="00C512DC"/>
    <w:rsid w:val="00C512E9"/>
    <w:rsid w:val="00C51318"/>
    <w:rsid w:val="00C51424"/>
    <w:rsid w:val="00C51944"/>
    <w:rsid w:val="00C51B73"/>
    <w:rsid w:val="00C51C0E"/>
    <w:rsid w:val="00C51E06"/>
    <w:rsid w:val="00C5208F"/>
    <w:rsid w:val="00C521BB"/>
    <w:rsid w:val="00C523ED"/>
    <w:rsid w:val="00C526C4"/>
    <w:rsid w:val="00C5288D"/>
    <w:rsid w:val="00C528A4"/>
    <w:rsid w:val="00C52942"/>
    <w:rsid w:val="00C52B20"/>
    <w:rsid w:val="00C52C0E"/>
    <w:rsid w:val="00C52E1A"/>
    <w:rsid w:val="00C534F3"/>
    <w:rsid w:val="00C53698"/>
    <w:rsid w:val="00C53699"/>
    <w:rsid w:val="00C53FFC"/>
    <w:rsid w:val="00C5468A"/>
    <w:rsid w:val="00C54770"/>
    <w:rsid w:val="00C547B6"/>
    <w:rsid w:val="00C5480D"/>
    <w:rsid w:val="00C54BE4"/>
    <w:rsid w:val="00C54EAD"/>
    <w:rsid w:val="00C5517C"/>
    <w:rsid w:val="00C55314"/>
    <w:rsid w:val="00C5591F"/>
    <w:rsid w:val="00C5608D"/>
    <w:rsid w:val="00C5617A"/>
    <w:rsid w:val="00C56335"/>
    <w:rsid w:val="00C56528"/>
    <w:rsid w:val="00C56739"/>
    <w:rsid w:val="00C5676C"/>
    <w:rsid w:val="00C568A2"/>
    <w:rsid w:val="00C56D06"/>
    <w:rsid w:val="00C56D84"/>
    <w:rsid w:val="00C56DB6"/>
    <w:rsid w:val="00C57131"/>
    <w:rsid w:val="00C57137"/>
    <w:rsid w:val="00C57185"/>
    <w:rsid w:val="00C57852"/>
    <w:rsid w:val="00C57962"/>
    <w:rsid w:val="00C57DCE"/>
    <w:rsid w:val="00C57FA1"/>
    <w:rsid w:val="00C6033B"/>
    <w:rsid w:val="00C60694"/>
    <w:rsid w:val="00C60BD1"/>
    <w:rsid w:val="00C6101E"/>
    <w:rsid w:val="00C61A37"/>
    <w:rsid w:val="00C622C3"/>
    <w:rsid w:val="00C62665"/>
    <w:rsid w:val="00C632A5"/>
    <w:rsid w:val="00C63633"/>
    <w:rsid w:val="00C63922"/>
    <w:rsid w:val="00C639B4"/>
    <w:rsid w:val="00C63D30"/>
    <w:rsid w:val="00C63F00"/>
    <w:rsid w:val="00C64FF8"/>
    <w:rsid w:val="00C650CE"/>
    <w:rsid w:val="00C652BA"/>
    <w:rsid w:val="00C6534A"/>
    <w:rsid w:val="00C65551"/>
    <w:rsid w:val="00C6597F"/>
    <w:rsid w:val="00C65B5F"/>
    <w:rsid w:val="00C65C57"/>
    <w:rsid w:val="00C65D83"/>
    <w:rsid w:val="00C66621"/>
    <w:rsid w:val="00C66D08"/>
    <w:rsid w:val="00C67374"/>
    <w:rsid w:val="00C674CD"/>
    <w:rsid w:val="00C67657"/>
    <w:rsid w:val="00C67825"/>
    <w:rsid w:val="00C67956"/>
    <w:rsid w:val="00C679D0"/>
    <w:rsid w:val="00C703E0"/>
    <w:rsid w:val="00C70873"/>
    <w:rsid w:val="00C70D32"/>
    <w:rsid w:val="00C710F8"/>
    <w:rsid w:val="00C711AD"/>
    <w:rsid w:val="00C714D0"/>
    <w:rsid w:val="00C71669"/>
    <w:rsid w:val="00C71E65"/>
    <w:rsid w:val="00C72248"/>
    <w:rsid w:val="00C724C2"/>
    <w:rsid w:val="00C72553"/>
    <w:rsid w:val="00C7321F"/>
    <w:rsid w:val="00C73266"/>
    <w:rsid w:val="00C73371"/>
    <w:rsid w:val="00C736F9"/>
    <w:rsid w:val="00C73706"/>
    <w:rsid w:val="00C73AAB"/>
    <w:rsid w:val="00C73EA2"/>
    <w:rsid w:val="00C74113"/>
    <w:rsid w:val="00C743A4"/>
    <w:rsid w:val="00C74C51"/>
    <w:rsid w:val="00C74EBC"/>
    <w:rsid w:val="00C75318"/>
    <w:rsid w:val="00C753B2"/>
    <w:rsid w:val="00C7544E"/>
    <w:rsid w:val="00C75740"/>
    <w:rsid w:val="00C75A4F"/>
    <w:rsid w:val="00C75AE5"/>
    <w:rsid w:val="00C75C2D"/>
    <w:rsid w:val="00C75FA4"/>
    <w:rsid w:val="00C762C0"/>
    <w:rsid w:val="00C763FA"/>
    <w:rsid w:val="00C76940"/>
    <w:rsid w:val="00C769D6"/>
    <w:rsid w:val="00C76B4B"/>
    <w:rsid w:val="00C76B68"/>
    <w:rsid w:val="00C77228"/>
    <w:rsid w:val="00C7776C"/>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A56"/>
    <w:rsid w:val="00C81C54"/>
    <w:rsid w:val="00C81FA6"/>
    <w:rsid w:val="00C82399"/>
    <w:rsid w:val="00C8248D"/>
    <w:rsid w:val="00C82B8D"/>
    <w:rsid w:val="00C82CEA"/>
    <w:rsid w:val="00C83016"/>
    <w:rsid w:val="00C83037"/>
    <w:rsid w:val="00C830CF"/>
    <w:rsid w:val="00C83292"/>
    <w:rsid w:val="00C8331E"/>
    <w:rsid w:val="00C83B56"/>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088"/>
    <w:rsid w:val="00C87299"/>
    <w:rsid w:val="00C876B4"/>
    <w:rsid w:val="00C879DB"/>
    <w:rsid w:val="00C879FB"/>
    <w:rsid w:val="00C90163"/>
    <w:rsid w:val="00C901D3"/>
    <w:rsid w:val="00C90212"/>
    <w:rsid w:val="00C90466"/>
    <w:rsid w:val="00C905F4"/>
    <w:rsid w:val="00C90F5A"/>
    <w:rsid w:val="00C91055"/>
    <w:rsid w:val="00C910E2"/>
    <w:rsid w:val="00C912B8"/>
    <w:rsid w:val="00C915C7"/>
    <w:rsid w:val="00C917D7"/>
    <w:rsid w:val="00C9181C"/>
    <w:rsid w:val="00C91A57"/>
    <w:rsid w:val="00C91A61"/>
    <w:rsid w:val="00C91BF6"/>
    <w:rsid w:val="00C91C68"/>
    <w:rsid w:val="00C91DD7"/>
    <w:rsid w:val="00C91DEF"/>
    <w:rsid w:val="00C920E7"/>
    <w:rsid w:val="00C926D5"/>
    <w:rsid w:val="00C92D27"/>
    <w:rsid w:val="00C92E11"/>
    <w:rsid w:val="00C932C6"/>
    <w:rsid w:val="00C933D1"/>
    <w:rsid w:val="00C93459"/>
    <w:rsid w:val="00C9354E"/>
    <w:rsid w:val="00C93945"/>
    <w:rsid w:val="00C94171"/>
    <w:rsid w:val="00C941F0"/>
    <w:rsid w:val="00C942FE"/>
    <w:rsid w:val="00C944F1"/>
    <w:rsid w:val="00C94624"/>
    <w:rsid w:val="00C9466C"/>
    <w:rsid w:val="00C9468C"/>
    <w:rsid w:val="00C947F0"/>
    <w:rsid w:val="00C94818"/>
    <w:rsid w:val="00C94A0E"/>
    <w:rsid w:val="00C94CEB"/>
    <w:rsid w:val="00C94E71"/>
    <w:rsid w:val="00C94F2C"/>
    <w:rsid w:val="00C94FB1"/>
    <w:rsid w:val="00C95042"/>
    <w:rsid w:val="00C950B9"/>
    <w:rsid w:val="00C95306"/>
    <w:rsid w:val="00C9567F"/>
    <w:rsid w:val="00C9578F"/>
    <w:rsid w:val="00C957B9"/>
    <w:rsid w:val="00C95A1F"/>
    <w:rsid w:val="00C95FC7"/>
    <w:rsid w:val="00C9601F"/>
    <w:rsid w:val="00C961F0"/>
    <w:rsid w:val="00C9630B"/>
    <w:rsid w:val="00C96578"/>
    <w:rsid w:val="00C96602"/>
    <w:rsid w:val="00C96830"/>
    <w:rsid w:val="00C9699B"/>
    <w:rsid w:val="00C96A34"/>
    <w:rsid w:val="00C96B8B"/>
    <w:rsid w:val="00C96C7B"/>
    <w:rsid w:val="00C97201"/>
    <w:rsid w:val="00C97412"/>
    <w:rsid w:val="00C974A9"/>
    <w:rsid w:val="00C97547"/>
    <w:rsid w:val="00C975BA"/>
    <w:rsid w:val="00C97C01"/>
    <w:rsid w:val="00C97D37"/>
    <w:rsid w:val="00C97E22"/>
    <w:rsid w:val="00C97E25"/>
    <w:rsid w:val="00CA003B"/>
    <w:rsid w:val="00CA0112"/>
    <w:rsid w:val="00CA06C4"/>
    <w:rsid w:val="00CA084D"/>
    <w:rsid w:val="00CA0910"/>
    <w:rsid w:val="00CA0A1E"/>
    <w:rsid w:val="00CA0A8C"/>
    <w:rsid w:val="00CA0F0B"/>
    <w:rsid w:val="00CA1540"/>
    <w:rsid w:val="00CA1D68"/>
    <w:rsid w:val="00CA2673"/>
    <w:rsid w:val="00CA2817"/>
    <w:rsid w:val="00CA29ED"/>
    <w:rsid w:val="00CA2C8A"/>
    <w:rsid w:val="00CA2D08"/>
    <w:rsid w:val="00CA302B"/>
    <w:rsid w:val="00CA3255"/>
    <w:rsid w:val="00CA3606"/>
    <w:rsid w:val="00CA3A09"/>
    <w:rsid w:val="00CA3EF2"/>
    <w:rsid w:val="00CA4352"/>
    <w:rsid w:val="00CA4379"/>
    <w:rsid w:val="00CA4C60"/>
    <w:rsid w:val="00CA4D65"/>
    <w:rsid w:val="00CA56A6"/>
    <w:rsid w:val="00CA58B8"/>
    <w:rsid w:val="00CA5A03"/>
    <w:rsid w:val="00CA5FD5"/>
    <w:rsid w:val="00CA6016"/>
    <w:rsid w:val="00CA6543"/>
    <w:rsid w:val="00CA7637"/>
    <w:rsid w:val="00CA785D"/>
    <w:rsid w:val="00CA7C7A"/>
    <w:rsid w:val="00CA7E95"/>
    <w:rsid w:val="00CB0129"/>
    <w:rsid w:val="00CB06C8"/>
    <w:rsid w:val="00CB0A2C"/>
    <w:rsid w:val="00CB0AFF"/>
    <w:rsid w:val="00CB0C6B"/>
    <w:rsid w:val="00CB0CA9"/>
    <w:rsid w:val="00CB0EF0"/>
    <w:rsid w:val="00CB0F1E"/>
    <w:rsid w:val="00CB10CF"/>
    <w:rsid w:val="00CB10E6"/>
    <w:rsid w:val="00CB1C09"/>
    <w:rsid w:val="00CB2180"/>
    <w:rsid w:val="00CB24B9"/>
    <w:rsid w:val="00CB2CC0"/>
    <w:rsid w:val="00CB2EDB"/>
    <w:rsid w:val="00CB2FD8"/>
    <w:rsid w:val="00CB31DE"/>
    <w:rsid w:val="00CB3566"/>
    <w:rsid w:val="00CB3572"/>
    <w:rsid w:val="00CB376F"/>
    <w:rsid w:val="00CB398E"/>
    <w:rsid w:val="00CB3B10"/>
    <w:rsid w:val="00CB4077"/>
    <w:rsid w:val="00CB4453"/>
    <w:rsid w:val="00CB45F8"/>
    <w:rsid w:val="00CB4651"/>
    <w:rsid w:val="00CB4A3B"/>
    <w:rsid w:val="00CB4B5B"/>
    <w:rsid w:val="00CB4D5C"/>
    <w:rsid w:val="00CB4FAD"/>
    <w:rsid w:val="00CB5024"/>
    <w:rsid w:val="00CB55DB"/>
    <w:rsid w:val="00CB5641"/>
    <w:rsid w:val="00CB574C"/>
    <w:rsid w:val="00CB5A12"/>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0B84"/>
    <w:rsid w:val="00CC1242"/>
    <w:rsid w:val="00CC17C3"/>
    <w:rsid w:val="00CC181F"/>
    <w:rsid w:val="00CC1979"/>
    <w:rsid w:val="00CC1A70"/>
    <w:rsid w:val="00CC1FB5"/>
    <w:rsid w:val="00CC20D1"/>
    <w:rsid w:val="00CC21C7"/>
    <w:rsid w:val="00CC23FC"/>
    <w:rsid w:val="00CC2420"/>
    <w:rsid w:val="00CC244E"/>
    <w:rsid w:val="00CC274A"/>
    <w:rsid w:val="00CC2DA9"/>
    <w:rsid w:val="00CC2F1B"/>
    <w:rsid w:val="00CC33A6"/>
    <w:rsid w:val="00CC34C8"/>
    <w:rsid w:val="00CC34E6"/>
    <w:rsid w:val="00CC3589"/>
    <w:rsid w:val="00CC3733"/>
    <w:rsid w:val="00CC3852"/>
    <w:rsid w:val="00CC3AB8"/>
    <w:rsid w:val="00CC3AC9"/>
    <w:rsid w:val="00CC403D"/>
    <w:rsid w:val="00CC40D3"/>
    <w:rsid w:val="00CC410C"/>
    <w:rsid w:val="00CC4281"/>
    <w:rsid w:val="00CC43AA"/>
    <w:rsid w:val="00CC45AC"/>
    <w:rsid w:val="00CC48EB"/>
    <w:rsid w:val="00CC4A75"/>
    <w:rsid w:val="00CC4D05"/>
    <w:rsid w:val="00CC4DA7"/>
    <w:rsid w:val="00CC5001"/>
    <w:rsid w:val="00CC5100"/>
    <w:rsid w:val="00CC52CF"/>
    <w:rsid w:val="00CC54D2"/>
    <w:rsid w:val="00CC5770"/>
    <w:rsid w:val="00CC5A3F"/>
    <w:rsid w:val="00CC5C23"/>
    <w:rsid w:val="00CC5DD0"/>
    <w:rsid w:val="00CC5F0B"/>
    <w:rsid w:val="00CC6018"/>
    <w:rsid w:val="00CC6328"/>
    <w:rsid w:val="00CC64ED"/>
    <w:rsid w:val="00CC660A"/>
    <w:rsid w:val="00CC66EB"/>
    <w:rsid w:val="00CC6783"/>
    <w:rsid w:val="00CC6800"/>
    <w:rsid w:val="00CC69AD"/>
    <w:rsid w:val="00CC7181"/>
    <w:rsid w:val="00CC72CB"/>
    <w:rsid w:val="00CC73D4"/>
    <w:rsid w:val="00CC73F2"/>
    <w:rsid w:val="00CC74E6"/>
    <w:rsid w:val="00CC75E2"/>
    <w:rsid w:val="00CC7802"/>
    <w:rsid w:val="00CC7869"/>
    <w:rsid w:val="00CC786B"/>
    <w:rsid w:val="00CC78CD"/>
    <w:rsid w:val="00CC78D8"/>
    <w:rsid w:val="00CC7A0F"/>
    <w:rsid w:val="00CC7A56"/>
    <w:rsid w:val="00CC7D18"/>
    <w:rsid w:val="00CD0349"/>
    <w:rsid w:val="00CD0350"/>
    <w:rsid w:val="00CD0F0C"/>
    <w:rsid w:val="00CD151B"/>
    <w:rsid w:val="00CD16AA"/>
    <w:rsid w:val="00CD1885"/>
    <w:rsid w:val="00CD1A4D"/>
    <w:rsid w:val="00CD1F09"/>
    <w:rsid w:val="00CD2075"/>
    <w:rsid w:val="00CD2466"/>
    <w:rsid w:val="00CD295F"/>
    <w:rsid w:val="00CD2A6C"/>
    <w:rsid w:val="00CD2E2F"/>
    <w:rsid w:val="00CD2F0C"/>
    <w:rsid w:val="00CD352D"/>
    <w:rsid w:val="00CD3571"/>
    <w:rsid w:val="00CD3689"/>
    <w:rsid w:val="00CD39FD"/>
    <w:rsid w:val="00CD4EEB"/>
    <w:rsid w:val="00CD51AD"/>
    <w:rsid w:val="00CD5436"/>
    <w:rsid w:val="00CD56F1"/>
    <w:rsid w:val="00CD5993"/>
    <w:rsid w:val="00CD5A18"/>
    <w:rsid w:val="00CD5C1D"/>
    <w:rsid w:val="00CD5DD3"/>
    <w:rsid w:val="00CD6131"/>
    <w:rsid w:val="00CD61BF"/>
    <w:rsid w:val="00CD657D"/>
    <w:rsid w:val="00CD674D"/>
    <w:rsid w:val="00CD6A22"/>
    <w:rsid w:val="00CD6B3F"/>
    <w:rsid w:val="00CD6D8E"/>
    <w:rsid w:val="00CD6DE6"/>
    <w:rsid w:val="00CD7028"/>
    <w:rsid w:val="00CD72AF"/>
    <w:rsid w:val="00CD7414"/>
    <w:rsid w:val="00CD7552"/>
    <w:rsid w:val="00CD776C"/>
    <w:rsid w:val="00CD77ED"/>
    <w:rsid w:val="00CD7841"/>
    <w:rsid w:val="00CD79E8"/>
    <w:rsid w:val="00CD7A82"/>
    <w:rsid w:val="00CD7F96"/>
    <w:rsid w:val="00CE0013"/>
    <w:rsid w:val="00CE0054"/>
    <w:rsid w:val="00CE0256"/>
    <w:rsid w:val="00CE0299"/>
    <w:rsid w:val="00CE04D4"/>
    <w:rsid w:val="00CE0678"/>
    <w:rsid w:val="00CE0788"/>
    <w:rsid w:val="00CE0F13"/>
    <w:rsid w:val="00CE1579"/>
    <w:rsid w:val="00CE1731"/>
    <w:rsid w:val="00CE18D1"/>
    <w:rsid w:val="00CE1C6D"/>
    <w:rsid w:val="00CE1F8C"/>
    <w:rsid w:val="00CE2084"/>
    <w:rsid w:val="00CE233A"/>
    <w:rsid w:val="00CE2430"/>
    <w:rsid w:val="00CE2C7E"/>
    <w:rsid w:val="00CE2D8B"/>
    <w:rsid w:val="00CE2E6C"/>
    <w:rsid w:val="00CE2FAB"/>
    <w:rsid w:val="00CE3486"/>
    <w:rsid w:val="00CE35E7"/>
    <w:rsid w:val="00CE3886"/>
    <w:rsid w:val="00CE3B9F"/>
    <w:rsid w:val="00CE413F"/>
    <w:rsid w:val="00CE4328"/>
    <w:rsid w:val="00CE46B4"/>
    <w:rsid w:val="00CE4DD6"/>
    <w:rsid w:val="00CE55BA"/>
    <w:rsid w:val="00CE58CC"/>
    <w:rsid w:val="00CE5A9A"/>
    <w:rsid w:val="00CE5B22"/>
    <w:rsid w:val="00CE5BA0"/>
    <w:rsid w:val="00CE5E4C"/>
    <w:rsid w:val="00CE5FD3"/>
    <w:rsid w:val="00CE6236"/>
    <w:rsid w:val="00CE6319"/>
    <w:rsid w:val="00CE6374"/>
    <w:rsid w:val="00CE6442"/>
    <w:rsid w:val="00CE6808"/>
    <w:rsid w:val="00CE68F3"/>
    <w:rsid w:val="00CE6A22"/>
    <w:rsid w:val="00CE6C82"/>
    <w:rsid w:val="00CE70BB"/>
    <w:rsid w:val="00CE725C"/>
    <w:rsid w:val="00CE75A2"/>
    <w:rsid w:val="00CE7752"/>
    <w:rsid w:val="00CE78D5"/>
    <w:rsid w:val="00CE7A0A"/>
    <w:rsid w:val="00CF0009"/>
    <w:rsid w:val="00CF0260"/>
    <w:rsid w:val="00CF02A9"/>
    <w:rsid w:val="00CF1297"/>
    <w:rsid w:val="00CF1695"/>
    <w:rsid w:val="00CF1EDF"/>
    <w:rsid w:val="00CF2207"/>
    <w:rsid w:val="00CF222C"/>
    <w:rsid w:val="00CF2311"/>
    <w:rsid w:val="00CF2621"/>
    <w:rsid w:val="00CF2A95"/>
    <w:rsid w:val="00CF2EA5"/>
    <w:rsid w:val="00CF2F8E"/>
    <w:rsid w:val="00CF33C8"/>
    <w:rsid w:val="00CF35D4"/>
    <w:rsid w:val="00CF3C4A"/>
    <w:rsid w:val="00CF4024"/>
    <w:rsid w:val="00CF418C"/>
    <w:rsid w:val="00CF422A"/>
    <w:rsid w:val="00CF4568"/>
    <w:rsid w:val="00CF4CF5"/>
    <w:rsid w:val="00CF5142"/>
    <w:rsid w:val="00CF5BEB"/>
    <w:rsid w:val="00CF5C61"/>
    <w:rsid w:val="00CF5E69"/>
    <w:rsid w:val="00CF5E7E"/>
    <w:rsid w:val="00CF6592"/>
    <w:rsid w:val="00CF6728"/>
    <w:rsid w:val="00CF6BE6"/>
    <w:rsid w:val="00CF727C"/>
    <w:rsid w:val="00CF7448"/>
    <w:rsid w:val="00CF7585"/>
    <w:rsid w:val="00CF7876"/>
    <w:rsid w:val="00CF7C22"/>
    <w:rsid w:val="00CF7DAE"/>
    <w:rsid w:val="00D008CD"/>
    <w:rsid w:val="00D00971"/>
    <w:rsid w:val="00D009A3"/>
    <w:rsid w:val="00D00E53"/>
    <w:rsid w:val="00D00EE7"/>
    <w:rsid w:val="00D00FD0"/>
    <w:rsid w:val="00D01363"/>
    <w:rsid w:val="00D01795"/>
    <w:rsid w:val="00D017FF"/>
    <w:rsid w:val="00D019F2"/>
    <w:rsid w:val="00D01E89"/>
    <w:rsid w:val="00D01F64"/>
    <w:rsid w:val="00D02382"/>
    <w:rsid w:val="00D024E1"/>
    <w:rsid w:val="00D026C0"/>
    <w:rsid w:val="00D02ACC"/>
    <w:rsid w:val="00D02D3B"/>
    <w:rsid w:val="00D02E49"/>
    <w:rsid w:val="00D02E91"/>
    <w:rsid w:val="00D02F8D"/>
    <w:rsid w:val="00D03134"/>
    <w:rsid w:val="00D03293"/>
    <w:rsid w:val="00D032D3"/>
    <w:rsid w:val="00D033F8"/>
    <w:rsid w:val="00D03421"/>
    <w:rsid w:val="00D0350B"/>
    <w:rsid w:val="00D0378F"/>
    <w:rsid w:val="00D0393B"/>
    <w:rsid w:val="00D0484A"/>
    <w:rsid w:val="00D04BB3"/>
    <w:rsid w:val="00D04D87"/>
    <w:rsid w:val="00D05449"/>
    <w:rsid w:val="00D0546C"/>
    <w:rsid w:val="00D054AA"/>
    <w:rsid w:val="00D05694"/>
    <w:rsid w:val="00D0583C"/>
    <w:rsid w:val="00D05D22"/>
    <w:rsid w:val="00D05E5F"/>
    <w:rsid w:val="00D061C0"/>
    <w:rsid w:val="00D067C1"/>
    <w:rsid w:val="00D06AB0"/>
    <w:rsid w:val="00D06BBC"/>
    <w:rsid w:val="00D06F0B"/>
    <w:rsid w:val="00D07034"/>
    <w:rsid w:val="00D07264"/>
    <w:rsid w:val="00D07374"/>
    <w:rsid w:val="00D07831"/>
    <w:rsid w:val="00D078B4"/>
    <w:rsid w:val="00D07B8B"/>
    <w:rsid w:val="00D07EBE"/>
    <w:rsid w:val="00D1008F"/>
    <w:rsid w:val="00D101AA"/>
    <w:rsid w:val="00D106F2"/>
    <w:rsid w:val="00D1097A"/>
    <w:rsid w:val="00D10CB9"/>
    <w:rsid w:val="00D10FB1"/>
    <w:rsid w:val="00D113D4"/>
    <w:rsid w:val="00D116E8"/>
    <w:rsid w:val="00D11707"/>
    <w:rsid w:val="00D117B8"/>
    <w:rsid w:val="00D11F56"/>
    <w:rsid w:val="00D12280"/>
    <w:rsid w:val="00D12319"/>
    <w:rsid w:val="00D127D2"/>
    <w:rsid w:val="00D12982"/>
    <w:rsid w:val="00D12990"/>
    <w:rsid w:val="00D12E37"/>
    <w:rsid w:val="00D13235"/>
    <w:rsid w:val="00D132BD"/>
    <w:rsid w:val="00D133E4"/>
    <w:rsid w:val="00D1392F"/>
    <w:rsid w:val="00D13D07"/>
    <w:rsid w:val="00D14092"/>
    <w:rsid w:val="00D140D4"/>
    <w:rsid w:val="00D141E8"/>
    <w:rsid w:val="00D146B4"/>
    <w:rsid w:val="00D14840"/>
    <w:rsid w:val="00D14F0E"/>
    <w:rsid w:val="00D1527B"/>
    <w:rsid w:val="00D15689"/>
    <w:rsid w:val="00D15E76"/>
    <w:rsid w:val="00D16604"/>
    <w:rsid w:val="00D16B76"/>
    <w:rsid w:val="00D17165"/>
    <w:rsid w:val="00D1729E"/>
    <w:rsid w:val="00D173AF"/>
    <w:rsid w:val="00D1743E"/>
    <w:rsid w:val="00D17487"/>
    <w:rsid w:val="00D1752E"/>
    <w:rsid w:val="00D17726"/>
    <w:rsid w:val="00D17FF9"/>
    <w:rsid w:val="00D2030F"/>
    <w:rsid w:val="00D206C0"/>
    <w:rsid w:val="00D20C60"/>
    <w:rsid w:val="00D20CFA"/>
    <w:rsid w:val="00D20ECF"/>
    <w:rsid w:val="00D20F72"/>
    <w:rsid w:val="00D20F8C"/>
    <w:rsid w:val="00D214FF"/>
    <w:rsid w:val="00D2187A"/>
    <w:rsid w:val="00D21A59"/>
    <w:rsid w:val="00D21CBD"/>
    <w:rsid w:val="00D21F37"/>
    <w:rsid w:val="00D222C3"/>
    <w:rsid w:val="00D222F0"/>
    <w:rsid w:val="00D22EE7"/>
    <w:rsid w:val="00D22F0A"/>
    <w:rsid w:val="00D23557"/>
    <w:rsid w:val="00D237B9"/>
    <w:rsid w:val="00D2382D"/>
    <w:rsid w:val="00D23B32"/>
    <w:rsid w:val="00D23E41"/>
    <w:rsid w:val="00D23FA2"/>
    <w:rsid w:val="00D242D2"/>
    <w:rsid w:val="00D243CA"/>
    <w:rsid w:val="00D24459"/>
    <w:rsid w:val="00D248DC"/>
    <w:rsid w:val="00D24B76"/>
    <w:rsid w:val="00D24F93"/>
    <w:rsid w:val="00D250FD"/>
    <w:rsid w:val="00D2512D"/>
    <w:rsid w:val="00D2522B"/>
    <w:rsid w:val="00D259D5"/>
    <w:rsid w:val="00D25C09"/>
    <w:rsid w:val="00D25D67"/>
    <w:rsid w:val="00D25D84"/>
    <w:rsid w:val="00D25ECA"/>
    <w:rsid w:val="00D25FDF"/>
    <w:rsid w:val="00D260B2"/>
    <w:rsid w:val="00D2645C"/>
    <w:rsid w:val="00D2698A"/>
    <w:rsid w:val="00D26CB5"/>
    <w:rsid w:val="00D27743"/>
    <w:rsid w:val="00D27F40"/>
    <w:rsid w:val="00D30434"/>
    <w:rsid w:val="00D30C25"/>
    <w:rsid w:val="00D30C71"/>
    <w:rsid w:val="00D30FB4"/>
    <w:rsid w:val="00D3107F"/>
    <w:rsid w:val="00D31113"/>
    <w:rsid w:val="00D31167"/>
    <w:rsid w:val="00D3139E"/>
    <w:rsid w:val="00D31570"/>
    <w:rsid w:val="00D316A6"/>
    <w:rsid w:val="00D31D1B"/>
    <w:rsid w:val="00D323BD"/>
    <w:rsid w:val="00D32CDB"/>
    <w:rsid w:val="00D32DB2"/>
    <w:rsid w:val="00D33DBB"/>
    <w:rsid w:val="00D33E50"/>
    <w:rsid w:val="00D33F39"/>
    <w:rsid w:val="00D34371"/>
    <w:rsid w:val="00D3441B"/>
    <w:rsid w:val="00D34531"/>
    <w:rsid w:val="00D3456B"/>
    <w:rsid w:val="00D345B0"/>
    <w:rsid w:val="00D3493B"/>
    <w:rsid w:val="00D34CC2"/>
    <w:rsid w:val="00D34D37"/>
    <w:rsid w:val="00D34EF9"/>
    <w:rsid w:val="00D34F26"/>
    <w:rsid w:val="00D34F9F"/>
    <w:rsid w:val="00D35214"/>
    <w:rsid w:val="00D35289"/>
    <w:rsid w:val="00D35313"/>
    <w:rsid w:val="00D35550"/>
    <w:rsid w:val="00D35712"/>
    <w:rsid w:val="00D3576F"/>
    <w:rsid w:val="00D359A9"/>
    <w:rsid w:val="00D35B0D"/>
    <w:rsid w:val="00D35EBA"/>
    <w:rsid w:val="00D366A3"/>
    <w:rsid w:val="00D36981"/>
    <w:rsid w:val="00D36CFB"/>
    <w:rsid w:val="00D3726A"/>
    <w:rsid w:val="00D37500"/>
    <w:rsid w:val="00D375A2"/>
    <w:rsid w:val="00D37A00"/>
    <w:rsid w:val="00D37A86"/>
    <w:rsid w:val="00D37ABC"/>
    <w:rsid w:val="00D37E64"/>
    <w:rsid w:val="00D37E9D"/>
    <w:rsid w:val="00D40074"/>
    <w:rsid w:val="00D4018C"/>
    <w:rsid w:val="00D4024D"/>
    <w:rsid w:val="00D402B2"/>
    <w:rsid w:val="00D402F9"/>
    <w:rsid w:val="00D40383"/>
    <w:rsid w:val="00D4063B"/>
    <w:rsid w:val="00D407D3"/>
    <w:rsid w:val="00D4087F"/>
    <w:rsid w:val="00D40A2E"/>
    <w:rsid w:val="00D40A7E"/>
    <w:rsid w:val="00D40C14"/>
    <w:rsid w:val="00D40D33"/>
    <w:rsid w:val="00D41149"/>
    <w:rsid w:val="00D41226"/>
    <w:rsid w:val="00D41678"/>
    <w:rsid w:val="00D41877"/>
    <w:rsid w:val="00D418DA"/>
    <w:rsid w:val="00D41BD2"/>
    <w:rsid w:val="00D41BDA"/>
    <w:rsid w:val="00D41F09"/>
    <w:rsid w:val="00D42291"/>
    <w:rsid w:val="00D4265D"/>
    <w:rsid w:val="00D432E3"/>
    <w:rsid w:val="00D4344F"/>
    <w:rsid w:val="00D43493"/>
    <w:rsid w:val="00D434D2"/>
    <w:rsid w:val="00D438D9"/>
    <w:rsid w:val="00D43BFA"/>
    <w:rsid w:val="00D4414B"/>
    <w:rsid w:val="00D446AB"/>
    <w:rsid w:val="00D44714"/>
    <w:rsid w:val="00D44812"/>
    <w:rsid w:val="00D448A0"/>
    <w:rsid w:val="00D44A7D"/>
    <w:rsid w:val="00D44B72"/>
    <w:rsid w:val="00D45001"/>
    <w:rsid w:val="00D451BF"/>
    <w:rsid w:val="00D45370"/>
    <w:rsid w:val="00D45376"/>
    <w:rsid w:val="00D4538C"/>
    <w:rsid w:val="00D454CE"/>
    <w:rsid w:val="00D45F7C"/>
    <w:rsid w:val="00D461F2"/>
    <w:rsid w:val="00D46379"/>
    <w:rsid w:val="00D463E4"/>
    <w:rsid w:val="00D464AA"/>
    <w:rsid w:val="00D46609"/>
    <w:rsid w:val="00D467C2"/>
    <w:rsid w:val="00D467CE"/>
    <w:rsid w:val="00D467E7"/>
    <w:rsid w:val="00D470A7"/>
    <w:rsid w:val="00D470E9"/>
    <w:rsid w:val="00D47137"/>
    <w:rsid w:val="00D47465"/>
    <w:rsid w:val="00D4780D"/>
    <w:rsid w:val="00D47964"/>
    <w:rsid w:val="00D50815"/>
    <w:rsid w:val="00D50B05"/>
    <w:rsid w:val="00D50C05"/>
    <w:rsid w:val="00D50C13"/>
    <w:rsid w:val="00D5110F"/>
    <w:rsid w:val="00D5128C"/>
    <w:rsid w:val="00D5147B"/>
    <w:rsid w:val="00D519CA"/>
    <w:rsid w:val="00D51A7E"/>
    <w:rsid w:val="00D51B01"/>
    <w:rsid w:val="00D51E78"/>
    <w:rsid w:val="00D520C5"/>
    <w:rsid w:val="00D52269"/>
    <w:rsid w:val="00D52920"/>
    <w:rsid w:val="00D52A69"/>
    <w:rsid w:val="00D52C66"/>
    <w:rsid w:val="00D52F71"/>
    <w:rsid w:val="00D534FC"/>
    <w:rsid w:val="00D53583"/>
    <w:rsid w:val="00D53599"/>
    <w:rsid w:val="00D535B2"/>
    <w:rsid w:val="00D53A84"/>
    <w:rsid w:val="00D53B24"/>
    <w:rsid w:val="00D53EB5"/>
    <w:rsid w:val="00D544C4"/>
    <w:rsid w:val="00D5455D"/>
    <w:rsid w:val="00D54B1C"/>
    <w:rsid w:val="00D55477"/>
    <w:rsid w:val="00D55643"/>
    <w:rsid w:val="00D55704"/>
    <w:rsid w:val="00D55B6F"/>
    <w:rsid w:val="00D56039"/>
    <w:rsid w:val="00D5604D"/>
    <w:rsid w:val="00D56235"/>
    <w:rsid w:val="00D56613"/>
    <w:rsid w:val="00D568DC"/>
    <w:rsid w:val="00D56928"/>
    <w:rsid w:val="00D56A85"/>
    <w:rsid w:val="00D56B04"/>
    <w:rsid w:val="00D56E35"/>
    <w:rsid w:val="00D572EF"/>
    <w:rsid w:val="00D57337"/>
    <w:rsid w:val="00D57497"/>
    <w:rsid w:val="00D57DC4"/>
    <w:rsid w:val="00D6012A"/>
    <w:rsid w:val="00D60228"/>
    <w:rsid w:val="00D60258"/>
    <w:rsid w:val="00D6091F"/>
    <w:rsid w:val="00D60A04"/>
    <w:rsid w:val="00D60A78"/>
    <w:rsid w:val="00D60ABF"/>
    <w:rsid w:val="00D60D31"/>
    <w:rsid w:val="00D60EBF"/>
    <w:rsid w:val="00D61079"/>
    <w:rsid w:val="00D610F9"/>
    <w:rsid w:val="00D61187"/>
    <w:rsid w:val="00D61574"/>
    <w:rsid w:val="00D615FF"/>
    <w:rsid w:val="00D61648"/>
    <w:rsid w:val="00D616AE"/>
    <w:rsid w:val="00D6178A"/>
    <w:rsid w:val="00D6194B"/>
    <w:rsid w:val="00D6196D"/>
    <w:rsid w:val="00D619C0"/>
    <w:rsid w:val="00D61BB6"/>
    <w:rsid w:val="00D61C0A"/>
    <w:rsid w:val="00D61E6A"/>
    <w:rsid w:val="00D62092"/>
    <w:rsid w:val="00D6210C"/>
    <w:rsid w:val="00D621B5"/>
    <w:rsid w:val="00D62681"/>
    <w:rsid w:val="00D62757"/>
    <w:rsid w:val="00D63019"/>
    <w:rsid w:val="00D6307A"/>
    <w:rsid w:val="00D631A1"/>
    <w:rsid w:val="00D63529"/>
    <w:rsid w:val="00D63557"/>
    <w:rsid w:val="00D63692"/>
    <w:rsid w:val="00D636C2"/>
    <w:rsid w:val="00D64204"/>
    <w:rsid w:val="00D64354"/>
    <w:rsid w:val="00D646C8"/>
    <w:rsid w:val="00D64F96"/>
    <w:rsid w:val="00D65044"/>
    <w:rsid w:val="00D651C2"/>
    <w:rsid w:val="00D65289"/>
    <w:rsid w:val="00D65488"/>
    <w:rsid w:val="00D6562E"/>
    <w:rsid w:val="00D659AA"/>
    <w:rsid w:val="00D65B11"/>
    <w:rsid w:val="00D65BBE"/>
    <w:rsid w:val="00D65BF6"/>
    <w:rsid w:val="00D65D79"/>
    <w:rsid w:val="00D65D85"/>
    <w:rsid w:val="00D66114"/>
    <w:rsid w:val="00D66324"/>
    <w:rsid w:val="00D663CB"/>
    <w:rsid w:val="00D664D1"/>
    <w:rsid w:val="00D66A1A"/>
    <w:rsid w:val="00D66CB1"/>
    <w:rsid w:val="00D67F76"/>
    <w:rsid w:val="00D70452"/>
    <w:rsid w:val="00D708FD"/>
    <w:rsid w:val="00D70AB6"/>
    <w:rsid w:val="00D70C44"/>
    <w:rsid w:val="00D70F1C"/>
    <w:rsid w:val="00D7151D"/>
    <w:rsid w:val="00D71731"/>
    <w:rsid w:val="00D71874"/>
    <w:rsid w:val="00D71B6D"/>
    <w:rsid w:val="00D71B6F"/>
    <w:rsid w:val="00D71D43"/>
    <w:rsid w:val="00D72288"/>
    <w:rsid w:val="00D724AD"/>
    <w:rsid w:val="00D724F4"/>
    <w:rsid w:val="00D728D5"/>
    <w:rsid w:val="00D72F5F"/>
    <w:rsid w:val="00D7322E"/>
    <w:rsid w:val="00D73417"/>
    <w:rsid w:val="00D73466"/>
    <w:rsid w:val="00D7374A"/>
    <w:rsid w:val="00D737DB"/>
    <w:rsid w:val="00D738F1"/>
    <w:rsid w:val="00D73B21"/>
    <w:rsid w:val="00D73D13"/>
    <w:rsid w:val="00D73D1C"/>
    <w:rsid w:val="00D73D4E"/>
    <w:rsid w:val="00D73F12"/>
    <w:rsid w:val="00D73FCF"/>
    <w:rsid w:val="00D7416E"/>
    <w:rsid w:val="00D742F0"/>
    <w:rsid w:val="00D74386"/>
    <w:rsid w:val="00D743F1"/>
    <w:rsid w:val="00D74776"/>
    <w:rsid w:val="00D749FB"/>
    <w:rsid w:val="00D74CCC"/>
    <w:rsid w:val="00D74DF9"/>
    <w:rsid w:val="00D75AFE"/>
    <w:rsid w:val="00D75B06"/>
    <w:rsid w:val="00D75DA8"/>
    <w:rsid w:val="00D76114"/>
    <w:rsid w:val="00D76137"/>
    <w:rsid w:val="00D76176"/>
    <w:rsid w:val="00D76178"/>
    <w:rsid w:val="00D76627"/>
    <w:rsid w:val="00D768F3"/>
    <w:rsid w:val="00D76AA4"/>
    <w:rsid w:val="00D76BDE"/>
    <w:rsid w:val="00D76C4E"/>
    <w:rsid w:val="00D76C92"/>
    <w:rsid w:val="00D76CE3"/>
    <w:rsid w:val="00D77034"/>
    <w:rsid w:val="00D773D4"/>
    <w:rsid w:val="00D77424"/>
    <w:rsid w:val="00D776CE"/>
    <w:rsid w:val="00D77B31"/>
    <w:rsid w:val="00D8001D"/>
    <w:rsid w:val="00D800F4"/>
    <w:rsid w:val="00D8062B"/>
    <w:rsid w:val="00D808E2"/>
    <w:rsid w:val="00D80C8E"/>
    <w:rsid w:val="00D815C2"/>
    <w:rsid w:val="00D82528"/>
    <w:rsid w:val="00D8257D"/>
    <w:rsid w:val="00D82B99"/>
    <w:rsid w:val="00D82BFD"/>
    <w:rsid w:val="00D82C20"/>
    <w:rsid w:val="00D82C95"/>
    <w:rsid w:val="00D82D31"/>
    <w:rsid w:val="00D8337B"/>
    <w:rsid w:val="00D8345F"/>
    <w:rsid w:val="00D83810"/>
    <w:rsid w:val="00D84184"/>
    <w:rsid w:val="00D8442C"/>
    <w:rsid w:val="00D84969"/>
    <w:rsid w:val="00D8556F"/>
    <w:rsid w:val="00D85658"/>
    <w:rsid w:val="00D8580C"/>
    <w:rsid w:val="00D8591D"/>
    <w:rsid w:val="00D85A18"/>
    <w:rsid w:val="00D85A53"/>
    <w:rsid w:val="00D85F52"/>
    <w:rsid w:val="00D860BC"/>
    <w:rsid w:val="00D860DB"/>
    <w:rsid w:val="00D86192"/>
    <w:rsid w:val="00D86274"/>
    <w:rsid w:val="00D864A1"/>
    <w:rsid w:val="00D865F2"/>
    <w:rsid w:val="00D8663F"/>
    <w:rsid w:val="00D866D6"/>
    <w:rsid w:val="00D86853"/>
    <w:rsid w:val="00D868DF"/>
    <w:rsid w:val="00D86971"/>
    <w:rsid w:val="00D87040"/>
    <w:rsid w:val="00D8720B"/>
    <w:rsid w:val="00D8740E"/>
    <w:rsid w:val="00D87644"/>
    <w:rsid w:val="00D876CD"/>
    <w:rsid w:val="00D87949"/>
    <w:rsid w:val="00D87A50"/>
    <w:rsid w:val="00D87CE9"/>
    <w:rsid w:val="00D87D29"/>
    <w:rsid w:val="00D87DC5"/>
    <w:rsid w:val="00D900FC"/>
    <w:rsid w:val="00D9058A"/>
    <w:rsid w:val="00D9068F"/>
    <w:rsid w:val="00D907D0"/>
    <w:rsid w:val="00D90DF9"/>
    <w:rsid w:val="00D90E84"/>
    <w:rsid w:val="00D90EFC"/>
    <w:rsid w:val="00D911A7"/>
    <w:rsid w:val="00D913FA"/>
    <w:rsid w:val="00D915AE"/>
    <w:rsid w:val="00D91829"/>
    <w:rsid w:val="00D91CAD"/>
    <w:rsid w:val="00D91E60"/>
    <w:rsid w:val="00D922CB"/>
    <w:rsid w:val="00D923F0"/>
    <w:rsid w:val="00D92449"/>
    <w:rsid w:val="00D9285C"/>
    <w:rsid w:val="00D92D07"/>
    <w:rsid w:val="00D92E80"/>
    <w:rsid w:val="00D9309F"/>
    <w:rsid w:val="00D930E6"/>
    <w:rsid w:val="00D93EFB"/>
    <w:rsid w:val="00D94034"/>
    <w:rsid w:val="00D94187"/>
    <w:rsid w:val="00D946FA"/>
    <w:rsid w:val="00D9494E"/>
    <w:rsid w:val="00D949F2"/>
    <w:rsid w:val="00D94DA7"/>
    <w:rsid w:val="00D94F11"/>
    <w:rsid w:val="00D95095"/>
    <w:rsid w:val="00D95477"/>
    <w:rsid w:val="00D958CC"/>
    <w:rsid w:val="00D959C8"/>
    <w:rsid w:val="00D95A54"/>
    <w:rsid w:val="00D95DA1"/>
    <w:rsid w:val="00D966BC"/>
    <w:rsid w:val="00D96737"/>
    <w:rsid w:val="00D96952"/>
    <w:rsid w:val="00D96B9C"/>
    <w:rsid w:val="00D96CE6"/>
    <w:rsid w:val="00D96D62"/>
    <w:rsid w:val="00D96DE3"/>
    <w:rsid w:val="00D96E7C"/>
    <w:rsid w:val="00D976C1"/>
    <w:rsid w:val="00D97824"/>
    <w:rsid w:val="00D97884"/>
    <w:rsid w:val="00D97D30"/>
    <w:rsid w:val="00D97D85"/>
    <w:rsid w:val="00DA0032"/>
    <w:rsid w:val="00DA004E"/>
    <w:rsid w:val="00DA00CD"/>
    <w:rsid w:val="00DA044D"/>
    <w:rsid w:val="00DA08E0"/>
    <w:rsid w:val="00DA0919"/>
    <w:rsid w:val="00DA0F85"/>
    <w:rsid w:val="00DA1040"/>
    <w:rsid w:val="00DA13C2"/>
    <w:rsid w:val="00DA1497"/>
    <w:rsid w:val="00DA1B05"/>
    <w:rsid w:val="00DA1BF5"/>
    <w:rsid w:val="00DA1C01"/>
    <w:rsid w:val="00DA1F48"/>
    <w:rsid w:val="00DA2328"/>
    <w:rsid w:val="00DA23C7"/>
    <w:rsid w:val="00DA247E"/>
    <w:rsid w:val="00DA25F2"/>
    <w:rsid w:val="00DA26B3"/>
    <w:rsid w:val="00DA2845"/>
    <w:rsid w:val="00DA2AB0"/>
    <w:rsid w:val="00DA2BC0"/>
    <w:rsid w:val="00DA2FD9"/>
    <w:rsid w:val="00DA3018"/>
    <w:rsid w:val="00DA305D"/>
    <w:rsid w:val="00DA312C"/>
    <w:rsid w:val="00DA3ADA"/>
    <w:rsid w:val="00DA3C17"/>
    <w:rsid w:val="00DA3DF5"/>
    <w:rsid w:val="00DA4102"/>
    <w:rsid w:val="00DA47E9"/>
    <w:rsid w:val="00DA4A49"/>
    <w:rsid w:val="00DA4CA3"/>
    <w:rsid w:val="00DA4CB4"/>
    <w:rsid w:val="00DA4F8A"/>
    <w:rsid w:val="00DA5305"/>
    <w:rsid w:val="00DA5A68"/>
    <w:rsid w:val="00DA5AAF"/>
    <w:rsid w:val="00DA5D84"/>
    <w:rsid w:val="00DA5E60"/>
    <w:rsid w:val="00DA6197"/>
    <w:rsid w:val="00DA672D"/>
    <w:rsid w:val="00DA690B"/>
    <w:rsid w:val="00DA6D71"/>
    <w:rsid w:val="00DA6E25"/>
    <w:rsid w:val="00DA6F7F"/>
    <w:rsid w:val="00DA7295"/>
    <w:rsid w:val="00DA7388"/>
    <w:rsid w:val="00DA74DF"/>
    <w:rsid w:val="00DA754E"/>
    <w:rsid w:val="00DA7795"/>
    <w:rsid w:val="00DA7806"/>
    <w:rsid w:val="00DA7B16"/>
    <w:rsid w:val="00DA7F7F"/>
    <w:rsid w:val="00DB060A"/>
    <w:rsid w:val="00DB0ED2"/>
    <w:rsid w:val="00DB1A99"/>
    <w:rsid w:val="00DB1D9B"/>
    <w:rsid w:val="00DB1E80"/>
    <w:rsid w:val="00DB1FA1"/>
    <w:rsid w:val="00DB2093"/>
    <w:rsid w:val="00DB211C"/>
    <w:rsid w:val="00DB22CD"/>
    <w:rsid w:val="00DB2527"/>
    <w:rsid w:val="00DB268B"/>
    <w:rsid w:val="00DB2718"/>
    <w:rsid w:val="00DB272A"/>
    <w:rsid w:val="00DB28A8"/>
    <w:rsid w:val="00DB2A1A"/>
    <w:rsid w:val="00DB2A2F"/>
    <w:rsid w:val="00DB2EA8"/>
    <w:rsid w:val="00DB30E7"/>
    <w:rsid w:val="00DB329F"/>
    <w:rsid w:val="00DB3365"/>
    <w:rsid w:val="00DB3727"/>
    <w:rsid w:val="00DB3939"/>
    <w:rsid w:val="00DB3A0A"/>
    <w:rsid w:val="00DB3EC7"/>
    <w:rsid w:val="00DB3FB7"/>
    <w:rsid w:val="00DB4662"/>
    <w:rsid w:val="00DB46DD"/>
    <w:rsid w:val="00DB4784"/>
    <w:rsid w:val="00DB4CDB"/>
    <w:rsid w:val="00DB50F2"/>
    <w:rsid w:val="00DB524F"/>
    <w:rsid w:val="00DB5362"/>
    <w:rsid w:val="00DB5380"/>
    <w:rsid w:val="00DB5619"/>
    <w:rsid w:val="00DB57F1"/>
    <w:rsid w:val="00DB5856"/>
    <w:rsid w:val="00DB5860"/>
    <w:rsid w:val="00DB5A12"/>
    <w:rsid w:val="00DB5C9A"/>
    <w:rsid w:val="00DB668C"/>
    <w:rsid w:val="00DB6774"/>
    <w:rsid w:val="00DB6958"/>
    <w:rsid w:val="00DB7201"/>
    <w:rsid w:val="00DB73A1"/>
    <w:rsid w:val="00DB73F8"/>
    <w:rsid w:val="00DB7648"/>
    <w:rsid w:val="00DB7C7A"/>
    <w:rsid w:val="00DB7D74"/>
    <w:rsid w:val="00DB7DDC"/>
    <w:rsid w:val="00DC03B9"/>
    <w:rsid w:val="00DC0BA4"/>
    <w:rsid w:val="00DC0DA1"/>
    <w:rsid w:val="00DC0DD5"/>
    <w:rsid w:val="00DC118C"/>
    <w:rsid w:val="00DC1399"/>
    <w:rsid w:val="00DC15C8"/>
    <w:rsid w:val="00DC16A8"/>
    <w:rsid w:val="00DC1878"/>
    <w:rsid w:val="00DC19A3"/>
    <w:rsid w:val="00DC1B9D"/>
    <w:rsid w:val="00DC22B8"/>
    <w:rsid w:val="00DC23F6"/>
    <w:rsid w:val="00DC242F"/>
    <w:rsid w:val="00DC24F8"/>
    <w:rsid w:val="00DC25C4"/>
    <w:rsid w:val="00DC2952"/>
    <w:rsid w:val="00DC297D"/>
    <w:rsid w:val="00DC2B3C"/>
    <w:rsid w:val="00DC2CC9"/>
    <w:rsid w:val="00DC2CDC"/>
    <w:rsid w:val="00DC3381"/>
    <w:rsid w:val="00DC37D3"/>
    <w:rsid w:val="00DC391E"/>
    <w:rsid w:val="00DC3A3E"/>
    <w:rsid w:val="00DC3B85"/>
    <w:rsid w:val="00DC3E81"/>
    <w:rsid w:val="00DC3F9E"/>
    <w:rsid w:val="00DC3FC5"/>
    <w:rsid w:val="00DC403B"/>
    <w:rsid w:val="00DC4815"/>
    <w:rsid w:val="00DC4820"/>
    <w:rsid w:val="00DC4F7E"/>
    <w:rsid w:val="00DC5201"/>
    <w:rsid w:val="00DC57EA"/>
    <w:rsid w:val="00DC580D"/>
    <w:rsid w:val="00DC58CA"/>
    <w:rsid w:val="00DC62F5"/>
    <w:rsid w:val="00DC6534"/>
    <w:rsid w:val="00DC6AB4"/>
    <w:rsid w:val="00DC6B5C"/>
    <w:rsid w:val="00DC6CCC"/>
    <w:rsid w:val="00DC6CE3"/>
    <w:rsid w:val="00DC6D5F"/>
    <w:rsid w:val="00DC6FD5"/>
    <w:rsid w:val="00DC7104"/>
    <w:rsid w:val="00DC735C"/>
    <w:rsid w:val="00DC75A2"/>
    <w:rsid w:val="00DC78C2"/>
    <w:rsid w:val="00DC7BD0"/>
    <w:rsid w:val="00DD000F"/>
    <w:rsid w:val="00DD032E"/>
    <w:rsid w:val="00DD044E"/>
    <w:rsid w:val="00DD0510"/>
    <w:rsid w:val="00DD0677"/>
    <w:rsid w:val="00DD0769"/>
    <w:rsid w:val="00DD0A31"/>
    <w:rsid w:val="00DD0AF6"/>
    <w:rsid w:val="00DD0F14"/>
    <w:rsid w:val="00DD0F71"/>
    <w:rsid w:val="00DD0FC4"/>
    <w:rsid w:val="00DD1584"/>
    <w:rsid w:val="00DD15F4"/>
    <w:rsid w:val="00DD1690"/>
    <w:rsid w:val="00DD1767"/>
    <w:rsid w:val="00DD17A3"/>
    <w:rsid w:val="00DD183B"/>
    <w:rsid w:val="00DD1AE6"/>
    <w:rsid w:val="00DD1D6B"/>
    <w:rsid w:val="00DD1E75"/>
    <w:rsid w:val="00DD1E7E"/>
    <w:rsid w:val="00DD1F3D"/>
    <w:rsid w:val="00DD1F93"/>
    <w:rsid w:val="00DD2188"/>
    <w:rsid w:val="00DD219C"/>
    <w:rsid w:val="00DD245D"/>
    <w:rsid w:val="00DD2840"/>
    <w:rsid w:val="00DD2FC7"/>
    <w:rsid w:val="00DD3485"/>
    <w:rsid w:val="00DD35F4"/>
    <w:rsid w:val="00DD3703"/>
    <w:rsid w:val="00DD38D5"/>
    <w:rsid w:val="00DD3D58"/>
    <w:rsid w:val="00DD3E4D"/>
    <w:rsid w:val="00DD3EBF"/>
    <w:rsid w:val="00DD41F6"/>
    <w:rsid w:val="00DD4602"/>
    <w:rsid w:val="00DD48F0"/>
    <w:rsid w:val="00DD49C2"/>
    <w:rsid w:val="00DD4DB1"/>
    <w:rsid w:val="00DD4E8B"/>
    <w:rsid w:val="00DD530A"/>
    <w:rsid w:val="00DD53AB"/>
    <w:rsid w:val="00DD540C"/>
    <w:rsid w:val="00DD5561"/>
    <w:rsid w:val="00DD5E93"/>
    <w:rsid w:val="00DD5F52"/>
    <w:rsid w:val="00DD63EC"/>
    <w:rsid w:val="00DD698C"/>
    <w:rsid w:val="00DD6BD5"/>
    <w:rsid w:val="00DD6D8D"/>
    <w:rsid w:val="00DD6F76"/>
    <w:rsid w:val="00DD7140"/>
    <w:rsid w:val="00DD73F8"/>
    <w:rsid w:val="00DD740B"/>
    <w:rsid w:val="00DD754A"/>
    <w:rsid w:val="00DD759D"/>
    <w:rsid w:val="00DD7610"/>
    <w:rsid w:val="00DD7C7E"/>
    <w:rsid w:val="00DD7D50"/>
    <w:rsid w:val="00DE008F"/>
    <w:rsid w:val="00DE02A9"/>
    <w:rsid w:val="00DE0E06"/>
    <w:rsid w:val="00DE118D"/>
    <w:rsid w:val="00DE1534"/>
    <w:rsid w:val="00DE1694"/>
    <w:rsid w:val="00DE1869"/>
    <w:rsid w:val="00DE1C01"/>
    <w:rsid w:val="00DE1D5A"/>
    <w:rsid w:val="00DE2106"/>
    <w:rsid w:val="00DE21AC"/>
    <w:rsid w:val="00DE2446"/>
    <w:rsid w:val="00DE2DF9"/>
    <w:rsid w:val="00DE2E8B"/>
    <w:rsid w:val="00DE3347"/>
    <w:rsid w:val="00DE33ED"/>
    <w:rsid w:val="00DE390D"/>
    <w:rsid w:val="00DE3A42"/>
    <w:rsid w:val="00DE3E37"/>
    <w:rsid w:val="00DE3FDD"/>
    <w:rsid w:val="00DE410F"/>
    <w:rsid w:val="00DE420A"/>
    <w:rsid w:val="00DE45ED"/>
    <w:rsid w:val="00DE4638"/>
    <w:rsid w:val="00DE480F"/>
    <w:rsid w:val="00DE4D91"/>
    <w:rsid w:val="00DE504C"/>
    <w:rsid w:val="00DE56E4"/>
    <w:rsid w:val="00DE578E"/>
    <w:rsid w:val="00DE5924"/>
    <w:rsid w:val="00DE5B13"/>
    <w:rsid w:val="00DE5C41"/>
    <w:rsid w:val="00DE5D36"/>
    <w:rsid w:val="00DE67D2"/>
    <w:rsid w:val="00DE69C1"/>
    <w:rsid w:val="00DE6B88"/>
    <w:rsid w:val="00DE6E1B"/>
    <w:rsid w:val="00DE7520"/>
    <w:rsid w:val="00DE758B"/>
    <w:rsid w:val="00DE7603"/>
    <w:rsid w:val="00DE7A2F"/>
    <w:rsid w:val="00DE7A9B"/>
    <w:rsid w:val="00DE7ADE"/>
    <w:rsid w:val="00DE7C50"/>
    <w:rsid w:val="00DF0307"/>
    <w:rsid w:val="00DF052F"/>
    <w:rsid w:val="00DF05F0"/>
    <w:rsid w:val="00DF08FD"/>
    <w:rsid w:val="00DF0AF3"/>
    <w:rsid w:val="00DF0B01"/>
    <w:rsid w:val="00DF104A"/>
    <w:rsid w:val="00DF11BA"/>
    <w:rsid w:val="00DF13AE"/>
    <w:rsid w:val="00DF15C7"/>
    <w:rsid w:val="00DF173A"/>
    <w:rsid w:val="00DF1919"/>
    <w:rsid w:val="00DF266D"/>
    <w:rsid w:val="00DF2A88"/>
    <w:rsid w:val="00DF3424"/>
    <w:rsid w:val="00DF34C8"/>
    <w:rsid w:val="00DF34C9"/>
    <w:rsid w:val="00DF36F8"/>
    <w:rsid w:val="00DF377B"/>
    <w:rsid w:val="00DF3F27"/>
    <w:rsid w:val="00DF41EA"/>
    <w:rsid w:val="00DF42E4"/>
    <w:rsid w:val="00DF4336"/>
    <w:rsid w:val="00DF4422"/>
    <w:rsid w:val="00DF45FF"/>
    <w:rsid w:val="00DF4B83"/>
    <w:rsid w:val="00DF4F5E"/>
    <w:rsid w:val="00DF57BC"/>
    <w:rsid w:val="00DF598F"/>
    <w:rsid w:val="00DF59CE"/>
    <w:rsid w:val="00DF5BA1"/>
    <w:rsid w:val="00DF5D1E"/>
    <w:rsid w:val="00DF60F3"/>
    <w:rsid w:val="00DF626F"/>
    <w:rsid w:val="00DF63D8"/>
    <w:rsid w:val="00DF6592"/>
    <w:rsid w:val="00DF67B6"/>
    <w:rsid w:val="00DF697A"/>
    <w:rsid w:val="00DF6CB5"/>
    <w:rsid w:val="00DF6FF4"/>
    <w:rsid w:val="00DF75E3"/>
    <w:rsid w:val="00DF76F8"/>
    <w:rsid w:val="00DF7806"/>
    <w:rsid w:val="00DF7D54"/>
    <w:rsid w:val="00DF7FFD"/>
    <w:rsid w:val="00E00750"/>
    <w:rsid w:val="00E00C47"/>
    <w:rsid w:val="00E00F65"/>
    <w:rsid w:val="00E012DC"/>
    <w:rsid w:val="00E01515"/>
    <w:rsid w:val="00E018A9"/>
    <w:rsid w:val="00E01C78"/>
    <w:rsid w:val="00E01D58"/>
    <w:rsid w:val="00E02324"/>
    <w:rsid w:val="00E023A6"/>
    <w:rsid w:val="00E025A5"/>
    <w:rsid w:val="00E025AA"/>
    <w:rsid w:val="00E02649"/>
    <w:rsid w:val="00E027C2"/>
    <w:rsid w:val="00E02B9A"/>
    <w:rsid w:val="00E02CE3"/>
    <w:rsid w:val="00E02EED"/>
    <w:rsid w:val="00E039E8"/>
    <w:rsid w:val="00E04230"/>
    <w:rsid w:val="00E04563"/>
    <w:rsid w:val="00E04A5B"/>
    <w:rsid w:val="00E04B9D"/>
    <w:rsid w:val="00E04DF6"/>
    <w:rsid w:val="00E04EC1"/>
    <w:rsid w:val="00E05232"/>
    <w:rsid w:val="00E05472"/>
    <w:rsid w:val="00E05473"/>
    <w:rsid w:val="00E0567C"/>
    <w:rsid w:val="00E05E71"/>
    <w:rsid w:val="00E05ECD"/>
    <w:rsid w:val="00E06341"/>
    <w:rsid w:val="00E06415"/>
    <w:rsid w:val="00E06643"/>
    <w:rsid w:val="00E06A77"/>
    <w:rsid w:val="00E06E06"/>
    <w:rsid w:val="00E06EB7"/>
    <w:rsid w:val="00E07091"/>
    <w:rsid w:val="00E0715F"/>
    <w:rsid w:val="00E072A8"/>
    <w:rsid w:val="00E0751F"/>
    <w:rsid w:val="00E075F9"/>
    <w:rsid w:val="00E0773D"/>
    <w:rsid w:val="00E078DE"/>
    <w:rsid w:val="00E07B17"/>
    <w:rsid w:val="00E10430"/>
    <w:rsid w:val="00E10488"/>
    <w:rsid w:val="00E107EB"/>
    <w:rsid w:val="00E1080E"/>
    <w:rsid w:val="00E10A51"/>
    <w:rsid w:val="00E10DEE"/>
    <w:rsid w:val="00E11089"/>
    <w:rsid w:val="00E11102"/>
    <w:rsid w:val="00E111B6"/>
    <w:rsid w:val="00E11721"/>
    <w:rsid w:val="00E11CDB"/>
    <w:rsid w:val="00E11D14"/>
    <w:rsid w:val="00E11D8E"/>
    <w:rsid w:val="00E11ECB"/>
    <w:rsid w:val="00E11F09"/>
    <w:rsid w:val="00E1213A"/>
    <w:rsid w:val="00E12547"/>
    <w:rsid w:val="00E1254B"/>
    <w:rsid w:val="00E1262E"/>
    <w:rsid w:val="00E126B0"/>
    <w:rsid w:val="00E12CDC"/>
    <w:rsid w:val="00E133E3"/>
    <w:rsid w:val="00E1394C"/>
    <w:rsid w:val="00E13985"/>
    <w:rsid w:val="00E139C6"/>
    <w:rsid w:val="00E13C02"/>
    <w:rsid w:val="00E142A9"/>
    <w:rsid w:val="00E146FC"/>
    <w:rsid w:val="00E1471A"/>
    <w:rsid w:val="00E14A91"/>
    <w:rsid w:val="00E14CCC"/>
    <w:rsid w:val="00E1525E"/>
    <w:rsid w:val="00E152D2"/>
    <w:rsid w:val="00E15751"/>
    <w:rsid w:val="00E15772"/>
    <w:rsid w:val="00E1578C"/>
    <w:rsid w:val="00E15814"/>
    <w:rsid w:val="00E15966"/>
    <w:rsid w:val="00E16041"/>
    <w:rsid w:val="00E16743"/>
    <w:rsid w:val="00E16B79"/>
    <w:rsid w:val="00E16CAB"/>
    <w:rsid w:val="00E16D3C"/>
    <w:rsid w:val="00E170A6"/>
    <w:rsid w:val="00E177DE"/>
    <w:rsid w:val="00E17ED2"/>
    <w:rsid w:val="00E2029D"/>
    <w:rsid w:val="00E202B1"/>
    <w:rsid w:val="00E2079A"/>
    <w:rsid w:val="00E209C2"/>
    <w:rsid w:val="00E2105D"/>
    <w:rsid w:val="00E21BF8"/>
    <w:rsid w:val="00E21C7D"/>
    <w:rsid w:val="00E221DF"/>
    <w:rsid w:val="00E22427"/>
    <w:rsid w:val="00E2244C"/>
    <w:rsid w:val="00E2261D"/>
    <w:rsid w:val="00E226B3"/>
    <w:rsid w:val="00E22E77"/>
    <w:rsid w:val="00E230E9"/>
    <w:rsid w:val="00E2336D"/>
    <w:rsid w:val="00E234BF"/>
    <w:rsid w:val="00E23510"/>
    <w:rsid w:val="00E2356E"/>
    <w:rsid w:val="00E2367B"/>
    <w:rsid w:val="00E23A6D"/>
    <w:rsid w:val="00E23BB7"/>
    <w:rsid w:val="00E23C7E"/>
    <w:rsid w:val="00E23DB1"/>
    <w:rsid w:val="00E23F30"/>
    <w:rsid w:val="00E24074"/>
    <w:rsid w:val="00E2412C"/>
    <w:rsid w:val="00E2414E"/>
    <w:rsid w:val="00E243EB"/>
    <w:rsid w:val="00E24508"/>
    <w:rsid w:val="00E247E2"/>
    <w:rsid w:val="00E24822"/>
    <w:rsid w:val="00E248FB"/>
    <w:rsid w:val="00E24AFE"/>
    <w:rsid w:val="00E24D50"/>
    <w:rsid w:val="00E24F4B"/>
    <w:rsid w:val="00E24F58"/>
    <w:rsid w:val="00E24F66"/>
    <w:rsid w:val="00E25401"/>
    <w:rsid w:val="00E25642"/>
    <w:rsid w:val="00E25ED1"/>
    <w:rsid w:val="00E25F92"/>
    <w:rsid w:val="00E2678B"/>
    <w:rsid w:val="00E26D2A"/>
    <w:rsid w:val="00E26E67"/>
    <w:rsid w:val="00E26FB6"/>
    <w:rsid w:val="00E27119"/>
    <w:rsid w:val="00E27147"/>
    <w:rsid w:val="00E271F7"/>
    <w:rsid w:val="00E2766E"/>
    <w:rsid w:val="00E27F8A"/>
    <w:rsid w:val="00E305A4"/>
    <w:rsid w:val="00E30665"/>
    <w:rsid w:val="00E30681"/>
    <w:rsid w:val="00E30828"/>
    <w:rsid w:val="00E30AFC"/>
    <w:rsid w:val="00E30B56"/>
    <w:rsid w:val="00E30C2B"/>
    <w:rsid w:val="00E30EC9"/>
    <w:rsid w:val="00E311F6"/>
    <w:rsid w:val="00E31207"/>
    <w:rsid w:val="00E313BD"/>
    <w:rsid w:val="00E31595"/>
    <w:rsid w:val="00E31659"/>
    <w:rsid w:val="00E319F3"/>
    <w:rsid w:val="00E31E1E"/>
    <w:rsid w:val="00E321D0"/>
    <w:rsid w:val="00E323EB"/>
    <w:rsid w:val="00E325DC"/>
    <w:rsid w:val="00E326EE"/>
    <w:rsid w:val="00E3283E"/>
    <w:rsid w:val="00E32CBB"/>
    <w:rsid w:val="00E33315"/>
    <w:rsid w:val="00E335B6"/>
    <w:rsid w:val="00E33874"/>
    <w:rsid w:val="00E338D2"/>
    <w:rsid w:val="00E33BC9"/>
    <w:rsid w:val="00E33FAE"/>
    <w:rsid w:val="00E34085"/>
    <w:rsid w:val="00E34451"/>
    <w:rsid w:val="00E344A3"/>
    <w:rsid w:val="00E347CD"/>
    <w:rsid w:val="00E34AA1"/>
    <w:rsid w:val="00E34ACD"/>
    <w:rsid w:val="00E34DE6"/>
    <w:rsid w:val="00E34E35"/>
    <w:rsid w:val="00E351F9"/>
    <w:rsid w:val="00E35285"/>
    <w:rsid w:val="00E35569"/>
    <w:rsid w:val="00E35987"/>
    <w:rsid w:val="00E35BE4"/>
    <w:rsid w:val="00E35E29"/>
    <w:rsid w:val="00E35E91"/>
    <w:rsid w:val="00E36040"/>
    <w:rsid w:val="00E361E2"/>
    <w:rsid w:val="00E362A7"/>
    <w:rsid w:val="00E3639E"/>
    <w:rsid w:val="00E363ED"/>
    <w:rsid w:val="00E36641"/>
    <w:rsid w:val="00E367C0"/>
    <w:rsid w:val="00E36895"/>
    <w:rsid w:val="00E36BCF"/>
    <w:rsid w:val="00E36E1C"/>
    <w:rsid w:val="00E370D9"/>
    <w:rsid w:val="00E376DC"/>
    <w:rsid w:val="00E37885"/>
    <w:rsid w:val="00E37D17"/>
    <w:rsid w:val="00E37E00"/>
    <w:rsid w:val="00E40040"/>
    <w:rsid w:val="00E40069"/>
    <w:rsid w:val="00E4026F"/>
    <w:rsid w:val="00E40285"/>
    <w:rsid w:val="00E404EF"/>
    <w:rsid w:val="00E405C2"/>
    <w:rsid w:val="00E406D7"/>
    <w:rsid w:val="00E40A8C"/>
    <w:rsid w:val="00E4137D"/>
    <w:rsid w:val="00E41556"/>
    <w:rsid w:val="00E41704"/>
    <w:rsid w:val="00E41C69"/>
    <w:rsid w:val="00E41E7E"/>
    <w:rsid w:val="00E42418"/>
    <w:rsid w:val="00E4251D"/>
    <w:rsid w:val="00E42A73"/>
    <w:rsid w:val="00E42C2E"/>
    <w:rsid w:val="00E42C74"/>
    <w:rsid w:val="00E4332B"/>
    <w:rsid w:val="00E435B9"/>
    <w:rsid w:val="00E43689"/>
    <w:rsid w:val="00E43803"/>
    <w:rsid w:val="00E4394A"/>
    <w:rsid w:val="00E43AD6"/>
    <w:rsid w:val="00E43D15"/>
    <w:rsid w:val="00E43E0F"/>
    <w:rsid w:val="00E44071"/>
    <w:rsid w:val="00E441CE"/>
    <w:rsid w:val="00E447EC"/>
    <w:rsid w:val="00E44CFB"/>
    <w:rsid w:val="00E44FD4"/>
    <w:rsid w:val="00E44FEC"/>
    <w:rsid w:val="00E45126"/>
    <w:rsid w:val="00E451DF"/>
    <w:rsid w:val="00E4545A"/>
    <w:rsid w:val="00E454FA"/>
    <w:rsid w:val="00E45E8E"/>
    <w:rsid w:val="00E46CC7"/>
    <w:rsid w:val="00E46D07"/>
    <w:rsid w:val="00E46FBE"/>
    <w:rsid w:val="00E47049"/>
    <w:rsid w:val="00E470C5"/>
    <w:rsid w:val="00E474DD"/>
    <w:rsid w:val="00E4788E"/>
    <w:rsid w:val="00E478DE"/>
    <w:rsid w:val="00E47A8E"/>
    <w:rsid w:val="00E47B7C"/>
    <w:rsid w:val="00E47DE4"/>
    <w:rsid w:val="00E50482"/>
    <w:rsid w:val="00E50491"/>
    <w:rsid w:val="00E506CE"/>
    <w:rsid w:val="00E5090A"/>
    <w:rsid w:val="00E50987"/>
    <w:rsid w:val="00E509BE"/>
    <w:rsid w:val="00E50B65"/>
    <w:rsid w:val="00E50E15"/>
    <w:rsid w:val="00E512B4"/>
    <w:rsid w:val="00E521F5"/>
    <w:rsid w:val="00E5266C"/>
    <w:rsid w:val="00E52D08"/>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C9F"/>
    <w:rsid w:val="00E54CAF"/>
    <w:rsid w:val="00E54DA1"/>
    <w:rsid w:val="00E54FC5"/>
    <w:rsid w:val="00E5572F"/>
    <w:rsid w:val="00E55799"/>
    <w:rsid w:val="00E55C29"/>
    <w:rsid w:val="00E562F5"/>
    <w:rsid w:val="00E5636B"/>
    <w:rsid w:val="00E5639D"/>
    <w:rsid w:val="00E56701"/>
    <w:rsid w:val="00E56B82"/>
    <w:rsid w:val="00E56E03"/>
    <w:rsid w:val="00E57161"/>
    <w:rsid w:val="00E572CE"/>
    <w:rsid w:val="00E57483"/>
    <w:rsid w:val="00E578D0"/>
    <w:rsid w:val="00E57918"/>
    <w:rsid w:val="00E57D26"/>
    <w:rsid w:val="00E6025F"/>
    <w:rsid w:val="00E604CE"/>
    <w:rsid w:val="00E60A59"/>
    <w:rsid w:val="00E60F76"/>
    <w:rsid w:val="00E61192"/>
    <w:rsid w:val="00E61508"/>
    <w:rsid w:val="00E6164D"/>
    <w:rsid w:val="00E6169E"/>
    <w:rsid w:val="00E6185C"/>
    <w:rsid w:val="00E61ADE"/>
    <w:rsid w:val="00E61BA4"/>
    <w:rsid w:val="00E61C75"/>
    <w:rsid w:val="00E621DF"/>
    <w:rsid w:val="00E62226"/>
    <w:rsid w:val="00E6256E"/>
    <w:rsid w:val="00E62D51"/>
    <w:rsid w:val="00E631AE"/>
    <w:rsid w:val="00E631B2"/>
    <w:rsid w:val="00E631DE"/>
    <w:rsid w:val="00E63672"/>
    <w:rsid w:val="00E637B7"/>
    <w:rsid w:val="00E639D1"/>
    <w:rsid w:val="00E63DA1"/>
    <w:rsid w:val="00E63E77"/>
    <w:rsid w:val="00E63E7E"/>
    <w:rsid w:val="00E641F2"/>
    <w:rsid w:val="00E647F1"/>
    <w:rsid w:val="00E64A75"/>
    <w:rsid w:val="00E64DB9"/>
    <w:rsid w:val="00E64E56"/>
    <w:rsid w:val="00E65048"/>
    <w:rsid w:val="00E65296"/>
    <w:rsid w:val="00E65900"/>
    <w:rsid w:val="00E6592B"/>
    <w:rsid w:val="00E65A3A"/>
    <w:rsid w:val="00E65C33"/>
    <w:rsid w:val="00E65FC7"/>
    <w:rsid w:val="00E66525"/>
    <w:rsid w:val="00E66791"/>
    <w:rsid w:val="00E66955"/>
    <w:rsid w:val="00E6695D"/>
    <w:rsid w:val="00E66CB1"/>
    <w:rsid w:val="00E671A6"/>
    <w:rsid w:val="00E6727A"/>
    <w:rsid w:val="00E67354"/>
    <w:rsid w:val="00E6755A"/>
    <w:rsid w:val="00E67DC5"/>
    <w:rsid w:val="00E67E1A"/>
    <w:rsid w:val="00E67E45"/>
    <w:rsid w:val="00E67EFB"/>
    <w:rsid w:val="00E67F40"/>
    <w:rsid w:val="00E70004"/>
    <w:rsid w:val="00E7006A"/>
    <w:rsid w:val="00E70311"/>
    <w:rsid w:val="00E70347"/>
    <w:rsid w:val="00E704F6"/>
    <w:rsid w:val="00E70B0A"/>
    <w:rsid w:val="00E70B89"/>
    <w:rsid w:val="00E70D1E"/>
    <w:rsid w:val="00E711F1"/>
    <w:rsid w:val="00E71488"/>
    <w:rsid w:val="00E7162B"/>
    <w:rsid w:val="00E71762"/>
    <w:rsid w:val="00E71CA0"/>
    <w:rsid w:val="00E71F03"/>
    <w:rsid w:val="00E722FE"/>
    <w:rsid w:val="00E723DD"/>
    <w:rsid w:val="00E7277F"/>
    <w:rsid w:val="00E7283E"/>
    <w:rsid w:val="00E72B9C"/>
    <w:rsid w:val="00E72D10"/>
    <w:rsid w:val="00E72D25"/>
    <w:rsid w:val="00E730CF"/>
    <w:rsid w:val="00E7333F"/>
    <w:rsid w:val="00E73373"/>
    <w:rsid w:val="00E735CD"/>
    <w:rsid w:val="00E73657"/>
    <w:rsid w:val="00E73B9E"/>
    <w:rsid w:val="00E74607"/>
    <w:rsid w:val="00E746D2"/>
    <w:rsid w:val="00E7482E"/>
    <w:rsid w:val="00E748A2"/>
    <w:rsid w:val="00E74A61"/>
    <w:rsid w:val="00E74AE0"/>
    <w:rsid w:val="00E74B55"/>
    <w:rsid w:val="00E75196"/>
    <w:rsid w:val="00E758B9"/>
    <w:rsid w:val="00E75926"/>
    <w:rsid w:val="00E75B0C"/>
    <w:rsid w:val="00E75E15"/>
    <w:rsid w:val="00E75F32"/>
    <w:rsid w:val="00E7637E"/>
    <w:rsid w:val="00E7646A"/>
    <w:rsid w:val="00E7658E"/>
    <w:rsid w:val="00E768A6"/>
    <w:rsid w:val="00E76C03"/>
    <w:rsid w:val="00E76E08"/>
    <w:rsid w:val="00E76E5C"/>
    <w:rsid w:val="00E76EC6"/>
    <w:rsid w:val="00E776E6"/>
    <w:rsid w:val="00E778E5"/>
    <w:rsid w:val="00E778E8"/>
    <w:rsid w:val="00E80085"/>
    <w:rsid w:val="00E803E9"/>
    <w:rsid w:val="00E804A0"/>
    <w:rsid w:val="00E80701"/>
    <w:rsid w:val="00E807A0"/>
    <w:rsid w:val="00E80974"/>
    <w:rsid w:val="00E80A58"/>
    <w:rsid w:val="00E80D2A"/>
    <w:rsid w:val="00E80F44"/>
    <w:rsid w:val="00E810A5"/>
    <w:rsid w:val="00E8149E"/>
    <w:rsid w:val="00E81529"/>
    <w:rsid w:val="00E8172E"/>
    <w:rsid w:val="00E81CCD"/>
    <w:rsid w:val="00E82020"/>
    <w:rsid w:val="00E820D6"/>
    <w:rsid w:val="00E82507"/>
    <w:rsid w:val="00E827BF"/>
    <w:rsid w:val="00E82BDD"/>
    <w:rsid w:val="00E82C83"/>
    <w:rsid w:val="00E833A3"/>
    <w:rsid w:val="00E8352A"/>
    <w:rsid w:val="00E83A81"/>
    <w:rsid w:val="00E83CD8"/>
    <w:rsid w:val="00E83E5C"/>
    <w:rsid w:val="00E84256"/>
    <w:rsid w:val="00E84842"/>
    <w:rsid w:val="00E84CD5"/>
    <w:rsid w:val="00E84D99"/>
    <w:rsid w:val="00E84E0E"/>
    <w:rsid w:val="00E84F10"/>
    <w:rsid w:val="00E858B9"/>
    <w:rsid w:val="00E8594A"/>
    <w:rsid w:val="00E85D72"/>
    <w:rsid w:val="00E85FEA"/>
    <w:rsid w:val="00E864B7"/>
    <w:rsid w:val="00E86A24"/>
    <w:rsid w:val="00E86D8E"/>
    <w:rsid w:val="00E86FD0"/>
    <w:rsid w:val="00E87065"/>
    <w:rsid w:val="00E87132"/>
    <w:rsid w:val="00E8726A"/>
    <w:rsid w:val="00E872FF"/>
    <w:rsid w:val="00E87471"/>
    <w:rsid w:val="00E87674"/>
    <w:rsid w:val="00E87A5A"/>
    <w:rsid w:val="00E87A91"/>
    <w:rsid w:val="00E87C88"/>
    <w:rsid w:val="00E87DC6"/>
    <w:rsid w:val="00E9038A"/>
    <w:rsid w:val="00E904E0"/>
    <w:rsid w:val="00E905AC"/>
    <w:rsid w:val="00E905BE"/>
    <w:rsid w:val="00E9064E"/>
    <w:rsid w:val="00E9091D"/>
    <w:rsid w:val="00E90E13"/>
    <w:rsid w:val="00E91036"/>
    <w:rsid w:val="00E91B5B"/>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4D89"/>
    <w:rsid w:val="00E95082"/>
    <w:rsid w:val="00E95CB0"/>
    <w:rsid w:val="00E95E47"/>
    <w:rsid w:val="00E95EF0"/>
    <w:rsid w:val="00E95F30"/>
    <w:rsid w:val="00E96845"/>
    <w:rsid w:val="00E96B4E"/>
    <w:rsid w:val="00E97190"/>
    <w:rsid w:val="00E97791"/>
    <w:rsid w:val="00E977DB"/>
    <w:rsid w:val="00E979AA"/>
    <w:rsid w:val="00E97AC2"/>
    <w:rsid w:val="00E97EAD"/>
    <w:rsid w:val="00EA04C0"/>
    <w:rsid w:val="00EA0E27"/>
    <w:rsid w:val="00EA0E35"/>
    <w:rsid w:val="00EA0E5E"/>
    <w:rsid w:val="00EA12FA"/>
    <w:rsid w:val="00EA160D"/>
    <w:rsid w:val="00EA17D0"/>
    <w:rsid w:val="00EA19CC"/>
    <w:rsid w:val="00EA19E7"/>
    <w:rsid w:val="00EA1A05"/>
    <w:rsid w:val="00EA1B9F"/>
    <w:rsid w:val="00EA214E"/>
    <w:rsid w:val="00EA25C3"/>
    <w:rsid w:val="00EA273F"/>
    <w:rsid w:val="00EA2BE0"/>
    <w:rsid w:val="00EA374A"/>
    <w:rsid w:val="00EA39D4"/>
    <w:rsid w:val="00EA3BA4"/>
    <w:rsid w:val="00EA3C3D"/>
    <w:rsid w:val="00EA3CE2"/>
    <w:rsid w:val="00EA3D1C"/>
    <w:rsid w:val="00EA3DC1"/>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8AB"/>
    <w:rsid w:val="00EA6D67"/>
    <w:rsid w:val="00EA71D9"/>
    <w:rsid w:val="00EA723B"/>
    <w:rsid w:val="00EA73CC"/>
    <w:rsid w:val="00EA78B6"/>
    <w:rsid w:val="00EA7C0C"/>
    <w:rsid w:val="00EA7F8B"/>
    <w:rsid w:val="00EB03DC"/>
    <w:rsid w:val="00EB09E0"/>
    <w:rsid w:val="00EB0B6E"/>
    <w:rsid w:val="00EB0EF8"/>
    <w:rsid w:val="00EB0F55"/>
    <w:rsid w:val="00EB1155"/>
    <w:rsid w:val="00EB1811"/>
    <w:rsid w:val="00EB1948"/>
    <w:rsid w:val="00EB21BE"/>
    <w:rsid w:val="00EB23FC"/>
    <w:rsid w:val="00EB24D3"/>
    <w:rsid w:val="00EB252D"/>
    <w:rsid w:val="00EB26B4"/>
    <w:rsid w:val="00EB2854"/>
    <w:rsid w:val="00EB2A1C"/>
    <w:rsid w:val="00EB2DD8"/>
    <w:rsid w:val="00EB314B"/>
    <w:rsid w:val="00EB351C"/>
    <w:rsid w:val="00EB351D"/>
    <w:rsid w:val="00EB35CD"/>
    <w:rsid w:val="00EB3926"/>
    <w:rsid w:val="00EB3A34"/>
    <w:rsid w:val="00EB3CEE"/>
    <w:rsid w:val="00EB3ECC"/>
    <w:rsid w:val="00EB4386"/>
    <w:rsid w:val="00EB4578"/>
    <w:rsid w:val="00EB4AA3"/>
    <w:rsid w:val="00EB4E44"/>
    <w:rsid w:val="00EB51A9"/>
    <w:rsid w:val="00EB5234"/>
    <w:rsid w:val="00EB5236"/>
    <w:rsid w:val="00EB5281"/>
    <w:rsid w:val="00EB575E"/>
    <w:rsid w:val="00EB58DA"/>
    <w:rsid w:val="00EB5C8E"/>
    <w:rsid w:val="00EB5D16"/>
    <w:rsid w:val="00EB5EB0"/>
    <w:rsid w:val="00EB60B2"/>
    <w:rsid w:val="00EB644A"/>
    <w:rsid w:val="00EB667A"/>
    <w:rsid w:val="00EB67C6"/>
    <w:rsid w:val="00EB6CA5"/>
    <w:rsid w:val="00EB6F91"/>
    <w:rsid w:val="00EB710D"/>
    <w:rsid w:val="00EB71B8"/>
    <w:rsid w:val="00EB7470"/>
    <w:rsid w:val="00EB7613"/>
    <w:rsid w:val="00EB7823"/>
    <w:rsid w:val="00EB78EC"/>
    <w:rsid w:val="00EB7B93"/>
    <w:rsid w:val="00EB7DF7"/>
    <w:rsid w:val="00EB7F1B"/>
    <w:rsid w:val="00EB7F5F"/>
    <w:rsid w:val="00EC005B"/>
    <w:rsid w:val="00EC022A"/>
    <w:rsid w:val="00EC0289"/>
    <w:rsid w:val="00EC0290"/>
    <w:rsid w:val="00EC0339"/>
    <w:rsid w:val="00EC0745"/>
    <w:rsid w:val="00EC0913"/>
    <w:rsid w:val="00EC0992"/>
    <w:rsid w:val="00EC1509"/>
    <w:rsid w:val="00EC190C"/>
    <w:rsid w:val="00EC1DB5"/>
    <w:rsid w:val="00EC1DB8"/>
    <w:rsid w:val="00EC1DCF"/>
    <w:rsid w:val="00EC2158"/>
    <w:rsid w:val="00EC26B0"/>
    <w:rsid w:val="00EC29AC"/>
    <w:rsid w:val="00EC2CCA"/>
    <w:rsid w:val="00EC2ED0"/>
    <w:rsid w:val="00EC30BA"/>
    <w:rsid w:val="00EC3221"/>
    <w:rsid w:val="00EC357C"/>
    <w:rsid w:val="00EC3AE5"/>
    <w:rsid w:val="00EC3C2D"/>
    <w:rsid w:val="00EC3E8C"/>
    <w:rsid w:val="00EC44FF"/>
    <w:rsid w:val="00EC467F"/>
    <w:rsid w:val="00EC4AAD"/>
    <w:rsid w:val="00EC542A"/>
    <w:rsid w:val="00EC5C7D"/>
    <w:rsid w:val="00EC5D7C"/>
    <w:rsid w:val="00EC60FA"/>
    <w:rsid w:val="00EC649A"/>
    <w:rsid w:val="00EC6740"/>
    <w:rsid w:val="00EC6766"/>
    <w:rsid w:val="00EC6DE8"/>
    <w:rsid w:val="00EC6E15"/>
    <w:rsid w:val="00EC7140"/>
    <w:rsid w:val="00EC71FD"/>
    <w:rsid w:val="00EC744A"/>
    <w:rsid w:val="00EC7673"/>
    <w:rsid w:val="00EC77F4"/>
    <w:rsid w:val="00EC78A9"/>
    <w:rsid w:val="00EC7F73"/>
    <w:rsid w:val="00ED0268"/>
    <w:rsid w:val="00ED032E"/>
    <w:rsid w:val="00ED0592"/>
    <w:rsid w:val="00ED0624"/>
    <w:rsid w:val="00ED06AD"/>
    <w:rsid w:val="00ED0DB4"/>
    <w:rsid w:val="00ED0EE6"/>
    <w:rsid w:val="00ED0EFD"/>
    <w:rsid w:val="00ED0F05"/>
    <w:rsid w:val="00ED1066"/>
    <w:rsid w:val="00ED14C9"/>
    <w:rsid w:val="00ED19D0"/>
    <w:rsid w:val="00ED1BAC"/>
    <w:rsid w:val="00ED1C4B"/>
    <w:rsid w:val="00ED22A3"/>
    <w:rsid w:val="00ED22EE"/>
    <w:rsid w:val="00ED2307"/>
    <w:rsid w:val="00ED243E"/>
    <w:rsid w:val="00ED2559"/>
    <w:rsid w:val="00ED2D17"/>
    <w:rsid w:val="00ED3019"/>
    <w:rsid w:val="00ED354F"/>
    <w:rsid w:val="00ED35CD"/>
    <w:rsid w:val="00ED390B"/>
    <w:rsid w:val="00ED3ACC"/>
    <w:rsid w:val="00ED3ACF"/>
    <w:rsid w:val="00ED3CD2"/>
    <w:rsid w:val="00ED3CF5"/>
    <w:rsid w:val="00ED3DB2"/>
    <w:rsid w:val="00ED3EE0"/>
    <w:rsid w:val="00ED4162"/>
    <w:rsid w:val="00ED4559"/>
    <w:rsid w:val="00ED4653"/>
    <w:rsid w:val="00ED4861"/>
    <w:rsid w:val="00ED491D"/>
    <w:rsid w:val="00ED4A73"/>
    <w:rsid w:val="00ED525C"/>
    <w:rsid w:val="00ED59FB"/>
    <w:rsid w:val="00ED5AFC"/>
    <w:rsid w:val="00ED5BF3"/>
    <w:rsid w:val="00ED5E5C"/>
    <w:rsid w:val="00ED60F4"/>
    <w:rsid w:val="00ED63F5"/>
    <w:rsid w:val="00ED6455"/>
    <w:rsid w:val="00ED64BA"/>
    <w:rsid w:val="00ED6703"/>
    <w:rsid w:val="00ED6884"/>
    <w:rsid w:val="00ED6917"/>
    <w:rsid w:val="00ED69C0"/>
    <w:rsid w:val="00ED6ED4"/>
    <w:rsid w:val="00ED746A"/>
    <w:rsid w:val="00ED7489"/>
    <w:rsid w:val="00ED77D3"/>
    <w:rsid w:val="00ED7899"/>
    <w:rsid w:val="00EE02CE"/>
    <w:rsid w:val="00EE076E"/>
    <w:rsid w:val="00EE0B59"/>
    <w:rsid w:val="00EE0B77"/>
    <w:rsid w:val="00EE1196"/>
    <w:rsid w:val="00EE16DF"/>
    <w:rsid w:val="00EE17B1"/>
    <w:rsid w:val="00EE210B"/>
    <w:rsid w:val="00EE227A"/>
    <w:rsid w:val="00EE25F5"/>
    <w:rsid w:val="00EE282B"/>
    <w:rsid w:val="00EE282E"/>
    <w:rsid w:val="00EE2D76"/>
    <w:rsid w:val="00EE2F28"/>
    <w:rsid w:val="00EE2FE6"/>
    <w:rsid w:val="00EE2FF5"/>
    <w:rsid w:val="00EE30BF"/>
    <w:rsid w:val="00EE31C5"/>
    <w:rsid w:val="00EE3570"/>
    <w:rsid w:val="00EE3820"/>
    <w:rsid w:val="00EE38B9"/>
    <w:rsid w:val="00EE3A79"/>
    <w:rsid w:val="00EE3BDA"/>
    <w:rsid w:val="00EE3D2D"/>
    <w:rsid w:val="00EE4211"/>
    <w:rsid w:val="00EE423C"/>
    <w:rsid w:val="00EE45ED"/>
    <w:rsid w:val="00EE4743"/>
    <w:rsid w:val="00EE49CC"/>
    <w:rsid w:val="00EE4DE6"/>
    <w:rsid w:val="00EE5130"/>
    <w:rsid w:val="00EE53CA"/>
    <w:rsid w:val="00EE5416"/>
    <w:rsid w:val="00EE545F"/>
    <w:rsid w:val="00EE54FB"/>
    <w:rsid w:val="00EE55E5"/>
    <w:rsid w:val="00EE5900"/>
    <w:rsid w:val="00EE5A6B"/>
    <w:rsid w:val="00EE5BA7"/>
    <w:rsid w:val="00EE5C31"/>
    <w:rsid w:val="00EE5CFE"/>
    <w:rsid w:val="00EE5ED1"/>
    <w:rsid w:val="00EE6008"/>
    <w:rsid w:val="00EE640C"/>
    <w:rsid w:val="00EE6506"/>
    <w:rsid w:val="00EE67B8"/>
    <w:rsid w:val="00EE722D"/>
    <w:rsid w:val="00EE7576"/>
    <w:rsid w:val="00EE78C5"/>
    <w:rsid w:val="00EE7DFB"/>
    <w:rsid w:val="00EE7FD0"/>
    <w:rsid w:val="00EF0D2E"/>
    <w:rsid w:val="00EF1567"/>
    <w:rsid w:val="00EF17C3"/>
    <w:rsid w:val="00EF1ADB"/>
    <w:rsid w:val="00EF1BE7"/>
    <w:rsid w:val="00EF1BF9"/>
    <w:rsid w:val="00EF1CCD"/>
    <w:rsid w:val="00EF2011"/>
    <w:rsid w:val="00EF2ABB"/>
    <w:rsid w:val="00EF2E6B"/>
    <w:rsid w:val="00EF32DE"/>
    <w:rsid w:val="00EF365F"/>
    <w:rsid w:val="00EF373F"/>
    <w:rsid w:val="00EF3865"/>
    <w:rsid w:val="00EF3B18"/>
    <w:rsid w:val="00EF3B77"/>
    <w:rsid w:val="00EF3D02"/>
    <w:rsid w:val="00EF3E9B"/>
    <w:rsid w:val="00EF44E5"/>
    <w:rsid w:val="00EF455B"/>
    <w:rsid w:val="00EF4D76"/>
    <w:rsid w:val="00EF5038"/>
    <w:rsid w:val="00EF5102"/>
    <w:rsid w:val="00EF56F1"/>
    <w:rsid w:val="00EF5E76"/>
    <w:rsid w:val="00EF5F93"/>
    <w:rsid w:val="00EF608D"/>
    <w:rsid w:val="00EF61C0"/>
    <w:rsid w:val="00EF6262"/>
    <w:rsid w:val="00EF6479"/>
    <w:rsid w:val="00EF65AE"/>
    <w:rsid w:val="00EF65D3"/>
    <w:rsid w:val="00EF69A2"/>
    <w:rsid w:val="00EF6B10"/>
    <w:rsid w:val="00EF6B89"/>
    <w:rsid w:val="00EF6D13"/>
    <w:rsid w:val="00EF6D71"/>
    <w:rsid w:val="00EF74A9"/>
    <w:rsid w:val="00EF7509"/>
    <w:rsid w:val="00EF7729"/>
    <w:rsid w:val="00EF7772"/>
    <w:rsid w:val="00EF7D01"/>
    <w:rsid w:val="00EF7DE0"/>
    <w:rsid w:val="00EF7FFE"/>
    <w:rsid w:val="00F0045F"/>
    <w:rsid w:val="00F00A33"/>
    <w:rsid w:val="00F00D96"/>
    <w:rsid w:val="00F014A2"/>
    <w:rsid w:val="00F01533"/>
    <w:rsid w:val="00F01714"/>
    <w:rsid w:val="00F0181E"/>
    <w:rsid w:val="00F0197E"/>
    <w:rsid w:val="00F01BA2"/>
    <w:rsid w:val="00F01C40"/>
    <w:rsid w:val="00F01D65"/>
    <w:rsid w:val="00F01EDF"/>
    <w:rsid w:val="00F01F00"/>
    <w:rsid w:val="00F01F92"/>
    <w:rsid w:val="00F0221D"/>
    <w:rsid w:val="00F022D7"/>
    <w:rsid w:val="00F0272A"/>
    <w:rsid w:val="00F02754"/>
    <w:rsid w:val="00F0278B"/>
    <w:rsid w:val="00F027FB"/>
    <w:rsid w:val="00F02AA1"/>
    <w:rsid w:val="00F02AB0"/>
    <w:rsid w:val="00F02CF2"/>
    <w:rsid w:val="00F02E1E"/>
    <w:rsid w:val="00F02F8E"/>
    <w:rsid w:val="00F0309D"/>
    <w:rsid w:val="00F03140"/>
    <w:rsid w:val="00F03BE2"/>
    <w:rsid w:val="00F03EDB"/>
    <w:rsid w:val="00F041E9"/>
    <w:rsid w:val="00F04281"/>
    <w:rsid w:val="00F04444"/>
    <w:rsid w:val="00F0463D"/>
    <w:rsid w:val="00F0468E"/>
    <w:rsid w:val="00F048AC"/>
    <w:rsid w:val="00F04B25"/>
    <w:rsid w:val="00F04BEE"/>
    <w:rsid w:val="00F04FFB"/>
    <w:rsid w:val="00F05201"/>
    <w:rsid w:val="00F053C5"/>
    <w:rsid w:val="00F059FE"/>
    <w:rsid w:val="00F05ACD"/>
    <w:rsid w:val="00F05DB8"/>
    <w:rsid w:val="00F05DE1"/>
    <w:rsid w:val="00F05EF1"/>
    <w:rsid w:val="00F06115"/>
    <w:rsid w:val="00F0626B"/>
    <w:rsid w:val="00F064A6"/>
    <w:rsid w:val="00F0691C"/>
    <w:rsid w:val="00F06B66"/>
    <w:rsid w:val="00F07237"/>
    <w:rsid w:val="00F0744D"/>
    <w:rsid w:val="00F0759F"/>
    <w:rsid w:val="00F07806"/>
    <w:rsid w:val="00F07897"/>
    <w:rsid w:val="00F0792B"/>
    <w:rsid w:val="00F07A97"/>
    <w:rsid w:val="00F10281"/>
    <w:rsid w:val="00F10303"/>
    <w:rsid w:val="00F10A39"/>
    <w:rsid w:val="00F10A48"/>
    <w:rsid w:val="00F10B60"/>
    <w:rsid w:val="00F112D2"/>
    <w:rsid w:val="00F114F5"/>
    <w:rsid w:val="00F11853"/>
    <w:rsid w:val="00F11934"/>
    <w:rsid w:val="00F11A20"/>
    <w:rsid w:val="00F11AEE"/>
    <w:rsid w:val="00F11D81"/>
    <w:rsid w:val="00F11E04"/>
    <w:rsid w:val="00F11EA2"/>
    <w:rsid w:val="00F11F83"/>
    <w:rsid w:val="00F123A7"/>
    <w:rsid w:val="00F125D5"/>
    <w:rsid w:val="00F12A81"/>
    <w:rsid w:val="00F12B38"/>
    <w:rsid w:val="00F12B39"/>
    <w:rsid w:val="00F12B99"/>
    <w:rsid w:val="00F13153"/>
    <w:rsid w:val="00F1340F"/>
    <w:rsid w:val="00F137E0"/>
    <w:rsid w:val="00F13829"/>
    <w:rsid w:val="00F13A91"/>
    <w:rsid w:val="00F13D55"/>
    <w:rsid w:val="00F1453E"/>
    <w:rsid w:val="00F14737"/>
    <w:rsid w:val="00F14B87"/>
    <w:rsid w:val="00F14C69"/>
    <w:rsid w:val="00F14E96"/>
    <w:rsid w:val="00F150D6"/>
    <w:rsid w:val="00F1561C"/>
    <w:rsid w:val="00F159CC"/>
    <w:rsid w:val="00F15B8E"/>
    <w:rsid w:val="00F15C2F"/>
    <w:rsid w:val="00F15C8E"/>
    <w:rsid w:val="00F15D76"/>
    <w:rsid w:val="00F15F86"/>
    <w:rsid w:val="00F161FD"/>
    <w:rsid w:val="00F16341"/>
    <w:rsid w:val="00F16A7E"/>
    <w:rsid w:val="00F16EB2"/>
    <w:rsid w:val="00F17158"/>
    <w:rsid w:val="00F1716B"/>
    <w:rsid w:val="00F173B6"/>
    <w:rsid w:val="00F17460"/>
    <w:rsid w:val="00F1784B"/>
    <w:rsid w:val="00F17B04"/>
    <w:rsid w:val="00F20509"/>
    <w:rsid w:val="00F20628"/>
    <w:rsid w:val="00F20CCE"/>
    <w:rsid w:val="00F20CD7"/>
    <w:rsid w:val="00F20CF4"/>
    <w:rsid w:val="00F20DB5"/>
    <w:rsid w:val="00F20FFE"/>
    <w:rsid w:val="00F21048"/>
    <w:rsid w:val="00F21106"/>
    <w:rsid w:val="00F21529"/>
    <w:rsid w:val="00F2171C"/>
    <w:rsid w:val="00F217C5"/>
    <w:rsid w:val="00F2185A"/>
    <w:rsid w:val="00F21A6C"/>
    <w:rsid w:val="00F21AD5"/>
    <w:rsid w:val="00F21D8E"/>
    <w:rsid w:val="00F220F0"/>
    <w:rsid w:val="00F22A05"/>
    <w:rsid w:val="00F22ADE"/>
    <w:rsid w:val="00F22FF8"/>
    <w:rsid w:val="00F23500"/>
    <w:rsid w:val="00F23743"/>
    <w:rsid w:val="00F237AD"/>
    <w:rsid w:val="00F23A2B"/>
    <w:rsid w:val="00F2455D"/>
    <w:rsid w:val="00F2478B"/>
    <w:rsid w:val="00F2492E"/>
    <w:rsid w:val="00F24C2B"/>
    <w:rsid w:val="00F25021"/>
    <w:rsid w:val="00F25070"/>
    <w:rsid w:val="00F25398"/>
    <w:rsid w:val="00F2578D"/>
    <w:rsid w:val="00F25BBC"/>
    <w:rsid w:val="00F25DA5"/>
    <w:rsid w:val="00F25DCF"/>
    <w:rsid w:val="00F25EBE"/>
    <w:rsid w:val="00F25FCD"/>
    <w:rsid w:val="00F2607F"/>
    <w:rsid w:val="00F2616B"/>
    <w:rsid w:val="00F261C3"/>
    <w:rsid w:val="00F26697"/>
    <w:rsid w:val="00F2694E"/>
    <w:rsid w:val="00F26956"/>
    <w:rsid w:val="00F26C6C"/>
    <w:rsid w:val="00F26CBC"/>
    <w:rsid w:val="00F26D9C"/>
    <w:rsid w:val="00F26FE2"/>
    <w:rsid w:val="00F27227"/>
    <w:rsid w:val="00F272A2"/>
    <w:rsid w:val="00F275B9"/>
    <w:rsid w:val="00F275C8"/>
    <w:rsid w:val="00F2770D"/>
    <w:rsid w:val="00F277B3"/>
    <w:rsid w:val="00F27863"/>
    <w:rsid w:val="00F2786D"/>
    <w:rsid w:val="00F27E20"/>
    <w:rsid w:val="00F27E9B"/>
    <w:rsid w:val="00F3015D"/>
    <w:rsid w:val="00F303D2"/>
    <w:rsid w:val="00F30543"/>
    <w:rsid w:val="00F307EC"/>
    <w:rsid w:val="00F308D2"/>
    <w:rsid w:val="00F30C69"/>
    <w:rsid w:val="00F30DB6"/>
    <w:rsid w:val="00F30E0F"/>
    <w:rsid w:val="00F31006"/>
    <w:rsid w:val="00F31518"/>
    <w:rsid w:val="00F315F8"/>
    <w:rsid w:val="00F31D11"/>
    <w:rsid w:val="00F3269D"/>
    <w:rsid w:val="00F3284A"/>
    <w:rsid w:val="00F32F4A"/>
    <w:rsid w:val="00F33358"/>
    <w:rsid w:val="00F335A7"/>
    <w:rsid w:val="00F3385D"/>
    <w:rsid w:val="00F33865"/>
    <w:rsid w:val="00F338ED"/>
    <w:rsid w:val="00F33980"/>
    <w:rsid w:val="00F33C98"/>
    <w:rsid w:val="00F340BE"/>
    <w:rsid w:val="00F341E0"/>
    <w:rsid w:val="00F34439"/>
    <w:rsid w:val="00F347BF"/>
    <w:rsid w:val="00F3486E"/>
    <w:rsid w:val="00F34BED"/>
    <w:rsid w:val="00F34D5E"/>
    <w:rsid w:val="00F34DC4"/>
    <w:rsid w:val="00F35297"/>
    <w:rsid w:val="00F3541E"/>
    <w:rsid w:val="00F3568A"/>
    <w:rsid w:val="00F3592F"/>
    <w:rsid w:val="00F35EB5"/>
    <w:rsid w:val="00F365D5"/>
    <w:rsid w:val="00F36784"/>
    <w:rsid w:val="00F36B2D"/>
    <w:rsid w:val="00F36CD6"/>
    <w:rsid w:val="00F36D2B"/>
    <w:rsid w:val="00F36D9D"/>
    <w:rsid w:val="00F36F06"/>
    <w:rsid w:val="00F37224"/>
    <w:rsid w:val="00F372AF"/>
    <w:rsid w:val="00F37372"/>
    <w:rsid w:val="00F37688"/>
    <w:rsid w:val="00F379AD"/>
    <w:rsid w:val="00F37CA4"/>
    <w:rsid w:val="00F40359"/>
    <w:rsid w:val="00F4039E"/>
    <w:rsid w:val="00F403D5"/>
    <w:rsid w:val="00F4091C"/>
    <w:rsid w:val="00F41226"/>
    <w:rsid w:val="00F412EC"/>
    <w:rsid w:val="00F4132A"/>
    <w:rsid w:val="00F41408"/>
    <w:rsid w:val="00F41588"/>
    <w:rsid w:val="00F415AA"/>
    <w:rsid w:val="00F41656"/>
    <w:rsid w:val="00F4170A"/>
    <w:rsid w:val="00F41D57"/>
    <w:rsid w:val="00F42099"/>
    <w:rsid w:val="00F4281B"/>
    <w:rsid w:val="00F42F88"/>
    <w:rsid w:val="00F43182"/>
    <w:rsid w:val="00F43523"/>
    <w:rsid w:val="00F43895"/>
    <w:rsid w:val="00F4427A"/>
    <w:rsid w:val="00F444D9"/>
    <w:rsid w:val="00F4467E"/>
    <w:rsid w:val="00F446B2"/>
    <w:rsid w:val="00F449B4"/>
    <w:rsid w:val="00F44AB7"/>
    <w:rsid w:val="00F44B45"/>
    <w:rsid w:val="00F452D2"/>
    <w:rsid w:val="00F45C5E"/>
    <w:rsid w:val="00F45DF8"/>
    <w:rsid w:val="00F460B1"/>
    <w:rsid w:val="00F461F1"/>
    <w:rsid w:val="00F46330"/>
    <w:rsid w:val="00F46823"/>
    <w:rsid w:val="00F46863"/>
    <w:rsid w:val="00F469D7"/>
    <w:rsid w:val="00F46F1C"/>
    <w:rsid w:val="00F47060"/>
    <w:rsid w:val="00F4764A"/>
    <w:rsid w:val="00F476ED"/>
    <w:rsid w:val="00F47832"/>
    <w:rsid w:val="00F4799A"/>
    <w:rsid w:val="00F479DA"/>
    <w:rsid w:val="00F50121"/>
    <w:rsid w:val="00F504D1"/>
    <w:rsid w:val="00F508FD"/>
    <w:rsid w:val="00F50CC9"/>
    <w:rsid w:val="00F51095"/>
    <w:rsid w:val="00F510CC"/>
    <w:rsid w:val="00F510E9"/>
    <w:rsid w:val="00F5142A"/>
    <w:rsid w:val="00F5178A"/>
    <w:rsid w:val="00F51DCC"/>
    <w:rsid w:val="00F52437"/>
    <w:rsid w:val="00F52E87"/>
    <w:rsid w:val="00F53183"/>
    <w:rsid w:val="00F531A8"/>
    <w:rsid w:val="00F537C9"/>
    <w:rsid w:val="00F53878"/>
    <w:rsid w:val="00F53B2A"/>
    <w:rsid w:val="00F53C60"/>
    <w:rsid w:val="00F53F85"/>
    <w:rsid w:val="00F5406C"/>
    <w:rsid w:val="00F54AD0"/>
    <w:rsid w:val="00F54D02"/>
    <w:rsid w:val="00F54F13"/>
    <w:rsid w:val="00F5523C"/>
    <w:rsid w:val="00F55429"/>
    <w:rsid w:val="00F55470"/>
    <w:rsid w:val="00F55987"/>
    <w:rsid w:val="00F55E09"/>
    <w:rsid w:val="00F55EFF"/>
    <w:rsid w:val="00F55FC8"/>
    <w:rsid w:val="00F5691E"/>
    <w:rsid w:val="00F56ADD"/>
    <w:rsid w:val="00F56B02"/>
    <w:rsid w:val="00F56D8A"/>
    <w:rsid w:val="00F56E7A"/>
    <w:rsid w:val="00F575C0"/>
    <w:rsid w:val="00F5762B"/>
    <w:rsid w:val="00F579EA"/>
    <w:rsid w:val="00F57D22"/>
    <w:rsid w:val="00F6034E"/>
    <w:rsid w:val="00F6046B"/>
    <w:rsid w:val="00F60690"/>
    <w:rsid w:val="00F60780"/>
    <w:rsid w:val="00F608C2"/>
    <w:rsid w:val="00F609B8"/>
    <w:rsid w:val="00F60AF7"/>
    <w:rsid w:val="00F60BA0"/>
    <w:rsid w:val="00F613B9"/>
    <w:rsid w:val="00F614FF"/>
    <w:rsid w:val="00F61A60"/>
    <w:rsid w:val="00F61BB1"/>
    <w:rsid w:val="00F61E29"/>
    <w:rsid w:val="00F61F0D"/>
    <w:rsid w:val="00F6261A"/>
    <w:rsid w:val="00F62FD1"/>
    <w:rsid w:val="00F6315E"/>
    <w:rsid w:val="00F6329A"/>
    <w:rsid w:val="00F63490"/>
    <w:rsid w:val="00F63599"/>
    <w:rsid w:val="00F63875"/>
    <w:rsid w:val="00F639C3"/>
    <w:rsid w:val="00F64079"/>
    <w:rsid w:val="00F64086"/>
    <w:rsid w:val="00F64251"/>
    <w:rsid w:val="00F642C7"/>
    <w:rsid w:val="00F647F7"/>
    <w:rsid w:val="00F64BEC"/>
    <w:rsid w:val="00F64F86"/>
    <w:rsid w:val="00F64FC0"/>
    <w:rsid w:val="00F651C9"/>
    <w:rsid w:val="00F653D8"/>
    <w:rsid w:val="00F65781"/>
    <w:rsid w:val="00F6578F"/>
    <w:rsid w:val="00F6594E"/>
    <w:rsid w:val="00F66D36"/>
    <w:rsid w:val="00F66DDA"/>
    <w:rsid w:val="00F66E54"/>
    <w:rsid w:val="00F66E7D"/>
    <w:rsid w:val="00F66F9C"/>
    <w:rsid w:val="00F66FA6"/>
    <w:rsid w:val="00F6700D"/>
    <w:rsid w:val="00F671B9"/>
    <w:rsid w:val="00F671F9"/>
    <w:rsid w:val="00F67227"/>
    <w:rsid w:val="00F67270"/>
    <w:rsid w:val="00F67864"/>
    <w:rsid w:val="00F70732"/>
    <w:rsid w:val="00F7096C"/>
    <w:rsid w:val="00F70C99"/>
    <w:rsid w:val="00F70E85"/>
    <w:rsid w:val="00F71116"/>
    <w:rsid w:val="00F719B4"/>
    <w:rsid w:val="00F71AD4"/>
    <w:rsid w:val="00F71E08"/>
    <w:rsid w:val="00F71EEF"/>
    <w:rsid w:val="00F71F8D"/>
    <w:rsid w:val="00F72020"/>
    <w:rsid w:val="00F7227B"/>
    <w:rsid w:val="00F72B1E"/>
    <w:rsid w:val="00F72BBA"/>
    <w:rsid w:val="00F72C28"/>
    <w:rsid w:val="00F72DC3"/>
    <w:rsid w:val="00F72FAE"/>
    <w:rsid w:val="00F734C9"/>
    <w:rsid w:val="00F73771"/>
    <w:rsid w:val="00F73876"/>
    <w:rsid w:val="00F739C2"/>
    <w:rsid w:val="00F73E37"/>
    <w:rsid w:val="00F73FE9"/>
    <w:rsid w:val="00F74136"/>
    <w:rsid w:val="00F74917"/>
    <w:rsid w:val="00F74A68"/>
    <w:rsid w:val="00F74E5B"/>
    <w:rsid w:val="00F75347"/>
    <w:rsid w:val="00F753F2"/>
    <w:rsid w:val="00F75486"/>
    <w:rsid w:val="00F75607"/>
    <w:rsid w:val="00F75826"/>
    <w:rsid w:val="00F75B56"/>
    <w:rsid w:val="00F75E59"/>
    <w:rsid w:val="00F76205"/>
    <w:rsid w:val="00F76474"/>
    <w:rsid w:val="00F76A77"/>
    <w:rsid w:val="00F76AAE"/>
    <w:rsid w:val="00F76CA2"/>
    <w:rsid w:val="00F76E77"/>
    <w:rsid w:val="00F7733C"/>
    <w:rsid w:val="00F776E4"/>
    <w:rsid w:val="00F77CDB"/>
    <w:rsid w:val="00F77DFE"/>
    <w:rsid w:val="00F801C2"/>
    <w:rsid w:val="00F80242"/>
    <w:rsid w:val="00F803B1"/>
    <w:rsid w:val="00F8086B"/>
    <w:rsid w:val="00F808D4"/>
    <w:rsid w:val="00F8092E"/>
    <w:rsid w:val="00F80E90"/>
    <w:rsid w:val="00F81277"/>
    <w:rsid w:val="00F81352"/>
    <w:rsid w:val="00F813A5"/>
    <w:rsid w:val="00F81604"/>
    <w:rsid w:val="00F81673"/>
    <w:rsid w:val="00F81C85"/>
    <w:rsid w:val="00F82562"/>
    <w:rsid w:val="00F82860"/>
    <w:rsid w:val="00F83307"/>
    <w:rsid w:val="00F83321"/>
    <w:rsid w:val="00F833F3"/>
    <w:rsid w:val="00F834C2"/>
    <w:rsid w:val="00F8389D"/>
    <w:rsid w:val="00F84144"/>
    <w:rsid w:val="00F841D2"/>
    <w:rsid w:val="00F842C0"/>
    <w:rsid w:val="00F843C5"/>
    <w:rsid w:val="00F8478C"/>
    <w:rsid w:val="00F84958"/>
    <w:rsid w:val="00F84B0F"/>
    <w:rsid w:val="00F8513C"/>
    <w:rsid w:val="00F8539F"/>
    <w:rsid w:val="00F8565B"/>
    <w:rsid w:val="00F856B3"/>
    <w:rsid w:val="00F85C37"/>
    <w:rsid w:val="00F86090"/>
    <w:rsid w:val="00F86529"/>
    <w:rsid w:val="00F86B0E"/>
    <w:rsid w:val="00F86C8C"/>
    <w:rsid w:val="00F873E3"/>
    <w:rsid w:val="00F8756A"/>
    <w:rsid w:val="00F87A96"/>
    <w:rsid w:val="00F87BA4"/>
    <w:rsid w:val="00F87ED0"/>
    <w:rsid w:val="00F90109"/>
    <w:rsid w:val="00F90287"/>
    <w:rsid w:val="00F90B84"/>
    <w:rsid w:val="00F90BEF"/>
    <w:rsid w:val="00F90EAD"/>
    <w:rsid w:val="00F911E3"/>
    <w:rsid w:val="00F91377"/>
    <w:rsid w:val="00F9229F"/>
    <w:rsid w:val="00F9278B"/>
    <w:rsid w:val="00F9293C"/>
    <w:rsid w:val="00F92D4D"/>
    <w:rsid w:val="00F93260"/>
    <w:rsid w:val="00F9328D"/>
    <w:rsid w:val="00F93787"/>
    <w:rsid w:val="00F938F8"/>
    <w:rsid w:val="00F93BF7"/>
    <w:rsid w:val="00F93E0B"/>
    <w:rsid w:val="00F93EEE"/>
    <w:rsid w:val="00F9412B"/>
    <w:rsid w:val="00F94423"/>
    <w:rsid w:val="00F9461F"/>
    <w:rsid w:val="00F94D9F"/>
    <w:rsid w:val="00F94DC6"/>
    <w:rsid w:val="00F94EE6"/>
    <w:rsid w:val="00F95362"/>
    <w:rsid w:val="00F954C3"/>
    <w:rsid w:val="00F95583"/>
    <w:rsid w:val="00F9592A"/>
    <w:rsid w:val="00F95D8A"/>
    <w:rsid w:val="00F95E74"/>
    <w:rsid w:val="00F9619B"/>
    <w:rsid w:val="00F961CF"/>
    <w:rsid w:val="00F962D0"/>
    <w:rsid w:val="00F9650B"/>
    <w:rsid w:val="00F968DC"/>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1D53"/>
    <w:rsid w:val="00FA2235"/>
    <w:rsid w:val="00FA2420"/>
    <w:rsid w:val="00FA257F"/>
    <w:rsid w:val="00FA2605"/>
    <w:rsid w:val="00FA27D9"/>
    <w:rsid w:val="00FA2BA7"/>
    <w:rsid w:val="00FA2CCA"/>
    <w:rsid w:val="00FA2D76"/>
    <w:rsid w:val="00FA2D77"/>
    <w:rsid w:val="00FA3167"/>
    <w:rsid w:val="00FA385B"/>
    <w:rsid w:val="00FA3AC6"/>
    <w:rsid w:val="00FA3BB8"/>
    <w:rsid w:val="00FA3EBB"/>
    <w:rsid w:val="00FA3EF2"/>
    <w:rsid w:val="00FA3FFB"/>
    <w:rsid w:val="00FA415D"/>
    <w:rsid w:val="00FA4464"/>
    <w:rsid w:val="00FA4C7C"/>
    <w:rsid w:val="00FA50E5"/>
    <w:rsid w:val="00FA5133"/>
    <w:rsid w:val="00FA5445"/>
    <w:rsid w:val="00FA585D"/>
    <w:rsid w:val="00FA58E0"/>
    <w:rsid w:val="00FA5950"/>
    <w:rsid w:val="00FA5C89"/>
    <w:rsid w:val="00FA5E1D"/>
    <w:rsid w:val="00FA5E61"/>
    <w:rsid w:val="00FA5FA5"/>
    <w:rsid w:val="00FA63BF"/>
    <w:rsid w:val="00FA6A38"/>
    <w:rsid w:val="00FA707F"/>
    <w:rsid w:val="00FA7206"/>
    <w:rsid w:val="00FA72D1"/>
    <w:rsid w:val="00FA731F"/>
    <w:rsid w:val="00FA7482"/>
    <w:rsid w:val="00FB01E4"/>
    <w:rsid w:val="00FB0232"/>
    <w:rsid w:val="00FB028B"/>
    <w:rsid w:val="00FB02B4"/>
    <w:rsid w:val="00FB040D"/>
    <w:rsid w:val="00FB045E"/>
    <w:rsid w:val="00FB06BC"/>
    <w:rsid w:val="00FB0BE7"/>
    <w:rsid w:val="00FB0F3C"/>
    <w:rsid w:val="00FB10E6"/>
    <w:rsid w:val="00FB147F"/>
    <w:rsid w:val="00FB15CB"/>
    <w:rsid w:val="00FB16AD"/>
    <w:rsid w:val="00FB1894"/>
    <w:rsid w:val="00FB19B6"/>
    <w:rsid w:val="00FB19C3"/>
    <w:rsid w:val="00FB19D9"/>
    <w:rsid w:val="00FB1ABE"/>
    <w:rsid w:val="00FB1B4F"/>
    <w:rsid w:val="00FB1CE8"/>
    <w:rsid w:val="00FB1DEF"/>
    <w:rsid w:val="00FB2288"/>
    <w:rsid w:val="00FB23C8"/>
    <w:rsid w:val="00FB294D"/>
    <w:rsid w:val="00FB2AE9"/>
    <w:rsid w:val="00FB2B63"/>
    <w:rsid w:val="00FB2C54"/>
    <w:rsid w:val="00FB31EE"/>
    <w:rsid w:val="00FB33E5"/>
    <w:rsid w:val="00FB3439"/>
    <w:rsid w:val="00FB35EF"/>
    <w:rsid w:val="00FB3CAC"/>
    <w:rsid w:val="00FB3DFD"/>
    <w:rsid w:val="00FB3F5E"/>
    <w:rsid w:val="00FB47FE"/>
    <w:rsid w:val="00FB485F"/>
    <w:rsid w:val="00FB4FCD"/>
    <w:rsid w:val="00FB504B"/>
    <w:rsid w:val="00FB5149"/>
    <w:rsid w:val="00FB52AB"/>
    <w:rsid w:val="00FB52CE"/>
    <w:rsid w:val="00FB5390"/>
    <w:rsid w:val="00FB560F"/>
    <w:rsid w:val="00FB5B54"/>
    <w:rsid w:val="00FB5BC8"/>
    <w:rsid w:val="00FB5C5E"/>
    <w:rsid w:val="00FB5FA0"/>
    <w:rsid w:val="00FB5FBA"/>
    <w:rsid w:val="00FB5FDC"/>
    <w:rsid w:val="00FB6067"/>
    <w:rsid w:val="00FB671E"/>
    <w:rsid w:val="00FB6838"/>
    <w:rsid w:val="00FB711D"/>
    <w:rsid w:val="00FB73D6"/>
    <w:rsid w:val="00FB75B8"/>
    <w:rsid w:val="00FB7995"/>
    <w:rsid w:val="00FB7D3A"/>
    <w:rsid w:val="00FC055B"/>
    <w:rsid w:val="00FC07C6"/>
    <w:rsid w:val="00FC086C"/>
    <w:rsid w:val="00FC0BD0"/>
    <w:rsid w:val="00FC0BF6"/>
    <w:rsid w:val="00FC0DB4"/>
    <w:rsid w:val="00FC0EE4"/>
    <w:rsid w:val="00FC0EF9"/>
    <w:rsid w:val="00FC150F"/>
    <w:rsid w:val="00FC19EC"/>
    <w:rsid w:val="00FC24C9"/>
    <w:rsid w:val="00FC25F1"/>
    <w:rsid w:val="00FC27A6"/>
    <w:rsid w:val="00FC2A07"/>
    <w:rsid w:val="00FC2E17"/>
    <w:rsid w:val="00FC2E25"/>
    <w:rsid w:val="00FC2F0A"/>
    <w:rsid w:val="00FC2F97"/>
    <w:rsid w:val="00FC2FD4"/>
    <w:rsid w:val="00FC3034"/>
    <w:rsid w:val="00FC3235"/>
    <w:rsid w:val="00FC32A1"/>
    <w:rsid w:val="00FC34A8"/>
    <w:rsid w:val="00FC3661"/>
    <w:rsid w:val="00FC3811"/>
    <w:rsid w:val="00FC3948"/>
    <w:rsid w:val="00FC3ABD"/>
    <w:rsid w:val="00FC3F92"/>
    <w:rsid w:val="00FC41C9"/>
    <w:rsid w:val="00FC4255"/>
    <w:rsid w:val="00FC4420"/>
    <w:rsid w:val="00FC49B9"/>
    <w:rsid w:val="00FC4BA5"/>
    <w:rsid w:val="00FC4EDE"/>
    <w:rsid w:val="00FC523D"/>
    <w:rsid w:val="00FC5353"/>
    <w:rsid w:val="00FC55BE"/>
    <w:rsid w:val="00FC58BA"/>
    <w:rsid w:val="00FC5C7F"/>
    <w:rsid w:val="00FC5EEF"/>
    <w:rsid w:val="00FC64C4"/>
    <w:rsid w:val="00FC6687"/>
    <w:rsid w:val="00FC6A1C"/>
    <w:rsid w:val="00FC6C1F"/>
    <w:rsid w:val="00FC6C6F"/>
    <w:rsid w:val="00FC6DC6"/>
    <w:rsid w:val="00FC6E2C"/>
    <w:rsid w:val="00FC747A"/>
    <w:rsid w:val="00FC76A0"/>
    <w:rsid w:val="00FC7F1C"/>
    <w:rsid w:val="00FD06CD"/>
    <w:rsid w:val="00FD07FD"/>
    <w:rsid w:val="00FD0D0B"/>
    <w:rsid w:val="00FD0D19"/>
    <w:rsid w:val="00FD1055"/>
    <w:rsid w:val="00FD177C"/>
    <w:rsid w:val="00FD1980"/>
    <w:rsid w:val="00FD1A41"/>
    <w:rsid w:val="00FD1C79"/>
    <w:rsid w:val="00FD1D5B"/>
    <w:rsid w:val="00FD1E4B"/>
    <w:rsid w:val="00FD1EA8"/>
    <w:rsid w:val="00FD249F"/>
    <w:rsid w:val="00FD26E3"/>
    <w:rsid w:val="00FD2769"/>
    <w:rsid w:val="00FD27D9"/>
    <w:rsid w:val="00FD2836"/>
    <w:rsid w:val="00FD2AD7"/>
    <w:rsid w:val="00FD2CBC"/>
    <w:rsid w:val="00FD32B5"/>
    <w:rsid w:val="00FD32F9"/>
    <w:rsid w:val="00FD36AA"/>
    <w:rsid w:val="00FD420A"/>
    <w:rsid w:val="00FD4283"/>
    <w:rsid w:val="00FD42B8"/>
    <w:rsid w:val="00FD47BE"/>
    <w:rsid w:val="00FD4AAA"/>
    <w:rsid w:val="00FD4B3B"/>
    <w:rsid w:val="00FD4C43"/>
    <w:rsid w:val="00FD53D5"/>
    <w:rsid w:val="00FD5457"/>
    <w:rsid w:val="00FD5535"/>
    <w:rsid w:val="00FD563C"/>
    <w:rsid w:val="00FD5C2C"/>
    <w:rsid w:val="00FD5C42"/>
    <w:rsid w:val="00FD5F9A"/>
    <w:rsid w:val="00FD6634"/>
    <w:rsid w:val="00FD66FC"/>
    <w:rsid w:val="00FD68C3"/>
    <w:rsid w:val="00FD6A99"/>
    <w:rsid w:val="00FD6D74"/>
    <w:rsid w:val="00FD7023"/>
    <w:rsid w:val="00FD703E"/>
    <w:rsid w:val="00FD7244"/>
    <w:rsid w:val="00FD73AF"/>
    <w:rsid w:val="00FD742D"/>
    <w:rsid w:val="00FD7457"/>
    <w:rsid w:val="00FD745A"/>
    <w:rsid w:val="00FD7526"/>
    <w:rsid w:val="00FD7DF6"/>
    <w:rsid w:val="00FD7E1D"/>
    <w:rsid w:val="00FD7FD2"/>
    <w:rsid w:val="00FE0358"/>
    <w:rsid w:val="00FE0BB8"/>
    <w:rsid w:val="00FE0C69"/>
    <w:rsid w:val="00FE0D36"/>
    <w:rsid w:val="00FE143B"/>
    <w:rsid w:val="00FE1A2A"/>
    <w:rsid w:val="00FE1F76"/>
    <w:rsid w:val="00FE2114"/>
    <w:rsid w:val="00FE21F0"/>
    <w:rsid w:val="00FE2358"/>
    <w:rsid w:val="00FE235A"/>
    <w:rsid w:val="00FE252E"/>
    <w:rsid w:val="00FE2556"/>
    <w:rsid w:val="00FE27D7"/>
    <w:rsid w:val="00FE294E"/>
    <w:rsid w:val="00FE29E3"/>
    <w:rsid w:val="00FE2DE2"/>
    <w:rsid w:val="00FE30F7"/>
    <w:rsid w:val="00FE31A5"/>
    <w:rsid w:val="00FE41E8"/>
    <w:rsid w:val="00FE47BF"/>
    <w:rsid w:val="00FE4822"/>
    <w:rsid w:val="00FE4A4E"/>
    <w:rsid w:val="00FE4E2A"/>
    <w:rsid w:val="00FE4F7B"/>
    <w:rsid w:val="00FE4FF0"/>
    <w:rsid w:val="00FE5202"/>
    <w:rsid w:val="00FE53DF"/>
    <w:rsid w:val="00FE5553"/>
    <w:rsid w:val="00FE5AB1"/>
    <w:rsid w:val="00FE5BDB"/>
    <w:rsid w:val="00FE63D7"/>
    <w:rsid w:val="00FE64CB"/>
    <w:rsid w:val="00FE686C"/>
    <w:rsid w:val="00FE6B1D"/>
    <w:rsid w:val="00FE6DE2"/>
    <w:rsid w:val="00FE6EE4"/>
    <w:rsid w:val="00FE6F63"/>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B9C"/>
    <w:rsid w:val="00FF0C93"/>
    <w:rsid w:val="00FF1413"/>
    <w:rsid w:val="00FF16D3"/>
    <w:rsid w:val="00FF173B"/>
    <w:rsid w:val="00FF1B40"/>
    <w:rsid w:val="00FF1C71"/>
    <w:rsid w:val="00FF25C2"/>
    <w:rsid w:val="00FF3076"/>
    <w:rsid w:val="00FF3157"/>
    <w:rsid w:val="00FF34E5"/>
    <w:rsid w:val="00FF35B4"/>
    <w:rsid w:val="00FF36E4"/>
    <w:rsid w:val="00FF3941"/>
    <w:rsid w:val="00FF3E01"/>
    <w:rsid w:val="00FF3ED4"/>
    <w:rsid w:val="00FF41EF"/>
    <w:rsid w:val="00FF4213"/>
    <w:rsid w:val="00FF43EB"/>
    <w:rsid w:val="00FF483E"/>
    <w:rsid w:val="00FF4C69"/>
    <w:rsid w:val="00FF4EAD"/>
    <w:rsid w:val="00FF5131"/>
    <w:rsid w:val="00FF5163"/>
    <w:rsid w:val="00FF525D"/>
    <w:rsid w:val="00FF5686"/>
    <w:rsid w:val="00FF5689"/>
    <w:rsid w:val="00FF57D3"/>
    <w:rsid w:val="00FF57FD"/>
    <w:rsid w:val="00FF5835"/>
    <w:rsid w:val="00FF5CC4"/>
    <w:rsid w:val="00FF6004"/>
    <w:rsid w:val="00FF640B"/>
    <w:rsid w:val="00FF6470"/>
    <w:rsid w:val="00FF64DC"/>
    <w:rsid w:val="00FF67AD"/>
    <w:rsid w:val="00FF67CC"/>
    <w:rsid w:val="00FF74CD"/>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0BA5BEAE-AF8E-4758-BA00-FDB1CDF6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C4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fighead21"/>
    <w:basedOn w:val="Normal"/>
    <w:next w:val="Normal"/>
    <w:link w:val="CaptionChar"/>
    <w:uiPriority w:val="8"/>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8"/>
    <w:rsid w:val="009E6F2E"/>
    <w:rPr>
      <w:rFonts w:ascii="Times New Roman" w:eastAsia="Batang" w:hAnsi="Times New Roman"/>
      <w:b/>
      <w:bCs/>
      <w:lang w:val="en-GB" w:eastAsia="en-US"/>
    </w:rPr>
  </w:style>
  <w:style w:type="paragraph" w:customStyle="1" w:styleId="References">
    <w:name w:val="References"/>
    <w:basedOn w:val="Normal"/>
    <w:qFormat/>
    <w:rsid w:val="008B66AA"/>
    <w:pPr>
      <w:numPr>
        <w:numId w:val="2"/>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99"/>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3"/>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 w:type="character" w:styleId="PlaceholderText">
    <w:name w:val="Placeholder Text"/>
    <w:basedOn w:val="DefaultParagraphFont"/>
    <w:uiPriority w:val="99"/>
    <w:semiHidden/>
    <w:rsid w:val="00735030"/>
    <w:rPr>
      <w:color w:val="808080"/>
    </w:rPr>
  </w:style>
  <w:style w:type="paragraph" w:styleId="Bibliography">
    <w:name w:val="Bibliography"/>
    <w:basedOn w:val="Normal"/>
    <w:next w:val="Normal"/>
    <w:uiPriority w:val="37"/>
    <w:unhideWhenUsed/>
    <w:rsid w:val="005F49E8"/>
  </w:style>
  <w:style w:type="paragraph" w:customStyle="1" w:styleId="Reference">
    <w:name w:val="Reference"/>
    <w:basedOn w:val="BodyText"/>
    <w:locked/>
    <w:rsid w:val="00B67689"/>
    <w:pPr>
      <w:numPr>
        <w:numId w:val="9"/>
      </w:numPr>
      <w:spacing w:line="259" w:lineRule="auto"/>
    </w:pPr>
    <w:rPr>
      <w:rFonts w:ascii="Arial" w:eastAsiaTheme="minorHAnsi" w:hAnsi="Arial" w:cstheme="minorBidi"/>
      <w:szCs w:val="22"/>
      <w:lang w:val="en-US" w:eastAsia="zh-CN"/>
    </w:rPr>
  </w:style>
  <w:style w:type="paragraph" w:customStyle="1" w:styleId="pf0">
    <w:name w:val="pf0"/>
    <w:basedOn w:val="Normal"/>
    <w:rsid w:val="00F22A05"/>
    <w:pPr>
      <w:spacing w:before="100" w:beforeAutospacing="1" w:after="100" w:afterAutospacing="1"/>
    </w:pPr>
    <w:rPr>
      <w:rFonts w:eastAsia="Times New Roman"/>
      <w:sz w:val="24"/>
      <w:szCs w:val="24"/>
      <w:lang w:val="en-US"/>
    </w:rPr>
  </w:style>
  <w:style w:type="character" w:customStyle="1" w:styleId="cf01">
    <w:name w:val="cf01"/>
    <w:basedOn w:val="DefaultParagraphFont"/>
    <w:rsid w:val="00F22A05"/>
    <w:rPr>
      <w:rFonts w:ascii="Segoe UI" w:hAnsi="Segoe UI" w:cs="Segoe UI" w:hint="default"/>
      <w:sz w:val="18"/>
      <w:szCs w:val="18"/>
    </w:rPr>
  </w:style>
  <w:style w:type="paragraph" w:customStyle="1" w:styleId="Proposal">
    <w:name w:val="Proposal"/>
    <w:basedOn w:val="Normal"/>
    <w:rsid w:val="00734DA9"/>
    <w:pPr>
      <w:numPr>
        <w:numId w:val="17"/>
      </w:numPr>
    </w:pPr>
  </w:style>
  <w:style w:type="paragraph" w:styleId="TOCHeading">
    <w:name w:val="TOC Heading"/>
    <w:basedOn w:val="Heading1"/>
    <w:next w:val="Normal"/>
    <w:uiPriority w:val="39"/>
    <w:unhideWhenUsed/>
    <w:qFormat/>
    <w:rsid w:val="00AD4A44"/>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AD4A44"/>
    <w:pPr>
      <w:spacing w:after="100"/>
    </w:pPr>
  </w:style>
  <w:style w:type="paragraph" w:styleId="TOC2">
    <w:name w:val="toc 2"/>
    <w:basedOn w:val="Normal"/>
    <w:next w:val="Normal"/>
    <w:autoRedefine/>
    <w:uiPriority w:val="39"/>
    <w:unhideWhenUsed/>
    <w:rsid w:val="00AD4A44"/>
    <w:pPr>
      <w:spacing w:after="100"/>
      <w:ind w:left="200"/>
    </w:pPr>
  </w:style>
  <w:style w:type="table" w:styleId="GridTable2-Accent3">
    <w:name w:val="Grid Table 2 Accent 3"/>
    <w:basedOn w:val="TableNormal"/>
    <w:uiPriority w:val="47"/>
    <w:rsid w:val="00E6727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3">
    <w:name w:val="Grid Table 4 Accent 3"/>
    <w:basedOn w:val="TableNormal"/>
    <w:uiPriority w:val="49"/>
    <w:rsid w:val="00E6727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E672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4-Accent3">
    <w:name w:val="List Table 4 Accent 3"/>
    <w:basedOn w:val="TableNormal"/>
    <w:uiPriority w:val="49"/>
    <w:rsid w:val="002B748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2">
    <w:name w:val="Grid Table 2 Accent 2"/>
    <w:basedOn w:val="TableNormal"/>
    <w:uiPriority w:val="47"/>
    <w:rsid w:val="002B748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Agreement">
    <w:name w:val="Agreement"/>
    <w:basedOn w:val="Normal"/>
    <w:next w:val="Normal"/>
    <w:uiPriority w:val="99"/>
    <w:qFormat/>
    <w:rsid w:val="00817A6A"/>
    <w:pPr>
      <w:numPr>
        <w:numId w:val="10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3122356">
      <w:bodyDiv w:val="1"/>
      <w:marLeft w:val="0"/>
      <w:marRight w:val="0"/>
      <w:marTop w:val="0"/>
      <w:marBottom w:val="0"/>
      <w:divBdr>
        <w:top w:val="none" w:sz="0" w:space="0" w:color="auto"/>
        <w:left w:val="none" w:sz="0" w:space="0" w:color="auto"/>
        <w:bottom w:val="none" w:sz="0" w:space="0" w:color="auto"/>
        <w:right w:val="none" w:sz="0" w:space="0" w:color="auto"/>
      </w:divBdr>
    </w:div>
    <w:div w:id="44959550">
      <w:bodyDiv w:val="1"/>
      <w:marLeft w:val="0"/>
      <w:marRight w:val="0"/>
      <w:marTop w:val="0"/>
      <w:marBottom w:val="0"/>
      <w:divBdr>
        <w:top w:val="none" w:sz="0" w:space="0" w:color="auto"/>
        <w:left w:val="none" w:sz="0" w:space="0" w:color="auto"/>
        <w:bottom w:val="none" w:sz="0" w:space="0" w:color="auto"/>
        <w:right w:val="none" w:sz="0" w:space="0" w:color="auto"/>
      </w:divBdr>
      <w:divsChild>
        <w:div w:id="1462532008">
          <w:marLeft w:val="547"/>
          <w:marRight w:val="0"/>
          <w:marTop w:val="0"/>
          <w:marBottom w:val="0"/>
          <w:divBdr>
            <w:top w:val="none" w:sz="0" w:space="0" w:color="auto"/>
            <w:left w:val="none" w:sz="0" w:space="0" w:color="auto"/>
            <w:bottom w:val="none" w:sz="0" w:space="0" w:color="auto"/>
            <w:right w:val="none" w:sz="0" w:space="0" w:color="auto"/>
          </w:divBdr>
        </w:div>
        <w:div w:id="1566842238">
          <w:marLeft w:val="547"/>
          <w:marRight w:val="0"/>
          <w:marTop w:val="0"/>
          <w:marBottom w:val="0"/>
          <w:divBdr>
            <w:top w:val="none" w:sz="0" w:space="0" w:color="auto"/>
            <w:left w:val="none" w:sz="0" w:space="0" w:color="auto"/>
            <w:bottom w:val="none" w:sz="0" w:space="0" w:color="auto"/>
            <w:right w:val="none" w:sz="0" w:space="0" w:color="auto"/>
          </w:divBdr>
        </w:div>
      </w:divsChild>
    </w:div>
    <w:div w:id="121001319">
      <w:bodyDiv w:val="1"/>
      <w:marLeft w:val="0"/>
      <w:marRight w:val="0"/>
      <w:marTop w:val="0"/>
      <w:marBottom w:val="0"/>
      <w:divBdr>
        <w:top w:val="none" w:sz="0" w:space="0" w:color="auto"/>
        <w:left w:val="none" w:sz="0" w:space="0" w:color="auto"/>
        <w:bottom w:val="none" w:sz="0" w:space="0" w:color="auto"/>
        <w:right w:val="none" w:sz="0" w:space="0" w:color="auto"/>
      </w:divBdr>
      <w:divsChild>
        <w:div w:id="1061906139">
          <w:marLeft w:val="547"/>
          <w:marRight w:val="0"/>
          <w:marTop w:val="0"/>
          <w:marBottom w:val="0"/>
          <w:divBdr>
            <w:top w:val="none" w:sz="0" w:space="0" w:color="auto"/>
            <w:left w:val="none" w:sz="0" w:space="0" w:color="auto"/>
            <w:bottom w:val="none" w:sz="0" w:space="0" w:color="auto"/>
            <w:right w:val="none" w:sz="0" w:space="0" w:color="auto"/>
          </w:divBdr>
        </w:div>
        <w:div w:id="1754936407">
          <w:marLeft w:val="547"/>
          <w:marRight w:val="0"/>
          <w:marTop w:val="0"/>
          <w:marBottom w:val="0"/>
          <w:divBdr>
            <w:top w:val="none" w:sz="0" w:space="0" w:color="auto"/>
            <w:left w:val="none" w:sz="0" w:space="0" w:color="auto"/>
            <w:bottom w:val="none" w:sz="0" w:space="0" w:color="auto"/>
            <w:right w:val="none" w:sz="0" w:space="0" w:color="auto"/>
          </w:divBdr>
        </w:div>
        <w:div w:id="781386790">
          <w:marLeft w:val="547"/>
          <w:marRight w:val="0"/>
          <w:marTop w:val="0"/>
          <w:marBottom w:val="0"/>
          <w:divBdr>
            <w:top w:val="none" w:sz="0" w:space="0" w:color="auto"/>
            <w:left w:val="none" w:sz="0" w:space="0" w:color="auto"/>
            <w:bottom w:val="none" w:sz="0" w:space="0" w:color="auto"/>
            <w:right w:val="none" w:sz="0" w:space="0" w:color="auto"/>
          </w:divBdr>
        </w:div>
        <w:div w:id="1852986751">
          <w:marLeft w:val="547"/>
          <w:marRight w:val="0"/>
          <w:marTop w:val="0"/>
          <w:marBottom w:val="0"/>
          <w:divBdr>
            <w:top w:val="none" w:sz="0" w:space="0" w:color="auto"/>
            <w:left w:val="none" w:sz="0" w:space="0" w:color="auto"/>
            <w:bottom w:val="none" w:sz="0" w:space="0" w:color="auto"/>
            <w:right w:val="none" w:sz="0" w:space="0" w:color="auto"/>
          </w:divBdr>
        </w:div>
      </w:divsChild>
    </w:div>
    <w:div w:id="127937678">
      <w:bodyDiv w:val="1"/>
      <w:marLeft w:val="0"/>
      <w:marRight w:val="0"/>
      <w:marTop w:val="0"/>
      <w:marBottom w:val="0"/>
      <w:divBdr>
        <w:top w:val="none" w:sz="0" w:space="0" w:color="auto"/>
        <w:left w:val="none" w:sz="0" w:space="0" w:color="auto"/>
        <w:bottom w:val="none" w:sz="0" w:space="0" w:color="auto"/>
        <w:right w:val="none" w:sz="0" w:space="0" w:color="auto"/>
      </w:divBdr>
      <w:divsChild>
        <w:div w:id="873692052">
          <w:marLeft w:val="547"/>
          <w:marRight w:val="0"/>
          <w:marTop w:val="0"/>
          <w:marBottom w:val="0"/>
          <w:divBdr>
            <w:top w:val="none" w:sz="0" w:space="0" w:color="auto"/>
            <w:left w:val="none" w:sz="0" w:space="0" w:color="auto"/>
            <w:bottom w:val="none" w:sz="0" w:space="0" w:color="auto"/>
            <w:right w:val="none" w:sz="0" w:space="0" w:color="auto"/>
          </w:divBdr>
        </w:div>
        <w:div w:id="181750684">
          <w:marLeft w:val="547"/>
          <w:marRight w:val="0"/>
          <w:marTop w:val="0"/>
          <w:marBottom w:val="0"/>
          <w:divBdr>
            <w:top w:val="none" w:sz="0" w:space="0" w:color="auto"/>
            <w:left w:val="none" w:sz="0" w:space="0" w:color="auto"/>
            <w:bottom w:val="none" w:sz="0" w:space="0" w:color="auto"/>
            <w:right w:val="none" w:sz="0" w:space="0" w:color="auto"/>
          </w:divBdr>
        </w:div>
        <w:div w:id="1471512535">
          <w:marLeft w:val="547"/>
          <w:marRight w:val="0"/>
          <w:marTop w:val="0"/>
          <w:marBottom w:val="0"/>
          <w:divBdr>
            <w:top w:val="none" w:sz="0" w:space="0" w:color="auto"/>
            <w:left w:val="none" w:sz="0" w:space="0" w:color="auto"/>
            <w:bottom w:val="none" w:sz="0" w:space="0" w:color="auto"/>
            <w:right w:val="none" w:sz="0" w:space="0" w:color="auto"/>
          </w:divBdr>
        </w:div>
        <w:div w:id="129786563">
          <w:marLeft w:val="547"/>
          <w:marRight w:val="0"/>
          <w:marTop w:val="0"/>
          <w:marBottom w:val="0"/>
          <w:divBdr>
            <w:top w:val="none" w:sz="0" w:space="0" w:color="auto"/>
            <w:left w:val="none" w:sz="0" w:space="0" w:color="auto"/>
            <w:bottom w:val="none" w:sz="0" w:space="0" w:color="auto"/>
            <w:right w:val="none" w:sz="0" w:space="0" w:color="auto"/>
          </w:divBdr>
        </w:div>
      </w:divsChild>
    </w:div>
    <w:div w:id="163402517">
      <w:bodyDiv w:val="1"/>
      <w:marLeft w:val="0"/>
      <w:marRight w:val="0"/>
      <w:marTop w:val="0"/>
      <w:marBottom w:val="0"/>
      <w:divBdr>
        <w:top w:val="none" w:sz="0" w:space="0" w:color="auto"/>
        <w:left w:val="none" w:sz="0" w:space="0" w:color="auto"/>
        <w:bottom w:val="none" w:sz="0" w:space="0" w:color="auto"/>
        <w:right w:val="none" w:sz="0" w:space="0" w:color="auto"/>
      </w:divBdr>
    </w:div>
    <w:div w:id="180242404">
      <w:bodyDiv w:val="1"/>
      <w:marLeft w:val="0"/>
      <w:marRight w:val="0"/>
      <w:marTop w:val="0"/>
      <w:marBottom w:val="0"/>
      <w:divBdr>
        <w:top w:val="none" w:sz="0" w:space="0" w:color="auto"/>
        <w:left w:val="none" w:sz="0" w:space="0" w:color="auto"/>
        <w:bottom w:val="none" w:sz="0" w:space="0" w:color="auto"/>
        <w:right w:val="none" w:sz="0" w:space="0" w:color="auto"/>
      </w:divBdr>
      <w:divsChild>
        <w:div w:id="134950311">
          <w:marLeft w:val="547"/>
          <w:marRight w:val="0"/>
          <w:marTop w:val="0"/>
          <w:marBottom w:val="0"/>
          <w:divBdr>
            <w:top w:val="none" w:sz="0" w:space="0" w:color="auto"/>
            <w:left w:val="none" w:sz="0" w:space="0" w:color="auto"/>
            <w:bottom w:val="none" w:sz="0" w:space="0" w:color="auto"/>
            <w:right w:val="none" w:sz="0" w:space="0" w:color="auto"/>
          </w:divBdr>
        </w:div>
        <w:div w:id="1765371184">
          <w:marLeft w:val="1800"/>
          <w:marRight w:val="0"/>
          <w:marTop w:val="0"/>
          <w:marBottom w:val="0"/>
          <w:divBdr>
            <w:top w:val="none" w:sz="0" w:space="0" w:color="auto"/>
            <w:left w:val="none" w:sz="0" w:space="0" w:color="auto"/>
            <w:bottom w:val="none" w:sz="0" w:space="0" w:color="auto"/>
            <w:right w:val="none" w:sz="0" w:space="0" w:color="auto"/>
          </w:divBdr>
        </w:div>
        <w:div w:id="735249767">
          <w:marLeft w:val="547"/>
          <w:marRight w:val="0"/>
          <w:marTop w:val="0"/>
          <w:marBottom w:val="0"/>
          <w:divBdr>
            <w:top w:val="none" w:sz="0" w:space="0" w:color="auto"/>
            <w:left w:val="none" w:sz="0" w:space="0" w:color="auto"/>
            <w:bottom w:val="none" w:sz="0" w:space="0" w:color="auto"/>
            <w:right w:val="none" w:sz="0" w:space="0" w:color="auto"/>
          </w:divBdr>
        </w:div>
        <w:div w:id="1269922163">
          <w:marLeft w:val="1800"/>
          <w:marRight w:val="0"/>
          <w:marTop w:val="0"/>
          <w:marBottom w:val="0"/>
          <w:divBdr>
            <w:top w:val="none" w:sz="0" w:space="0" w:color="auto"/>
            <w:left w:val="none" w:sz="0" w:space="0" w:color="auto"/>
            <w:bottom w:val="none" w:sz="0" w:space="0" w:color="auto"/>
            <w:right w:val="none" w:sz="0" w:space="0" w:color="auto"/>
          </w:divBdr>
        </w:div>
        <w:div w:id="2140151280">
          <w:marLeft w:val="547"/>
          <w:marRight w:val="0"/>
          <w:marTop w:val="0"/>
          <w:marBottom w:val="0"/>
          <w:divBdr>
            <w:top w:val="none" w:sz="0" w:space="0" w:color="auto"/>
            <w:left w:val="none" w:sz="0" w:space="0" w:color="auto"/>
            <w:bottom w:val="none" w:sz="0" w:space="0" w:color="auto"/>
            <w:right w:val="none" w:sz="0" w:space="0" w:color="auto"/>
          </w:divBdr>
        </w:div>
        <w:div w:id="1161431950">
          <w:marLeft w:val="1800"/>
          <w:marRight w:val="0"/>
          <w:marTop w:val="0"/>
          <w:marBottom w:val="0"/>
          <w:divBdr>
            <w:top w:val="none" w:sz="0" w:space="0" w:color="auto"/>
            <w:left w:val="none" w:sz="0" w:space="0" w:color="auto"/>
            <w:bottom w:val="none" w:sz="0" w:space="0" w:color="auto"/>
            <w:right w:val="none" w:sz="0" w:space="0" w:color="auto"/>
          </w:divBdr>
        </w:div>
        <w:div w:id="1252859586">
          <w:marLeft w:val="1800"/>
          <w:marRight w:val="0"/>
          <w:marTop w:val="0"/>
          <w:marBottom w:val="0"/>
          <w:divBdr>
            <w:top w:val="none" w:sz="0" w:space="0" w:color="auto"/>
            <w:left w:val="none" w:sz="0" w:space="0" w:color="auto"/>
            <w:bottom w:val="none" w:sz="0" w:space="0" w:color="auto"/>
            <w:right w:val="none" w:sz="0" w:space="0" w:color="auto"/>
          </w:divBdr>
        </w:div>
      </w:divsChild>
    </w:div>
    <w:div w:id="194848719">
      <w:bodyDiv w:val="1"/>
      <w:marLeft w:val="0"/>
      <w:marRight w:val="0"/>
      <w:marTop w:val="0"/>
      <w:marBottom w:val="0"/>
      <w:divBdr>
        <w:top w:val="none" w:sz="0" w:space="0" w:color="auto"/>
        <w:left w:val="none" w:sz="0" w:space="0" w:color="auto"/>
        <w:bottom w:val="none" w:sz="0" w:space="0" w:color="auto"/>
        <w:right w:val="none" w:sz="0" w:space="0" w:color="auto"/>
      </w:divBdr>
      <w:divsChild>
        <w:div w:id="1499537820">
          <w:marLeft w:val="547"/>
          <w:marRight w:val="0"/>
          <w:marTop w:val="0"/>
          <w:marBottom w:val="0"/>
          <w:divBdr>
            <w:top w:val="none" w:sz="0" w:space="0" w:color="auto"/>
            <w:left w:val="none" w:sz="0" w:space="0" w:color="auto"/>
            <w:bottom w:val="none" w:sz="0" w:space="0" w:color="auto"/>
            <w:right w:val="none" w:sz="0" w:space="0" w:color="auto"/>
          </w:divBdr>
        </w:div>
        <w:div w:id="265040991">
          <w:marLeft w:val="1166"/>
          <w:marRight w:val="0"/>
          <w:marTop w:val="0"/>
          <w:marBottom w:val="0"/>
          <w:divBdr>
            <w:top w:val="none" w:sz="0" w:space="0" w:color="auto"/>
            <w:left w:val="none" w:sz="0" w:space="0" w:color="auto"/>
            <w:bottom w:val="none" w:sz="0" w:space="0" w:color="auto"/>
            <w:right w:val="none" w:sz="0" w:space="0" w:color="auto"/>
          </w:divBdr>
        </w:div>
        <w:div w:id="1723212545">
          <w:marLeft w:val="1166"/>
          <w:marRight w:val="0"/>
          <w:marTop w:val="0"/>
          <w:marBottom w:val="0"/>
          <w:divBdr>
            <w:top w:val="none" w:sz="0" w:space="0" w:color="auto"/>
            <w:left w:val="none" w:sz="0" w:space="0" w:color="auto"/>
            <w:bottom w:val="none" w:sz="0" w:space="0" w:color="auto"/>
            <w:right w:val="none" w:sz="0" w:space="0" w:color="auto"/>
          </w:divBdr>
        </w:div>
        <w:div w:id="1559778684">
          <w:marLeft w:val="1166"/>
          <w:marRight w:val="0"/>
          <w:marTop w:val="0"/>
          <w:marBottom w:val="0"/>
          <w:divBdr>
            <w:top w:val="none" w:sz="0" w:space="0" w:color="auto"/>
            <w:left w:val="none" w:sz="0" w:space="0" w:color="auto"/>
            <w:bottom w:val="none" w:sz="0" w:space="0" w:color="auto"/>
            <w:right w:val="none" w:sz="0" w:space="0" w:color="auto"/>
          </w:divBdr>
        </w:div>
      </w:divsChild>
    </w:div>
    <w:div w:id="208222290">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2610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380179414">
      <w:bodyDiv w:val="1"/>
      <w:marLeft w:val="0"/>
      <w:marRight w:val="0"/>
      <w:marTop w:val="0"/>
      <w:marBottom w:val="0"/>
      <w:divBdr>
        <w:top w:val="none" w:sz="0" w:space="0" w:color="auto"/>
        <w:left w:val="none" w:sz="0" w:space="0" w:color="auto"/>
        <w:bottom w:val="none" w:sz="0" w:space="0" w:color="auto"/>
        <w:right w:val="none" w:sz="0" w:space="0" w:color="auto"/>
      </w:divBdr>
      <w:divsChild>
        <w:div w:id="989364213">
          <w:marLeft w:val="1166"/>
          <w:marRight w:val="0"/>
          <w:marTop w:val="0"/>
          <w:marBottom w:val="0"/>
          <w:divBdr>
            <w:top w:val="none" w:sz="0" w:space="0" w:color="auto"/>
            <w:left w:val="none" w:sz="0" w:space="0" w:color="auto"/>
            <w:bottom w:val="none" w:sz="0" w:space="0" w:color="auto"/>
            <w:right w:val="none" w:sz="0" w:space="0" w:color="auto"/>
          </w:divBdr>
        </w:div>
      </w:divsChild>
    </w:div>
    <w:div w:id="413166869">
      <w:bodyDiv w:val="1"/>
      <w:marLeft w:val="0"/>
      <w:marRight w:val="0"/>
      <w:marTop w:val="0"/>
      <w:marBottom w:val="0"/>
      <w:divBdr>
        <w:top w:val="none" w:sz="0" w:space="0" w:color="auto"/>
        <w:left w:val="none" w:sz="0" w:space="0" w:color="auto"/>
        <w:bottom w:val="none" w:sz="0" w:space="0" w:color="auto"/>
        <w:right w:val="none" w:sz="0" w:space="0" w:color="auto"/>
      </w:divBdr>
      <w:divsChild>
        <w:div w:id="1628047146">
          <w:marLeft w:val="547"/>
          <w:marRight w:val="0"/>
          <w:marTop w:val="0"/>
          <w:marBottom w:val="0"/>
          <w:divBdr>
            <w:top w:val="none" w:sz="0" w:space="0" w:color="auto"/>
            <w:left w:val="none" w:sz="0" w:space="0" w:color="auto"/>
            <w:bottom w:val="none" w:sz="0" w:space="0" w:color="auto"/>
            <w:right w:val="none" w:sz="0" w:space="0" w:color="auto"/>
          </w:divBdr>
        </w:div>
        <w:div w:id="1269001000">
          <w:marLeft w:val="1800"/>
          <w:marRight w:val="0"/>
          <w:marTop w:val="0"/>
          <w:marBottom w:val="0"/>
          <w:divBdr>
            <w:top w:val="none" w:sz="0" w:space="0" w:color="auto"/>
            <w:left w:val="none" w:sz="0" w:space="0" w:color="auto"/>
            <w:bottom w:val="none" w:sz="0" w:space="0" w:color="auto"/>
            <w:right w:val="none" w:sz="0" w:space="0" w:color="auto"/>
          </w:divBdr>
        </w:div>
        <w:div w:id="731124447">
          <w:marLeft w:val="547"/>
          <w:marRight w:val="0"/>
          <w:marTop w:val="0"/>
          <w:marBottom w:val="0"/>
          <w:divBdr>
            <w:top w:val="none" w:sz="0" w:space="0" w:color="auto"/>
            <w:left w:val="none" w:sz="0" w:space="0" w:color="auto"/>
            <w:bottom w:val="none" w:sz="0" w:space="0" w:color="auto"/>
            <w:right w:val="none" w:sz="0" w:space="0" w:color="auto"/>
          </w:divBdr>
        </w:div>
        <w:div w:id="349378345">
          <w:marLeft w:val="1800"/>
          <w:marRight w:val="0"/>
          <w:marTop w:val="0"/>
          <w:marBottom w:val="0"/>
          <w:divBdr>
            <w:top w:val="none" w:sz="0" w:space="0" w:color="auto"/>
            <w:left w:val="none" w:sz="0" w:space="0" w:color="auto"/>
            <w:bottom w:val="none" w:sz="0" w:space="0" w:color="auto"/>
            <w:right w:val="none" w:sz="0" w:space="0" w:color="auto"/>
          </w:divBdr>
        </w:div>
        <w:div w:id="902371845">
          <w:marLeft w:val="547"/>
          <w:marRight w:val="0"/>
          <w:marTop w:val="0"/>
          <w:marBottom w:val="0"/>
          <w:divBdr>
            <w:top w:val="none" w:sz="0" w:space="0" w:color="auto"/>
            <w:left w:val="none" w:sz="0" w:space="0" w:color="auto"/>
            <w:bottom w:val="none" w:sz="0" w:space="0" w:color="auto"/>
            <w:right w:val="none" w:sz="0" w:space="0" w:color="auto"/>
          </w:divBdr>
        </w:div>
        <w:div w:id="2052804081">
          <w:marLeft w:val="1800"/>
          <w:marRight w:val="0"/>
          <w:marTop w:val="0"/>
          <w:marBottom w:val="0"/>
          <w:divBdr>
            <w:top w:val="none" w:sz="0" w:space="0" w:color="auto"/>
            <w:left w:val="none" w:sz="0" w:space="0" w:color="auto"/>
            <w:bottom w:val="none" w:sz="0" w:space="0" w:color="auto"/>
            <w:right w:val="none" w:sz="0" w:space="0" w:color="auto"/>
          </w:divBdr>
        </w:div>
        <w:div w:id="1228767158">
          <w:marLeft w:val="1800"/>
          <w:marRight w:val="0"/>
          <w:marTop w:val="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378423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4073754">
      <w:bodyDiv w:val="1"/>
      <w:marLeft w:val="0"/>
      <w:marRight w:val="0"/>
      <w:marTop w:val="0"/>
      <w:marBottom w:val="0"/>
      <w:divBdr>
        <w:top w:val="none" w:sz="0" w:space="0" w:color="auto"/>
        <w:left w:val="none" w:sz="0" w:space="0" w:color="auto"/>
        <w:bottom w:val="none" w:sz="0" w:space="0" w:color="auto"/>
        <w:right w:val="none" w:sz="0" w:space="0" w:color="auto"/>
      </w:divBdr>
    </w:div>
    <w:div w:id="522596258">
      <w:bodyDiv w:val="1"/>
      <w:marLeft w:val="0"/>
      <w:marRight w:val="0"/>
      <w:marTop w:val="0"/>
      <w:marBottom w:val="0"/>
      <w:divBdr>
        <w:top w:val="none" w:sz="0" w:space="0" w:color="auto"/>
        <w:left w:val="none" w:sz="0" w:space="0" w:color="auto"/>
        <w:bottom w:val="none" w:sz="0" w:space="0" w:color="auto"/>
        <w:right w:val="none" w:sz="0" w:space="0" w:color="auto"/>
      </w:divBdr>
      <w:divsChild>
        <w:div w:id="2066635710">
          <w:marLeft w:val="547"/>
          <w:marRight w:val="0"/>
          <w:marTop w:val="0"/>
          <w:marBottom w:val="0"/>
          <w:divBdr>
            <w:top w:val="none" w:sz="0" w:space="0" w:color="auto"/>
            <w:left w:val="none" w:sz="0" w:space="0" w:color="auto"/>
            <w:bottom w:val="none" w:sz="0" w:space="0" w:color="auto"/>
            <w:right w:val="none" w:sz="0" w:space="0" w:color="auto"/>
          </w:divBdr>
        </w:div>
      </w:divsChild>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2998795">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2780141">
      <w:bodyDiv w:val="1"/>
      <w:marLeft w:val="0"/>
      <w:marRight w:val="0"/>
      <w:marTop w:val="0"/>
      <w:marBottom w:val="0"/>
      <w:divBdr>
        <w:top w:val="none" w:sz="0" w:space="0" w:color="auto"/>
        <w:left w:val="none" w:sz="0" w:space="0" w:color="auto"/>
        <w:bottom w:val="none" w:sz="0" w:space="0" w:color="auto"/>
        <w:right w:val="none" w:sz="0" w:space="0" w:color="auto"/>
      </w:divBdr>
      <w:divsChild>
        <w:div w:id="1564368705">
          <w:marLeft w:val="547"/>
          <w:marRight w:val="0"/>
          <w:marTop w:val="0"/>
          <w:marBottom w:val="0"/>
          <w:divBdr>
            <w:top w:val="none" w:sz="0" w:space="0" w:color="auto"/>
            <w:left w:val="none" w:sz="0" w:space="0" w:color="auto"/>
            <w:bottom w:val="none" w:sz="0" w:space="0" w:color="auto"/>
            <w:right w:val="none" w:sz="0" w:space="0" w:color="auto"/>
          </w:divBdr>
        </w:div>
        <w:div w:id="625550269">
          <w:marLeft w:val="547"/>
          <w:marRight w:val="0"/>
          <w:marTop w:val="0"/>
          <w:marBottom w:val="0"/>
          <w:divBdr>
            <w:top w:val="none" w:sz="0" w:space="0" w:color="auto"/>
            <w:left w:val="none" w:sz="0" w:space="0" w:color="auto"/>
            <w:bottom w:val="none" w:sz="0" w:space="0" w:color="auto"/>
            <w:right w:val="none" w:sz="0" w:space="0" w:color="auto"/>
          </w:divBdr>
        </w:div>
      </w:divsChild>
    </w:div>
    <w:div w:id="650060231">
      <w:bodyDiv w:val="1"/>
      <w:marLeft w:val="0"/>
      <w:marRight w:val="0"/>
      <w:marTop w:val="0"/>
      <w:marBottom w:val="0"/>
      <w:divBdr>
        <w:top w:val="none" w:sz="0" w:space="0" w:color="auto"/>
        <w:left w:val="none" w:sz="0" w:space="0" w:color="auto"/>
        <w:bottom w:val="none" w:sz="0" w:space="0" w:color="auto"/>
        <w:right w:val="none" w:sz="0" w:space="0" w:color="auto"/>
      </w:divBdr>
    </w:div>
    <w:div w:id="676810565">
      <w:bodyDiv w:val="1"/>
      <w:marLeft w:val="0"/>
      <w:marRight w:val="0"/>
      <w:marTop w:val="0"/>
      <w:marBottom w:val="0"/>
      <w:divBdr>
        <w:top w:val="none" w:sz="0" w:space="0" w:color="auto"/>
        <w:left w:val="none" w:sz="0" w:space="0" w:color="auto"/>
        <w:bottom w:val="none" w:sz="0" w:space="0" w:color="auto"/>
        <w:right w:val="none" w:sz="0" w:space="0" w:color="auto"/>
      </w:divBdr>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7677361">
      <w:bodyDiv w:val="1"/>
      <w:marLeft w:val="0"/>
      <w:marRight w:val="0"/>
      <w:marTop w:val="0"/>
      <w:marBottom w:val="0"/>
      <w:divBdr>
        <w:top w:val="none" w:sz="0" w:space="0" w:color="auto"/>
        <w:left w:val="none" w:sz="0" w:space="0" w:color="auto"/>
        <w:bottom w:val="none" w:sz="0" w:space="0" w:color="auto"/>
        <w:right w:val="none" w:sz="0" w:space="0" w:color="auto"/>
      </w:divBdr>
      <w:divsChild>
        <w:div w:id="505634250">
          <w:marLeft w:val="547"/>
          <w:marRight w:val="0"/>
          <w:marTop w:val="0"/>
          <w:marBottom w:val="0"/>
          <w:divBdr>
            <w:top w:val="none" w:sz="0" w:space="0" w:color="auto"/>
            <w:left w:val="none" w:sz="0" w:space="0" w:color="auto"/>
            <w:bottom w:val="none" w:sz="0" w:space="0" w:color="auto"/>
            <w:right w:val="none" w:sz="0" w:space="0" w:color="auto"/>
          </w:divBdr>
        </w:div>
        <w:div w:id="658264490">
          <w:marLeft w:val="1166"/>
          <w:marRight w:val="0"/>
          <w:marTop w:val="0"/>
          <w:marBottom w:val="0"/>
          <w:divBdr>
            <w:top w:val="none" w:sz="0" w:space="0" w:color="auto"/>
            <w:left w:val="none" w:sz="0" w:space="0" w:color="auto"/>
            <w:bottom w:val="none" w:sz="0" w:space="0" w:color="auto"/>
            <w:right w:val="none" w:sz="0" w:space="0" w:color="auto"/>
          </w:divBdr>
        </w:div>
        <w:div w:id="1384792998">
          <w:marLeft w:val="547"/>
          <w:marRight w:val="0"/>
          <w:marTop w:val="0"/>
          <w:marBottom w:val="0"/>
          <w:divBdr>
            <w:top w:val="none" w:sz="0" w:space="0" w:color="auto"/>
            <w:left w:val="none" w:sz="0" w:space="0" w:color="auto"/>
            <w:bottom w:val="none" w:sz="0" w:space="0" w:color="auto"/>
            <w:right w:val="none" w:sz="0" w:space="0" w:color="auto"/>
          </w:divBdr>
        </w:div>
        <w:div w:id="648483516">
          <w:marLeft w:val="547"/>
          <w:marRight w:val="0"/>
          <w:marTop w:val="0"/>
          <w:marBottom w:val="0"/>
          <w:divBdr>
            <w:top w:val="none" w:sz="0" w:space="0" w:color="auto"/>
            <w:left w:val="none" w:sz="0" w:space="0" w:color="auto"/>
            <w:bottom w:val="none" w:sz="0" w:space="0" w:color="auto"/>
            <w:right w:val="none" w:sz="0" w:space="0" w:color="auto"/>
          </w:divBdr>
        </w:div>
        <w:div w:id="1922449054">
          <w:marLeft w:val="1166"/>
          <w:marRight w:val="0"/>
          <w:marTop w:val="0"/>
          <w:marBottom w:val="0"/>
          <w:divBdr>
            <w:top w:val="none" w:sz="0" w:space="0" w:color="auto"/>
            <w:left w:val="none" w:sz="0" w:space="0" w:color="auto"/>
            <w:bottom w:val="none" w:sz="0" w:space="0" w:color="auto"/>
            <w:right w:val="none" w:sz="0" w:space="0" w:color="auto"/>
          </w:divBdr>
        </w:div>
        <w:div w:id="1761560767">
          <w:marLeft w:val="1800"/>
          <w:marRight w:val="0"/>
          <w:marTop w:val="0"/>
          <w:marBottom w:val="0"/>
          <w:divBdr>
            <w:top w:val="none" w:sz="0" w:space="0" w:color="auto"/>
            <w:left w:val="none" w:sz="0" w:space="0" w:color="auto"/>
            <w:bottom w:val="none" w:sz="0" w:space="0" w:color="auto"/>
            <w:right w:val="none" w:sz="0" w:space="0" w:color="auto"/>
          </w:divBdr>
        </w:div>
        <w:div w:id="770586968">
          <w:marLeft w:val="1800"/>
          <w:marRight w:val="0"/>
          <w:marTop w:val="0"/>
          <w:marBottom w:val="0"/>
          <w:divBdr>
            <w:top w:val="none" w:sz="0" w:space="0" w:color="auto"/>
            <w:left w:val="none" w:sz="0" w:space="0" w:color="auto"/>
            <w:bottom w:val="none" w:sz="0" w:space="0" w:color="auto"/>
            <w:right w:val="none" w:sz="0" w:space="0" w:color="auto"/>
          </w:divBdr>
        </w:div>
        <w:div w:id="1460102820">
          <w:marLeft w:val="1800"/>
          <w:marRight w:val="0"/>
          <w:marTop w:val="0"/>
          <w:marBottom w:val="0"/>
          <w:divBdr>
            <w:top w:val="none" w:sz="0" w:space="0" w:color="auto"/>
            <w:left w:val="none" w:sz="0" w:space="0" w:color="auto"/>
            <w:bottom w:val="none" w:sz="0" w:space="0" w:color="auto"/>
            <w:right w:val="none" w:sz="0" w:space="0" w:color="auto"/>
          </w:divBdr>
        </w:div>
        <w:div w:id="479003903">
          <w:marLeft w:val="1800"/>
          <w:marRight w:val="0"/>
          <w:marTop w:val="0"/>
          <w:marBottom w:val="0"/>
          <w:divBdr>
            <w:top w:val="none" w:sz="0" w:space="0" w:color="auto"/>
            <w:left w:val="none" w:sz="0" w:space="0" w:color="auto"/>
            <w:bottom w:val="none" w:sz="0" w:space="0" w:color="auto"/>
            <w:right w:val="none" w:sz="0" w:space="0" w:color="auto"/>
          </w:divBdr>
        </w:div>
        <w:div w:id="1036737222">
          <w:marLeft w:val="1166"/>
          <w:marRight w:val="0"/>
          <w:marTop w:val="0"/>
          <w:marBottom w:val="0"/>
          <w:divBdr>
            <w:top w:val="none" w:sz="0" w:space="0" w:color="auto"/>
            <w:left w:val="none" w:sz="0" w:space="0" w:color="auto"/>
            <w:bottom w:val="none" w:sz="0" w:space="0" w:color="auto"/>
            <w:right w:val="none" w:sz="0" w:space="0" w:color="auto"/>
          </w:divBdr>
        </w:div>
        <w:div w:id="655377946">
          <w:marLeft w:val="1800"/>
          <w:marRight w:val="0"/>
          <w:marTop w:val="0"/>
          <w:marBottom w:val="0"/>
          <w:divBdr>
            <w:top w:val="none" w:sz="0" w:space="0" w:color="auto"/>
            <w:left w:val="none" w:sz="0" w:space="0" w:color="auto"/>
            <w:bottom w:val="none" w:sz="0" w:space="0" w:color="auto"/>
            <w:right w:val="none" w:sz="0" w:space="0" w:color="auto"/>
          </w:divBdr>
        </w:div>
        <w:div w:id="996348884">
          <w:marLeft w:val="1800"/>
          <w:marRight w:val="0"/>
          <w:marTop w:val="0"/>
          <w:marBottom w:val="0"/>
          <w:divBdr>
            <w:top w:val="none" w:sz="0" w:space="0" w:color="auto"/>
            <w:left w:val="none" w:sz="0" w:space="0" w:color="auto"/>
            <w:bottom w:val="none" w:sz="0" w:space="0" w:color="auto"/>
            <w:right w:val="none" w:sz="0" w:space="0" w:color="auto"/>
          </w:divBdr>
        </w:div>
        <w:div w:id="1719012035">
          <w:marLeft w:val="1800"/>
          <w:marRight w:val="0"/>
          <w:marTop w:val="0"/>
          <w:marBottom w:val="0"/>
          <w:divBdr>
            <w:top w:val="none" w:sz="0" w:space="0" w:color="auto"/>
            <w:left w:val="none" w:sz="0" w:space="0" w:color="auto"/>
            <w:bottom w:val="none" w:sz="0" w:space="0" w:color="auto"/>
            <w:right w:val="none" w:sz="0" w:space="0" w:color="auto"/>
          </w:divBdr>
        </w:div>
        <w:div w:id="604465227">
          <w:marLeft w:val="1800"/>
          <w:marRight w:val="0"/>
          <w:marTop w:val="0"/>
          <w:marBottom w:val="0"/>
          <w:divBdr>
            <w:top w:val="none" w:sz="0" w:space="0" w:color="auto"/>
            <w:left w:val="none" w:sz="0" w:space="0" w:color="auto"/>
            <w:bottom w:val="none" w:sz="0" w:space="0" w:color="auto"/>
            <w:right w:val="none" w:sz="0" w:space="0" w:color="auto"/>
          </w:divBdr>
        </w:div>
      </w:divsChild>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77247552">
      <w:bodyDiv w:val="1"/>
      <w:marLeft w:val="0"/>
      <w:marRight w:val="0"/>
      <w:marTop w:val="0"/>
      <w:marBottom w:val="0"/>
      <w:divBdr>
        <w:top w:val="none" w:sz="0" w:space="0" w:color="auto"/>
        <w:left w:val="none" w:sz="0" w:space="0" w:color="auto"/>
        <w:bottom w:val="none" w:sz="0" w:space="0" w:color="auto"/>
        <w:right w:val="none" w:sz="0" w:space="0" w:color="auto"/>
      </w:divBdr>
    </w:div>
    <w:div w:id="1115249030">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5872709">
      <w:bodyDiv w:val="1"/>
      <w:marLeft w:val="0"/>
      <w:marRight w:val="0"/>
      <w:marTop w:val="0"/>
      <w:marBottom w:val="0"/>
      <w:divBdr>
        <w:top w:val="none" w:sz="0" w:space="0" w:color="auto"/>
        <w:left w:val="none" w:sz="0" w:space="0" w:color="auto"/>
        <w:bottom w:val="none" w:sz="0" w:space="0" w:color="auto"/>
        <w:right w:val="none" w:sz="0" w:space="0" w:color="auto"/>
      </w:divBdr>
      <w:divsChild>
        <w:div w:id="1216820940">
          <w:marLeft w:val="547"/>
          <w:marRight w:val="0"/>
          <w:marTop w:val="0"/>
          <w:marBottom w:val="0"/>
          <w:divBdr>
            <w:top w:val="none" w:sz="0" w:space="0" w:color="auto"/>
            <w:left w:val="none" w:sz="0" w:space="0" w:color="auto"/>
            <w:bottom w:val="none" w:sz="0" w:space="0" w:color="auto"/>
            <w:right w:val="none" w:sz="0" w:space="0" w:color="auto"/>
          </w:divBdr>
        </w:div>
        <w:div w:id="1074933565">
          <w:marLeft w:val="547"/>
          <w:marRight w:val="0"/>
          <w:marTop w:val="0"/>
          <w:marBottom w:val="0"/>
          <w:divBdr>
            <w:top w:val="none" w:sz="0" w:space="0" w:color="auto"/>
            <w:left w:val="none" w:sz="0" w:space="0" w:color="auto"/>
            <w:bottom w:val="none" w:sz="0" w:space="0" w:color="auto"/>
            <w:right w:val="none" w:sz="0" w:space="0" w:color="auto"/>
          </w:divBdr>
        </w:div>
      </w:divsChild>
    </w:div>
    <w:div w:id="1166436238">
      <w:bodyDiv w:val="1"/>
      <w:marLeft w:val="0"/>
      <w:marRight w:val="0"/>
      <w:marTop w:val="0"/>
      <w:marBottom w:val="0"/>
      <w:divBdr>
        <w:top w:val="none" w:sz="0" w:space="0" w:color="auto"/>
        <w:left w:val="none" w:sz="0" w:space="0" w:color="auto"/>
        <w:bottom w:val="none" w:sz="0" w:space="0" w:color="auto"/>
        <w:right w:val="none" w:sz="0" w:space="0" w:color="auto"/>
      </w:divBdr>
    </w:div>
    <w:div w:id="1166940950">
      <w:bodyDiv w:val="1"/>
      <w:marLeft w:val="0"/>
      <w:marRight w:val="0"/>
      <w:marTop w:val="0"/>
      <w:marBottom w:val="0"/>
      <w:divBdr>
        <w:top w:val="none" w:sz="0" w:space="0" w:color="auto"/>
        <w:left w:val="none" w:sz="0" w:space="0" w:color="auto"/>
        <w:bottom w:val="none" w:sz="0" w:space="0" w:color="auto"/>
        <w:right w:val="none" w:sz="0" w:space="0" w:color="auto"/>
      </w:divBdr>
    </w:div>
    <w:div w:id="1167742205">
      <w:bodyDiv w:val="1"/>
      <w:marLeft w:val="0"/>
      <w:marRight w:val="0"/>
      <w:marTop w:val="0"/>
      <w:marBottom w:val="0"/>
      <w:divBdr>
        <w:top w:val="none" w:sz="0" w:space="0" w:color="auto"/>
        <w:left w:val="none" w:sz="0" w:space="0" w:color="auto"/>
        <w:bottom w:val="none" w:sz="0" w:space="0" w:color="auto"/>
        <w:right w:val="none" w:sz="0" w:space="0" w:color="auto"/>
      </w:divBdr>
    </w:div>
    <w:div w:id="1179582622">
      <w:bodyDiv w:val="1"/>
      <w:marLeft w:val="0"/>
      <w:marRight w:val="0"/>
      <w:marTop w:val="0"/>
      <w:marBottom w:val="0"/>
      <w:divBdr>
        <w:top w:val="none" w:sz="0" w:space="0" w:color="auto"/>
        <w:left w:val="none" w:sz="0" w:space="0" w:color="auto"/>
        <w:bottom w:val="none" w:sz="0" w:space="0" w:color="auto"/>
        <w:right w:val="none" w:sz="0" w:space="0" w:color="auto"/>
      </w:divBdr>
    </w:div>
    <w:div w:id="1187059805">
      <w:bodyDiv w:val="1"/>
      <w:marLeft w:val="0"/>
      <w:marRight w:val="0"/>
      <w:marTop w:val="0"/>
      <w:marBottom w:val="0"/>
      <w:divBdr>
        <w:top w:val="none" w:sz="0" w:space="0" w:color="auto"/>
        <w:left w:val="none" w:sz="0" w:space="0" w:color="auto"/>
        <w:bottom w:val="none" w:sz="0" w:space="0" w:color="auto"/>
        <w:right w:val="none" w:sz="0" w:space="0" w:color="auto"/>
      </w:divBdr>
    </w:div>
    <w:div w:id="1240945915">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6909657">
      <w:bodyDiv w:val="1"/>
      <w:marLeft w:val="0"/>
      <w:marRight w:val="0"/>
      <w:marTop w:val="0"/>
      <w:marBottom w:val="0"/>
      <w:divBdr>
        <w:top w:val="none" w:sz="0" w:space="0" w:color="auto"/>
        <w:left w:val="none" w:sz="0" w:space="0" w:color="auto"/>
        <w:bottom w:val="none" w:sz="0" w:space="0" w:color="auto"/>
        <w:right w:val="none" w:sz="0" w:space="0" w:color="auto"/>
      </w:divBdr>
    </w:div>
    <w:div w:id="1281499097">
      <w:bodyDiv w:val="1"/>
      <w:marLeft w:val="0"/>
      <w:marRight w:val="0"/>
      <w:marTop w:val="0"/>
      <w:marBottom w:val="0"/>
      <w:divBdr>
        <w:top w:val="none" w:sz="0" w:space="0" w:color="auto"/>
        <w:left w:val="none" w:sz="0" w:space="0" w:color="auto"/>
        <w:bottom w:val="none" w:sz="0" w:space="0" w:color="auto"/>
        <w:right w:val="none" w:sz="0" w:space="0" w:color="auto"/>
      </w:divBdr>
      <w:divsChild>
        <w:div w:id="2098675249">
          <w:marLeft w:val="1166"/>
          <w:marRight w:val="0"/>
          <w:marTop w:val="0"/>
          <w:marBottom w:val="0"/>
          <w:divBdr>
            <w:top w:val="none" w:sz="0" w:space="0" w:color="auto"/>
            <w:left w:val="none" w:sz="0" w:space="0" w:color="auto"/>
            <w:bottom w:val="none" w:sz="0" w:space="0" w:color="auto"/>
            <w:right w:val="none" w:sz="0" w:space="0" w:color="auto"/>
          </w:divBdr>
        </w:div>
        <w:div w:id="672268297">
          <w:marLeft w:val="1166"/>
          <w:marRight w:val="0"/>
          <w:marTop w:val="0"/>
          <w:marBottom w:val="0"/>
          <w:divBdr>
            <w:top w:val="none" w:sz="0" w:space="0" w:color="auto"/>
            <w:left w:val="none" w:sz="0" w:space="0" w:color="auto"/>
            <w:bottom w:val="none" w:sz="0" w:space="0" w:color="auto"/>
            <w:right w:val="none" w:sz="0" w:space="0" w:color="auto"/>
          </w:divBdr>
        </w:div>
        <w:div w:id="1207915297">
          <w:marLeft w:val="1166"/>
          <w:marRight w:val="0"/>
          <w:marTop w:val="0"/>
          <w:marBottom w:val="0"/>
          <w:divBdr>
            <w:top w:val="none" w:sz="0" w:space="0" w:color="auto"/>
            <w:left w:val="none" w:sz="0" w:space="0" w:color="auto"/>
            <w:bottom w:val="none" w:sz="0" w:space="0" w:color="auto"/>
            <w:right w:val="none" w:sz="0" w:space="0" w:color="auto"/>
          </w:divBdr>
        </w:div>
        <w:div w:id="1493644007">
          <w:marLeft w:val="1166"/>
          <w:marRight w:val="0"/>
          <w:marTop w:val="0"/>
          <w:marBottom w:val="0"/>
          <w:divBdr>
            <w:top w:val="none" w:sz="0" w:space="0" w:color="auto"/>
            <w:left w:val="none" w:sz="0" w:space="0" w:color="auto"/>
            <w:bottom w:val="none" w:sz="0" w:space="0" w:color="auto"/>
            <w:right w:val="none" w:sz="0" w:space="0" w:color="auto"/>
          </w:divBdr>
        </w:div>
      </w:divsChild>
    </w:div>
    <w:div w:id="1334335149">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228361">
      <w:bodyDiv w:val="1"/>
      <w:marLeft w:val="0"/>
      <w:marRight w:val="0"/>
      <w:marTop w:val="0"/>
      <w:marBottom w:val="0"/>
      <w:divBdr>
        <w:top w:val="none" w:sz="0" w:space="0" w:color="auto"/>
        <w:left w:val="none" w:sz="0" w:space="0" w:color="auto"/>
        <w:bottom w:val="none" w:sz="0" w:space="0" w:color="auto"/>
        <w:right w:val="none" w:sz="0" w:space="0" w:color="auto"/>
      </w:divBdr>
    </w:div>
    <w:div w:id="1396929420">
      <w:bodyDiv w:val="1"/>
      <w:marLeft w:val="0"/>
      <w:marRight w:val="0"/>
      <w:marTop w:val="0"/>
      <w:marBottom w:val="0"/>
      <w:divBdr>
        <w:top w:val="none" w:sz="0" w:space="0" w:color="auto"/>
        <w:left w:val="none" w:sz="0" w:space="0" w:color="auto"/>
        <w:bottom w:val="none" w:sz="0" w:space="0" w:color="auto"/>
        <w:right w:val="none" w:sz="0" w:space="0" w:color="auto"/>
      </w:divBdr>
      <w:divsChild>
        <w:div w:id="1254705242">
          <w:marLeft w:val="547"/>
          <w:marRight w:val="0"/>
          <w:marTop w:val="0"/>
          <w:marBottom w:val="0"/>
          <w:divBdr>
            <w:top w:val="none" w:sz="0" w:space="0" w:color="auto"/>
            <w:left w:val="none" w:sz="0" w:space="0" w:color="auto"/>
            <w:bottom w:val="none" w:sz="0" w:space="0" w:color="auto"/>
            <w:right w:val="none" w:sz="0" w:space="0" w:color="auto"/>
          </w:divBdr>
        </w:div>
        <w:div w:id="562519998">
          <w:marLeft w:val="1166"/>
          <w:marRight w:val="0"/>
          <w:marTop w:val="0"/>
          <w:marBottom w:val="0"/>
          <w:divBdr>
            <w:top w:val="none" w:sz="0" w:space="0" w:color="auto"/>
            <w:left w:val="none" w:sz="0" w:space="0" w:color="auto"/>
            <w:bottom w:val="none" w:sz="0" w:space="0" w:color="auto"/>
            <w:right w:val="none" w:sz="0" w:space="0" w:color="auto"/>
          </w:divBdr>
        </w:div>
        <w:div w:id="1694186282">
          <w:marLeft w:val="1166"/>
          <w:marRight w:val="0"/>
          <w:marTop w:val="0"/>
          <w:marBottom w:val="0"/>
          <w:divBdr>
            <w:top w:val="none" w:sz="0" w:space="0" w:color="auto"/>
            <w:left w:val="none" w:sz="0" w:space="0" w:color="auto"/>
            <w:bottom w:val="none" w:sz="0" w:space="0" w:color="auto"/>
            <w:right w:val="none" w:sz="0" w:space="0" w:color="auto"/>
          </w:divBdr>
        </w:div>
        <w:div w:id="615790770">
          <w:marLeft w:val="1166"/>
          <w:marRight w:val="0"/>
          <w:marTop w:val="0"/>
          <w:marBottom w:val="0"/>
          <w:divBdr>
            <w:top w:val="none" w:sz="0" w:space="0" w:color="auto"/>
            <w:left w:val="none" w:sz="0" w:space="0" w:color="auto"/>
            <w:bottom w:val="none" w:sz="0" w:space="0" w:color="auto"/>
            <w:right w:val="none" w:sz="0" w:space="0" w:color="auto"/>
          </w:divBdr>
        </w:div>
        <w:div w:id="747116406">
          <w:marLeft w:val="547"/>
          <w:marRight w:val="0"/>
          <w:marTop w:val="0"/>
          <w:marBottom w:val="0"/>
          <w:divBdr>
            <w:top w:val="none" w:sz="0" w:space="0" w:color="auto"/>
            <w:left w:val="none" w:sz="0" w:space="0" w:color="auto"/>
            <w:bottom w:val="none" w:sz="0" w:space="0" w:color="auto"/>
            <w:right w:val="none" w:sz="0" w:space="0" w:color="auto"/>
          </w:divBdr>
        </w:div>
        <w:div w:id="1446535040">
          <w:marLeft w:val="547"/>
          <w:marRight w:val="0"/>
          <w:marTop w:val="0"/>
          <w:marBottom w:val="0"/>
          <w:divBdr>
            <w:top w:val="none" w:sz="0" w:space="0" w:color="auto"/>
            <w:left w:val="none" w:sz="0" w:space="0" w:color="auto"/>
            <w:bottom w:val="none" w:sz="0" w:space="0" w:color="auto"/>
            <w:right w:val="none" w:sz="0" w:space="0" w:color="auto"/>
          </w:divBdr>
        </w:div>
      </w:divsChild>
    </w:div>
    <w:div w:id="1402286442">
      <w:bodyDiv w:val="1"/>
      <w:marLeft w:val="0"/>
      <w:marRight w:val="0"/>
      <w:marTop w:val="0"/>
      <w:marBottom w:val="0"/>
      <w:divBdr>
        <w:top w:val="none" w:sz="0" w:space="0" w:color="auto"/>
        <w:left w:val="none" w:sz="0" w:space="0" w:color="auto"/>
        <w:bottom w:val="none" w:sz="0" w:space="0" w:color="auto"/>
        <w:right w:val="none" w:sz="0" w:space="0" w:color="auto"/>
      </w:divBdr>
      <w:divsChild>
        <w:div w:id="1076050813">
          <w:marLeft w:val="547"/>
          <w:marRight w:val="0"/>
          <w:marTop w:val="0"/>
          <w:marBottom w:val="0"/>
          <w:divBdr>
            <w:top w:val="none" w:sz="0" w:space="0" w:color="auto"/>
            <w:left w:val="none" w:sz="0" w:space="0" w:color="auto"/>
            <w:bottom w:val="none" w:sz="0" w:space="0" w:color="auto"/>
            <w:right w:val="none" w:sz="0" w:space="0" w:color="auto"/>
          </w:divBdr>
        </w:div>
      </w:divsChild>
    </w:div>
    <w:div w:id="1407533425">
      <w:bodyDiv w:val="1"/>
      <w:marLeft w:val="0"/>
      <w:marRight w:val="0"/>
      <w:marTop w:val="0"/>
      <w:marBottom w:val="0"/>
      <w:divBdr>
        <w:top w:val="none" w:sz="0" w:space="0" w:color="auto"/>
        <w:left w:val="none" w:sz="0" w:space="0" w:color="auto"/>
        <w:bottom w:val="none" w:sz="0" w:space="0" w:color="auto"/>
        <w:right w:val="none" w:sz="0" w:space="0" w:color="auto"/>
      </w:divBdr>
      <w:divsChild>
        <w:div w:id="225267949">
          <w:marLeft w:val="547"/>
          <w:marRight w:val="0"/>
          <w:marTop w:val="0"/>
          <w:marBottom w:val="0"/>
          <w:divBdr>
            <w:top w:val="none" w:sz="0" w:space="0" w:color="auto"/>
            <w:left w:val="none" w:sz="0" w:space="0" w:color="auto"/>
            <w:bottom w:val="none" w:sz="0" w:space="0" w:color="auto"/>
            <w:right w:val="none" w:sz="0" w:space="0" w:color="auto"/>
          </w:divBdr>
        </w:div>
        <w:div w:id="2080209085">
          <w:marLeft w:val="1166"/>
          <w:marRight w:val="0"/>
          <w:marTop w:val="0"/>
          <w:marBottom w:val="0"/>
          <w:divBdr>
            <w:top w:val="none" w:sz="0" w:space="0" w:color="auto"/>
            <w:left w:val="none" w:sz="0" w:space="0" w:color="auto"/>
            <w:bottom w:val="none" w:sz="0" w:space="0" w:color="auto"/>
            <w:right w:val="none" w:sz="0" w:space="0" w:color="auto"/>
          </w:divBdr>
        </w:div>
        <w:div w:id="1539388215">
          <w:marLeft w:val="1166"/>
          <w:marRight w:val="0"/>
          <w:marTop w:val="0"/>
          <w:marBottom w:val="0"/>
          <w:divBdr>
            <w:top w:val="none" w:sz="0" w:space="0" w:color="auto"/>
            <w:left w:val="none" w:sz="0" w:space="0" w:color="auto"/>
            <w:bottom w:val="none" w:sz="0" w:space="0" w:color="auto"/>
            <w:right w:val="none" w:sz="0" w:space="0" w:color="auto"/>
          </w:divBdr>
        </w:div>
        <w:div w:id="2136291893">
          <w:marLeft w:val="1166"/>
          <w:marRight w:val="0"/>
          <w:marTop w:val="0"/>
          <w:marBottom w:val="0"/>
          <w:divBdr>
            <w:top w:val="none" w:sz="0" w:space="0" w:color="auto"/>
            <w:left w:val="none" w:sz="0" w:space="0" w:color="auto"/>
            <w:bottom w:val="none" w:sz="0" w:space="0" w:color="auto"/>
            <w:right w:val="none" w:sz="0" w:space="0" w:color="auto"/>
          </w:divBdr>
        </w:div>
        <w:div w:id="390932978">
          <w:marLeft w:val="547"/>
          <w:marRight w:val="0"/>
          <w:marTop w:val="0"/>
          <w:marBottom w:val="0"/>
          <w:divBdr>
            <w:top w:val="none" w:sz="0" w:space="0" w:color="auto"/>
            <w:left w:val="none" w:sz="0" w:space="0" w:color="auto"/>
            <w:bottom w:val="none" w:sz="0" w:space="0" w:color="auto"/>
            <w:right w:val="none" w:sz="0" w:space="0" w:color="auto"/>
          </w:divBdr>
        </w:div>
        <w:div w:id="624190086">
          <w:marLeft w:val="547"/>
          <w:marRight w:val="0"/>
          <w:marTop w:val="0"/>
          <w:marBottom w:val="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19806369">
      <w:bodyDiv w:val="1"/>
      <w:marLeft w:val="0"/>
      <w:marRight w:val="0"/>
      <w:marTop w:val="0"/>
      <w:marBottom w:val="0"/>
      <w:divBdr>
        <w:top w:val="none" w:sz="0" w:space="0" w:color="auto"/>
        <w:left w:val="none" w:sz="0" w:space="0" w:color="auto"/>
        <w:bottom w:val="none" w:sz="0" w:space="0" w:color="auto"/>
        <w:right w:val="none" w:sz="0" w:space="0" w:color="auto"/>
      </w:divBdr>
      <w:divsChild>
        <w:div w:id="507063784">
          <w:marLeft w:val="547"/>
          <w:marRight w:val="0"/>
          <w:marTop w:val="0"/>
          <w:marBottom w:val="0"/>
          <w:divBdr>
            <w:top w:val="none" w:sz="0" w:space="0" w:color="auto"/>
            <w:left w:val="none" w:sz="0" w:space="0" w:color="auto"/>
            <w:bottom w:val="none" w:sz="0" w:space="0" w:color="auto"/>
            <w:right w:val="none" w:sz="0" w:space="0" w:color="auto"/>
          </w:divBdr>
        </w:div>
        <w:div w:id="341855586">
          <w:marLeft w:val="547"/>
          <w:marRight w:val="0"/>
          <w:marTop w:val="0"/>
          <w:marBottom w:val="0"/>
          <w:divBdr>
            <w:top w:val="none" w:sz="0" w:space="0" w:color="auto"/>
            <w:left w:val="none" w:sz="0" w:space="0" w:color="auto"/>
            <w:bottom w:val="none" w:sz="0" w:space="0" w:color="auto"/>
            <w:right w:val="none" w:sz="0" w:space="0" w:color="auto"/>
          </w:divBdr>
        </w:div>
        <w:div w:id="1877349121">
          <w:marLeft w:val="547"/>
          <w:marRight w:val="0"/>
          <w:marTop w:val="0"/>
          <w:marBottom w:val="0"/>
          <w:divBdr>
            <w:top w:val="none" w:sz="0" w:space="0" w:color="auto"/>
            <w:left w:val="none" w:sz="0" w:space="0" w:color="auto"/>
            <w:bottom w:val="none" w:sz="0" w:space="0" w:color="auto"/>
            <w:right w:val="none" w:sz="0" w:space="0" w:color="auto"/>
          </w:divBdr>
        </w:div>
        <w:div w:id="1965691196">
          <w:marLeft w:val="547"/>
          <w:marRight w:val="0"/>
          <w:marTop w:val="0"/>
          <w:marBottom w:val="0"/>
          <w:divBdr>
            <w:top w:val="none" w:sz="0" w:space="0" w:color="auto"/>
            <w:left w:val="none" w:sz="0" w:space="0" w:color="auto"/>
            <w:bottom w:val="none" w:sz="0" w:space="0" w:color="auto"/>
            <w:right w:val="none" w:sz="0" w:space="0" w:color="auto"/>
          </w:divBdr>
        </w:div>
        <w:div w:id="764424014">
          <w:marLeft w:val="1166"/>
          <w:marRight w:val="0"/>
          <w:marTop w:val="0"/>
          <w:marBottom w:val="0"/>
          <w:divBdr>
            <w:top w:val="none" w:sz="0" w:space="0" w:color="auto"/>
            <w:left w:val="none" w:sz="0" w:space="0" w:color="auto"/>
            <w:bottom w:val="none" w:sz="0" w:space="0" w:color="auto"/>
            <w:right w:val="none" w:sz="0" w:space="0" w:color="auto"/>
          </w:divBdr>
        </w:div>
      </w:divsChild>
    </w:div>
    <w:div w:id="153029647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7950157">
      <w:bodyDiv w:val="1"/>
      <w:marLeft w:val="0"/>
      <w:marRight w:val="0"/>
      <w:marTop w:val="0"/>
      <w:marBottom w:val="0"/>
      <w:divBdr>
        <w:top w:val="none" w:sz="0" w:space="0" w:color="auto"/>
        <w:left w:val="none" w:sz="0" w:space="0" w:color="auto"/>
        <w:bottom w:val="none" w:sz="0" w:space="0" w:color="auto"/>
        <w:right w:val="none" w:sz="0" w:space="0" w:color="auto"/>
      </w:divBdr>
      <w:divsChild>
        <w:div w:id="1475292796">
          <w:marLeft w:val="547"/>
          <w:marRight w:val="0"/>
          <w:marTop w:val="0"/>
          <w:marBottom w:val="0"/>
          <w:divBdr>
            <w:top w:val="none" w:sz="0" w:space="0" w:color="auto"/>
            <w:left w:val="none" w:sz="0" w:space="0" w:color="auto"/>
            <w:bottom w:val="none" w:sz="0" w:space="0" w:color="auto"/>
            <w:right w:val="none" w:sz="0" w:space="0" w:color="auto"/>
          </w:divBdr>
        </w:div>
      </w:divsChild>
    </w:div>
    <w:div w:id="1749959504">
      <w:bodyDiv w:val="1"/>
      <w:marLeft w:val="0"/>
      <w:marRight w:val="0"/>
      <w:marTop w:val="0"/>
      <w:marBottom w:val="0"/>
      <w:divBdr>
        <w:top w:val="none" w:sz="0" w:space="0" w:color="auto"/>
        <w:left w:val="none" w:sz="0" w:space="0" w:color="auto"/>
        <w:bottom w:val="none" w:sz="0" w:space="0" w:color="auto"/>
        <w:right w:val="none" w:sz="0" w:space="0" w:color="auto"/>
      </w:divBdr>
      <w:divsChild>
        <w:div w:id="1354767334">
          <w:marLeft w:val="547"/>
          <w:marRight w:val="0"/>
          <w:marTop w:val="0"/>
          <w:marBottom w:val="0"/>
          <w:divBdr>
            <w:top w:val="none" w:sz="0" w:space="0" w:color="auto"/>
            <w:left w:val="none" w:sz="0" w:space="0" w:color="auto"/>
            <w:bottom w:val="none" w:sz="0" w:space="0" w:color="auto"/>
            <w:right w:val="none" w:sz="0" w:space="0" w:color="auto"/>
          </w:divBdr>
        </w:div>
        <w:div w:id="676540613">
          <w:marLeft w:val="1166"/>
          <w:marRight w:val="0"/>
          <w:marTop w:val="0"/>
          <w:marBottom w:val="0"/>
          <w:divBdr>
            <w:top w:val="none" w:sz="0" w:space="0" w:color="auto"/>
            <w:left w:val="none" w:sz="0" w:space="0" w:color="auto"/>
            <w:bottom w:val="none" w:sz="0" w:space="0" w:color="auto"/>
            <w:right w:val="none" w:sz="0" w:space="0" w:color="auto"/>
          </w:divBdr>
        </w:div>
        <w:div w:id="666903034">
          <w:marLeft w:val="547"/>
          <w:marRight w:val="0"/>
          <w:marTop w:val="0"/>
          <w:marBottom w:val="0"/>
          <w:divBdr>
            <w:top w:val="none" w:sz="0" w:space="0" w:color="auto"/>
            <w:left w:val="none" w:sz="0" w:space="0" w:color="auto"/>
            <w:bottom w:val="none" w:sz="0" w:space="0" w:color="auto"/>
            <w:right w:val="none" w:sz="0" w:space="0" w:color="auto"/>
          </w:divBdr>
        </w:div>
        <w:div w:id="1324628292">
          <w:marLeft w:val="547"/>
          <w:marRight w:val="0"/>
          <w:marTop w:val="0"/>
          <w:marBottom w:val="0"/>
          <w:divBdr>
            <w:top w:val="none" w:sz="0" w:space="0" w:color="auto"/>
            <w:left w:val="none" w:sz="0" w:space="0" w:color="auto"/>
            <w:bottom w:val="none" w:sz="0" w:space="0" w:color="auto"/>
            <w:right w:val="none" w:sz="0" w:space="0" w:color="auto"/>
          </w:divBdr>
        </w:div>
        <w:div w:id="822696278">
          <w:marLeft w:val="1166"/>
          <w:marRight w:val="0"/>
          <w:marTop w:val="0"/>
          <w:marBottom w:val="0"/>
          <w:divBdr>
            <w:top w:val="none" w:sz="0" w:space="0" w:color="auto"/>
            <w:left w:val="none" w:sz="0" w:space="0" w:color="auto"/>
            <w:bottom w:val="none" w:sz="0" w:space="0" w:color="auto"/>
            <w:right w:val="none" w:sz="0" w:space="0" w:color="auto"/>
          </w:divBdr>
        </w:div>
        <w:div w:id="1403211244">
          <w:marLeft w:val="1800"/>
          <w:marRight w:val="0"/>
          <w:marTop w:val="0"/>
          <w:marBottom w:val="0"/>
          <w:divBdr>
            <w:top w:val="none" w:sz="0" w:space="0" w:color="auto"/>
            <w:left w:val="none" w:sz="0" w:space="0" w:color="auto"/>
            <w:bottom w:val="none" w:sz="0" w:space="0" w:color="auto"/>
            <w:right w:val="none" w:sz="0" w:space="0" w:color="auto"/>
          </w:divBdr>
        </w:div>
        <w:div w:id="818959175">
          <w:marLeft w:val="1800"/>
          <w:marRight w:val="0"/>
          <w:marTop w:val="0"/>
          <w:marBottom w:val="0"/>
          <w:divBdr>
            <w:top w:val="none" w:sz="0" w:space="0" w:color="auto"/>
            <w:left w:val="none" w:sz="0" w:space="0" w:color="auto"/>
            <w:bottom w:val="none" w:sz="0" w:space="0" w:color="auto"/>
            <w:right w:val="none" w:sz="0" w:space="0" w:color="auto"/>
          </w:divBdr>
        </w:div>
        <w:div w:id="1880779751">
          <w:marLeft w:val="1800"/>
          <w:marRight w:val="0"/>
          <w:marTop w:val="0"/>
          <w:marBottom w:val="0"/>
          <w:divBdr>
            <w:top w:val="none" w:sz="0" w:space="0" w:color="auto"/>
            <w:left w:val="none" w:sz="0" w:space="0" w:color="auto"/>
            <w:bottom w:val="none" w:sz="0" w:space="0" w:color="auto"/>
            <w:right w:val="none" w:sz="0" w:space="0" w:color="auto"/>
          </w:divBdr>
        </w:div>
        <w:div w:id="1507793253">
          <w:marLeft w:val="1800"/>
          <w:marRight w:val="0"/>
          <w:marTop w:val="0"/>
          <w:marBottom w:val="0"/>
          <w:divBdr>
            <w:top w:val="none" w:sz="0" w:space="0" w:color="auto"/>
            <w:left w:val="none" w:sz="0" w:space="0" w:color="auto"/>
            <w:bottom w:val="none" w:sz="0" w:space="0" w:color="auto"/>
            <w:right w:val="none" w:sz="0" w:space="0" w:color="auto"/>
          </w:divBdr>
        </w:div>
        <w:div w:id="1728726352">
          <w:marLeft w:val="1166"/>
          <w:marRight w:val="0"/>
          <w:marTop w:val="0"/>
          <w:marBottom w:val="0"/>
          <w:divBdr>
            <w:top w:val="none" w:sz="0" w:space="0" w:color="auto"/>
            <w:left w:val="none" w:sz="0" w:space="0" w:color="auto"/>
            <w:bottom w:val="none" w:sz="0" w:space="0" w:color="auto"/>
            <w:right w:val="none" w:sz="0" w:space="0" w:color="auto"/>
          </w:divBdr>
        </w:div>
        <w:div w:id="89588026">
          <w:marLeft w:val="1800"/>
          <w:marRight w:val="0"/>
          <w:marTop w:val="0"/>
          <w:marBottom w:val="0"/>
          <w:divBdr>
            <w:top w:val="none" w:sz="0" w:space="0" w:color="auto"/>
            <w:left w:val="none" w:sz="0" w:space="0" w:color="auto"/>
            <w:bottom w:val="none" w:sz="0" w:space="0" w:color="auto"/>
            <w:right w:val="none" w:sz="0" w:space="0" w:color="auto"/>
          </w:divBdr>
        </w:div>
        <w:div w:id="331445549">
          <w:marLeft w:val="1800"/>
          <w:marRight w:val="0"/>
          <w:marTop w:val="0"/>
          <w:marBottom w:val="0"/>
          <w:divBdr>
            <w:top w:val="none" w:sz="0" w:space="0" w:color="auto"/>
            <w:left w:val="none" w:sz="0" w:space="0" w:color="auto"/>
            <w:bottom w:val="none" w:sz="0" w:space="0" w:color="auto"/>
            <w:right w:val="none" w:sz="0" w:space="0" w:color="auto"/>
          </w:divBdr>
        </w:div>
        <w:div w:id="785661766">
          <w:marLeft w:val="1800"/>
          <w:marRight w:val="0"/>
          <w:marTop w:val="0"/>
          <w:marBottom w:val="0"/>
          <w:divBdr>
            <w:top w:val="none" w:sz="0" w:space="0" w:color="auto"/>
            <w:left w:val="none" w:sz="0" w:space="0" w:color="auto"/>
            <w:bottom w:val="none" w:sz="0" w:space="0" w:color="auto"/>
            <w:right w:val="none" w:sz="0" w:space="0" w:color="auto"/>
          </w:divBdr>
        </w:div>
        <w:div w:id="2137943380">
          <w:marLeft w:val="1800"/>
          <w:marRight w:val="0"/>
          <w:marTop w:val="0"/>
          <w:marBottom w:val="0"/>
          <w:divBdr>
            <w:top w:val="none" w:sz="0" w:space="0" w:color="auto"/>
            <w:left w:val="none" w:sz="0" w:space="0" w:color="auto"/>
            <w:bottom w:val="none" w:sz="0" w:space="0" w:color="auto"/>
            <w:right w:val="none" w:sz="0" w:space="0" w:color="auto"/>
          </w:divBdr>
        </w:div>
      </w:divsChild>
    </w:div>
    <w:div w:id="1900050687">
      <w:bodyDiv w:val="1"/>
      <w:marLeft w:val="0"/>
      <w:marRight w:val="0"/>
      <w:marTop w:val="0"/>
      <w:marBottom w:val="0"/>
      <w:divBdr>
        <w:top w:val="none" w:sz="0" w:space="0" w:color="auto"/>
        <w:left w:val="none" w:sz="0" w:space="0" w:color="auto"/>
        <w:bottom w:val="none" w:sz="0" w:space="0" w:color="auto"/>
        <w:right w:val="none" w:sz="0" w:space="0" w:color="auto"/>
      </w:divBdr>
      <w:divsChild>
        <w:div w:id="1213810692">
          <w:marLeft w:val="547"/>
          <w:marRight w:val="0"/>
          <w:marTop w:val="0"/>
          <w:marBottom w:val="0"/>
          <w:divBdr>
            <w:top w:val="none" w:sz="0" w:space="0" w:color="auto"/>
            <w:left w:val="none" w:sz="0" w:space="0" w:color="auto"/>
            <w:bottom w:val="none" w:sz="0" w:space="0" w:color="auto"/>
            <w:right w:val="none" w:sz="0" w:space="0" w:color="auto"/>
          </w:divBdr>
        </w:div>
        <w:div w:id="1999846043">
          <w:marLeft w:val="547"/>
          <w:marRight w:val="0"/>
          <w:marTop w:val="0"/>
          <w:marBottom w:val="0"/>
          <w:divBdr>
            <w:top w:val="none" w:sz="0" w:space="0" w:color="auto"/>
            <w:left w:val="none" w:sz="0" w:space="0" w:color="auto"/>
            <w:bottom w:val="none" w:sz="0" w:space="0" w:color="auto"/>
            <w:right w:val="none" w:sz="0" w:space="0" w:color="auto"/>
          </w:divBdr>
        </w:div>
      </w:divsChild>
    </w:div>
    <w:div w:id="1945305756">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682839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{7CB806FC-5EC4-4848-93F4-63725CA63BE8}</b:Guid>
    <b:Author>
      <b:Author>
        <b:NameList>
          <b:Person>
            <b:Last>RP-232763</b:Last>
          </b:Person>
        </b:NameList>
      </b:Author>
    </b:Author>
    <b:Title>Study on Evolution of NR Duplex Operation. </b:Title>
    <b:Publisher>3GPP TR 38.858 V2.0.0</b:Publisher>
    <b:RefOrder>1</b:RefOrder>
  </b:Source>
</b:Sources>
</file>

<file path=customXml/itemProps1.xml><?xml version="1.0" encoding="utf-8"?>
<ds:datastoreItem xmlns:ds="http://schemas.openxmlformats.org/officeDocument/2006/customXml" ds:itemID="{6BAAA4DE-1B5A-4F8A-BE89-BCD319E7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5</Pages>
  <Words>2801</Words>
  <Characters>15972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Nangia</dc:creator>
  <cp:keywords/>
  <cp:lastModifiedBy>Khaled Ardah</cp:lastModifiedBy>
  <cp:revision>82</cp:revision>
  <dcterms:created xsi:type="dcterms:W3CDTF">2024-11-07T01:20:00Z</dcterms:created>
  <dcterms:modified xsi:type="dcterms:W3CDTF">2025-02-06T19:17:00Z</dcterms:modified>
</cp:coreProperties>
</file>