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C1D08" w14:textId="1A3EB70F" w:rsidR="004F3303" w:rsidRPr="001A3D5B" w:rsidRDefault="004F3303" w:rsidP="004F3303">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119</w:t>
      </w:r>
      <w:r w:rsidRPr="001A3D5B">
        <w:rPr>
          <w:rFonts w:ascii="Arial" w:hAnsi="Arial" w:cs="Arial"/>
          <w:b/>
          <w:lang w:val="de-DE"/>
        </w:rPr>
        <w:tab/>
      </w:r>
      <w:r w:rsidRPr="001A3D5B">
        <w:rPr>
          <w:rFonts w:ascii="Arial" w:hAnsi="Arial" w:cs="Arial"/>
          <w:b/>
          <w:lang w:val="de-DE"/>
        </w:rPr>
        <w:tab/>
      </w:r>
      <w:r w:rsidRPr="004F3303">
        <w:rPr>
          <w:rFonts w:ascii="Helvetica Neue" w:hAnsi="Helvetica Neue"/>
          <w:b/>
          <w:bCs/>
          <w:color w:val="000000"/>
        </w:rPr>
        <w:t>R1-2409802</w:t>
      </w:r>
    </w:p>
    <w:p w14:paraId="7AD28C14" w14:textId="77777777" w:rsidR="004F3303" w:rsidRDefault="004F3303" w:rsidP="004F3303">
      <w:pPr>
        <w:tabs>
          <w:tab w:val="left" w:pos="1985"/>
        </w:tabs>
        <w:jc w:val="both"/>
        <w:rPr>
          <w:rFonts w:ascii="Arial" w:eastAsia="SimSun" w:hAnsi="Arial" w:cs="Arial"/>
          <w:b/>
          <w:bCs/>
        </w:rPr>
      </w:pPr>
      <w:r>
        <w:rPr>
          <w:rFonts w:ascii="Arial" w:eastAsia="SimSun" w:hAnsi="Arial" w:cs="Arial"/>
          <w:b/>
          <w:bCs/>
        </w:rPr>
        <w:t>Orlando, USA</w:t>
      </w:r>
      <w:r w:rsidRPr="00C619AD">
        <w:rPr>
          <w:rFonts w:ascii="Arial" w:eastAsia="SimSun" w:hAnsi="Arial" w:cs="Arial"/>
          <w:b/>
          <w:bCs/>
        </w:rPr>
        <w:t>,</w:t>
      </w:r>
      <w:r>
        <w:rPr>
          <w:rFonts w:ascii="Arial" w:eastAsia="SimSun" w:hAnsi="Arial" w:cs="Arial"/>
          <w:b/>
          <w:bCs/>
        </w:rPr>
        <w:t xml:space="preserve"> November 18</w:t>
      </w:r>
      <w:r w:rsidRPr="00DE3303">
        <w:rPr>
          <w:rFonts w:ascii="Arial" w:eastAsia="SimSun" w:hAnsi="Arial" w:cs="Arial"/>
          <w:b/>
          <w:bCs/>
          <w:vertAlign w:val="superscript"/>
        </w:rPr>
        <w:t>th</w:t>
      </w:r>
      <w:r>
        <w:rPr>
          <w:rFonts w:ascii="Arial" w:eastAsia="SimSun" w:hAnsi="Arial" w:cs="Arial"/>
          <w:b/>
          <w:bCs/>
        </w:rPr>
        <w:t>-22</w:t>
      </w:r>
      <w:r w:rsidRPr="00DE3303">
        <w:rPr>
          <w:rFonts w:ascii="Arial" w:eastAsia="SimSun" w:hAnsi="Arial" w:cs="Arial"/>
          <w:b/>
          <w:bCs/>
          <w:vertAlign w:val="superscript"/>
        </w:rPr>
        <w:t>nd</w:t>
      </w:r>
      <w:r>
        <w:rPr>
          <w:rFonts w:ascii="Arial" w:eastAsia="SimSun" w:hAnsi="Arial" w:cs="Arial"/>
          <w:b/>
          <w:bCs/>
        </w:rPr>
        <w:t>,</w:t>
      </w:r>
      <w:r w:rsidRPr="00C619AD">
        <w:rPr>
          <w:rFonts w:ascii="Arial" w:eastAsia="SimSun" w:hAnsi="Arial" w:cs="Arial"/>
          <w:b/>
          <w:bCs/>
        </w:rPr>
        <w:t xml:space="preserve"> </w:t>
      </w:r>
      <w:r w:rsidRPr="006272F6">
        <w:rPr>
          <w:rFonts w:ascii="Arial" w:eastAsia="SimSun" w:hAnsi="Arial" w:cs="Arial"/>
          <w:b/>
          <w:bCs/>
        </w:rPr>
        <w:t>2024</w:t>
      </w:r>
    </w:p>
    <w:p w14:paraId="6DC78596" w14:textId="4DA77D54"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D287116"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157025" w:rsidRPr="00157025">
        <w:rPr>
          <w:rFonts w:ascii="Arial" w:hAnsi="Arial" w:cs="Arial"/>
          <w:b/>
        </w:rPr>
        <w:t>On remaining frame structure and timing aspects for AIoT</w:t>
      </w:r>
    </w:p>
    <w:p w14:paraId="7B288F5E" w14:textId="054A31F3"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A632CA">
        <w:rPr>
          <w:rFonts w:ascii="Arial" w:hAnsi="Arial" w:cs="Arial"/>
          <w:b/>
        </w:rPr>
        <w:t>4.</w:t>
      </w:r>
      <w:r w:rsidR="00A543EC">
        <w:rPr>
          <w:rFonts w:ascii="Arial" w:hAnsi="Arial" w:cs="Arial"/>
          <w:b/>
        </w:rPr>
        <w:t>2.</w:t>
      </w:r>
      <w:r w:rsidR="00A632CA">
        <w:rPr>
          <w:rFonts w:ascii="Arial" w:hAnsi="Arial" w:cs="Arial"/>
          <w:b/>
        </w:rPr>
        <w:t>2</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580A3F6" w14:textId="79F68914" w:rsidR="00A632CA" w:rsidRPr="0082450F" w:rsidRDefault="00A632CA" w:rsidP="0082450F">
      <w:pPr>
        <w:spacing w:after="120"/>
        <w:rPr>
          <w:rFonts w:ascii="Arial" w:hAnsi="Arial" w:cs="Arial"/>
          <w:sz w:val="20"/>
          <w:szCs w:val="20"/>
          <w:lang w:val="en-GB" w:eastAsia="ja-JP"/>
        </w:rPr>
      </w:pPr>
      <w:r w:rsidRPr="00D62CDB">
        <w:rPr>
          <w:rFonts w:ascii="Arial" w:hAnsi="Arial" w:cs="Arial"/>
          <w:sz w:val="20"/>
          <w:szCs w:val="20"/>
          <w:lang w:val="en-GB" w:eastAsia="ja-JP"/>
        </w:rPr>
        <w:t>A new study item on solutions for Ambient IoT (Internet of Things)</w:t>
      </w:r>
      <w:r>
        <w:rPr>
          <w:rFonts w:ascii="Arial" w:hAnsi="Arial" w:cs="Arial"/>
          <w:sz w:val="20"/>
          <w:szCs w:val="20"/>
          <w:lang w:val="en-GB" w:eastAsia="ja-JP"/>
        </w:rPr>
        <w:t xml:space="preserve"> was approved in [1].</w:t>
      </w:r>
      <w:r w:rsidRPr="00D62CDB">
        <w:rPr>
          <w:rFonts w:ascii="Arial" w:hAnsi="Arial" w:cs="Arial"/>
          <w:sz w:val="20"/>
          <w:szCs w:val="20"/>
          <w:lang w:val="en-GB" w:eastAsia="ja-JP"/>
        </w:rPr>
        <w:t xml:space="preserve"> </w:t>
      </w:r>
      <w:r w:rsidRPr="00A632CA">
        <w:rPr>
          <w:rFonts w:ascii="Arial" w:hAnsi="Arial" w:cs="Arial"/>
          <w:sz w:val="20"/>
          <w:szCs w:val="20"/>
          <w:lang w:eastAsia="en-US"/>
        </w:rPr>
        <w:t xml:space="preserve">In </w:t>
      </w:r>
      <w:r>
        <w:rPr>
          <w:rFonts w:ascii="Arial" w:hAnsi="Arial" w:cs="Arial"/>
          <w:sz w:val="20"/>
          <w:szCs w:val="20"/>
          <w:lang w:eastAsia="en-US"/>
        </w:rPr>
        <w:t xml:space="preserve">the </w:t>
      </w:r>
      <w:r w:rsidRPr="00A632CA">
        <w:rPr>
          <w:rFonts w:ascii="Arial" w:hAnsi="Arial" w:cs="Arial"/>
          <w:sz w:val="20"/>
          <w:szCs w:val="20"/>
          <w:lang w:eastAsia="en-US"/>
        </w:rPr>
        <w:t xml:space="preserve">RAN1 </w:t>
      </w:r>
      <w:r>
        <w:rPr>
          <w:rFonts w:ascii="Arial" w:hAnsi="Arial" w:cs="Arial"/>
          <w:sz w:val="20"/>
          <w:szCs w:val="20"/>
          <w:lang w:eastAsia="en-US"/>
        </w:rPr>
        <w:t>11</w:t>
      </w:r>
      <w:r w:rsidR="0014053B">
        <w:rPr>
          <w:rFonts w:ascii="Arial" w:hAnsi="Arial" w:cs="Arial"/>
          <w:sz w:val="20"/>
          <w:szCs w:val="20"/>
          <w:lang w:eastAsia="en-US"/>
        </w:rPr>
        <w:t>8</w:t>
      </w:r>
      <w:r w:rsidR="004F3303">
        <w:rPr>
          <w:rFonts w:ascii="Arial" w:hAnsi="Arial" w:cs="Arial"/>
          <w:sz w:val="20"/>
          <w:szCs w:val="20"/>
          <w:lang w:eastAsia="en-US"/>
        </w:rPr>
        <w:t>bis</w:t>
      </w:r>
      <w:r>
        <w:rPr>
          <w:rFonts w:ascii="Arial" w:hAnsi="Arial" w:cs="Arial"/>
          <w:sz w:val="20"/>
          <w:szCs w:val="20"/>
          <w:lang w:eastAsia="en-US"/>
        </w:rPr>
        <w:t xml:space="preserve"> meeting, the following was agreed for frame structure, </w:t>
      </w:r>
      <w:r>
        <w:rPr>
          <w:rFonts w:ascii="Arial" w:hAnsi="Arial" w:cs="Arial"/>
          <w:sz w:val="20"/>
          <w:szCs w:val="20"/>
        </w:rPr>
        <w:t xml:space="preserve">random access and timing relation aspects [2]: </w:t>
      </w:r>
    </w:p>
    <w:p w14:paraId="3E5666D1" w14:textId="200A2704" w:rsidR="00A632CA" w:rsidRPr="0082450F" w:rsidRDefault="00A632CA" w:rsidP="00A632CA">
      <w:pPr>
        <w:rPr>
          <w:rFonts w:ascii="Arial" w:hAnsi="Arial" w:cs="Arial"/>
          <w:sz w:val="20"/>
          <w:szCs w:val="20"/>
        </w:rPr>
      </w:pPr>
      <w:r>
        <w:rPr>
          <w:noProof/>
        </w:rPr>
        <mc:AlternateContent>
          <mc:Choice Requires="wps">
            <w:drawing>
              <wp:inline distT="0" distB="0" distL="0" distR="0" wp14:anchorId="4FE75FB2" wp14:editId="1C59746A">
                <wp:extent cx="6400800" cy="1755648"/>
                <wp:effectExtent l="0" t="0" r="12700" b="14605"/>
                <wp:docPr id="1904659201" name="Text Box 1904659201"/>
                <wp:cNvGraphicFramePr/>
                <a:graphic xmlns:a="http://schemas.openxmlformats.org/drawingml/2006/main">
                  <a:graphicData uri="http://schemas.microsoft.com/office/word/2010/wordprocessingShape">
                    <wps:wsp>
                      <wps:cNvSpPr txBox="1"/>
                      <wps:spPr>
                        <a:xfrm>
                          <a:off x="0" y="0"/>
                          <a:ext cx="6400800" cy="1755648"/>
                        </a:xfrm>
                        <a:prstGeom prst="rect">
                          <a:avLst/>
                        </a:prstGeom>
                        <a:solidFill>
                          <a:schemeClr val="lt1"/>
                        </a:solidFill>
                        <a:ln w="6350">
                          <a:solidFill>
                            <a:prstClr val="black"/>
                          </a:solidFill>
                        </a:ln>
                      </wps:spPr>
                      <wps:txbx>
                        <w:txbxContent>
                          <w:p w14:paraId="4190AEB6" w14:textId="77777777" w:rsidR="00C924A5" w:rsidRPr="00C924A5" w:rsidRDefault="0014053B" w:rsidP="00C924A5">
                            <w:pPr>
                              <w:adjustRightInd w:val="0"/>
                              <w:snapToGrid w:val="0"/>
                              <w:rPr>
                                <w:rFonts w:eastAsia="Microsoft YaHei UI"/>
                                <w:bCs/>
                                <w:sz w:val="20"/>
                                <w:szCs w:val="20"/>
                              </w:rPr>
                            </w:pPr>
                            <w:r w:rsidRPr="00C924A5">
                              <w:rPr>
                                <w:rFonts w:eastAsia="Microsoft YaHei UI"/>
                                <w:bCs/>
                                <w:sz w:val="20"/>
                                <w:szCs w:val="20"/>
                              </w:rPr>
                              <w:t xml:space="preserve"> </w:t>
                            </w:r>
                            <w:r w:rsidR="00C924A5" w:rsidRPr="00C924A5">
                              <w:rPr>
                                <w:rFonts w:eastAsia="Microsoft YaHei UI"/>
                                <w:bCs/>
                                <w:sz w:val="20"/>
                                <w:szCs w:val="20"/>
                                <w:highlight w:val="green"/>
                              </w:rPr>
                              <w:t>Agreement</w:t>
                            </w:r>
                          </w:p>
                          <w:p w14:paraId="668B5AE6" w14:textId="77777777" w:rsidR="00C924A5" w:rsidRPr="00C924A5" w:rsidRDefault="00C924A5" w:rsidP="00C924A5">
                            <w:pPr>
                              <w:adjustRightInd w:val="0"/>
                              <w:snapToGrid w:val="0"/>
                              <w:rPr>
                                <w:rFonts w:eastAsia="Microsoft YaHei UI"/>
                                <w:bCs/>
                                <w:sz w:val="20"/>
                                <w:szCs w:val="20"/>
                              </w:rPr>
                            </w:pPr>
                            <w:r w:rsidRPr="00C924A5">
                              <w:rPr>
                                <w:rFonts w:eastAsia="Microsoft YaHei UI"/>
                                <w:bCs/>
                                <w:sz w:val="20"/>
                                <w:szCs w:val="20"/>
                              </w:rPr>
                              <w:t xml:space="preserve">TP in R1-2409187 is endorsed in principle for section 6.2 and Annex X of TR38.769, subject to possible revisions. </w:t>
                            </w:r>
                          </w:p>
                          <w:p w14:paraId="0B2B2125" w14:textId="77777777" w:rsidR="00C924A5" w:rsidRPr="00C924A5" w:rsidRDefault="00C924A5" w:rsidP="00C924A5">
                            <w:pPr>
                              <w:pStyle w:val="ListParagraph"/>
                              <w:numPr>
                                <w:ilvl w:val="0"/>
                                <w:numId w:val="97"/>
                              </w:numPr>
                              <w:adjustRightInd w:val="0"/>
                              <w:snapToGrid w:val="0"/>
                              <w:contextualSpacing w:val="0"/>
                              <w:jc w:val="both"/>
                              <w:rPr>
                                <w:rFonts w:eastAsia="Microsoft YaHei UI"/>
                                <w:bCs/>
                                <w:sz w:val="20"/>
                                <w:szCs w:val="20"/>
                              </w:rPr>
                            </w:pPr>
                            <w:r w:rsidRPr="00C924A5">
                              <w:rPr>
                                <w:rFonts w:eastAsia="Microsoft YaHei UI"/>
                                <w:bCs/>
                                <w:sz w:val="20"/>
                                <w:szCs w:val="20"/>
                              </w:rPr>
                              <w:t>The contents in the Tables are further checked by companies and targeted for completion in RAN1#119.</w:t>
                            </w:r>
                          </w:p>
                          <w:p w14:paraId="10A33806" w14:textId="77777777" w:rsidR="00C924A5" w:rsidRPr="00C924A5" w:rsidRDefault="00C924A5" w:rsidP="00C924A5">
                            <w:pPr>
                              <w:tabs>
                                <w:tab w:val="right" w:pos="9640"/>
                              </w:tabs>
                              <w:adjustRightInd w:val="0"/>
                              <w:snapToGrid w:val="0"/>
                              <w:rPr>
                                <w:rFonts w:eastAsia="DengXian"/>
                                <w:b/>
                                <w:sz w:val="20"/>
                                <w:szCs w:val="20"/>
                              </w:rPr>
                            </w:pPr>
                          </w:p>
                          <w:p w14:paraId="60A8FEC4" w14:textId="77777777" w:rsidR="00C924A5" w:rsidRPr="00C924A5" w:rsidRDefault="00C924A5" w:rsidP="00C924A5">
                            <w:pPr>
                              <w:adjustRightInd w:val="0"/>
                              <w:snapToGrid w:val="0"/>
                              <w:rPr>
                                <w:rFonts w:eastAsia="Microsoft YaHei UI"/>
                                <w:bCs/>
                                <w:sz w:val="20"/>
                                <w:szCs w:val="20"/>
                              </w:rPr>
                            </w:pPr>
                            <w:r w:rsidRPr="00C924A5">
                              <w:rPr>
                                <w:rFonts w:eastAsia="Microsoft YaHei UI"/>
                                <w:bCs/>
                                <w:sz w:val="20"/>
                                <w:szCs w:val="20"/>
                                <w:highlight w:val="green"/>
                              </w:rPr>
                              <w:t>Agreement</w:t>
                            </w:r>
                          </w:p>
                          <w:p w14:paraId="4E429512" w14:textId="77777777" w:rsidR="00C924A5" w:rsidRPr="00C924A5" w:rsidRDefault="00C924A5" w:rsidP="00C924A5">
                            <w:pPr>
                              <w:tabs>
                                <w:tab w:val="right" w:pos="9640"/>
                              </w:tabs>
                              <w:adjustRightInd w:val="0"/>
                              <w:snapToGrid w:val="0"/>
                              <w:rPr>
                                <w:rFonts w:eastAsia="DengXian"/>
                                <w:sz w:val="20"/>
                                <w:szCs w:val="20"/>
                              </w:rPr>
                            </w:pPr>
                            <w:r w:rsidRPr="00C924A5">
                              <w:rPr>
                                <w:rFonts w:eastAsia="DengXian"/>
                                <w:sz w:val="20"/>
                                <w:szCs w:val="20"/>
                              </w:rPr>
                              <w:t>The s</w:t>
                            </w:r>
                            <w:r w:rsidRPr="00C924A5">
                              <w:rPr>
                                <w:sz w:val="20"/>
                                <w:szCs w:val="20"/>
                              </w:rPr>
                              <w:t>tart indicator</w:t>
                            </w:r>
                            <w:r w:rsidRPr="00C924A5">
                              <w:rPr>
                                <w:rFonts w:eastAsia="DengXian"/>
                                <w:sz w:val="20"/>
                                <w:szCs w:val="20"/>
                              </w:rPr>
                              <w:t xml:space="preserve"> part of the R</w:t>
                            </w:r>
                            <w:r w:rsidRPr="00C924A5">
                              <w:rPr>
                                <w:color w:val="000000"/>
                                <w:sz w:val="20"/>
                                <w:szCs w:val="20"/>
                              </w:rPr>
                              <w:t>2D time acquisition signal</w:t>
                            </w:r>
                            <w:r w:rsidRPr="00C924A5">
                              <w:rPr>
                                <w:sz w:val="20"/>
                                <w:szCs w:val="20"/>
                              </w:rPr>
                              <w:t xml:space="preserve"> is not included in T</w:t>
                            </w:r>
                            <w:r w:rsidRPr="00C924A5">
                              <w:rPr>
                                <w:sz w:val="20"/>
                                <w:szCs w:val="20"/>
                                <w:vertAlign w:val="subscript"/>
                              </w:rPr>
                              <w:t>D2R_min</w:t>
                            </w:r>
                            <w:r w:rsidRPr="00C924A5">
                              <w:rPr>
                                <w:sz w:val="20"/>
                                <w:szCs w:val="20"/>
                              </w:rPr>
                              <w:t>.</w:t>
                            </w:r>
                          </w:p>
                          <w:p w14:paraId="6B5DB4A5" w14:textId="77777777" w:rsidR="00C924A5" w:rsidRPr="00C924A5" w:rsidRDefault="00C924A5" w:rsidP="00C924A5">
                            <w:pPr>
                              <w:tabs>
                                <w:tab w:val="right" w:pos="9640"/>
                              </w:tabs>
                              <w:adjustRightInd w:val="0"/>
                              <w:snapToGrid w:val="0"/>
                              <w:rPr>
                                <w:rFonts w:eastAsia="DengXian"/>
                                <w:b/>
                                <w:sz w:val="20"/>
                                <w:szCs w:val="20"/>
                              </w:rPr>
                            </w:pPr>
                          </w:p>
                          <w:p w14:paraId="04E8075F" w14:textId="77777777" w:rsidR="00C924A5" w:rsidRPr="00C924A5" w:rsidRDefault="00C924A5" w:rsidP="00C924A5">
                            <w:pPr>
                              <w:adjustRightInd w:val="0"/>
                              <w:snapToGrid w:val="0"/>
                              <w:rPr>
                                <w:rFonts w:eastAsia="Microsoft YaHei UI"/>
                                <w:bCs/>
                                <w:sz w:val="20"/>
                                <w:szCs w:val="20"/>
                              </w:rPr>
                            </w:pPr>
                            <w:r w:rsidRPr="00C924A5">
                              <w:rPr>
                                <w:rFonts w:eastAsia="Microsoft YaHei UI"/>
                                <w:bCs/>
                                <w:sz w:val="20"/>
                                <w:szCs w:val="20"/>
                                <w:highlight w:val="green"/>
                              </w:rPr>
                              <w:t>Agreement</w:t>
                            </w:r>
                          </w:p>
                          <w:p w14:paraId="546F6A81" w14:textId="77777777" w:rsidR="00C924A5" w:rsidRPr="00C924A5" w:rsidRDefault="00C924A5" w:rsidP="00C924A5">
                            <w:pPr>
                              <w:rPr>
                                <w:rFonts w:eastAsia="DengXian"/>
                                <w:bCs/>
                                <w:sz w:val="20"/>
                                <w:szCs w:val="20"/>
                              </w:rPr>
                            </w:pPr>
                            <w:r w:rsidRPr="00C924A5">
                              <w:rPr>
                                <w:rFonts w:eastAsia="DengXian"/>
                                <w:bCs/>
                                <w:sz w:val="20"/>
                                <w:szCs w:val="20"/>
                              </w:rPr>
                              <w:t>For R2D reception, the device can use line codes to achieve at least chip-level time tracking by using the transition(s) of the line code.</w:t>
                            </w:r>
                          </w:p>
                          <w:p w14:paraId="5155AA08" w14:textId="77777777" w:rsidR="00C924A5" w:rsidRPr="00C924A5" w:rsidRDefault="00C924A5" w:rsidP="00C924A5">
                            <w:pPr>
                              <w:adjustRightInd w:val="0"/>
                              <w:snapToGrid w:val="0"/>
                              <w:rPr>
                                <w:rFonts w:eastAsia="DengXian"/>
                                <w:b/>
                                <w:bCs/>
                                <w:sz w:val="20"/>
                                <w:szCs w:val="20"/>
                              </w:rPr>
                            </w:pPr>
                          </w:p>
                          <w:p w14:paraId="5E68E692" w14:textId="77777777" w:rsidR="00C924A5" w:rsidRPr="00C924A5" w:rsidRDefault="00C924A5" w:rsidP="00C924A5">
                            <w:pPr>
                              <w:adjustRightInd w:val="0"/>
                              <w:snapToGrid w:val="0"/>
                              <w:rPr>
                                <w:rFonts w:eastAsia="SimSun"/>
                                <w:sz w:val="20"/>
                                <w:szCs w:val="20"/>
                              </w:rPr>
                            </w:pPr>
                            <w:r w:rsidRPr="00C924A5">
                              <w:rPr>
                                <w:rFonts w:eastAsia="SimSun"/>
                                <w:sz w:val="20"/>
                                <w:szCs w:val="20"/>
                                <w:highlight w:val="green"/>
                              </w:rPr>
                              <w:t>Agreement</w:t>
                            </w:r>
                          </w:p>
                          <w:p w14:paraId="79625DEE" w14:textId="77777777" w:rsidR="00C924A5" w:rsidRPr="00C924A5" w:rsidRDefault="00C924A5" w:rsidP="00C924A5">
                            <w:pPr>
                              <w:pStyle w:val="ListParagraph"/>
                              <w:numPr>
                                <w:ilvl w:val="0"/>
                                <w:numId w:val="94"/>
                              </w:numPr>
                              <w:adjustRightInd w:val="0"/>
                              <w:snapToGrid w:val="0"/>
                              <w:rPr>
                                <w:rFonts w:eastAsia="Yu Mincho"/>
                                <w:sz w:val="20"/>
                                <w:szCs w:val="20"/>
                              </w:rPr>
                            </w:pPr>
                            <w:r w:rsidRPr="00C924A5">
                              <w:rPr>
                                <w:rFonts w:eastAsia="Yu Mincho"/>
                                <w:sz w:val="20"/>
                                <w:szCs w:val="20"/>
                              </w:rPr>
                              <w:t xml:space="preserve">The TR will capture the following options, and companies are encouraged to analyze </w:t>
                            </w:r>
                            <w:r w:rsidRPr="00C924A5">
                              <w:rPr>
                                <w:rFonts w:eastAsia="DengXian"/>
                                <w:sz w:val="20"/>
                                <w:szCs w:val="20"/>
                              </w:rPr>
                              <w:t xml:space="preserve">the tradeoffs among the </w:t>
                            </w:r>
                            <w:r w:rsidRPr="00C924A5">
                              <w:rPr>
                                <w:rFonts w:eastAsia="Yu Mincho"/>
                                <w:sz w:val="20"/>
                                <w:szCs w:val="20"/>
                              </w:rPr>
                              <w:t>following D2R amble(s) options:</w:t>
                            </w:r>
                          </w:p>
                          <w:p w14:paraId="4DBA6D12"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1: D2R preamble only</w:t>
                            </w:r>
                          </w:p>
                          <w:p w14:paraId="03F71DE4"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 xml:space="preserve">2: D2R preamble + </w:t>
                            </w:r>
                            <w:r w:rsidRPr="00C924A5">
                              <w:rPr>
                                <w:rFonts w:eastAsia="DengXian"/>
                                <w:sz w:val="20"/>
                                <w:szCs w:val="20"/>
                              </w:rPr>
                              <w:t xml:space="preserve">X </w:t>
                            </w:r>
                            <w:r w:rsidRPr="00C924A5">
                              <w:rPr>
                                <w:rFonts w:eastAsia="Yu Mincho"/>
                                <w:sz w:val="20"/>
                                <w:szCs w:val="20"/>
                              </w:rPr>
                              <w:t>midamble</w:t>
                            </w:r>
                            <w:r w:rsidRPr="00C924A5">
                              <w:rPr>
                                <w:rFonts w:eastAsia="DengXian"/>
                                <w:sz w:val="20"/>
                                <w:szCs w:val="20"/>
                              </w:rPr>
                              <w:t xml:space="preserve">(s), where X </w:t>
                            </w:r>
                            <w:r w:rsidRPr="00C924A5">
                              <w:rPr>
                                <w:rFonts w:eastAsia="DengXian"/>
                                <w:sz w:val="20"/>
                                <w:szCs w:val="20"/>
                              </w:rPr>
                              <w:sym w:font="Symbol" w:char="F0B3"/>
                            </w:r>
                            <w:r w:rsidRPr="00C924A5">
                              <w:rPr>
                                <w:rFonts w:eastAsia="DengXian"/>
                                <w:sz w:val="20"/>
                                <w:szCs w:val="20"/>
                              </w:rPr>
                              <w:t>1</w:t>
                            </w:r>
                          </w:p>
                          <w:p w14:paraId="3A4258D8"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3: D2R preamble + postamble</w:t>
                            </w:r>
                          </w:p>
                          <w:p w14:paraId="1E5725F8"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 xml:space="preserve">4: D2R preamble + </w:t>
                            </w:r>
                            <w:r w:rsidRPr="00C924A5">
                              <w:rPr>
                                <w:rFonts w:eastAsia="DengXian"/>
                                <w:sz w:val="20"/>
                                <w:szCs w:val="20"/>
                              </w:rPr>
                              <w:t xml:space="preserve">Y </w:t>
                            </w:r>
                            <w:r w:rsidRPr="00C924A5">
                              <w:rPr>
                                <w:rFonts w:eastAsia="Yu Mincho"/>
                                <w:sz w:val="20"/>
                                <w:szCs w:val="20"/>
                              </w:rPr>
                              <w:t>midamble</w:t>
                            </w:r>
                            <w:r w:rsidRPr="00C924A5">
                              <w:rPr>
                                <w:rFonts w:eastAsia="DengXian"/>
                                <w:sz w:val="20"/>
                                <w:szCs w:val="20"/>
                              </w:rPr>
                              <w:t>(s)</w:t>
                            </w:r>
                            <w:r w:rsidRPr="00C924A5">
                              <w:rPr>
                                <w:rFonts w:eastAsia="Yu Mincho"/>
                                <w:sz w:val="20"/>
                                <w:szCs w:val="20"/>
                              </w:rPr>
                              <w:t xml:space="preserve"> + postamble</w:t>
                            </w:r>
                            <w:r w:rsidRPr="00C924A5">
                              <w:rPr>
                                <w:rFonts w:eastAsia="DengXian"/>
                                <w:sz w:val="20"/>
                                <w:szCs w:val="20"/>
                              </w:rPr>
                              <w:t>, where Y</w:t>
                            </w:r>
                            <w:r w:rsidRPr="00C924A5">
                              <w:rPr>
                                <w:rFonts w:eastAsia="DengXian"/>
                                <w:sz w:val="20"/>
                                <w:szCs w:val="20"/>
                              </w:rPr>
                              <w:sym w:font="Symbol" w:char="F0B3"/>
                            </w:r>
                            <w:r w:rsidRPr="00C924A5">
                              <w:rPr>
                                <w:rFonts w:eastAsia="DengXian"/>
                                <w:sz w:val="20"/>
                                <w:szCs w:val="20"/>
                              </w:rPr>
                              <w:t>1</w:t>
                            </w:r>
                          </w:p>
                          <w:p w14:paraId="10586A39" w14:textId="77777777" w:rsidR="00C924A5" w:rsidRPr="00C924A5" w:rsidRDefault="00C924A5" w:rsidP="00C924A5">
                            <w:pPr>
                              <w:pStyle w:val="ListParagraph"/>
                              <w:numPr>
                                <w:ilvl w:val="0"/>
                                <w:numId w:val="94"/>
                              </w:numPr>
                              <w:adjustRightInd w:val="0"/>
                              <w:snapToGrid w:val="0"/>
                              <w:rPr>
                                <w:rFonts w:eastAsia="Yu Mincho"/>
                                <w:sz w:val="20"/>
                                <w:szCs w:val="20"/>
                              </w:rPr>
                            </w:pPr>
                            <w:r w:rsidRPr="00C924A5">
                              <w:rPr>
                                <w:rFonts w:eastAsia="DengXian"/>
                                <w:sz w:val="20"/>
                                <w:szCs w:val="20"/>
                              </w:rPr>
                              <w:t>For the above options, companies are encouraged to report at least the following:</w:t>
                            </w:r>
                          </w:p>
                          <w:p w14:paraId="2AEFB8FE" w14:textId="77777777" w:rsidR="00C924A5" w:rsidRPr="00C924A5" w:rsidRDefault="00C924A5" w:rsidP="00C924A5">
                            <w:pPr>
                              <w:pStyle w:val="ListParagraph"/>
                              <w:numPr>
                                <w:ilvl w:val="0"/>
                                <w:numId w:val="96"/>
                              </w:numPr>
                              <w:adjustRightInd w:val="0"/>
                              <w:snapToGrid w:val="0"/>
                              <w:rPr>
                                <w:rFonts w:eastAsia="Yu Mincho"/>
                                <w:sz w:val="20"/>
                                <w:szCs w:val="20"/>
                              </w:rPr>
                            </w:pPr>
                            <w:r w:rsidRPr="00C924A5">
                              <w:rPr>
                                <w:rFonts w:eastAsia="Yu Mincho"/>
                                <w:sz w:val="20"/>
                                <w:szCs w:val="20"/>
                              </w:rPr>
                              <w:t xml:space="preserve">Purpose(s) of the preamble, midamble and postamble </w:t>
                            </w:r>
                          </w:p>
                          <w:p w14:paraId="4998A929" w14:textId="77777777" w:rsidR="00C924A5" w:rsidRPr="00C924A5" w:rsidRDefault="00C924A5" w:rsidP="00C924A5">
                            <w:pPr>
                              <w:pStyle w:val="ListParagraph"/>
                              <w:numPr>
                                <w:ilvl w:val="0"/>
                                <w:numId w:val="96"/>
                              </w:numPr>
                              <w:adjustRightInd w:val="0"/>
                              <w:snapToGrid w:val="0"/>
                              <w:rPr>
                                <w:rFonts w:eastAsia="Yu Mincho"/>
                                <w:sz w:val="20"/>
                                <w:szCs w:val="20"/>
                              </w:rPr>
                            </w:pPr>
                            <w:r w:rsidRPr="00C924A5">
                              <w:rPr>
                                <w:rFonts w:eastAsia="Yu Mincho"/>
                                <w:sz w:val="20"/>
                                <w:szCs w:val="20"/>
                              </w:rPr>
                              <w:t>Whether companies assume multiple options can be supported</w:t>
                            </w:r>
                          </w:p>
                          <w:p w14:paraId="1F4ABC51" w14:textId="77777777" w:rsidR="00C924A5" w:rsidRPr="00C924A5" w:rsidRDefault="00C924A5" w:rsidP="00C924A5">
                            <w:pPr>
                              <w:adjustRightInd w:val="0"/>
                              <w:snapToGrid w:val="0"/>
                              <w:rPr>
                                <w:rFonts w:eastAsia="DengXian"/>
                                <w:bCs/>
                                <w:sz w:val="20"/>
                                <w:szCs w:val="20"/>
                              </w:rPr>
                            </w:pPr>
                            <w:r w:rsidRPr="00C924A5">
                              <w:rPr>
                                <w:bCs/>
                                <w:sz w:val="20"/>
                                <w:szCs w:val="20"/>
                                <w:highlight w:val="green"/>
                              </w:rPr>
                              <w:t>Agreement</w:t>
                            </w:r>
                          </w:p>
                          <w:p w14:paraId="11273809" w14:textId="77777777" w:rsidR="00C924A5" w:rsidRPr="00C924A5" w:rsidRDefault="00C924A5" w:rsidP="00C924A5">
                            <w:pPr>
                              <w:adjustRightInd w:val="0"/>
                              <w:snapToGrid w:val="0"/>
                              <w:rPr>
                                <w:bCs/>
                                <w:sz w:val="20"/>
                                <w:szCs w:val="20"/>
                              </w:rPr>
                            </w:pPr>
                            <w:r w:rsidRPr="00C924A5">
                              <w:rPr>
                                <w:bCs/>
                                <w:sz w:val="20"/>
                                <w:szCs w:val="20"/>
                              </w:rPr>
                              <w:t>RAN1 studies following:</w:t>
                            </w:r>
                          </w:p>
                          <w:p w14:paraId="289D651F" w14:textId="77777777" w:rsidR="00C924A5" w:rsidRPr="00C924A5" w:rsidRDefault="00C924A5" w:rsidP="00C924A5">
                            <w:pPr>
                              <w:pStyle w:val="ListParagraph"/>
                              <w:numPr>
                                <w:ilvl w:val="0"/>
                                <w:numId w:val="98"/>
                              </w:numPr>
                              <w:adjustRightInd w:val="0"/>
                              <w:snapToGrid w:val="0"/>
                              <w:contextualSpacing w:val="0"/>
                              <w:jc w:val="both"/>
                              <w:rPr>
                                <w:bCs/>
                                <w:sz w:val="20"/>
                                <w:szCs w:val="20"/>
                              </w:rPr>
                            </w:pPr>
                            <w:r w:rsidRPr="00C924A5">
                              <w:rPr>
                                <w:bCs/>
                                <w:sz w:val="20"/>
                                <w:szCs w:val="20"/>
                              </w:rPr>
                              <w:t xml:space="preserve">A R2D transmission triggering random access determines X time domain resource(s) for D2R transmission(s) for Msg1, where each D2R transmission </w:t>
                            </w:r>
                            <w:r w:rsidRPr="00C924A5">
                              <w:rPr>
                                <w:rFonts w:eastAsia="Yu Mincho"/>
                                <w:bCs/>
                                <w:sz w:val="20"/>
                                <w:szCs w:val="20"/>
                              </w:rPr>
                              <w:t xml:space="preserve">for Msg1 </w:t>
                            </w:r>
                            <w:r w:rsidRPr="00C924A5">
                              <w:rPr>
                                <w:bCs/>
                                <w:sz w:val="20"/>
                                <w:szCs w:val="20"/>
                              </w:rPr>
                              <w:t>occurs in one time domain resource</w:t>
                            </w:r>
                            <w:r w:rsidRPr="00C924A5">
                              <w:rPr>
                                <w:rFonts w:eastAsia="Yu Mincho"/>
                                <w:bCs/>
                                <w:sz w:val="20"/>
                                <w:szCs w:val="20"/>
                              </w:rPr>
                              <w:t xml:space="preserve"> of the X time domain resource(s)</w:t>
                            </w:r>
                            <w:r w:rsidRPr="00C924A5">
                              <w:rPr>
                                <w:bCs/>
                                <w:sz w:val="20"/>
                                <w:szCs w:val="20"/>
                              </w:rPr>
                              <w:t xml:space="preserve">. </w:t>
                            </w:r>
                          </w:p>
                          <w:p w14:paraId="393D246A" w14:textId="77777777" w:rsidR="00C924A5" w:rsidRPr="00C924A5" w:rsidRDefault="00C924A5" w:rsidP="00C924A5">
                            <w:pPr>
                              <w:pStyle w:val="ListParagraph"/>
                              <w:numPr>
                                <w:ilvl w:val="0"/>
                                <w:numId w:val="98"/>
                              </w:numPr>
                              <w:adjustRightInd w:val="0"/>
                              <w:snapToGrid w:val="0"/>
                              <w:contextualSpacing w:val="0"/>
                              <w:jc w:val="both"/>
                              <w:rPr>
                                <w:bCs/>
                                <w:sz w:val="20"/>
                                <w:szCs w:val="20"/>
                              </w:rPr>
                            </w:pPr>
                            <w:r w:rsidRPr="00C924A5">
                              <w:rPr>
                                <w:bCs/>
                                <w:sz w:val="20"/>
                                <w:szCs w:val="20"/>
                              </w:rPr>
                              <w:t xml:space="preserve">The study includes </w:t>
                            </w:r>
                          </w:p>
                          <w:p w14:paraId="79AABB4A"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 xml:space="preserve">Study X=1 and X&gt;1 and X&gt;=1, the maximum value of X&gt;1 should be set considering the device implementation complexity, device power consumption, the resource usage efficiency affected at least by SFO, and inventory latency. </w:t>
                            </w:r>
                          </w:p>
                          <w:p w14:paraId="25DFFC59"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Size(s) for resource allocation in the time domain</w:t>
                            </w:r>
                          </w:p>
                          <w:p w14:paraId="1CE09C8E"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Determination of the X time domain resource(s) by the device</w:t>
                            </w:r>
                          </w:p>
                          <w:p w14:paraId="6FE2AC3B"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Addressing timing errors for adjacent time domain resources due to residual SFO of the device</w:t>
                            </w:r>
                          </w:p>
                          <w:p w14:paraId="65F6398F" w14:textId="77777777" w:rsidR="00C924A5" w:rsidRPr="00C924A5" w:rsidRDefault="00C924A5" w:rsidP="00C924A5">
                            <w:pPr>
                              <w:adjustRightInd w:val="0"/>
                              <w:snapToGrid w:val="0"/>
                              <w:rPr>
                                <w:rFonts w:eastAsia="DengXian"/>
                                <w:b/>
                                <w:bCs/>
                                <w:sz w:val="20"/>
                                <w:szCs w:val="20"/>
                              </w:rPr>
                            </w:pPr>
                          </w:p>
                          <w:p w14:paraId="320B12F8" w14:textId="77777777" w:rsidR="00C924A5" w:rsidRPr="00C924A5" w:rsidRDefault="00C924A5" w:rsidP="00C924A5">
                            <w:pPr>
                              <w:rPr>
                                <w:iCs/>
                                <w:sz w:val="20"/>
                                <w:szCs w:val="20"/>
                                <w:lang w:eastAsia="x-none"/>
                              </w:rPr>
                            </w:pPr>
                          </w:p>
                          <w:p w14:paraId="6DE37CC6" w14:textId="77777777" w:rsidR="00C924A5" w:rsidRPr="00C924A5" w:rsidRDefault="00C924A5" w:rsidP="00C924A5">
                            <w:pPr>
                              <w:adjustRightInd w:val="0"/>
                              <w:snapToGrid w:val="0"/>
                              <w:rPr>
                                <w:rFonts w:eastAsia="DengXian"/>
                                <w:bCs/>
                                <w:sz w:val="20"/>
                                <w:szCs w:val="20"/>
                              </w:rPr>
                            </w:pPr>
                            <w:r w:rsidRPr="00C924A5">
                              <w:rPr>
                                <w:rFonts w:eastAsia="DengXian"/>
                                <w:bCs/>
                                <w:sz w:val="20"/>
                                <w:szCs w:val="20"/>
                                <w:highlight w:val="green"/>
                              </w:rPr>
                              <w:t>Agreement</w:t>
                            </w:r>
                          </w:p>
                          <w:p w14:paraId="4B36991D" w14:textId="77777777" w:rsidR="00C924A5" w:rsidRPr="00C924A5" w:rsidRDefault="00C924A5" w:rsidP="00C924A5">
                            <w:pPr>
                              <w:adjustRightInd w:val="0"/>
                              <w:snapToGrid w:val="0"/>
                              <w:rPr>
                                <w:rFonts w:eastAsia="DengXian"/>
                                <w:bCs/>
                                <w:sz w:val="20"/>
                                <w:szCs w:val="20"/>
                              </w:rPr>
                            </w:pPr>
                            <w:r w:rsidRPr="00C924A5">
                              <w:rPr>
                                <w:rFonts w:eastAsia="DengXian"/>
                                <w:bCs/>
                                <w:sz w:val="20"/>
                                <w:szCs w:val="20"/>
                              </w:rPr>
                              <w:t>Study FDMA and/or TDMA of D2R transmissions for Msg3 from multiple devices in response to a given set of one or multiple Msg2 transmission(s) during access procedure, including following</w:t>
                            </w:r>
                          </w:p>
                          <w:p w14:paraId="089CB7A5" w14:textId="77777777" w:rsidR="00C924A5" w:rsidRPr="00C924A5" w:rsidRDefault="00C924A5" w:rsidP="00C924A5">
                            <w:pPr>
                              <w:pStyle w:val="ListParagraph"/>
                              <w:numPr>
                                <w:ilvl w:val="0"/>
                                <w:numId w:val="98"/>
                              </w:numPr>
                              <w:adjustRightInd w:val="0"/>
                              <w:snapToGrid w:val="0"/>
                              <w:contextualSpacing w:val="0"/>
                              <w:jc w:val="both"/>
                              <w:rPr>
                                <w:rFonts w:eastAsia="DengXian"/>
                                <w:bCs/>
                                <w:sz w:val="20"/>
                                <w:szCs w:val="20"/>
                              </w:rPr>
                            </w:pPr>
                            <w:r w:rsidRPr="00C924A5">
                              <w:rPr>
                                <w:rFonts w:eastAsia="DengXian"/>
                                <w:bCs/>
                                <w:sz w:val="20"/>
                                <w:szCs w:val="20"/>
                              </w:rPr>
                              <w:t>How the frequency and time domain resources are allocated for the FDMA and/or TDMA of D2R transmissions for Msg3</w:t>
                            </w:r>
                          </w:p>
                          <w:p w14:paraId="7F3DDAB4" w14:textId="77777777" w:rsidR="00C924A5" w:rsidRPr="00C924A5" w:rsidRDefault="00C924A5" w:rsidP="00C924A5">
                            <w:pPr>
                              <w:rPr>
                                <w:iCs/>
                                <w:sz w:val="20"/>
                                <w:szCs w:val="20"/>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FE75FB2" id="_x0000_t202" coordsize="21600,21600" o:spt="202" path="m,l,21600r21600,l21600,xe">
                <v:stroke joinstyle="miter"/>
                <v:path gradientshapeok="t" o:connecttype="rect"/>
              </v:shapetype>
              <v:shape id="Text Box 1904659201" o:spid="_x0000_s1026" type="#_x0000_t202" style="width:7in;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" fillcolor="white [3201]" strokeweight=".5pt">
                <v:textbox style="mso-fit-shape-to-text:t">
                  <w:txbxContent>
                    <w:p w14:paraId="4190AEB6" w14:textId="77777777" w:rsidR="00C924A5" w:rsidRPr="00C924A5" w:rsidRDefault="0014053B" w:rsidP="00C924A5">
                      <w:pPr>
                        <w:adjustRightInd w:val="0"/>
                        <w:snapToGrid w:val="0"/>
                        <w:rPr>
                          <w:rFonts w:eastAsia="Microsoft YaHei UI"/>
                          <w:bCs/>
                          <w:sz w:val="20"/>
                          <w:szCs w:val="20"/>
                        </w:rPr>
                      </w:pPr>
                      <w:r w:rsidRPr="00C924A5">
                        <w:rPr>
                          <w:rFonts w:eastAsia="Microsoft YaHei UI"/>
                          <w:bCs/>
                          <w:sz w:val="20"/>
                          <w:szCs w:val="20"/>
                        </w:rPr>
                        <w:t xml:space="preserve"> </w:t>
                      </w:r>
                      <w:r w:rsidR="00C924A5" w:rsidRPr="00C924A5">
                        <w:rPr>
                          <w:rFonts w:eastAsia="Microsoft YaHei UI"/>
                          <w:bCs/>
                          <w:sz w:val="20"/>
                          <w:szCs w:val="20"/>
                          <w:highlight w:val="green"/>
                        </w:rPr>
                        <w:t>Agreement</w:t>
                      </w:r>
                    </w:p>
                    <w:p w14:paraId="668B5AE6" w14:textId="77777777" w:rsidR="00C924A5" w:rsidRPr="00C924A5" w:rsidRDefault="00C924A5" w:rsidP="00C924A5">
                      <w:pPr>
                        <w:adjustRightInd w:val="0"/>
                        <w:snapToGrid w:val="0"/>
                        <w:rPr>
                          <w:rFonts w:eastAsia="Microsoft YaHei UI"/>
                          <w:bCs/>
                          <w:sz w:val="20"/>
                          <w:szCs w:val="20"/>
                        </w:rPr>
                      </w:pPr>
                      <w:r w:rsidRPr="00C924A5">
                        <w:rPr>
                          <w:rFonts w:eastAsia="Microsoft YaHei UI"/>
                          <w:bCs/>
                          <w:sz w:val="20"/>
                          <w:szCs w:val="20"/>
                        </w:rPr>
                        <w:t xml:space="preserve">TP in R1-2409187 is endorsed in principle for section 6.2 and Annex X of TR38.769, subject to possible revisions. </w:t>
                      </w:r>
                    </w:p>
                    <w:p w14:paraId="0B2B2125" w14:textId="77777777" w:rsidR="00C924A5" w:rsidRPr="00C924A5" w:rsidRDefault="00C924A5" w:rsidP="00C924A5">
                      <w:pPr>
                        <w:pStyle w:val="ListParagraph"/>
                        <w:numPr>
                          <w:ilvl w:val="0"/>
                          <w:numId w:val="97"/>
                        </w:numPr>
                        <w:adjustRightInd w:val="0"/>
                        <w:snapToGrid w:val="0"/>
                        <w:contextualSpacing w:val="0"/>
                        <w:jc w:val="both"/>
                        <w:rPr>
                          <w:rFonts w:eastAsia="Microsoft YaHei UI"/>
                          <w:bCs/>
                          <w:sz w:val="20"/>
                          <w:szCs w:val="20"/>
                        </w:rPr>
                      </w:pPr>
                      <w:r w:rsidRPr="00C924A5">
                        <w:rPr>
                          <w:rFonts w:eastAsia="Microsoft YaHei UI"/>
                          <w:bCs/>
                          <w:sz w:val="20"/>
                          <w:szCs w:val="20"/>
                        </w:rPr>
                        <w:t>The contents in the Tables are further checked by companies and targeted for completion in RAN1#119.</w:t>
                      </w:r>
                    </w:p>
                    <w:p w14:paraId="10A33806" w14:textId="77777777" w:rsidR="00C924A5" w:rsidRPr="00C924A5" w:rsidRDefault="00C924A5" w:rsidP="00C924A5">
                      <w:pPr>
                        <w:tabs>
                          <w:tab w:val="right" w:pos="9640"/>
                        </w:tabs>
                        <w:adjustRightInd w:val="0"/>
                        <w:snapToGrid w:val="0"/>
                        <w:rPr>
                          <w:rFonts w:eastAsia="DengXian"/>
                          <w:b/>
                          <w:sz w:val="20"/>
                          <w:szCs w:val="20"/>
                        </w:rPr>
                      </w:pPr>
                    </w:p>
                    <w:p w14:paraId="60A8FEC4" w14:textId="77777777" w:rsidR="00C924A5" w:rsidRPr="00C924A5" w:rsidRDefault="00C924A5" w:rsidP="00C924A5">
                      <w:pPr>
                        <w:adjustRightInd w:val="0"/>
                        <w:snapToGrid w:val="0"/>
                        <w:rPr>
                          <w:rFonts w:eastAsia="Microsoft YaHei UI"/>
                          <w:bCs/>
                          <w:sz w:val="20"/>
                          <w:szCs w:val="20"/>
                        </w:rPr>
                      </w:pPr>
                      <w:r w:rsidRPr="00C924A5">
                        <w:rPr>
                          <w:rFonts w:eastAsia="Microsoft YaHei UI"/>
                          <w:bCs/>
                          <w:sz w:val="20"/>
                          <w:szCs w:val="20"/>
                          <w:highlight w:val="green"/>
                        </w:rPr>
                        <w:t>Agreement</w:t>
                      </w:r>
                    </w:p>
                    <w:p w14:paraId="4E429512" w14:textId="77777777" w:rsidR="00C924A5" w:rsidRPr="00C924A5" w:rsidRDefault="00C924A5" w:rsidP="00C924A5">
                      <w:pPr>
                        <w:tabs>
                          <w:tab w:val="right" w:pos="9640"/>
                        </w:tabs>
                        <w:adjustRightInd w:val="0"/>
                        <w:snapToGrid w:val="0"/>
                        <w:rPr>
                          <w:rFonts w:eastAsia="DengXian"/>
                          <w:sz w:val="20"/>
                          <w:szCs w:val="20"/>
                        </w:rPr>
                      </w:pPr>
                      <w:r w:rsidRPr="00C924A5">
                        <w:rPr>
                          <w:rFonts w:eastAsia="DengXian"/>
                          <w:sz w:val="20"/>
                          <w:szCs w:val="20"/>
                        </w:rPr>
                        <w:t>The s</w:t>
                      </w:r>
                      <w:r w:rsidRPr="00C924A5">
                        <w:rPr>
                          <w:sz w:val="20"/>
                          <w:szCs w:val="20"/>
                        </w:rPr>
                        <w:t>tart indicator</w:t>
                      </w:r>
                      <w:r w:rsidRPr="00C924A5">
                        <w:rPr>
                          <w:rFonts w:eastAsia="DengXian"/>
                          <w:sz w:val="20"/>
                          <w:szCs w:val="20"/>
                        </w:rPr>
                        <w:t xml:space="preserve"> part of the R</w:t>
                      </w:r>
                      <w:r w:rsidRPr="00C924A5">
                        <w:rPr>
                          <w:color w:val="000000"/>
                          <w:sz w:val="20"/>
                          <w:szCs w:val="20"/>
                        </w:rPr>
                        <w:t>2D time acquisition signal</w:t>
                      </w:r>
                      <w:r w:rsidRPr="00C924A5">
                        <w:rPr>
                          <w:sz w:val="20"/>
                          <w:szCs w:val="20"/>
                        </w:rPr>
                        <w:t xml:space="preserve"> is not included in T</w:t>
                      </w:r>
                      <w:r w:rsidRPr="00C924A5">
                        <w:rPr>
                          <w:sz w:val="20"/>
                          <w:szCs w:val="20"/>
                          <w:vertAlign w:val="subscript"/>
                        </w:rPr>
                        <w:t>D2R_min</w:t>
                      </w:r>
                      <w:r w:rsidRPr="00C924A5">
                        <w:rPr>
                          <w:sz w:val="20"/>
                          <w:szCs w:val="20"/>
                        </w:rPr>
                        <w:t>.</w:t>
                      </w:r>
                    </w:p>
                    <w:p w14:paraId="6B5DB4A5" w14:textId="77777777" w:rsidR="00C924A5" w:rsidRPr="00C924A5" w:rsidRDefault="00C924A5" w:rsidP="00C924A5">
                      <w:pPr>
                        <w:tabs>
                          <w:tab w:val="right" w:pos="9640"/>
                        </w:tabs>
                        <w:adjustRightInd w:val="0"/>
                        <w:snapToGrid w:val="0"/>
                        <w:rPr>
                          <w:rFonts w:eastAsia="DengXian"/>
                          <w:b/>
                          <w:sz w:val="20"/>
                          <w:szCs w:val="20"/>
                        </w:rPr>
                      </w:pPr>
                    </w:p>
                    <w:p w14:paraId="04E8075F" w14:textId="77777777" w:rsidR="00C924A5" w:rsidRPr="00C924A5" w:rsidRDefault="00C924A5" w:rsidP="00C924A5">
                      <w:pPr>
                        <w:adjustRightInd w:val="0"/>
                        <w:snapToGrid w:val="0"/>
                        <w:rPr>
                          <w:rFonts w:eastAsia="Microsoft YaHei UI"/>
                          <w:bCs/>
                          <w:sz w:val="20"/>
                          <w:szCs w:val="20"/>
                        </w:rPr>
                      </w:pPr>
                      <w:r w:rsidRPr="00C924A5">
                        <w:rPr>
                          <w:rFonts w:eastAsia="Microsoft YaHei UI"/>
                          <w:bCs/>
                          <w:sz w:val="20"/>
                          <w:szCs w:val="20"/>
                          <w:highlight w:val="green"/>
                        </w:rPr>
                        <w:t>Agreement</w:t>
                      </w:r>
                    </w:p>
                    <w:p w14:paraId="546F6A81" w14:textId="77777777" w:rsidR="00C924A5" w:rsidRPr="00C924A5" w:rsidRDefault="00C924A5" w:rsidP="00C924A5">
                      <w:pPr>
                        <w:rPr>
                          <w:rFonts w:eastAsia="DengXian"/>
                          <w:bCs/>
                          <w:sz w:val="20"/>
                          <w:szCs w:val="20"/>
                        </w:rPr>
                      </w:pPr>
                      <w:r w:rsidRPr="00C924A5">
                        <w:rPr>
                          <w:rFonts w:eastAsia="DengXian"/>
                          <w:bCs/>
                          <w:sz w:val="20"/>
                          <w:szCs w:val="20"/>
                        </w:rPr>
                        <w:t>For R2D reception, the device can use line codes to achieve at least chip-level time tracking by using the transition(s) of the line code.</w:t>
                      </w:r>
                    </w:p>
                    <w:p w14:paraId="5155AA08" w14:textId="77777777" w:rsidR="00C924A5" w:rsidRPr="00C924A5" w:rsidRDefault="00C924A5" w:rsidP="00C924A5">
                      <w:pPr>
                        <w:adjustRightInd w:val="0"/>
                        <w:snapToGrid w:val="0"/>
                        <w:rPr>
                          <w:rFonts w:eastAsia="DengXian"/>
                          <w:b/>
                          <w:bCs/>
                          <w:sz w:val="20"/>
                          <w:szCs w:val="20"/>
                        </w:rPr>
                      </w:pPr>
                    </w:p>
                    <w:p w14:paraId="5E68E692" w14:textId="77777777" w:rsidR="00C924A5" w:rsidRPr="00C924A5" w:rsidRDefault="00C924A5" w:rsidP="00C924A5">
                      <w:pPr>
                        <w:adjustRightInd w:val="0"/>
                        <w:snapToGrid w:val="0"/>
                        <w:rPr>
                          <w:rFonts w:eastAsia="SimSun"/>
                          <w:sz w:val="20"/>
                          <w:szCs w:val="20"/>
                        </w:rPr>
                      </w:pPr>
                      <w:r w:rsidRPr="00C924A5">
                        <w:rPr>
                          <w:rFonts w:eastAsia="SimSun"/>
                          <w:sz w:val="20"/>
                          <w:szCs w:val="20"/>
                          <w:highlight w:val="green"/>
                        </w:rPr>
                        <w:t>Agreement</w:t>
                      </w:r>
                    </w:p>
                    <w:p w14:paraId="79625DEE" w14:textId="77777777" w:rsidR="00C924A5" w:rsidRPr="00C924A5" w:rsidRDefault="00C924A5" w:rsidP="00C924A5">
                      <w:pPr>
                        <w:pStyle w:val="ListParagraph"/>
                        <w:numPr>
                          <w:ilvl w:val="0"/>
                          <w:numId w:val="94"/>
                        </w:numPr>
                        <w:adjustRightInd w:val="0"/>
                        <w:snapToGrid w:val="0"/>
                        <w:rPr>
                          <w:rFonts w:eastAsia="Yu Mincho"/>
                          <w:sz w:val="20"/>
                          <w:szCs w:val="20"/>
                        </w:rPr>
                      </w:pPr>
                      <w:r w:rsidRPr="00C924A5">
                        <w:rPr>
                          <w:rFonts w:eastAsia="Yu Mincho"/>
                          <w:sz w:val="20"/>
                          <w:szCs w:val="20"/>
                        </w:rPr>
                        <w:t xml:space="preserve">The TR will capture the following options, and companies are encouraged to analyze </w:t>
                      </w:r>
                      <w:r w:rsidRPr="00C924A5">
                        <w:rPr>
                          <w:rFonts w:eastAsia="DengXian"/>
                          <w:sz w:val="20"/>
                          <w:szCs w:val="20"/>
                        </w:rPr>
                        <w:t xml:space="preserve">the tradeoffs among the </w:t>
                      </w:r>
                      <w:r w:rsidRPr="00C924A5">
                        <w:rPr>
                          <w:rFonts w:eastAsia="Yu Mincho"/>
                          <w:sz w:val="20"/>
                          <w:szCs w:val="20"/>
                        </w:rPr>
                        <w:t>following D2R amble(s) options:</w:t>
                      </w:r>
                    </w:p>
                    <w:p w14:paraId="4DBA6D12"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1: D2R preamble only</w:t>
                      </w:r>
                    </w:p>
                    <w:p w14:paraId="03F71DE4"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 xml:space="preserve">2: D2R preamble + </w:t>
                      </w:r>
                      <w:r w:rsidRPr="00C924A5">
                        <w:rPr>
                          <w:rFonts w:eastAsia="DengXian"/>
                          <w:sz w:val="20"/>
                          <w:szCs w:val="20"/>
                        </w:rPr>
                        <w:t xml:space="preserve">X </w:t>
                      </w:r>
                      <w:r w:rsidRPr="00C924A5">
                        <w:rPr>
                          <w:rFonts w:eastAsia="Yu Mincho"/>
                          <w:sz w:val="20"/>
                          <w:szCs w:val="20"/>
                        </w:rPr>
                        <w:t>midamble</w:t>
                      </w:r>
                      <w:r w:rsidRPr="00C924A5">
                        <w:rPr>
                          <w:rFonts w:eastAsia="DengXian"/>
                          <w:sz w:val="20"/>
                          <w:szCs w:val="20"/>
                        </w:rPr>
                        <w:t xml:space="preserve">(s), where X </w:t>
                      </w:r>
                      <w:r w:rsidRPr="00C924A5">
                        <w:rPr>
                          <w:rFonts w:eastAsia="DengXian"/>
                          <w:sz w:val="20"/>
                          <w:szCs w:val="20"/>
                        </w:rPr>
                        <w:sym w:font="Symbol" w:char="F0B3"/>
                      </w:r>
                      <w:r w:rsidRPr="00C924A5">
                        <w:rPr>
                          <w:rFonts w:eastAsia="DengXian"/>
                          <w:sz w:val="20"/>
                          <w:szCs w:val="20"/>
                        </w:rPr>
                        <w:t>1</w:t>
                      </w:r>
                    </w:p>
                    <w:p w14:paraId="3A4258D8"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3: D2R preamble + postamble</w:t>
                      </w:r>
                    </w:p>
                    <w:p w14:paraId="1E5725F8" w14:textId="77777777" w:rsidR="00C924A5" w:rsidRPr="00C924A5" w:rsidRDefault="00C924A5" w:rsidP="00C924A5">
                      <w:pPr>
                        <w:pStyle w:val="ListParagraph"/>
                        <w:numPr>
                          <w:ilvl w:val="1"/>
                          <w:numId w:val="95"/>
                        </w:numPr>
                        <w:adjustRightInd w:val="0"/>
                        <w:snapToGrid w:val="0"/>
                        <w:rPr>
                          <w:rFonts w:eastAsia="Yu Mincho"/>
                          <w:sz w:val="20"/>
                          <w:szCs w:val="20"/>
                        </w:rPr>
                      </w:pPr>
                      <w:r w:rsidRPr="00C924A5">
                        <w:rPr>
                          <w:rFonts w:eastAsia="Yu Mincho"/>
                          <w:sz w:val="20"/>
                          <w:szCs w:val="20"/>
                        </w:rPr>
                        <w:t>Opt</w:t>
                      </w:r>
                      <w:r w:rsidRPr="00C924A5">
                        <w:rPr>
                          <w:rFonts w:eastAsia="DengXian"/>
                          <w:sz w:val="20"/>
                          <w:szCs w:val="20"/>
                        </w:rPr>
                        <w:t xml:space="preserve">ion </w:t>
                      </w:r>
                      <w:r w:rsidRPr="00C924A5">
                        <w:rPr>
                          <w:rFonts w:eastAsia="Yu Mincho"/>
                          <w:sz w:val="20"/>
                          <w:szCs w:val="20"/>
                        </w:rPr>
                        <w:t xml:space="preserve">4: D2R preamble + </w:t>
                      </w:r>
                      <w:r w:rsidRPr="00C924A5">
                        <w:rPr>
                          <w:rFonts w:eastAsia="DengXian"/>
                          <w:sz w:val="20"/>
                          <w:szCs w:val="20"/>
                        </w:rPr>
                        <w:t xml:space="preserve">Y </w:t>
                      </w:r>
                      <w:r w:rsidRPr="00C924A5">
                        <w:rPr>
                          <w:rFonts w:eastAsia="Yu Mincho"/>
                          <w:sz w:val="20"/>
                          <w:szCs w:val="20"/>
                        </w:rPr>
                        <w:t>midamble</w:t>
                      </w:r>
                      <w:r w:rsidRPr="00C924A5">
                        <w:rPr>
                          <w:rFonts w:eastAsia="DengXian"/>
                          <w:sz w:val="20"/>
                          <w:szCs w:val="20"/>
                        </w:rPr>
                        <w:t>(s)</w:t>
                      </w:r>
                      <w:r w:rsidRPr="00C924A5">
                        <w:rPr>
                          <w:rFonts w:eastAsia="Yu Mincho"/>
                          <w:sz w:val="20"/>
                          <w:szCs w:val="20"/>
                        </w:rPr>
                        <w:t xml:space="preserve"> + postamble</w:t>
                      </w:r>
                      <w:r w:rsidRPr="00C924A5">
                        <w:rPr>
                          <w:rFonts w:eastAsia="DengXian"/>
                          <w:sz w:val="20"/>
                          <w:szCs w:val="20"/>
                        </w:rPr>
                        <w:t>, where Y</w:t>
                      </w:r>
                      <w:r w:rsidRPr="00C924A5">
                        <w:rPr>
                          <w:rFonts w:eastAsia="DengXian"/>
                          <w:sz w:val="20"/>
                          <w:szCs w:val="20"/>
                        </w:rPr>
                        <w:sym w:font="Symbol" w:char="F0B3"/>
                      </w:r>
                      <w:r w:rsidRPr="00C924A5">
                        <w:rPr>
                          <w:rFonts w:eastAsia="DengXian"/>
                          <w:sz w:val="20"/>
                          <w:szCs w:val="20"/>
                        </w:rPr>
                        <w:t>1</w:t>
                      </w:r>
                    </w:p>
                    <w:p w14:paraId="10586A39" w14:textId="77777777" w:rsidR="00C924A5" w:rsidRPr="00C924A5" w:rsidRDefault="00C924A5" w:rsidP="00C924A5">
                      <w:pPr>
                        <w:pStyle w:val="ListParagraph"/>
                        <w:numPr>
                          <w:ilvl w:val="0"/>
                          <w:numId w:val="94"/>
                        </w:numPr>
                        <w:adjustRightInd w:val="0"/>
                        <w:snapToGrid w:val="0"/>
                        <w:rPr>
                          <w:rFonts w:eastAsia="Yu Mincho"/>
                          <w:sz w:val="20"/>
                          <w:szCs w:val="20"/>
                        </w:rPr>
                      </w:pPr>
                      <w:r w:rsidRPr="00C924A5">
                        <w:rPr>
                          <w:rFonts w:eastAsia="DengXian"/>
                          <w:sz w:val="20"/>
                          <w:szCs w:val="20"/>
                        </w:rPr>
                        <w:t>For the above options, companies are encouraged to report at least the following:</w:t>
                      </w:r>
                    </w:p>
                    <w:p w14:paraId="2AEFB8FE" w14:textId="77777777" w:rsidR="00C924A5" w:rsidRPr="00C924A5" w:rsidRDefault="00C924A5" w:rsidP="00C924A5">
                      <w:pPr>
                        <w:pStyle w:val="ListParagraph"/>
                        <w:numPr>
                          <w:ilvl w:val="0"/>
                          <w:numId w:val="96"/>
                        </w:numPr>
                        <w:adjustRightInd w:val="0"/>
                        <w:snapToGrid w:val="0"/>
                        <w:rPr>
                          <w:rFonts w:eastAsia="Yu Mincho"/>
                          <w:sz w:val="20"/>
                          <w:szCs w:val="20"/>
                        </w:rPr>
                      </w:pPr>
                      <w:r w:rsidRPr="00C924A5">
                        <w:rPr>
                          <w:rFonts w:eastAsia="Yu Mincho"/>
                          <w:sz w:val="20"/>
                          <w:szCs w:val="20"/>
                        </w:rPr>
                        <w:t xml:space="preserve">Purpose(s) of the preamble, midamble and postamble </w:t>
                      </w:r>
                    </w:p>
                    <w:p w14:paraId="4998A929" w14:textId="77777777" w:rsidR="00C924A5" w:rsidRPr="00C924A5" w:rsidRDefault="00C924A5" w:rsidP="00C924A5">
                      <w:pPr>
                        <w:pStyle w:val="ListParagraph"/>
                        <w:numPr>
                          <w:ilvl w:val="0"/>
                          <w:numId w:val="96"/>
                        </w:numPr>
                        <w:adjustRightInd w:val="0"/>
                        <w:snapToGrid w:val="0"/>
                        <w:rPr>
                          <w:rFonts w:eastAsia="Yu Mincho"/>
                          <w:sz w:val="20"/>
                          <w:szCs w:val="20"/>
                        </w:rPr>
                      </w:pPr>
                      <w:r w:rsidRPr="00C924A5">
                        <w:rPr>
                          <w:rFonts w:eastAsia="Yu Mincho"/>
                          <w:sz w:val="20"/>
                          <w:szCs w:val="20"/>
                        </w:rPr>
                        <w:t>Whether companies assume multiple options can be supported</w:t>
                      </w:r>
                    </w:p>
                    <w:p w14:paraId="1F4ABC51" w14:textId="77777777" w:rsidR="00C924A5" w:rsidRPr="00C924A5" w:rsidRDefault="00C924A5" w:rsidP="00C924A5">
                      <w:pPr>
                        <w:adjustRightInd w:val="0"/>
                        <w:snapToGrid w:val="0"/>
                        <w:rPr>
                          <w:rFonts w:eastAsia="DengXian"/>
                          <w:bCs/>
                          <w:sz w:val="20"/>
                          <w:szCs w:val="20"/>
                        </w:rPr>
                      </w:pPr>
                      <w:r w:rsidRPr="00C924A5">
                        <w:rPr>
                          <w:bCs/>
                          <w:sz w:val="20"/>
                          <w:szCs w:val="20"/>
                          <w:highlight w:val="green"/>
                        </w:rPr>
                        <w:t>Agreement</w:t>
                      </w:r>
                    </w:p>
                    <w:p w14:paraId="11273809" w14:textId="77777777" w:rsidR="00C924A5" w:rsidRPr="00C924A5" w:rsidRDefault="00C924A5" w:rsidP="00C924A5">
                      <w:pPr>
                        <w:adjustRightInd w:val="0"/>
                        <w:snapToGrid w:val="0"/>
                        <w:rPr>
                          <w:bCs/>
                          <w:sz w:val="20"/>
                          <w:szCs w:val="20"/>
                        </w:rPr>
                      </w:pPr>
                      <w:r w:rsidRPr="00C924A5">
                        <w:rPr>
                          <w:bCs/>
                          <w:sz w:val="20"/>
                          <w:szCs w:val="20"/>
                        </w:rPr>
                        <w:t>RAN1 studies following:</w:t>
                      </w:r>
                    </w:p>
                    <w:p w14:paraId="289D651F" w14:textId="77777777" w:rsidR="00C924A5" w:rsidRPr="00C924A5" w:rsidRDefault="00C924A5" w:rsidP="00C924A5">
                      <w:pPr>
                        <w:pStyle w:val="ListParagraph"/>
                        <w:numPr>
                          <w:ilvl w:val="0"/>
                          <w:numId w:val="98"/>
                        </w:numPr>
                        <w:adjustRightInd w:val="0"/>
                        <w:snapToGrid w:val="0"/>
                        <w:contextualSpacing w:val="0"/>
                        <w:jc w:val="both"/>
                        <w:rPr>
                          <w:bCs/>
                          <w:sz w:val="20"/>
                          <w:szCs w:val="20"/>
                        </w:rPr>
                      </w:pPr>
                      <w:r w:rsidRPr="00C924A5">
                        <w:rPr>
                          <w:bCs/>
                          <w:sz w:val="20"/>
                          <w:szCs w:val="20"/>
                        </w:rPr>
                        <w:t xml:space="preserve">A R2D transmission triggering random access determines X time domain resource(s) for D2R transmission(s) for Msg1, where each D2R transmission </w:t>
                      </w:r>
                      <w:r w:rsidRPr="00C924A5">
                        <w:rPr>
                          <w:rFonts w:eastAsia="Yu Mincho"/>
                          <w:bCs/>
                          <w:sz w:val="20"/>
                          <w:szCs w:val="20"/>
                        </w:rPr>
                        <w:t xml:space="preserve">for Msg1 </w:t>
                      </w:r>
                      <w:r w:rsidRPr="00C924A5">
                        <w:rPr>
                          <w:bCs/>
                          <w:sz w:val="20"/>
                          <w:szCs w:val="20"/>
                        </w:rPr>
                        <w:t>occurs in one time domain resource</w:t>
                      </w:r>
                      <w:r w:rsidRPr="00C924A5">
                        <w:rPr>
                          <w:rFonts w:eastAsia="Yu Mincho"/>
                          <w:bCs/>
                          <w:sz w:val="20"/>
                          <w:szCs w:val="20"/>
                        </w:rPr>
                        <w:t xml:space="preserve"> of the X time domain resource(s)</w:t>
                      </w:r>
                      <w:r w:rsidRPr="00C924A5">
                        <w:rPr>
                          <w:bCs/>
                          <w:sz w:val="20"/>
                          <w:szCs w:val="20"/>
                        </w:rPr>
                        <w:t xml:space="preserve">. </w:t>
                      </w:r>
                    </w:p>
                    <w:p w14:paraId="393D246A" w14:textId="77777777" w:rsidR="00C924A5" w:rsidRPr="00C924A5" w:rsidRDefault="00C924A5" w:rsidP="00C924A5">
                      <w:pPr>
                        <w:pStyle w:val="ListParagraph"/>
                        <w:numPr>
                          <w:ilvl w:val="0"/>
                          <w:numId w:val="98"/>
                        </w:numPr>
                        <w:adjustRightInd w:val="0"/>
                        <w:snapToGrid w:val="0"/>
                        <w:contextualSpacing w:val="0"/>
                        <w:jc w:val="both"/>
                        <w:rPr>
                          <w:bCs/>
                          <w:sz w:val="20"/>
                          <w:szCs w:val="20"/>
                        </w:rPr>
                      </w:pPr>
                      <w:r w:rsidRPr="00C924A5">
                        <w:rPr>
                          <w:bCs/>
                          <w:sz w:val="20"/>
                          <w:szCs w:val="20"/>
                        </w:rPr>
                        <w:t xml:space="preserve">The study includes </w:t>
                      </w:r>
                    </w:p>
                    <w:p w14:paraId="79AABB4A"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 xml:space="preserve">Study X=1 and X&gt;1 and X&gt;=1, the maximum value of X&gt;1 should be set considering the device implementation complexity, device power consumption, the resource usage efficiency affected at least by SFO, and inventory latency. </w:t>
                      </w:r>
                    </w:p>
                    <w:p w14:paraId="25DFFC59"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Size(s) for resource allocation in the time domain</w:t>
                      </w:r>
                    </w:p>
                    <w:p w14:paraId="1CE09C8E"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Determination of the X time domain resource(s) by the device</w:t>
                      </w:r>
                    </w:p>
                    <w:p w14:paraId="6FE2AC3B" w14:textId="77777777" w:rsidR="00C924A5" w:rsidRPr="00C924A5" w:rsidRDefault="00C924A5" w:rsidP="00C924A5">
                      <w:pPr>
                        <w:pStyle w:val="ListParagraph"/>
                        <w:numPr>
                          <w:ilvl w:val="1"/>
                          <w:numId w:val="99"/>
                        </w:numPr>
                        <w:adjustRightInd w:val="0"/>
                        <w:snapToGrid w:val="0"/>
                        <w:contextualSpacing w:val="0"/>
                        <w:jc w:val="both"/>
                        <w:rPr>
                          <w:bCs/>
                          <w:sz w:val="20"/>
                          <w:szCs w:val="20"/>
                        </w:rPr>
                      </w:pPr>
                      <w:r w:rsidRPr="00C924A5">
                        <w:rPr>
                          <w:bCs/>
                          <w:sz w:val="20"/>
                          <w:szCs w:val="20"/>
                        </w:rPr>
                        <w:t>Addressing timing errors for adjacent time domain resources due to residual SFO of the device</w:t>
                      </w:r>
                    </w:p>
                    <w:p w14:paraId="65F6398F" w14:textId="77777777" w:rsidR="00C924A5" w:rsidRPr="00C924A5" w:rsidRDefault="00C924A5" w:rsidP="00C924A5">
                      <w:pPr>
                        <w:adjustRightInd w:val="0"/>
                        <w:snapToGrid w:val="0"/>
                        <w:rPr>
                          <w:rFonts w:eastAsia="DengXian"/>
                          <w:b/>
                          <w:bCs/>
                          <w:sz w:val="20"/>
                          <w:szCs w:val="20"/>
                        </w:rPr>
                      </w:pPr>
                    </w:p>
                    <w:p w14:paraId="320B12F8" w14:textId="77777777" w:rsidR="00C924A5" w:rsidRPr="00C924A5" w:rsidRDefault="00C924A5" w:rsidP="00C924A5">
                      <w:pPr>
                        <w:rPr>
                          <w:iCs/>
                          <w:sz w:val="20"/>
                          <w:szCs w:val="20"/>
                          <w:lang w:eastAsia="x-none"/>
                        </w:rPr>
                      </w:pPr>
                    </w:p>
                    <w:p w14:paraId="6DE37CC6" w14:textId="77777777" w:rsidR="00C924A5" w:rsidRPr="00C924A5" w:rsidRDefault="00C924A5" w:rsidP="00C924A5">
                      <w:pPr>
                        <w:adjustRightInd w:val="0"/>
                        <w:snapToGrid w:val="0"/>
                        <w:rPr>
                          <w:rFonts w:eastAsia="DengXian"/>
                          <w:bCs/>
                          <w:sz w:val="20"/>
                          <w:szCs w:val="20"/>
                        </w:rPr>
                      </w:pPr>
                      <w:r w:rsidRPr="00C924A5">
                        <w:rPr>
                          <w:rFonts w:eastAsia="DengXian"/>
                          <w:bCs/>
                          <w:sz w:val="20"/>
                          <w:szCs w:val="20"/>
                          <w:highlight w:val="green"/>
                        </w:rPr>
                        <w:t>Agreement</w:t>
                      </w:r>
                    </w:p>
                    <w:p w14:paraId="4B36991D" w14:textId="77777777" w:rsidR="00C924A5" w:rsidRPr="00C924A5" w:rsidRDefault="00C924A5" w:rsidP="00C924A5">
                      <w:pPr>
                        <w:adjustRightInd w:val="0"/>
                        <w:snapToGrid w:val="0"/>
                        <w:rPr>
                          <w:rFonts w:eastAsia="DengXian"/>
                          <w:bCs/>
                          <w:sz w:val="20"/>
                          <w:szCs w:val="20"/>
                        </w:rPr>
                      </w:pPr>
                      <w:r w:rsidRPr="00C924A5">
                        <w:rPr>
                          <w:rFonts w:eastAsia="DengXian"/>
                          <w:bCs/>
                          <w:sz w:val="20"/>
                          <w:szCs w:val="20"/>
                        </w:rPr>
                        <w:t>Study FDMA and/or TDMA of D2R transmissions for Msg3 from multiple devices in response to a given set of one or multiple Msg2 transmission(s) during access procedure, including following</w:t>
                      </w:r>
                    </w:p>
                    <w:p w14:paraId="089CB7A5" w14:textId="77777777" w:rsidR="00C924A5" w:rsidRPr="00C924A5" w:rsidRDefault="00C924A5" w:rsidP="00C924A5">
                      <w:pPr>
                        <w:pStyle w:val="ListParagraph"/>
                        <w:numPr>
                          <w:ilvl w:val="0"/>
                          <w:numId w:val="98"/>
                        </w:numPr>
                        <w:adjustRightInd w:val="0"/>
                        <w:snapToGrid w:val="0"/>
                        <w:contextualSpacing w:val="0"/>
                        <w:jc w:val="both"/>
                        <w:rPr>
                          <w:rFonts w:eastAsia="DengXian"/>
                          <w:bCs/>
                          <w:sz w:val="20"/>
                          <w:szCs w:val="20"/>
                        </w:rPr>
                      </w:pPr>
                      <w:r w:rsidRPr="00C924A5">
                        <w:rPr>
                          <w:rFonts w:eastAsia="DengXian"/>
                          <w:bCs/>
                          <w:sz w:val="20"/>
                          <w:szCs w:val="20"/>
                        </w:rPr>
                        <w:t>How the frequency and time domain resources are allocated for the FDMA and/or TDMA of D2R transmissions for Msg3</w:t>
                      </w:r>
                    </w:p>
                    <w:p w14:paraId="7F3DDAB4" w14:textId="77777777" w:rsidR="00C924A5" w:rsidRPr="00C924A5" w:rsidRDefault="00C924A5" w:rsidP="00C924A5">
                      <w:pPr>
                        <w:rPr>
                          <w:iCs/>
                          <w:sz w:val="20"/>
                          <w:szCs w:val="20"/>
                          <w:lang w:eastAsia="x-none"/>
                        </w:rPr>
                      </w:pPr>
                    </w:p>
                  </w:txbxContent>
                </v:textbox>
                <w10:anchorlock/>
              </v:shape>
            </w:pict>
          </mc:Fallback>
        </mc:AlternateContent>
      </w:r>
    </w:p>
    <w:p w14:paraId="1A5B8A5D" w14:textId="77777777" w:rsidR="00A632CA" w:rsidRDefault="00A632CA" w:rsidP="00A632CA">
      <w:pPr>
        <w:rPr>
          <w:lang w:eastAsia="en-US"/>
        </w:rPr>
      </w:pPr>
    </w:p>
    <w:p w14:paraId="0B3A4046" w14:textId="5D9B4414" w:rsidR="00A632CA" w:rsidRPr="007F437D" w:rsidRDefault="007F437D" w:rsidP="007F437D">
      <w:pPr>
        <w:jc w:val="both"/>
        <w:rPr>
          <w:rFonts w:ascii="Arial" w:hAnsi="Arial" w:cs="Arial"/>
          <w:sz w:val="20"/>
          <w:szCs w:val="20"/>
        </w:rPr>
      </w:pPr>
      <w:r>
        <w:rPr>
          <w:rFonts w:ascii="Arial" w:hAnsi="Arial" w:cs="Arial"/>
          <w:sz w:val="20"/>
          <w:szCs w:val="20"/>
        </w:rPr>
        <w:lastRenderedPageBreak/>
        <w:t xml:space="preserve">In this contribution, we discuss the open issues of frame structure, the necessity of synchronization operation, random access procedure and the timing relation for Ambient IOT devices based on the latest progress.  </w:t>
      </w:r>
    </w:p>
    <w:p w14:paraId="2880C358" w14:textId="19A2DEB6" w:rsidR="00E05568" w:rsidRPr="00EE2178" w:rsidRDefault="00EB38B6" w:rsidP="00EE2178">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770F2C">
        <w:rPr>
          <w:rFonts w:cs="Arial"/>
          <w:lang w:val="en-US"/>
        </w:rPr>
        <w:t>Discussions</w:t>
      </w:r>
      <w:r w:rsidR="00FB2606">
        <w:rPr>
          <w:rFonts w:cs="Arial"/>
          <w:lang w:val="en-US"/>
        </w:rPr>
        <w:t xml:space="preserve"> </w:t>
      </w:r>
    </w:p>
    <w:p w14:paraId="24666BB1" w14:textId="51378BAB" w:rsidR="007F437D" w:rsidRPr="00EC5D94" w:rsidRDefault="007F437D" w:rsidP="00EC5D94">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 xml:space="preserve">1 Frame structure </w:t>
      </w:r>
    </w:p>
    <w:p w14:paraId="6878B4B0" w14:textId="2FC35833" w:rsidR="00C72EC4" w:rsidRDefault="00490D06" w:rsidP="00490D06">
      <w:pPr>
        <w:jc w:val="both"/>
        <w:rPr>
          <w:rFonts w:ascii="Arial" w:hAnsi="Arial" w:cs="Arial"/>
          <w:sz w:val="20"/>
          <w:szCs w:val="20"/>
        </w:rPr>
      </w:pPr>
      <w:r>
        <w:rPr>
          <w:rFonts w:ascii="Arial" w:hAnsi="Arial" w:cs="Arial"/>
          <w:sz w:val="20"/>
          <w:szCs w:val="20"/>
        </w:rPr>
        <w:t xml:space="preserve">For DL transmission, it </w:t>
      </w:r>
      <w:r w:rsidR="00C72EC4">
        <w:rPr>
          <w:rFonts w:ascii="Arial" w:hAnsi="Arial" w:cs="Arial"/>
          <w:sz w:val="20"/>
          <w:szCs w:val="20"/>
        </w:rPr>
        <w:t>was agreed</w:t>
      </w:r>
      <w:r>
        <w:rPr>
          <w:rFonts w:ascii="Arial" w:hAnsi="Arial" w:cs="Arial"/>
          <w:sz w:val="20"/>
          <w:szCs w:val="20"/>
        </w:rPr>
        <w:t xml:space="preserve"> to align NR and Ambient IoT at least on a symbol boundary to simplify the gNB imiplementation e.g., single FFT etc.</w:t>
      </w:r>
      <w:r w:rsidR="00C72EC4">
        <w:rPr>
          <w:rFonts w:ascii="Arial" w:hAnsi="Arial" w:cs="Arial"/>
          <w:sz w:val="20"/>
          <w:szCs w:val="20"/>
        </w:rPr>
        <w:t xml:space="preserve"> However, it remains FFS on UL transmission for Ambient IOT devices. </w:t>
      </w:r>
      <w:r>
        <w:rPr>
          <w:rFonts w:ascii="Arial" w:hAnsi="Arial" w:cs="Arial"/>
          <w:sz w:val="20"/>
          <w:szCs w:val="20"/>
        </w:rPr>
        <w:t xml:space="preserve"> </w:t>
      </w:r>
    </w:p>
    <w:p w14:paraId="3AF1284F" w14:textId="77777777" w:rsidR="00C72EC4" w:rsidRDefault="00C72EC4" w:rsidP="00490D06">
      <w:pPr>
        <w:jc w:val="both"/>
        <w:rPr>
          <w:rFonts w:ascii="Arial" w:hAnsi="Arial" w:cs="Arial"/>
          <w:sz w:val="20"/>
          <w:szCs w:val="20"/>
        </w:rPr>
      </w:pPr>
    </w:p>
    <w:p w14:paraId="4ABC0D8E" w14:textId="0FF4EC40" w:rsidR="00490D06" w:rsidRDefault="00C72EC4" w:rsidP="00490D06">
      <w:pPr>
        <w:jc w:val="both"/>
        <w:rPr>
          <w:rFonts w:ascii="Arial" w:hAnsi="Arial" w:cs="Arial"/>
          <w:sz w:val="20"/>
          <w:szCs w:val="20"/>
        </w:rPr>
      </w:pPr>
      <w:r>
        <w:rPr>
          <w:rFonts w:ascii="Arial" w:hAnsi="Arial" w:cs="Arial"/>
          <w:sz w:val="20"/>
          <w:szCs w:val="20"/>
        </w:rPr>
        <w:t xml:space="preserve">Due to </w:t>
      </w:r>
      <w:r w:rsidR="00490D06">
        <w:rPr>
          <w:rFonts w:ascii="Arial" w:hAnsi="Arial" w:cs="Arial"/>
          <w:sz w:val="20"/>
          <w:szCs w:val="20"/>
        </w:rPr>
        <w:t>low-cost and low-complexity, the initial SFO</w:t>
      </w:r>
      <w:r>
        <w:rPr>
          <w:rFonts w:ascii="Arial" w:hAnsi="Arial" w:cs="Arial"/>
          <w:sz w:val="20"/>
          <w:szCs w:val="20"/>
        </w:rPr>
        <w:t xml:space="preserve"> of an Ambient IoT device</w:t>
      </w:r>
      <w:r w:rsidR="00490D06">
        <w:rPr>
          <w:rFonts w:ascii="Arial" w:hAnsi="Arial" w:cs="Arial"/>
          <w:sz w:val="20"/>
          <w:szCs w:val="20"/>
        </w:rPr>
        <w:t xml:space="preserve"> is relaxed to be as large as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and the exact value depends on the oscillator implementation. Due to the significant ~</w:t>
      </w:r>
      <m:oMath>
        <m:sSup>
          <m:sSupPr>
            <m:ctrlPr>
              <w:rPr>
                <w:rFonts w:ascii="Cambria Math" w:hAnsi="Cambria Math" w:cs="Arial"/>
                <w:i/>
                <w:sz w:val="20"/>
                <w:szCs w:val="20"/>
              </w:rPr>
            </m:ctrlPr>
          </m:sSupPr>
          <m:e>
            <m:r>
              <w:rPr>
                <w:rFonts w:ascii="Cambria Math" w:hAnsi="Cambria Math" w:cs="Arial"/>
                <w:sz w:val="20"/>
                <w:szCs w:val="20"/>
              </w:rPr>
              <m:t>10</m:t>
            </m:r>
          </m:e>
          <m:sup>
            <m:r>
              <w:rPr>
                <w:rFonts w:ascii="Cambria Math" w:hAnsi="Cambria Math" w:cs="Arial"/>
                <w:sz w:val="20"/>
                <w:szCs w:val="20"/>
              </w:rPr>
              <m:t>5</m:t>
            </m:r>
          </m:sup>
        </m:sSup>
      </m:oMath>
      <w:r w:rsidR="00490D06">
        <w:rPr>
          <w:rFonts w:ascii="Arial" w:hAnsi="Arial" w:cs="Arial"/>
          <w:sz w:val="20"/>
          <w:szCs w:val="20"/>
        </w:rPr>
        <w:t xml:space="preserve">  ppm SFO target and extreme low power consumption target (~1</w:t>
      </w:r>
      <w:r w:rsidR="00490D06" w:rsidRPr="00C8673D">
        <w:rPr>
          <w:rFonts w:ascii="Arial" w:hAnsi="Arial" w:cs="Arial"/>
          <w:sz w:val="20"/>
          <w:szCs w:val="20"/>
          <w:lang w:eastAsia="en-US"/>
        </w:rPr>
        <w:t>µW</w:t>
      </w:r>
      <w:r w:rsidR="00490D06">
        <w:rPr>
          <w:rFonts w:ascii="Arial" w:hAnsi="Arial" w:cs="Arial"/>
          <w:sz w:val="20"/>
          <w:szCs w:val="20"/>
        </w:rPr>
        <w:t xml:space="preserve">) for low-CAT device, it is quite challenging and costly in terms of power consumption to align Uplink timing between NW and Ambient IoT on a symbol or slot boundary. </w:t>
      </w:r>
    </w:p>
    <w:p w14:paraId="31A7868B" w14:textId="517D2F54" w:rsidR="00490D06" w:rsidRDefault="00490D06" w:rsidP="007F437D">
      <w:pPr>
        <w:jc w:val="both"/>
        <w:rPr>
          <w:rFonts w:ascii="Arial" w:hAnsi="Arial" w:cs="Arial"/>
          <w:sz w:val="20"/>
          <w:szCs w:val="20"/>
        </w:rPr>
      </w:pPr>
      <w:r>
        <w:rPr>
          <w:rFonts w:ascii="Arial" w:hAnsi="Arial" w:cs="Arial"/>
          <w:sz w:val="20"/>
          <w:szCs w:val="20"/>
        </w:rPr>
        <w:t xml:space="preserve">  </w:t>
      </w:r>
    </w:p>
    <w:p w14:paraId="523CF906" w14:textId="724AF503" w:rsidR="007F437D" w:rsidRDefault="007F437D" w:rsidP="00490D06">
      <w:pPr>
        <w:spacing w:after="160"/>
        <w:jc w:val="both"/>
        <w:rPr>
          <w:rFonts w:ascii="Arial" w:hAnsi="Arial" w:cs="Arial"/>
          <w:sz w:val="20"/>
          <w:szCs w:val="20"/>
        </w:rPr>
      </w:pPr>
      <w:r>
        <w:rPr>
          <w:rFonts w:ascii="Arial" w:hAnsi="Arial" w:cs="Arial"/>
          <w:sz w:val="20"/>
          <w:szCs w:val="20"/>
        </w:rPr>
        <w:t xml:space="preserve">We therefore propose:  </w:t>
      </w:r>
    </w:p>
    <w:p w14:paraId="7D40A0ED" w14:textId="2FF1D1CB" w:rsidR="0082450F" w:rsidRPr="0082450F" w:rsidRDefault="0082450F" w:rsidP="0082450F">
      <w:pPr>
        <w:ind w:left="1170" w:hanging="1170"/>
        <w:rPr>
          <w:rFonts w:ascii="Arial" w:hAnsi="Arial" w:cs="Arial"/>
          <w:b/>
          <w:bCs/>
          <w:sz w:val="20"/>
          <w:szCs w:val="20"/>
        </w:rPr>
      </w:pPr>
      <w:r>
        <w:rPr>
          <w:rFonts w:ascii="Arial" w:hAnsi="Arial" w:cs="Arial"/>
          <w:b/>
          <w:bCs/>
          <w:sz w:val="20"/>
          <w:szCs w:val="20"/>
        </w:rPr>
        <w:t xml:space="preserve">Proposal </w:t>
      </w:r>
      <w:r w:rsidR="00C72EC4">
        <w:rPr>
          <w:rFonts w:ascii="Arial" w:hAnsi="Arial" w:cs="Arial"/>
          <w:b/>
          <w:bCs/>
          <w:sz w:val="20"/>
          <w:szCs w:val="20"/>
        </w:rPr>
        <w:t>1</w:t>
      </w:r>
      <w:r>
        <w:rPr>
          <w:rFonts w:ascii="Arial" w:hAnsi="Arial" w:cs="Arial"/>
          <w:b/>
          <w:bCs/>
          <w:sz w:val="20"/>
          <w:szCs w:val="20"/>
        </w:rPr>
        <w:t xml:space="preserve">: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204ED56C" w14:textId="77777777" w:rsidR="007F437D" w:rsidRDefault="007F437D" w:rsidP="00AA2156">
      <w:pPr>
        <w:rPr>
          <w:rFonts w:ascii="Arial" w:hAnsi="Arial" w:cs="Arial"/>
          <w:sz w:val="20"/>
          <w:szCs w:val="20"/>
        </w:rPr>
      </w:pPr>
    </w:p>
    <w:p w14:paraId="7185EA16" w14:textId="77777777" w:rsidR="00231298" w:rsidRDefault="00231298" w:rsidP="0082450F">
      <w:pPr>
        <w:rPr>
          <w:rFonts w:ascii="Arial" w:hAnsi="Arial" w:cs="Arial"/>
          <w:sz w:val="20"/>
          <w:szCs w:val="20"/>
          <w:lang w:val="en-GB" w:eastAsia="ja-JP"/>
        </w:rPr>
      </w:pPr>
    </w:p>
    <w:p w14:paraId="0DCDBA71" w14:textId="417B37CD" w:rsidR="00CC08E2" w:rsidRDefault="00CC08E2" w:rsidP="00CC08E2">
      <w:pPr>
        <w:spacing w:after="120"/>
        <w:rPr>
          <w:rFonts w:ascii="Arial" w:hAnsi="Arial" w:cs="Arial"/>
          <w:sz w:val="20"/>
          <w:szCs w:val="20"/>
          <w:lang w:val="en-GB" w:eastAsia="ja-JP"/>
        </w:rPr>
      </w:pPr>
      <w:r>
        <w:rPr>
          <w:rFonts w:ascii="Arial" w:hAnsi="Arial" w:cs="Arial"/>
          <w:sz w:val="20"/>
          <w:szCs w:val="20"/>
          <w:lang w:val="en-GB" w:eastAsia="ja-JP"/>
        </w:rPr>
        <w:t>The following was agreed in RAN1 116</w:t>
      </w:r>
      <w:r w:rsidR="00AF35AB">
        <w:rPr>
          <w:rFonts w:ascii="Arial" w:hAnsi="Arial" w:cs="Arial"/>
          <w:sz w:val="20"/>
          <w:szCs w:val="20"/>
          <w:lang w:val="en-GB" w:eastAsia="ja-JP"/>
        </w:rPr>
        <w:t>bis</w:t>
      </w:r>
      <w:r>
        <w:rPr>
          <w:rFonts w:ascii="Arial" w:hAnsi="Arial" w:cs="Arial"/>
          <w:sz w:val="20"/>
          <w:szCs w:val="20"/>
          <w:lang w:val="en-GB" w:eastAsia="ja-JP"/>
        </w:rPr>
        <w:t xml:space="preserve"> meeting [</w:t>
      </w:r>
      <w:r w:rsidR="00806F7F">
        <w:rPr>
          <w:rFonts w:ascii="Arial" w:hAnsi="Arial" w:cs="Arial"/>
          <w:sz w:val="20"/>
          <w:szCs w:val="20"/>
          <w:lang w:val="en-GB" w:eastAsia="ja-JP"/>
        </w:rPr>
        <w:t>3</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805"/>
      </w:tblGrid>
      <w:tr w:rsidR="00CC08E2" w:rsidRPr="00CB3345" w14:paraId="399B652A" w14:textId="77777777" w:rsidTr="00CC08E2">
        <w:tc>
          <w:tcPr>
            <w:tcW w:w="9805" w:type="dxa"/>
          </w:tcPr>
          <w:p w14:paraId="65E73C26" w14:textId="77777777" w:rsidR="00CC08E2" w:rsidRPr="00CC08E2" w:rsidRDefault="00CC08E2" w:rsidP="00956A9A">
            <w:pPr>
              <w:adjustRightInd w:val="0"/>
              <w:snapToGrid w:val="0"/>
              <w:rPr>
                <w:rFonts w:eastAsia="Batang"/>
                <w:bCs/>
                <w:sz w:val="20"/>
                <w:szCs w:val="20"/>
              </w:rPr>
            </w:pPr>
            <w:r w:rsidRPr="00CC08E2">
              <w:rPr>
                <w:rFonts w:eastAsia="Batang"/>
                <w:bCs/>
                <w:sz w:val="20"/>
                <w:szCs w:val="20"/>
                <w:highlight w:val="green"/>
              </w:rPr>
              <w:t>Agreement</w:t>
            </w:r>
          </w:p>
          <w:p w14:paraId="72FB72B1" w14:textId="77777777" w:rsidR="00CC08E2" w:rsidRPr="00CC08E2" w:rsidRDefault="00CC08E2" w:rsidP="00956A9A">
            <w:pPr>
              <w:adjustRightInd w:val="0"/>
              <w:snapToGrid w:val="0"/>
              <w:rPr>
                <w:rFonts w:eastAsia="Batang"/>
                <w:bCs/>
                <w:sz w:val="20"/>
                <w:szCs w:val="20"/>
              </w:rPr>
            </w:pPr>
            <w:r w:rsidRPr="00CC08E2">
              <w:rPr>
                <w:rFonts w:eastAsia="Batang"/>
                <w:bCs/>
                <w:sz w:val="20"/>
                <w:szCs w:val="20"/>
              </w:rPr>
              <w:t>At least the following time domain frame structure is studied for A-IoT R2D</w:t>
            </w:r>
            <w:r w:rsidRPr="00CC08E2" w:rsidDel="00B30D72">
              <w:rPr>
                <w:rFonts w:eastAsia="Batang"/>
                <w:bCs/>
                <w:sz w:val="20"/>
                <w:szCs w:val="20"/>
              </w:rPr>
              <w:t xml:space="preserve"> </w:t>
            </w:r>
            <w:r w:rsidRPr="00CC08E2">
              <w:rPr>
                <w:rFonts w:eastAsia="Batang"/>
                <w:bCs/>
                <w:sz w:val="20"/>
                <w:szCs w:val="20"/>
              </w:rPr>
              <w:t>and D2R transmission.</w:t>
            </w:r>
          </w:p>
          <w:p w14:paraId="336BD7ED" w14:textId="77777777" w:rsidR="00CC08E2" w:rsidRPr="00CC08E2" w:rsidRDefault="00CC08E2" w:rsidP="00CC08E2">
            <w:pPr>
              <w:numPr>
                <w:ilvl w:val="0"/>
                <w:numId w:val="76"/>
              </w:numPr>
              <w:rPr>
                <w:rFonts w:eastAsia="Batang"/>
                <w:bCs/>
                <w:sz w:val="20"/>
                <w:szCs w:val="20"/>
              </w:rPr>
            </w:pPr>
            <w:r w:rsidRPr="00CC08E2">
              <w:rPr>
                <w:rFonts w:eastAsia="Batang"/>
                <w:bCs/>
                <w:sz w:val="20"/>
                <w:szCs w:val="20"/>
              </w:rPr>
              <w:t>For R2D transmission,</w:t>
            </w:r>
          </w:p>
          <w:p w14:paraId="4B478107" w14:textId="77777777" w:rsidR="00CC08E2" w:rsidRPr="00CC08E2" w:rsidRDefault="00CC08E2" w:rsidP="00CC08E2">
            <w:pPr>
              <w:numPr>
                <w:ilvl w:val="1"/>
                <w:numId w:val="76"/>
              </w:numPr>
              <w:rPr>
                <w:rFonts w:eastAsia="Batang"/>
                <w:bCs/>
                <w:sz w:val="20"/>
                <w:szCs w:val="20"/>
              </w:rPr>
            </w:pPr>
            <w:r w:rsidRPr="00CC08E2">
              <w:rPr>
                <w:rFonts w:eastAsia="Batang"/>
                <w:bCs/>
                <w:sz w:val="20"/>
                <w:szCs w:val="20"/>
              </w:rPr>
              <w:t>A R2D</w:t>
            </w:r>
            <w:r w:rsidRPr="00CC08E2" w:rsidDel="00B30D72">
              <w:rPr>
                <w:rFonts w:eastAsia="Batang"/>
                <w:bCs/>
                <w:sz w:val="20"/>
                <w:szCs w:val="20"/>
              </w:rPr>
              <w:t xml:space="preserve"> </w:t>
            </w:r>
            <w:r w:rsidRPr="00CC08E2">
              <w:rPr>
                <w:rFonts w:eastAsia="Batang"/>
                <w:bCs/>
                <w:sz w:val="20"/>
                <w:szCs w:val="20"/>
              </w:rPr>
              <w:t>timing acquisition signal (e.g. R2D</w:t>
            </w:r>
            <w:r w:rsidRPr="00CC08E2" w:rsidDel="00B30D72">
              <w:rPr>
                <w:rFonts w:eastAsia="Batang"/>
                <w:bCs/>
                <w:sz w:val="20"/>
                <w:szCs w:val="20"/>
              </w:rPr>
              <w:t xml:space="preserve"> </w:t>
            </w:r>
            <w:r w:rsidRPr="00CC08E2">
              <w:rPr>
                <w:rFonts w:eastAsia="Batang"/>
                <w:bCs/>
                <w:sz w:val="20"/>
                <w:szCs w:val="20"/>
              </w:rPr>
              <w:t>preamble) is included at least for timing acquisition and for indicating the start of the R2D</w:t>
            </w:r>
            <w:r w:rsidRPr="00CC08E2" w:rsidDel="00B30D72">
              <w:rPr>
                <w:rFonts w:eastAsia="Batang"/>
                <w:bCs/>
                <w:sz w:val="20"/>
                <w:szCs w:val="20"/>
              </w:rPr>
              <w:t xml:space="preserve"> </w:t>
            </w:r>
            <w:r w:rsidRPr="00CC08E2">
              <w:rPr>
                <w:rFonts w:eastAsia="Batang"/>
                <w:bCs/>
                <w:sz w:val="20"/>
                <w:szCs w:val="20"/>
              </w:rPr>
              <w:t>transmission in time domain.</w:t>
            </w:r>
          </w:p>
          <w:p w14:paraId="112DD2E5" w14:textId="77777777" w:rsidR="00CC08E2" w:rsidRPr="00CC08E2" w:rsidRDefault="00CC08E2" w:rsidP="00CC08E2">
            <w:pPr>
              <w:numPr>
                <w:ilvl w:val="0"/>
                <w:numId w:val="76"/>
              </w:numPr>
              <w:rPr>
                <w:rFonts w:eastAsia="Batang"/>
                <w:bCs/>
                <w:sz w:val="20"/>
                <w:szCs w:val="20"/>
              </w:rPr>
            </w:pPr>
            <w:r w:rsidRPr="00CC08E2">
              <w:rPr>
                <w:rFonts w:eastAsia="DengXian"/>
                <w:bCs/>
                <w:sz w:val="20"/>
                <w:szCs w:val="20"/>
              </w:rPr>
              <w:t xml:space="preserve">For </w:t>
            </w:r>
            <w:r w:rsidRPr="00CC08E2">
              <w:rPr>
                <w:rFonts w:eastAsia="Batang"/>
                <w:bCs/>
                <w:sz w:val="20"/>
                <w:szCs w:val="20"/>
              </w:rPr>
              <w:t>D2R transmission</w:t>
            </w:r>
            <w:r w:rsidRPr="00CC08E2">
              <w:rPr>
                <w:rFonts w:eastAsia="DengXian"/>
                <w:bCs/>
                <w:sz w:val="20"/>
                <w:szCs w:val="20"/>
              </w:rPr>
              <w:t>,</w:t>
            </w:r>
          </w:p>
          <w:p w14:paraId="26005D81" w14:textId="77777777" w:rsidR="00CC08E2" w:rsidRPr="00CC08E2" w:rsidRDefault="00CC08E2" w:rsidP="00CC08E2">
            <w:pPr>
              <w:numPr>
                <w:ilvl w:val="1"/>
                <w:numId w:val="76"/>
              </w:numPr>
              <w:rPr>
                <w:rFonts w:eastAsia="Batang"/>
                <w:bCs/>
                <w:sz w:val="20"/>
                <w:szCs w:val="20"/>
              </w:rPr>
            </w:pPr>
            <w:r w:rsidRPr="00CC08E2">
              <w:rPr>
                <w:rFonts w:eastAsia="Batang"/>
                <w:bCs/>
                <w:sz w:val="20"/>
                <w:szCs w:val="20"/>
              </w:rPr>
              <w:t>A D2R timing acquisition signal (e.g. D2R preamble) is included at least for timing acquisition and for indicating the start of the D2R transmission in time domain.</w:t>
            </w:r>
          </w:p>
          <w:p w14:paraId="3931767D" w14:textId="2FD7A214" w:rsidR="00CC08E2" w:rsidRPr="005A653B" w:rsidRDefault="00CC08E2" w:rsidP="00956A9A">
            <w:pPr>
              <w:numPr>
                <w:ilvl w:val="0"/>
                <w:numId w:val="76"/>
              </w:numPr>
              <w:rPr>
                <w:rFonts w:eastAsia="Batang"/>
                <w:bCs/>
                <w:sz w:val="20"/>
                <w:szCs w:val="20"/>
              </w:rPr>
            </w:pPr>
            <w:r w:rsidRPr="00CC08E2">
              <w:rPr>
                <w:rFonts w:eastAsia="Batang"/>
                <w:bCs/>
                <w:sz w:val="20"/>
                <w:szCs w:val="20"/>
              </w:rPr>
              <w:t>FFS other necessary component(s), e.g. midamble, postamble, periodic sync signal, control fields, guard period</w:t>
            </w:r>
          </w:p>
        </w:tc>
      </w:tr>
    </w:tbl>
    <w:p w14:paraId="22DA5944" w14:textId="28C0F6ED" w:rsidR="00CC08E2" w:rsidRDefault="00CC08E2" w:rsidP="0082450F">
      <w:pPr>
        <w:rPr>
          <w:rFonts w:ascii="Arial" w:hAnsi="Arial" w:cs="Arial"/>
          <w:sz w:val="20"/>
          <w:szCs w:val="20"/>
          <w:lang w:val="en-GB" w:eastAsia="ja-JP"/>
        </w:rPr>
      </w:pPr>
      <w:r>
        <w:rPr>
          <w:rFonts w:ascii="Arial" w:hAnsi="Arial" w:cs="Arial"/>
          <w:sz w:val="20"/>
          <w:szCs w:val="20"/>
          <w:lang w:val="en-GB" w:eastAsia="ja-JP"/>
        </w:rPr>
        <w:t xml:space="preserve"> </w:t>
      </w:r>
    </w:p>
    <w:p w14:paraId="513621D0" w14:textId="04DA00DF" w:rsidR="00CC08E2" w:rsidRDefault="00B95099" w:rsidP="0082450F">
      <w:pPr>
        <w:rPr>
          <w:rFonts w:ascii="Arial" w:hAnsi="Arial" w:cs="Arial"/>
          <w:sz w:val="20"/>
          <w:szCs w:val="20"/>
          <w:lang w:val="en-GB" w:eastAsia="ja-JP"/>
        </w:rPr>
      </w:pPr>
      <w:r>
        <w:rPr>
          <w:rFonts w:ascii="Arial" w:hAnsi="Arial" w:cs="Arial"/>
          <w:sz w:val="20"/>
          <w:szCs w:val="20"/>
          <w:lang w:val="en-GB" w:eastAsia="ja-JP"/>
        </w:rPr>
        <w:t xml:space="preserve">In the RFID spec, the reference time interval (Tari) </w:t>
      </w:r>
      <w:r w:rsidR="00BA279A">
        <w:rPr>
          <w:rFonts w:ascii="Arial" w:hAnsi="Arial" w:cs="Arial"/>
          <w:sz w:val="20"/>
          <w:szCs w:val="20"/>
          <w:lang w:val="en-GB" w:eastAsia="ja-JP"/>
        </w:rPr>
        <w:t xml:space="preserve">for DL </w:t>
      </w:r>
      <w:r>
        <w:rPr>
          <w:rFonts w:ascii="Arial" w:hAnsi="Arial" w:cs="Arial"/>
          <w:sz w:val="20"/>
          <w:szCs w:val="20"/>
          <w:lang w:val="en-GB" w:eastAsia="ja-JP"/>
        </w:rPr>
        <w:t xml:space="preserve">is implicitly indicated by the preamble preceding a DL communicaiton. </w:t>
      </w:r>
      <w:r w:rsidR="00C41B51">
        <w:rPr>
          <w:rFonts w:ascii="Arial" w:hAnsi="Arial" w:cs="Arial"/>
          <w:sz w:val="20"/>
          <w:szCs w:val="20"/>
          <w:lang w:val="en-GB" w:eastAsia="ja-JP"/>
        </w:rPr>
        <w:t xml:space="preserve"> For R2D transmission, a R2D timing acqusition signal is always included and can also provide the chip length </w:t>
      </w:r>
      <w:r w:rsidR="005A21F6">
        <w:rPr>
          <w:rFonts w:ascii="Arial" w:hAnsi="Arial" w:cs="Arial"/>
          <w:sz w:val="20"/>
          <w:szCs w:val="20"/>
          <w:lang w:val="en-GB" w:eastAsia="ja-JP"/>
        </w:rPr>
        <w:t xml:space="preserve">for the following PRDCH transmission. </w:t>
      </w:r>
    </w:p>
    <w:p w14:paraId="6A97FB60" w14:textId="77777777" w:rsidR="00DE2642" w:rsidRDefault="00DE2642" w:rsidP="0082450F">
      <w:pPr>
        <w:rPr>
          <w:rFonts w:ascii="Arial" w:hAnsi="Arial" w:cs="Arial"/>
          <w:sz w:val="20"/>
          <w:szCs w:val="20"/>
          <w:lang w:val="en-GB" w:eastAsia="ja-JP"/>
        </w:rPr>
      </w:pPr>
    </w:p>
    <w:p w14:paraId="6E67889B" w14:textId="5045573D" w:rsidR="00DE2642" w:rsidRDefault="005A21F6" w:rsidP="00E40B8B">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2</w:t>
      </w:r>
      <w:r w:rsidRPr="00B817B0">
        <w:rPr>
          <w:rFonts w:ascii="Arial" w:hAnsi="Arial" w:cs="Arial"/>
          <w:b/>
          <w:bCs/>
          <w:sz w:val="20"/>
          <w:szCs w:val="20"/>
        </w:rPr>
        <w:t xml:space="preserve">: </w:t>
      </w:r>
      <w:r w:rsidR="00E40B8B">
        <w:rPr>
          <w:rFonts w:ascii="Arial" w:hAnsi="Arial" w:cs="Arial"/>
          <w:b/>
          <w:bCs/>
          <w:sz w:val="20"/>
          <w:szCs w:val="20"/>
        </w:rPr>
        <w:t xml:space="preserve">The R2D timing acquisition part preceding the PRDSCH indicates the chip length used for the following PRDCH transmission.  </w:t>
      </w:r>
    </w:p>
    <w:p w14:paraId="77A7BEE2" w14:textId="77777777" w:rsidR="005A21F6" w:rsidRDefault="005A21F6" w:rsidP="0082450F">
      <w:pPr>
        <w:rPr>
          <w:rFonts w:ascii="Arial" w:hAnsi="Arial" w:cs="Arial"/>
          <w:sz w:val="20"/>
          <w:szCs w:val="20"/>
          <w:lang w:val="en-GB" w:eastAsia="ja-JP"/>
        </w:rPr>
      </w:pPr>
    </w:p>
    <w:p w14:paraId="6F123E39" w14:textId="333A62CE" w:rsidR="00231298" w:rsidRDefault="00C4140A" w:rsidP="00C4140A">
      <w:pPr>
        <w:spacing w:after="120"/>
        <w:rPr>
          <w:rFonts w:ascii="Arial" w:hAnsi="Arial" w:cs="Arial"/>
          <w:sz w:val="20"/>
          <w:szCs w:val="20"/>
          <w:lang w:val="en-GB" w:eastAsia="ja-JP"/>
        </w:rPr>
      </w:pPr>
      <w:r>
        <w:rPr>
          <w:rFonts w:ascii="Arial" w:hAnsi="Arial" w:cs="Arial"/>
          <w:sz w:val="20"/>
          <w:szCs w:val="20"/>
          <w:lang w:val="en-GB" w:eastAsia="ja-JP"/>
        </w:rPr>
        <w:t>For the D2R transmissioin, three options were identified for further study during RAN1 116bis meeting [</w:t>
      </w:r>
      <w:r w:rsidR="007F7D08">
        <w:rPr>
          <w:rFonts w:ascii="Arial" w:hAnsi="Arial" w:cs="Arial"/>
          <w:sz w:val="20"/>
          <w:szCs w:val="20"/>
          <w:lang w:val="en-GB" w:eastAsia="ja-JP"/>
        </w:rPr>
        <w:t>4</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629"/>
      </w:tblGrid>
      <w:tr w:rsidR="007F7D08" w:rsidRPr="00B12A69" w14:paraId="6067EACB" w14:textId="77777777" w:rsidTr="00956A9A">
        <w:tc>
          <w:tcPr>
            <w:tcW w:w="9629" w:type="dxa"/>
          </w:tcPr>
          <w:p w14:paraId="17866ECB" w14:textId="77777777" w:rsidR="007F7D08" w:rsidRPr="007F7D08" w:rsidRDefault="007F7D08" w:rsidP="00956A9A">
            <w:pPr>
              <w:adjustRightInd w:val="0"/>
              <w:snapToGrid w:val="0"/>
              <w:spacing w:afterLines="50" w:after="120"/>
              <w:rPr>
                <w:rFonts w:eastAsia="SimSun"/>
                <w:sz w:val="20"/>
                <w:szCs w:val="20"/>
              </w:rPr>
            </w:pPr>
            <w:r w:rsidRPr="007F7D08">
              <w:rPr>
                <w:rFonts w:eastAsia="SimSun"/>
                <w:sz w:val="20"/>
                <w:szCs w:val="20"/>
              </w:rPr>
              <w:t>How to indicate/determine the D2R chip length?</w:t>
            </w:r>
          </w:p>
          <w:p w14:paraId="1B5516F3" w14:textId="77777777" w:rsidR="007F7D08" w:rsidRPr="007F7D08" w:rsidRDefault="007F7D08" w:rsidP="007F7D08">
            <w:pPr>
              <w:numPr>
                <w:ilvl w:val="0"/>
                <w:numId w:val="85"/>
              </w:numPr>
              <w:adjustRightInd w:val="0"/>
              <w:snapToGrid w:val="0"/>
              <w:spacing w:afterLines="50" w:after="120"/>
              <w:rPr>
                <w:rFonts w:eastAsia="SimSun"/>
                <w:sz w:val="20"/>
                <w:szCs w:val="20"/>
              </w:rPr>
            </w:pPr>
            <w:r w:rsidRPr="007F7D08">
              <w:rPr>
                <w:rFonts w:eastAsia="SimSun"/>
                <w:sz w:val="20"/>
                <w:szCs w:val="20"/>
              </w:rPr>
              <w:t>Option 1: by R2D preamble</w:t>
            </w:r>
          </w:p>
          <w:p w14:paraId="2A5E1A68" w14:textId="77777777" w:rsidR="007F7D08" w:rsidRPr="007F7D08" w:rsidRDefault="007F7D08" w:rsidP="007F7D08">
            <w:pPr>
              <w:numPr>
                <w:ilvl w:val="0"/>
                <w:numId w:val="85"/>
              </w:numPr>
              <w:adjustRightInd w:val="0"/>
              <w:snapToGrid w:val="0"/>
              <w:spacing w:afterLines="50" w:after="120"/>
              <w:rPr>
                <w:rFonts w:eastAsia="SimSun"/>
                <w:sz w:val="20"/>
                <w:szCs w:val="20"/>
              </w:rPr>
            </w:pPr>
            <w:r w:rsidRPr="007F7D08">
              <w:rPr>
                <w:rFonts w:eastAsia="SimSun"/>
                <w:sz w:val="20"/>
                <w:szCs w:val="20"/>
              </w:rPr>
              <w:t xml:space="preserve">Option 2: by R2D control information </w:t>
            </w:r>
          </w:p>
          <w:p w14:paraId="4D416260" w14:textId="19F3BEE0" w:rsidR="007F7D08" w:rsidRPr="007F7D08" w:rsidRDefault="007F7D08" w:rsidP="00956A9A">
            <w:pPr>
              <w:numPr>
                <w:ilvl w:val="0"/>
                <w:numId w:val="85"/>
              </w:numPr>
              <w:adjustRightInd w:val="0"/>
              <w:snapToGrid w:val="0"/>
              <w:spacing w:afterLines="50" w:after="120"/>
              <w:rPr>
                <w:rFonts w:eastAsia="SimSun"/>
                <w:sz w:val="20"/>
                <w:szCs w:val="20"/>
              </w:rPr>
            </w:pPr>
            <w:r w:rsidRPr="007F7D08">
              <w:rPr>
                <w:rFonts w:eastAsia="Batang" w:hint="eastAsia"/>
                <w:sz w:val="20"/>
                <w:szCs w:val="20"/>
              </w:rPr>
              <w:t>Option</w:t>
            </w:r>
            <w:r w:rsidRPr="007F7D08">
              <w:rPr>
                <w:rFonts w:eastAsia="Batang"/>
                <w:sz w:val="20"/>
                <w:szCs w:val="20"/>
              </w:rPr>
              <w:t xml:space="preserve"> 3</w:t>
            </w:r>
            <w:r w:rsidRPr="007F7D08">
              <w:rPr>
                <w:rFonts w:eastAsia="Batang" w:hint="eastAsia"/>
                <w:sz w:val="20"/>
                <w:szCs w:val="20"/>
              </w:rPr>
              <w:t>:</w:t>
            </w:r>
            <w:r w:rsidRPr="007F7D08">
              <w:rPr>
                <w:rFonts w:eastAsia="Batang"/>
                <w:sz w:val="20"/>
                <w:szCs w:val="20"/>
              </w:rPr>
              <w:t xml:space="preserve"> by D2R transmission bandwidth, e.g. </w:t>
            </w:r>
            <m:oMath>
              <m:r>
                <m:rPr>
                  <m:sty m:val="p"/>
                </m:rPr>
                <w:rPr>
                  <w:rFonts w:ascii="Cambria Math" w:eastAsia="Batang" w:hAnsi="Cambria Math"/>
                  <w:sz w:val="20"/>
                  <w:szCs w:val="20"/>
                  <w:lang w:val="en-GB"/>
                </w:rPr>
                <m:t>chip length =</m:t>
              </m:r>
              <m:f>
                <m:fPr>
                  <m:ctrlPr>
                    <w:rPr>
                      <w:rFonts w:ascii="Cambria Math" w:eastAsia="Batang" w:hAnsi="Cambria Math"/>
                      <w:sz w:val="20"/>
                      <w:szCs w:val="20"/>
                      <w:lang w:val="en-GB"/>
                    </w:rPr>
                  </m:ctrlPr>
                </m:fPr>
                <m:num>
                  <m:r>
                    <m:rPr>
                      <m:sty m:val="p"/>
                    </m:rPr>
                    <w:rPr>
                      <w:rFonts w:ascii="Cambria Math" w:eastAsia="Batang" w:hAnsi="Cambria Math"/>
                      <w:sz w:val="20"/>
                      <w:szCs w:val="20"/>
                      <w:lang w:val="en-GB"/>
                    </w:rPr>
                    <m:t>2</m:t>
                  </m:r>
                </m:num>
                <m:den>
                  <m:r>
                    <m:rPr>
                      <m:sty m:val="p"/>
                    </m:rPr>
                    <w:rPr>
                      <w:rFonts w:ascii="Cambria Math" w:eastAsia="Batang" w:hAnsi="Cambria Math"/>
                      <w:sz w:val="20"/>
                      <w:szCs w:val="20"/>
                      <w:lang w:val="en-GB"/>
                    </w:rPr>
                    <m:t>double sideband transmission bandwidth</m:t>
                  </m:r>
                </m:den>
              </m:f>
            </m:oMath>
          </w:p>
        </w:tc>
      </w:tr>
    </w:tbl>
    <w:p w14:paraId="0F742885" w14:textId="77777777" w:rsidR="00C4140A" w:rsidRDefault="00C4140A" w:rsidP="0082450F">
      <w:pPr>
        <w:rPr>
          <w:rFonts w:ascii="Arial" w:hAnsi="Arial" w:cs="Arial"/>
          <w:sz w:val="20"/>
          <w:szCs w:val="20"/>
          <w:lang w:val="en-GB" w:eastAsia="ja-JP"/>
        </w:rPr>
      </w:pPr>
    </w:p>
    <w:p w14:paraId="46A880A7" w14:textId="0F0980EA" w:rsidR="00582364" w:rsidRDefault="00582364" w:rsidP="00582364">
      <w:pPr>
        <w:jc w:val="both"/>
        <w:rPr>
          <w:rFonts w:ascii="Arial" w:hAnsi="Arial" w:cs="Arial"/>
          <w:sz w:val="20"/>
          <w:szCs w:val="20"/>
          <w:lang w:val="en-GB" w:eastAsia="ja-JP"/>
        </w:rPr>
      </w:pPr>
      <w:r>
        <w:rPr>
          <w:rFonts w:ascii="Arial" w:hAnsi="Arial" w:cs="Arial"/>
          <w:sz w:val="20"/>
          <w:szCs w:val="20"/>
          <w:lang w:val="en-GB" w:eastAsia="ja-JP"/>
        </w:rPr>
        <w:t xml:space="preserve">Compared to Opt.1, </w:t>
      </w:r>
      <w:r w:rsidR="00F13938">
        <w:rPr>
          <w:rFonts w:ascii="Arial" w:hAnsi="Arial" w:cs="Arial"/>
          <w:sz w:val="20"/>
          <w:szCs w:val="20"/>
          <w:lang w:val="en-GB" w:eastAsia="ja-JP"/>
        </w:rPr>
        <w:t xml:space="preserve">Opt.2 </w:t>
      </w:r>
      <w:r>
        <w:rPr>
          <w:rFonts w:ascii="Arial" w:hAnsi="Arial" w:cs="Arial"/>
          <w:sz w:val="20"/>
          <w:szCs w:val="20"/>
          <w:lang w:val="en-GB" w:eastAsia="ja-JP"/>
        </w:rPr>
        <w:t xml:space="preserve">enhances the </w:t>
      </w:r>
      <w:r w:rsidR="00F13938">
        <w:rPr>
          <w:rFonts w:ascii="Arial" w:hAnsi="Arial" w:cs="Arial"/>
          <w:sz w:val="20"/>
          <w:szCs w:val="20"/>
          <w:lang w:val="en-GB" w:eastAsia="ja-JP"/>
        </w:rPr>
        <w:t xml:space="preserve">scheduling flexibility and </w:t>
      </w:r>
      <w:r>
        <w:rPr>
          <w:rFonts w:ascii="Arial" w:hAnsi="Arial" w:cs="Arial"/>
          <w:sz w:val="20"/>
          <w:szCs w:val="20"/>
          <w:lang w:val="en-GB" w:eastAsia="ja-JP"/>
        </w:rPr>
        <w:t xml:space="preserve">enables the configuration of varied chip lengths </w:t>
      </w:r>
      <w:r w:rsidR="00F13938">
        <w:rPr>
          <w:rFonts w:ascii="Arial" w:hAnsi="Arial" w:cs="Arial"/>
          <w:sz w:val="20"/>
          <w:szCs w:val="20"/>
          <w:lang w:val="en-GB" w:eastAsia="ja-JP"/>
        </w:rPr>
        <w:t>for different device types, even</w:t>
      </w:r>
      <w:r>
        <w:rPr>
          <w:rFonts w:ascii="Arial" w:hAnsi="Arial" w:cs="Arial"/>
          <w:sz w:val="20"/>
          <w:szCs w:val="20"/>
          <w:lang w:val="en-GB" w:eastAsia="ja-JP"/>
        </w:rPr>
        <w:t xml:space="preserve"> when</w:t>
      </w:r>
      <w:r w:rsidR="00F13938">
        <w:rPr>
          <w:rFonts w:ascii="Arial" w:hAnsi="Arial" w:cs="Arial"/>
          <w:sz w:val="20"/>
          <w:szCs w:val="20"/>
          <w:lang w:val="en-GB" w:eastAsia="ja-JP"/>
        </w:rPr>
        <w:t xml:space="preserve"> they </w:t>
      </w:r>
      <w:r>
        <w:rPr>
          <w:rFonts w:ascii="Arial" w:hAnsi="Arial" w:cs="Arial"/>
          <w:sz w:val="20"/>
          <w:szCs w:val="20"/>
          <w:lang w:val="en-GB" w:eastAsia="ja-JP"/>
        </w:rPr>
        <w:t>share</w:t>
      </w:r>
      <w:r w:rsidR="00F13938">
        <w:rPr>
          <w:rFonts w:ascii="Arial" w:hAnsi="Arial" w:cs="Arial"/>
          <w:sz w:val="20"/>
          <w:szCs w:val="20"/>
          <w:lang w:val="en-GB" w:eastAsia="ja-JP"/>
        </w:rPr>
        <w:t xml:space="preserve"> </w:t>
      </w:r>
      <w:r>
        <w:rPr>
          <w:rFonts w:ascii="Arial" w:hAnsi="Arial" w:cs="Arial"/>
          <w:sz w:val="20"/>
          <w:szCs w:val="20"/>
          <w:lang w:val="en-GB" w:eastAsia="ja-JP"/>
        </w:rPr>
        <w:t xml:space="preserve">the </w:t>
      </w:r>
      <w:r w:rsidR="00F13938">
        <w:rPr>
          <w:rFonts w:ascii="Arial" w:hAnsi="Arial" w:cs="Arial"/>
          <w:sz w:val="20"/>
          <w:szCs w:val="20"/>
          <w:lang w:val="en-GB" w:eastAsia="ja-JP"/>
        </w:rPr>
        <w:t xml:space="preserve">same R2D preamble seqeunce. For </w:t>
      </w:r>
      <w:r>
        <w:rPr>
          <w:rFonts w:ascii="Arial" w:hAnsi="Arial" w:cs="Arial"/>
          <w:sz w:val="20"/>
          <w:szCs w:val="20"/>
          <w:lang w:val="en-GB" w:eastAsia="ja-JP"/>
        </w:rPr>
        <w:t xml:space="preserve">instance, a </w:t>
      </w:r>
      <w:r w:rsidR="00F13938">
        <w:rPr>
          <w:rFonts w:ascii="Arial" w:hAnsi="Arial" w:cs="Arial"/>
          <w:sz w:val="20"/>
          <w:szCs w:val="20"/>
          <w:lang w:val="en-GB" w:eastAsia="ja-JP"/>
        </w:rPr>
        <w:t xml:space="preserve">shorter chip length </w:t>
      </w:r>
      <w:r>
        <w:rPr>
          <w:rFonts w:ascii="Arial" w:hAnsi="Arial" w:cs="Arial"/>
          <w:sz w:val="20"/>
          <w:szCs w:val="20"/>
          <w:lang w:val="en-GB" w:eastAsia="ja-JP"/>
        </w:rPr>
        <w:t>can be</w:t>
      </w:r>
      <w:r w:rsidR="00F13938">
        <w:rPr>
          <w:rFonts w:ascii="Arial" w:hAnsi="Arial" w:cs="Arial"/>
          <w:sz w:val="20"/>
          <w:szCs w:val="20"/>
          <w:lang w:val="en-GB" w:eastAsia="ja-JP"/>
        </w:rPr>
        <w:t xml:space="preserve"> used for advance Ambident IoT devices i.e., Type 2a or 2b</w:t>
      </w:r>
      <w:r>
        <w:rPr>
          <w:rFonts w:ascii="Arial" w:hAnsi="Arial" w:cs="Arial"/>
          <w:sz w:val="20"/>
          <w:szCs w:val="20"/>
          <w:lang w:val="en-GB" w:eastAsia="ja-JP"/>
        </w:rPr>
        <w:t xml:space="preserve"> to achieve higher data rates</w:t>
      </w:r>
      <w:r w:rsidR="00F13938">
        <w:rPr>
          <w:rFonts w:ascii="Arial" w:hAnsi="Arial" w:cs="Arial"/>
          <w:sz w:val="20"/>
          <w:szCs w:val="20"/>
          <w:lang w:val="en-GB" w:eastAsia="ja-JP"/>
        </w:rPr>
        <w:t xml:space="preserve">. </w:t>
      </w:r>
      <w:r>
        <w:rPr>
          <w:rFonts w:ascii="Arial" w:hAnsi="Arial" w:cs="Arial"/>
          <w:sz w:val="20"/>
          <w:szCs w:val="20"/>
          <w:lang w:val="en-GB" w:eastAsia="ja-JP"/>
        </w:rPr>
        <w:t xml:space="preserve">In our view, Opt.2 still opens door for Opt.3, depending on how the control information is defined. If the bandwidth of DSB signal is specified, Opt.2 is equivalent to Opt.3. </w:t>
      </w:r>
    </w:p>
    <w:p w14:paraId="6CB0B53C" w14:textId="77777777" w:rsidR="00582364" w:rsidRDefault="00582364" w:rsidP="0082450F">
      <w:pPr>
        <w:rPr>
          <w:rFonts w:ascii="Arial" w:hAnsi="Arial" w:cs="Arial"/>
          <w:sz w:val="20"/>
          <w:szCs w:val="20"/>
          <w:lang w:val="en-GB" w:eastAsia="ja-JP"/>
        </w:rPr>
      </w:pPr>
    </w:p>
    <w:p w14:paraId="46D146A4" w14:textId="49E5B456" w:rsidR="007F7D08" w:rsidRDefault="00582364" w:rsidP="00582364">
      <w:pPr>
        <w:spacing w:after="120"/>
        <w:rPr>
          <w:rFonts w:ascii="Arial" w:hAnsi="Arial" w:cs="Arial"/>
          <w:sz w:val="20"/>
          <w:szCs w:val="20"/>
          <w:lang w:val="en-GB" w:eastAsia="ja-JP"/>
        </w:rPr>
      </w:pPr>
      <w:r>
        <w:rPr>
          <w:rFonts w:ascii="Arial" w:hAnsi="Arial" w:cs="Arial"/>
          <w:sz w:val="20"/>
          <w:szCs w:val="20"/>
          <w:lang w:val="en-GB" w:eastAsia="ja-JP"/>
        </w:rPr>
        <w:lastRenderedPageBreak/>
        <w:t xml:space="preserve">Therefore, we propose: </w:t>
      </w:r>
      <w:r w:rsidR="00F13938">
        <w:rPr>
          <w:rFonts w:ascii="Arial" w:hAnsi="Arial" w:cs="Arial"/>
          <w:sz w:val="20"/>
          <w:szCs w:val="20"/>
          <w:lang w:val="en-GB" w:eastAsia="ja-JP"/>
        </w:rPr>
        <w:t xml:space="preserve">   </w:t>
      </w:r>
    </w:p>
    <w:p w14:paraId="2510ABA6" w14:textId="3ABCEFAF" w:rsidR="00C4140A" w:rsidRDefault="00582364" w:rsidP="0082450F">
      <w:pPr>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3</w:t>
      </w:r>
      <w:r w:rsidRPr="00B817B0">
        <w:rPr>
          <w:rFonts w:ascii="Arial" w:hAnsi="Arial" w:cs="Arial"/>
          <w:b/>
          <w:bCs/>
          <w:sz w:val="20"/>
          <w:szCs w:val="20"/>
        </w:rPr>
        <w:t xml:space="preserve">: </w:t>
      </w:r>
      <w:r>
        <w:rPr>
          <w:rFonts w:ascii="Arial" w:hAnsi="Arial" w:cs="Arial"/>
          <w:b/>
          <w:bCs/>
          <w:sz w:val="20"/>
          <w:szCs w:val="20"/>
        </w:rPr>
        <w:t xml:space="preserve">The chip length of PDRCH is explicitly indicated by R2D control information. </w:t>
      </w:r>
    </w:p>
    <w:p w14:paraId="52A51EDA" w14:textId="77777777" w:rsidR="00C4140A" w:rsidRDefault="00C4140A" w:rsidP="0082450F">
      <w:pPr>
        <w:rPr>
          <w:rFonts w:ascii="Arial" w:hAnsi="Arial" w:cs="Arial"/>
          <w:sz w:val="20"/>
          <w:szCs w:val="20"/>
          <w:lang w:val="en-GB" w:eastAsia="ja-JP"/>
        </w:rPr>
      </w:pPr>
    </w:p>
    <w:p w14:paraId="4222F4E5" w14:textId="77777777" w:rsidR="003C3D26" w:rsidRDefault="003C3D26" w:rsidP="005A653B">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Pr>
          <w:rFonts w:ascii="Arial" w:hAnsi="Arial"/>
          <w:sz w:val="28"/>
          <w:szCs w:val="20"/>
          <w:lang w:val="en-GB" w:eastAsia="ja-JP"/>
        </w:rPr>
        <w:t>2 Scheduling and timing relations</w:t>
      </w:r>
    </w:p>
    <w:p w14:paraId="05A15EDF" w14:textId="05C8B652" w:rsidR="005A653B" w:rsidRDefault="005A653B" w:rsidP="003C3D26">
      <w:pPr>
        <w:rPr>
          <w:rFonts w:ascii="Arial" w:hAnsi="Arial"/>
          <w:sz w:val="20"/>
          <w:szCs w:val="20"/>
          <w:lang w:val="en-GB" w:eastAsia="ja-JP"/>
        </w:rPr>
      </w:pPr>
      <w:r>
        <w:rPr>
          <w:rFonts w:ascii="Arial" w:hAnsi="Arial"/>
          <w:sz w:val="20"/>
          <w:szCs w:val="20"/>
          <w:lang w:val="en-GB" w:eastAsia="ja-JP"/>
        </w:rPr>
        <w:t xml:space="preserve">In RAN1 116 meeting, the following was agreed [5]: </w:t>
      </w:r>
    </w:p>
    <w:tbl>
      <w:tblPr>
        <w:tblStyle w:val="TableGrid"/>
        <w:tblW w:w="0" w:type="auto"/>
        <w:tblLook w:val="04A0" w:firstRow="1" w:lastRow="0" w:firstColumn="1" w:lastColumn="0" w:noHBand="0" w:noVBand="1"/>
      </w:tblPr>
      <w:tblGrid>
        <w:gridCol w:w="9805"/>
      </w:tblGrid>
      <w:tr w:rsidR="005A653B" w:rsidRPr="00CB3345" w14:paraId="47CA087B" w14:textId="77777777" w:rsidTr="00956A9A">
        <w:tc>
          <w:tcPr>
            <w:tcW w:w="9805" w:type="dxa"/>
          </w:tcPr>
          <w:p w14:paraId="38675E55" w14:textId="77777777" w:rsidR="005A653B" w:rsidRPr="00CC08E2" w:rsidRDefault="005A653B" w:rsidP="00956A9A">
            <w:pPr>
              <w:adjustRightInd w:val="0"/>
              <w:snapToGrid w:val="0"/>
              <w:rPr>
                <w:rFonts w:eastAsia="Batang"/>
                <w:bCs/>
                <w:sz w:val="20"/>
                <w:szCs w:val="20"/>
              </w:rPr>
            </w:pPr>
            <w:r w:rsidRPr="00CC08E2">
              <w:rPr>
                <w:rFonts w:eastAsia="Batang"/>
                <w:bCs/>
                <w:sz w:val="20"/>
                <w:szCs w:val="20"/>
                <w:highlight w:val="green"/>
              </w:rPr>
              <w:t>Agreement</w:t>
            </w:r>
          </w:p>
          <w:p w14:paraId="7DE55259" w14:textId="77777777" w:rsidR="005A653B" w:rsidRPr="005A653B" w:rsidRDefault="005A653B" w:rsidP="005A653B">
            <w:pPr>
              <w:adjustRightInd w:val="0"/>
              <w:snapToGrid w:val="0"/>
              <w:rPr>
                <w:rFonts w:eastAsia="Batang"/>
                <w:sz w:val="20"/>
                <w:szCs w:val="20"/>
                <w:lang w:val="en-GB"/>
              </w:rPr>
            </w:pPr>
            <w:r w:rsidRPr="005A653B">
              <w:rPr>
                <w:rFonts w:eastAsia="Batang" w:cstheme="minorBidi"/>
                <w:sz w:val="20"/>
                <w:szCs w:val="20"/>
                <w:lang w:val="en-GB"/>
              </w:rPr>
              <w:t>For further discussion, the following terminologies are used for A-IoT for studying processing time aspects:</w:t>
            </w:r>
          </w:p>
          <w:p w14:paraId="61952E18"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R2D_min</w:t>
            </w:r>
            <w:r w:rsidRPr="005A653B">
              <w:rPr>
                <w:rFonts w:eastAsia="Batang" w:cstheme="minorBidi"/>
                <w:sz w:val="20"/>
                <w:szCs w:val="20"/>
                <w:lang w:val="en-GB"/>
              </w:rPr>
              <w:t xml:space="preserve">: Minimum Time between a R2D transmission and the corresponding D2R transmission following it. </w:t>
            </w:r>
          </w:p>
          <w:p w14:paraId="33164209"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D2R_min</w:t>
            </w:r>
            <w:r w:rsidRPr="005A653B">
              <w:rPr>
                <w:rFonts w:eastAsia="DengXian" w:cstheme="minorBidi"/>
                <w:sz w:val="20"/>
                <w:szCs w:val="20"/>
                <w:lang w:val="en-GB"/>
              </w:rPr>
              <w:t xml:space="preserve">: </w:t>
            </w:r>
            <w:r w:rsidRPr="005A653B">
              <w:rPr>
                <w:rFonts w:eastAsia="Batang" w:cstheme="minorBidi"/>
                <w:sz w:val="20"/>
                <w:szCs w:val="20"/>
                <w:lang w:val="en-GB"/>
              </w:rPr>
              <w:t>Minimum Time between a D2R transmission and the corresponding R2D transmission following it.</w:t>
            </w:r>
          </w:p>
          <w:p w14:paraId="77F01BA6"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R2D_R2D_min</w:t>
            </w:r>
            <w:r w:rsidRPr="005A653B">
              <w:rPr>
                <w:rFonts w:eastAsia="Batang" w:cstheme="minorBidi"/>
                <w:sz w:val="20"/>
                <w:szCs w:val="20"/>
                <w:lang w:val="en-GB"/>
              </w:rPr>
              <w:t xml:space="preserve">: Minimum Time between two different consecutive R2D transmissions to the same A-IoT device. </w:t>
            </w:r>
          </w:p>
          <w:p w14:paraId="51619AFA" w14:textId="77777777" w:rsidR="005A653B" w:rsidRPr="005A653B" w:rsidRDefault="005A653B" w:rsidP="005A653B">
            <w:pPr>
              <w:numPr>
                <w:ilvl w:val="0"/>
                <w:numId w:val="76"/>
              </w:numPr>
              <w:rPr>
                <w:rFonts w:eastAsia="Batang"/>
                <w:sz w:val="20"/>
                <w:szCs w:val="20"/>
                <w:lang w:val="en-GB"/>
              </w:rPr>
            </w:pPr>
            <w:r w:rsidRPr="005A653B">
              <w:rPr>
                <w:rFonts w:eastAsia="Batang" w:cstheme="minorBidi"/>
                <w:sz w:val="20"/>
                <w:szCs w:val="20"/>
                <w:lang w:val="en-GB"/>
              </w:rPr>
              <w:t>T</w:t>
            </w:r>
            <w:r w:rsidRPr="005A653B">
              <w:rPr>
                <w:rFonts w:eastAsia="Batang" w:cstheme="minorBidi"/>
                <w:sz w:val="20"/>
                <w:szCs w:val="20"/>
                <w:vertAlign w:val="subscript"/>
                <w:lang w:val="en-GB"/>
              </w:rPr>
              <w:t>D2R_D2R_min</w:t>
            </w:r>
            <w:r w:rsidRPr="005A653B">
              <w:rPr>
                <w:rFonts w:eastAsia="Batang" w:cstheme="minorBidi"/>
                <w:sz w:val="20"/>
                <w:szCs w:val="20"/>
                <w:lang w:val="en-GB"/>
              </w:rPr>
              <w:t>: Minimum Time between two different consecutive D2R transmissions from the same A-IoT device.</w:t>
            </w:r>
          </w:p>
          <w:p w14:paraId="28834369" w14:textId="77777777" w:rsidR="005A653B" w:rsidRPr="005A653B" w:rsidRDefault="005A653B" w:rsidP="005A653B">
            <w:pPr>
              <w:numPr>
                <w:ilvl w:val="0"/>
                <w:numId w:val="76"/>
              </w:numPr>
              <w:rPr>
                <w:rFonts w:eastAsia="Batang"/>
                <w:sz w:val="20"/>
                <w:szCs w:val="20"/>
                <w:lang w:val="en-GB"/>
              </w:rPr>
            </w:pPr>
            <w:r w:rsidRPr="005A653B">
              <w:rPr>
                <w:rFonts w:eastAsia="DengXian" w:cstheme="minorBidi"/>
                <w:sz w:val="20"/>
                <w:szCs w:val="20"/>
                <w:lang w:val="en-GB"/>
              </w:rPr>
              <w:t xml:space="preserve">The study should consider </w:t>
            </w:r>
            <w:r w:rsidRPr="005A653B">
              <w:rPr>
                <w:rFonts w:eastAsia="Batang" w:cstheme="minorBidi"/>
                <w:sz w:val="20"/>
                <w:szCs w:val="20"/>
                <w:lang w:val="en-GB"/>
              </w:rPr>
              <w:t>at least following aspects</w:t>
            </w:r>
            <w:r w:rsidRPr="005A653B">
              <w:rPr>
                <w:rFonts w:eastAsia="DengXian" w:cstheme="minorBidi"/>
                <w:sz w:val="20"/>
                <w:szCs w:val="20"/>
                <w:lang w:val="en-GB"/>
              </w:rPr>
              <w:t xml:space="preserve"> </w:t>
            </w:r>
          </w:p>
          <w:p w14:paraId="4EBDDDC6"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t>Implementation restrictions for the existing BS/UE</w:t>
            </w:r>
          </w:p>
          <w:p w14:paraId="64F1CB78"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t>[Processing time is common or different for different A-IoT devices]</w:t>
            </w:r>
          </w:p>
          <w:p w14:paraId="2B17B2EE" w14:textId="77777777" w:rsidR="005A653B" w:rsidRPr="005A653B" w:rsidRDefault="005A653B" w:rsidP="005A653B">
            <w:pPr>
              <w:numPr>
                <w:ilvl w:val="1"/>
                <w:numId w:val="76"/>
              </w:numPr>
              <w:rPr>
                <w:rFonts w:eastAsia="Batang"/>
                <w:sz w:val="20"/>
                <w:szCs w:val="20"/>
              </w:rPr>
            </w:pPr>
            <w:r w:rsidRPr="005A653B">
              <w:rPr>
                <w:rFonts w:eastAsia="Batang" w:cstheme="minorBidi"/>
                <w:sz w:val="20"/>
                <w:szCs w:val="20"/>
              </w:rPr>
              <w:t xml:space="preserve">[Processing time for different traffic types/command types (e.g. DT or DO-DTT) and/or different use case (e.g., Inventory or Command)] </w:t>
            </w:r>
          </w:p>
          <w:p w14:paraId="223E36D3" w14:textId="209EE390" w:rsidR="005A653B" w:rsidRPr="005A653B" w:rsidRDefault="005A653B" w:rsidP="005A653B">
            <w:pPr>
              <w:numPr>
                <w:ilvl w:val="0"/>
                <w:numId w:val="76"/>
              </w:numPr>
              <w:rPr>
                <w:rFonts w:eastAsia="Batang"/>
                <w:sz w:val="20"/>
                <w:szCs w:val="20"/>
                <w:lang w:val="en-GB"/>
              </w:rPr>
            </w:pPr>
            <w:r w:rsidRPr="005A653B">
              <w:rPr>
                <w:rFonts w:eastAsia="DengXian" w:cstheme="minorBidi"/>
                <w:sz w:val="20"/>
                <w:szCs w:val="20"/>
                <w:lang w:val="en-GB"/>
              </w:rPr>
              <w:t xml:space="preserve">FFS other timing aspects </w:t>
            </w:r>
          </w:p>
        </w:tc>
      </w:tr>
    </w:tbl>
    <w:p w14:paraId="7B09FE13" w14:textId="03477219" w:rsidR="00CA6129" w:rsidRPr="00CA6129" w:rsidRDefault="00CA6129" w:rsidP="00CA6129">
      <w:pPr>
        <w:spacing w:before="120" w:after="120"/>
        <w:rPr>
          <w:rFonts w:ascii="Arial" w:hAnsi="Arial"/>
          <w:sz w:val="20"/>
          <w:szCs w:val="20"/>
          <w:lang w:val="en-GB" w:eastAsia="ja-JP"/>
        </w:rPr>
      </w:pPr>
      <w:r>
        <w:rPr>
          <w:rFonts w:ascii="Arial" w:hAnsi="Arial"/>
          <w:sz w:val="20"/>
          <w:szCs w:val="20"/>
          <w:lang w:val="en-GB" w:eastAsia="ja-JP"/>
        </w:rPr>
        <w:t>The following was agreed in RAN1 117 meeting for further study [2]:</w:t>
      </w:r>
    </w:p>
    <w:tbl>
      <w:tblPr>
        <w:tblStyle w:val="TableGrid"/>
        <w:tblW w:w="0" w:type="auto"/>
        <w:tblLook w:val="04A0" w:firstRow="1" w:lastRow="0" w:firstColumn="1" w:lastColumn="0" w:noHBand="0" w:noVBand="1"/>
      </w:tblPr>
      <w:tblGrid>
        <w:gridCol w:w="9805"/>
      </w:tblGrid>
      <w:tr w:rsidR="00CA6129" w:rsidRPr="00CB3345" w14:paraId="7D36BE62" w14:textId="77777777" w:rsidTr="00956A9A">
        <w:tc>
          <w:tcPr>
            <w:tcW w:w="9805" w:type="dxa"/>
          </w:tcPr>
          <w:p w14:paraId="49651690" w14:textId="77777777" w:rsidR="00CA6129" w:rsidRPr="00CC08E2" w:rsidRDefault="00CA6129" w:rsidP="00956A9A">
            <w:pPr>
              <w:adjustRightInd w:val="0"/>
              <w:snapToGrid w:val="0"/>
              <w:rPr>
                <w:rFonts w:eastAsia="Batang"/>
                <w:bCs/>
                <w:sz w:val="20"/>
                <w:szCs w:val="20"/>
              </w:rPr>
            </w:pPr>
            <w:r w:rsidRPr="00CC08E2">
              <w:rPr>
                <w:rFonts w:eastAsia="Batang"/>
                <w:bCs/>
                <w:sz w:val="20"/>
                <w:szCs w:val="20"/>
                <w:highlight w:val="green"/>
              </w:rPr>
              <w:t>Agreement</w:t>
            </w:r>
          </w:p>
          <w:p w14:paraId="4492C589" w14:textId="77777777" w:rsidR="00CA6129" w:rsidRPr="005D734F" w:rsidRDefault="00CA6129" w:rsidP="00CA6129">
            <w:pPr>
              <w:adjustRightInd w:val="0"/>
              <w:snapToGrid w:val="0"/>
              <w:rPr>
                <w:rFonts w:eastAsia="Batang"/>
                <w:bCs/>
                <w:sz w:val="20"/>
                <w:szCs w:val="20"/>
                <w:lang w:eastAsia="en-US"/>
              </w:rPr>
            </w:pPr>
            <w:r w:rsidRPr="005D734F">
              <w:rPr>
                <w:rFonts w:eastAsia="SimSun"/>
                <w:bCs/>
                <w:sz w:val="20"/>
                <w:szCs w:val="20"/>
                <w:lang w:val="en-GB" w:eastAsia="en-US"/>
              </w:rPr>
              <w:t>Study the following options for the time interval between a R2D transmission and the corresponding D2R transmission</w:t>
            </w:r>
            <w:r w:rsidRPr="005D734F">
              <w:rPr>
                <w:rFonts w:eastAsia="Batang"/>
                <w:bCs/>
                <w:sz w:val="20"/>
                <w:szCs w:val="20"/>
                <w:lang w:val="en-GB" w:eastAsia="en-US"/>
              </w:rPr>
              <w:t xml:space="preserve"> following it:</w:t>
            </w:r>
          </w:p>
          <w:p w14:paraId="4DB0EAF7" w14:textId="77777777" w:rsidR="00CA6129" w:rsidRPr="005D734F" w:rsidRDefault="00CA6129" w:rsidP="00CA6129">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1: </w:t>
            </w:r>
            <w:r w:rsidRPr="005D734F">
              <w:rPr>
                <w:rFonts w:eastAsia="Batang"/>
                <w:bCs/>
                <w:sz w:val="20"/>
                <w:szCs w:val="20"/>
                <w:lang w:val="en-GB" w:eastAsia="en-US"/>
              </w:rPr>
              <w:t>Define a maximum time T</w:t>
            </w:r>
            <w:r w:rsidRPr="005D734F">
              <w:rPr>
                <w:rFonts w:eastAsia="Batang"/>
                <w:bCs/>
                <w:sz w:val="20"/>
                <w:szCs w:val="20"/>
                <w:vertAlign w:val="subscript"/>
                <w:lang w:val="en-GB" w:eastAsia="en-US"/>
              </w:rPr>
              <w:t>R2D_max</w:t>
            </w:r>
            <w:r w:rsidRPr="005D734F">
              <w:rPr>
                <w:rFonts w:eastAsia="Batang"/>
                <w:bCs/>
                <w:sz w:val="20"/>
                <w:szCs w:val="20"/>
                <w:lang w:val="en-GB" w:eastAsia="en-US"/>
              </w:rPr>
              <w:t xml:space="preserve"> between a R2D transmission and the corresponding D2R transmission following it, so that the device transmits </w:t>
            </w:r>
            <w:r w:rsidRPr="005D734F">
              <w:rPr>
                <w:rFonts w:eastAsia="Microsoft YaHei UI"/>
                <w:bCs/>
                <w:sz w:val="20"/>
                <w:szCs w:val="20"/>
                <w:lang w:val="en-GB" w:eastAsia="x-none"/>
              </w:rPr>
              <w:t>D2R transmission within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r w:rsidRPr="005D734F">
              <w:rPr>
                <w:rFonts w:eastAsia="Batang"/>
                <w:bCs/>
                <w:sz w:val="20"/>
                <w:szCs w:val="20"/>
                <w:lang w:val="en-GB" w:eastAsia="en-US"/>
              </w:rPr>
              <w:t>, T</w:t>
            </w:r>
            <w:r w:rsidRPr="005D734F">
              <w:rPr>
                <w:rFonts w:eastAsia="Batang"/>
                <w:bCs/>
                <w:sz w:val="20"/>
                <w:szCs w:val="20"/>
                <w:vertAlign w:val="subscript"/>
                <w:lang w:val="en-GB" w:eastAsia="en-US"/>
              </w:rPr>
              <w:t>R2D_max</w:t>
            </w:r>
            <w:r w:rsidRPr="005D734F">
              <w:rPr>
                <w:rFonts w:eastAsia="Microsoft YaHei UI"/>
                <w:bCs/>
                <w:sz w:val="20"/>
                <w:szCs w:val="20"/>
                <w:lang w:val="en-GB" w:eastAsia="x-none"/>
              </w:rPr>
              <w:t>]</w:t>
            </w:r>
            <w:r w:rsidRPr="005D734F">
              <w:rPr>
                <w:rFonts w:eastAsia="Batang"/>
                <w:bCs/>
                <w:sz w:val="20"/>
                <w:szCs w:val="20"/>
                <w:lang w:val="en-GB" w:eastAsia="en-US"/>
              </w:rPr>
              <w:t>.</w:t>
            </w:r>
          </w:p>
          <w:p w14:paraId="1732E98A" w14:textId="77777777" w:rsidR="00CA6129" w:rsidRPr="005D734F" w:rsidRDefault="00CA6129" w:rsidP="00CA6129">
            <w:pPr>
              <w:numPr>
                <w:ilvl w:val="1"/>
                <w:numId w:val="84"/>
              </w:numPr>
              <w:adjustRightInd w:val="0"/>
              <w:snapToGrid w:val="0"/>
              <w:ind w:left="840"/>
              <w:contextualSpacing/>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is common or different for different A-IoT devices</w:t>
            </w:r>
          </w:p>
          <w:p w14:paraId="17360483" w14:textId="77777777" w:rsidR="00CA6129" w:rsidRPr="005D734F" w:rsidRDefault="00CA6129" w:rsidP="00CA6129">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eastAsia="x-none"/>
              </w:rPr>
              <w:t xml:space="preserve">FFS: </w:t>
            </w:r>
            <w:r w:rsidRPr="005D734F">
              <w:rPr>
                <w:rFonts w:eastAsia="Batang"/>
                <w:bCs/>
                <w:sz w:val="20"/>
                <w:szCs w:val="20"/>
                <w:lang w:val="en-GB" w:eastAsia="en-US"/>
              </w:rPr>
              <w:t>maximum</w:t>
            </w:r>
            <w:r w:rsidRPr="005D734F">
              <w:rPr>
                <w:rFonts w:eastAsia="Batang"/>
                <w:bCs/>
                <w:sz w:val="20"/>
                <w:szCs w:val="20"/>
                <w:lang w:val="en-GB" w:eastAsia="x-none"/>
              </w:rPr>
              <w:t xml:space="preserve"> time for different traffic types/command types (e.g. DT or DO-DTT) and/or different use case (e.g., Inventory or Command)</w:t>
            </w:r>
          </w:p>
          <w:p w14:paraId="0E57E3F8" w14:textId="77777777" w:rsidR="00CA6129" w:rsidRPr="005D734F" w:rsidRDefault="00CA6129" w:rsidP="00CA6129">
            <w:pPr>
              <w:numPr>
                <w:ilvl w:val="0"/>
                <w:numId w:val="84"/>
              </w:numPr>
              <w:adjustRightInd w:val="0"/>
              <w:snapToGrid w:val="0"/>
              <w:ind w:left="420"/>
              <w:jc w:val="both"/>
              <w:rPr>
                <w:rFonts w:eastAsia="Batang"/>
                <w:bCs/>
                <w:sz w:val="20"/>
                <w:szCs w:val="20"/>
                <w:lang w:val="en-GB" w:eastAsia="x-none"/>
              </w:rPr>
            </w:pPr>
            <w:r w:rsidRPr="005D734F">
              <w:rPr>
                <w:rFonts w:eastAsia="Batang"/>
                <w:bCs/>
                <w:sz w:val="20"/>
                <w:szCs w:val="20"/>
                <w:lang w:val="en-GB" w:eastAsia="x-none"/>
              </w:rPr>
              <w:t xml:space="preserve">Option 2: </w:t>
            </w:r>
            <w:r w:rsidRPr="005D734F">
              <w:rPr>
                <w:rFonts w:eastAsia="Batang"/>
                <w:bCs/>
                <w:sz w:val="20"/>
                <w:szCs w:val="20"/>
                <w:lang w:val="en-GB" w:eastAsia="en-US"/>
              </w:rPr>
              <w:t>The corresponding D2R transmission timing T</w:t>
            </w:r>
            <w:r w:rsidRPr="005D734F">
              <w:rPr>
                <w:rFonts w:eastAsia="Batang"/>
                <w:bCs/>
                <w:sz w:val="20"/>
                <w:szCs w:val="20"/>
                <w:vertAlign w:val="subscript"/>
                <w:lang w:val="en-GB" w:eastAsia="en-US"/>
              </w:rPr>
              <w:t>R2D</w:t>
            </w:r>
            <w:r w:rsidRPr="005D734F">
              <w:rPr>
                <w:rFonts w:eastAsia="Batang"/>
                <w:bCs/>
                <w:sz w:val="20"/>
                <w:szCs w:val="20"/>
                <w:lang w:val="en-GB" w:eastAsia="en-US"/>
              </w:rPr>
              <w:t xml:space="preserve"> following a R2D transmission </w:t>
            </w:r>
            <w:r w:rsidRPr="005D734F">
              <w:rPr>
                <w:rFonts w:eastAsia="Batang"/>
                <w:bCs/>
                <w:sz w:val="20"/>
                <w:szCs w:val="20"/>
                <w:lang w:val="en-GB" w:eastAsia="x-none"/>
              </w:rPr>
              <w:t xml:space="preserve">is determined based on the control information in the R2D transmission, where </w:t>
            </w:r>
            <w:r w:rsidRPr="005D734F">
              <w:rPr>
                <w:rFonts w:eastAsia="Batang"/>
                <w:bCs/>
                <w:sz w:val="20"/>
                <w:szCs w:val="20"/>
                <w:lang w:val="en-GB" w:eastAsia="en-US"/>
              </w:rPr>
              <w:t>T</w:t>
            </w:r>
            <w:r w:rsidRPr="005D734F">
              <w:rPr>
                <w:rFonts w:eastAsia="Batang"/>
                <w:bCs/>
                <w:sz w:val="20"/>
                <w:szCs w:val="20"/>
                <w:vertAlign w:val="subscript"/>
                <w:lang w:val="en-GB" w:eastAsia="en-US"/>
              </w:rPr>
              <w:t xml:space="preserve">R2D </w:t>
            </w:r>
            <w:r w:rsidRPr="005D734F">
              <w:rPr>
                <w:rFonts w:eastAsia="Batang"/>
                <w:bCs/>
                <w:sz w:val="20"/>
                <w:szCs w:val="20"/>
                <w:lang w:val="en-GB" w:eastAsia="en-US"/>
              </w:rPr>
              <w:sym w:font="Symbol" w:char="F0B3"/>
            </w:r>
            <w:r w:rsidRPr="005D734F">
              <w:rPr>
                <w:rFonts w:eastAsia="Microsoft YaHei UI"/>
                <w:bCs/>
                <w:sz w:val="20"/>
                <w:szCs w:val="20"/>
                <w:lang w:val="en-GB" w:eastAsia="x-none"/>
              </w:rPr>
              <w:t xml:space="preserve"> </w:t>
            </w:r>
            <w:r w:rsidRPr="005D734F">
              <w:rPr>
                <w:rFonts w:eastAsia="Batang"/>
                <w:bCs/>
                <w:sz w:val="20"/>
                <w:szCs w:val="20"/>
                <w:lang w:val="en-GB" w:eastAsia="en-US"/>
              </w:rPr>
              <w:t>T</w:t>
            </w:r>
            <w:r w:rsidRPr="005D734F">
              <w:rPr>
                <w:rFonts w:eastAsia="Batang"/>
                <w:bCs/>
                <w:sz w:val="20"/>
                <w:szCs w:val="20"/>
                <w:vertAlign w:val="subscript"/>
                <w:lang w:val="en-GB" w:eastAsia="en-US"/>
              </w:rPr>
              <w:t>R2D_min</w:t>
            </w:r>
          </w:p>
          <w:p w14:paraId="67A9EEB0" w14:textId="47A9BE24" w:rsidR="00CA6129" w:rsidRPr="00CA6129" w:rsidRDefault="00CA6129" w:rsidP="00CA6129">
            <w:pPr>
              <w:numPr>
                <w:ilvl w:val="1"/>
                <w:numId w:val="84"/>
              </w:numPr>
              <w:adjustRightInd w:val="0"/>
              <w:snapToGrid w:val="0"/>
              <w:ind w:left="840"/>
              <w:jc w:val="both"/>
              <w:rPr>
                <w:rFonts w:eastAsia="Batang"/>
                <w:bCs/>
                <w:sz w:val="20"/>
                <w:szCs w:val="20"/>
                <w:lang w:val="en-GB" w:eastAsia="x-none"/>
              </w:rPr>
            </w:pPr>
            <w:r w:rsidRPr="005D734F">
              <w:rPr>
                <w:rFonts w:eastAsia="Batang"/>
                <w:bCs/>
                <w:sz w:val="20"/>
                <w:szCs w:val="20"/>
                <w:lang w:val="en-GB"/>
              </w:rPr>
              <w:t xml:space="preserve">FFS the maximum value(s) for </w:t>
            </w:r>
            <w:r w:rsidRPr="005D734F">
              <w:rPr>
                <w:rFonts w:eastAsia="Batang"/>
                <w:bCs/>
                <w:sz w:val="20"/>
                <w:szCs w:val="20"/>
                <w:lang w:val="en-GB" w:eastAsia="en-US"/>
              </w:rPr>
              <w:t>T</w:t>
            </w:r>
            <w:r w:rsidRPr="005D734F">
              <w:rPr>
                <w:rFonts w:eastAsia="Batang"/>
                <w:bCs/>
                <w:sz w:val="20"/>
                <w:szCs w:val="20"/>
                <w:vertAlign w:val="subscript"/>
                <w:lang w:val="en-GB" w:eastAsia="en-US"/>
              </w:rPr>
              <w:t>R2D</w:t>
            </w:r>
          </w:p>
        </w:tc>
      </w:tr>
    </w:tbl>
    <w:p w14:paraId="0FA38B97" w14:textId="5657A2B6" w:rsidR="003C3D26" w:rsidRDefault="003C3D26" w:rsidP="005A653B">
      <w:pPr>
        <w:spacing w:before="120"/>
        <w:rPr>
          <w:rFonts w:ascii="Arial" w:hAnsi="Arial" w:cs="Arial"/>
          <w:sz w:val="20"/>
          <w:szCs w:val="20"/>
          <w:lang w:val="en-GB" w:eastAsia="ja-JP"/>
        </w:rPr>
      </w:pPr>
    </w:p>
    <w:p w14:paraId="227B8C87" w14:textId="2AA3546A" w:rsidR="00643D93" w:rsidRDefault="00584150" w:rsidP="007863F2">
      <w:pPr>
        <w:jc w:val="both"/>
        <w:rPr>
          <w:rFonts w:ascii="Arial" w:eastAsia="Batang" w:hAnsi="Arial" w:cs="Arial"/>
          <w:sz w:val="20"/>
          <w:szCs w:val="20"/>
          <w:lang w:val="en-GB"/>
        </w:rPr>
      </w:pPr>
      <w:r w:rsidRPr="003F349C">
        <w:rPr>
          <w:rFonts w:ascii="Arial" w:hAnsi="Arial" w:cs="Arial"/>
          <w:sz w:val="20"/>
          <w:szCs w:val="20"/>
          <w:lang w:val="en-GB" w:eastAsia="ja-JP"/>
        </w:rPr>
        <w:t xml:space="preserve">The </w:t>
      </w:r>
      <w:r w:rsidRPr="003F349C">
        <w:rPr>
          <w:rFonts w:ascii="Arial" w:eastAsia="Batang" w:hAnsi="Arial" w:cs="Arial"/>
          <w:sz w:val="20"/>
          <w:szCs w:val="20"/>
          <w:lang w:val="en-GB"/>
        </w:rPr>
        <w:t>T</w:t>
      </w:r>
      <w:r w:rsidRPr="003F349C">
        <w:rPr>
          <w:rFonts w:ascii="Arial" w:eastAsia="Batang" w:hAnsi="Arial" w:cs="Arial"/>
          <w:sz w:val="20"/>
          <w:szCs w:val="20"/>
          <w:vertAlign w:val="subscript"/>
          <w:lang w:val="en-GB"/>
        </w:rPr>
        <w:t xml:space="preserve">R2D_min </w:t>
      </w:r>
      <w:r w:rsidRPr="003F349C">
        <w:rPr>
          <w:rFonts w:ascii="Arial" w:eastAsia="Batang" w:hAnsi="Arial" w:cs="Arial"/>
          <w:sz w:val="20"/>
          <w:szCs w:val="20"/>
          <w:lang w:val="en-GB"/>
        </w:rPr>
        <w:t xml:space="preserve">is </w:t>
      </w:r>
      <w:r w:rsidR="003F349C">
        <w:rPr>
          <w:rFonts w:ascii="Arial" w:eastAsia="Batang" w:hAnsi="Arial" w:cs="Arial"/>
          <w:sz w:val="20"/>
          <w:szCs w:val="20"/>
          <w:lang w:val="en-GB"/>
        </w:rPr>
        <w:t>primarily</w:t>
      </w:r>
      <w:r w:rsidRPr="003F349C">
        <w:rPr>
          <w:rFonts w:ascii="Arial" w:eastAsia="Batang" w:hAnsi="Arial" w:cs="Arial"/>
          <w:sz w:val="20"/>
          <w:szCs w:val="20"/>
          <w:lang w:val="en-GB"/>
        </w:rPr>
        <w:t xml:space="preserve"> determined by the processing capabilit</w:t>
      </w:r>
      <w:r w:rsidR="00BA617E">
        <w:rPr>
          <w:rFonts w:ascii="Arial" w:eastAsia="Batang" w:hAnsi="Arial" w:cs="Arial"/>
          <w:sz w:val="20"/>
          <w:szCs w:val="20"/>
          <w:lang w:val="en-GB"/>
        </w:rPr>
        <w:t>ies</w:t>
      </w:r>
      <w:r w:rsidRPr="003F349C">
        <w:rPr>
          <w:rFonts w:ascii="Arial" w:eastAsia="Batang" w:hAnsi="Arial" w:cs="Arial"/>
          <w:sz w:val="20"/>
          <w:szCs w:val="20"/>
          <w:lang w:val="en-GB"/>
        </w:rPr>
        <w:t xml:space="preserve"> of A-IOT hardware</w:t>
      </w:r>
      <w:r w:rsidR="00BA617E">
        <w:rPr>
          <w:rFonts w:ascii="Arial" w:eastAsia="Batang" w:hAnsi="Arial" w:cs="Arial"/>
          <w:sz w:val="20"/>
          <w:szCs w:val="20"/>
          <w:lang w:val="en-GB"/>
        </w:rPr>
        <w:t>, making it</w:t>
      </w:r>
      <w:r w:rsidRPr="003F349C">
        <w:rPr>
          <w:rFonts w:ascii="Arial" w:eastAsia="Batang" w:hAnsi="Arial" w:cs="Arial"/>
          <w:sz w:val="20"/>
          <w:szCs w:val="20"/>
          <w:lang w:val="en-GB"/>
        </w:rPr>
        <w:t xml:space="preserve"> feasible to define </w:t>
      </w:r>
      <w:r w:rsidR="00BA617E">
        <w:rPr>
          <w:rFonts w:ascii="Arial" w:eastAsia="Batang" w:hAnsi="Arial" w:cs="Arial"/>
          <w:sz w:val="20"/>
          <w:szCs w:val="20"/>
          <w:lang w:val="en-GB"/>
        </w:rPr>
        <w:t>different</w:t>
      </w:r>
      <w:r w:rsidRPr="003F349C">
        <w:rPr>
          <w:rFonts w:ascii="Arial" w:eastAsia="Batang" w:hAnsi="Arial" w:cs="Arial"/>
          <w:sz w:val="20"/>
          <w:szCs w:val="20"/>
          <w:lang w:val="en-GB"/>
        </w:rPr>
        <w:t xml:space="preserve"> T</w:t>
      </w:r>
      <w:r w:rsidRPr="003F349C">
        <w:rPr>
          <w:rFonts w:ascii="Arial" w:eastAsia="Batang" w:hAnsi="Arial" w:cs="Arial"/>
          <w:sz w:val="20"/>
          <w:szCs w:val="20"/>
          <w:vertAlign w:val="subscript"/>
          <w:lang w:val="en-GB"/>
        </w:rPr>
        <w:t xml:space="preserve">R2D_min </w:t>
      </w:r>
      <w:r w:rsidRPr="003F349C">
        <w:rPr>
          <w:rFonts w:ascii="Arial" w:eastAsia="Batang" w:hAnsi="Arial" w:cs="Arial"/>
          <w:sz w:val="20"/>
          <w:szCs w:val="20"/>
          <w:lang w:val="en-GB"/>
        </w:rPr>
        <w:t xml:space="preserve">values for </w:t>
      </w:r>
      <w:r w:rsidR="00BA617E">
        <w:rPr>
          <w:rFonts w:ascii="Arial" w:eastAsia="Batang" w:hAnsi="Arial" w:cs="Arial"/>
          <w:sz w:val="20"/>
          <w:szCs w:val="20"/>
          <w:lang w:val="en-GB"/>
        </w:rPr>
        <w:t>various</w:t>
      </w:r>
      <w:r w:rsidRPr="003F349C">
        <w:rPr>
          <w:rFonts w:ascii="Arial" w:eastAsia="Batang" w:hAnsi="Arial" w:cs="Arial"/>
          <w:sz w:val="20"/>
          <w:szCs w:val="20"/>
          <w:lang w:val="en-GB"/>
        </w:rPr>
        <w:t xml:space="preserve"> A-IoT device.</w:t>
      </w:r>
      <w:r w:rsidR="004F5BA2">
        <w:rPr>
          <w:rFonts w:ascii="Arial" w:eastAsia="Batang" w:hAnsi="Arial" w:cs="Arial"/>
          <w:sz w:val="20"/>
          <w:szCs w:val="20"/>
          <w:lang w:val="en-GB"/>
        </w:rPr>
        <w:t xml:space="preserve"> </w:t>
      </w:r>
      <w:r w:rsidR="007C771A">
        <w:rPr>
          <w:rFonts w:ascii="Arial" w:eastAsia="Batang" w:hAnsi="Arial" w:cs="Arial"/>
          <w:sz w:val="20"/>
          <w:szCs w:val="20"/>
          <w:lang w:val="en-GB"/>
        </w:rPr>
        <w:t xml:space="preserve">Opt.1 was used in RFID specification and </w:t>
      </w:r>
      <w:r w:rsidR="00B33A77">
        <w:rPr>
          <w:rFonts w:ascii="Arial" w:eastAsia="Batang" w:hAnsi="Arial" w:cs="Arial"/>
          <w:sz w:val="20"/>
          <w:szCs w:val="20"/>
          <w:lang w:val="en-GB"/>
        </w:rPr>
        <w:t>results in</w:t>
      </w:r>
      <w:r w:rsidR="007C771A">
        <w:rPr>
          <w:rFonts w:ascii="Arial" w:eastAsia="Batang" w:hAnsi="Arial" w:cs="Arial"/>
          <w:sz w:val="20"/>
          <w:szCs w:val="20"/>
          <w:lang w:val="en-GB"/>
        </w:rPr>
        <w:t xml:space="preserve"> less signaling overhead compared to Opt.2. </w:t>
      </w:r>
      <w:r w:rsidR="004F5BA2">
        <w:rPr>
          <w:rFonts w:ascii="Arial" w:eastAsia="Batang" w:hAnsi="Arial" w:cs="Arial"/>
          <w:sz w:val="20"/>
          <w:szCs w:val="20"/>
          <w:lang w:val="en-GB"/>
        </w:rPr>
        <w:t xml:space="preserve">With Opt.1, </w:t>
      </w:r>
      <w:r w:rsidR="004F5BA2" w:rsidRPr="003F349C">
        <w:rPr>
          <w:rFonts w:ascii="Arial" w:eastAsia="Batang" w:hAnsi="Arial" w:cs="Arial"/>
          <w:sz w:val="20"/>
          <w:szCs w:val="20"/>
          <w:lang w:val="en-GB"/>
        </w:rPr>
        <w:t>A-IoT device</w:t>
      </w:r>
      <w:r w:rsidR="004F5BA2">
        <w:rPr>
          <w:rFonts w:ascii="Arial" w:eastAsia="Batang" w:hAnsi="Arial" w:cs="Arial"/>
          <w:sz w:val="20"/>
          <w:szCs w:val="20"/>
          <w:lang w:val="en-GB"/>
        </w:rPr>
        <w:t xml:space="preserve"> </w:t>
      </w:r>
      <w:r w:rsidR="00B33A77">
        <w:rPr>
          <w:rFonts w:ascii="Arial" w:eastAsia="Batang" w:hAnsi="Arial" w:cs="Arial"/>
          <w:sz w:val="20"/>
          <w:szCs w:val="20"/>
          <w:lang w:val="en-GB"/>
        </w:rPr>
        <w:t>must start</w:t>
      </w:r>
      <w:r w:rsidR="004F5BA2">
        <w:rPr>
          <w:rFonts w:ascii="Arial" w:eastAsia="Batang" w:hAnsi="Arial" w:cs="Arial"/>
          <w:sz w:val="20"/>
          <w:szCs w:val="20"/>
          <w:lang w:val="en-GB"/>
        </w:rPr>
        <w:t xml:space="preserve"> transmitting</w:t>
      </w:r>
      <w:r w:rsidR="00B33A77">
        <w:rPr>
          <w:rFonts w:ascii="Arial" w:eastAsia="Batang" w:hAnsi="Arial" w:cs="Arial"/>
          <w:sz w:val="20"/>
          <w:szCs w:val="20"/>
          <w:lang w:val="en-GB"/>
        </w:rPr>
        <w:t xml:space="preserve"> the</w:t>
      </w:r>
      <w:r w:rsidR="004F5BA2">
        <w:rPr>
          <w:rFonts w:ascii="Arial" w:eastAsia="Batang" w:hAnsi="Arial" w:cs="Arial"/>
          <w:sz w:val="20"/>
          <w:szCs w:val="20"/>
          <w:lang w:val="en-GB"/>
        </w:rPr>
        <w:t xml:space="preserve"> corresponding PDRCH within a winodw of </w:t>
      </w:r>
      <w:r w:rsidR="004F5BA2" w:rsidRPr="004F5BA2">
        <w:rPr>
          <w:rFonts w:ascii="Arial" w:eastAsia="Batang" w:hAnsi="Arial" w:cs="Arial"/>
          <w:sz w:val="20"/>
          <w:szCs w:val="20"/>
          <w:lang w:val="en-GB"/>
        </w:rPr>
        <w:t>[</w:t>
      </w:r>
      <w:r w:rsidR="004F5BA2" w:rsidRPr="004F5BA2">
        <w:rPr>
          <w:rFonts w:ascii="Arial" w:eastAsia="Batang" w:hAnsi="Arial" w:cs="Arial"/>
          <w:bCs/>
          <w:sz w:val="20"/>
          <w:szCs w:val="20"/>
          <w:lang w:val="en-GB" w:eastAsia="en-US"/>
        </w:rPr>
        <w:t>T</w:t>
      </w:r>
      <w:r w:rsidR="004F5BA2" w:rsidRPr="004F5BA2">
        <w:rPr>
          <w:rFonts w:ascii="Arial" w:eastAsia="Batang" w:hAnsi="Arial" w:cs="Arial"/>
          <w:bCs/>
          <w:sz w:val="20"/>
          <w:szCs w:val="20"/>
          <w:vertAlign w:val="subscript"/>
          <w:lang w:val="en-GB" w:eastAsia="en-US"/>
        </w:rPr>
        <w:t>R2D_min</w:t>
      </w:r>
      <w:r w:rsidR="004F5BA2" w:rsidRPr="004F5BA2">
        <w:rPr>
          <w:rFonts w:ascii="Arial" w:eastAsia="Batang" w:hAnsi="Arial" w:cs="Arial"/>
          <w:bCs/>
          <w:sz w:val="20"/>
          <w:szCs w:val="20"/>
          <w:lang w:val="en-GB" w:eastAsia="en-US"/>
        </w:rPr>
        <w:t>, T</w:t>
      </w:r>
      <w:r w:rsidR="004F5BA2" w:rsidRPr="004F5BA2">
        <w:rPr>
          <w:rFonts w:ascii="Arial" w:eastAsia="Batang" w:hAnsi="Arial" w:cs="Arial"/>
          <w:bCs/>
          <w:sz w:val="20"/>
          <w:szCs w:val="20"/>
          <w:vertAlign w:val="subscript"/>
          <w:lang w:val="en-GB" w:eastAsia="en-US"/>
        </w:rPr>
        <w:t>R2D_max</w:t>
      </w:r>
      <w:r w:rsidR="004F5BA2" w:rsidRPr="004F5BA2">
        <w:rPr>
          <w:rFonts w:ascii="Arial" w:eastAsia="Batang" w:hAnsi="Arial" w:cs="Arial"/>
          <w:sz w:val="20"/>
          <w:szCs w:val="20"/>
          <w:lang w:val="en-GB"/>
        </w:rPr>
        <w:t>]</w:t>
      </w:r>
      <w:r w:rsidR="004F5BA2">
        <w:rPr>
          <w:rFonts w:ascii="Arial" w:eastAsia="Batang" w:hAnsi="Arial" w:cs="Arial"/>
          <w:sz w:val="20"/>
          <w:szCs w:val="20"/>
          <w:lang w:val="en-GB"/>
        </w:rPr>
        <w:t xml:space="preserve">. </w:t>
      </w:r>
      <w:r w:rsidR="00464AA6">
        <w:rPr>
          <w:rFonts w:ascii="Arial" w:eastAsia="Batang" w:hAnsi="Arial" w:cs="Arial"/>
          <w:sz w:val="20"/>
          <w:szCs w:val="20"/>
          <w:lang w:val="en-GB"/>
        </w:rPr>
        <w:t>Since</w:t>
      </w:r>
      <w:r w:rsidR="004F5BA2">
        <w:rPr>
          <w:rFonts w:ascii="Arial" w:eastAsia="Batang" w:hAnsi="Arial" w:cs="Arial"/>
          <w:sz w:val="20"/>
          <w:szCs w:val="20"/>
          <w:lang w:val="en-GB"/>
        </w:rPr>
        <w:t xml:space="preserve"> the window timing is defined at the </w:t>
      </w:r>
      <w:r w:rsidR="004F5BA2" w:rsidRPr="003F349C">
        <w:rPr>
          <w:rFonts w:ascii="Arial" w:eastAsia="Batang" w:hAnsi="Arial" w:cs="Arial"/>
          <w:sz w:val="20"/>
          <w:szCs w:val="20"/>
          <w:lang w:val="en-GB"/>
        </w:rPr>
        <w:t>A-IoT device</w:t>
      </w:r>
      <w:r w:rsidR="004F5BA2">
        <w:rPr>
          <w:rFonts w:ascii="Arial" w:eastAsia="Batang" w:hAnsi="Arial" w:cs="Arial"/>
          <w:sz w:val="20"/>
          <w:szCs w:val="20"/>
          <w:lang w:val="en-GB"/>
        </w:rPr>
        <w:t xml:space="preserve"> side</w:t>
      </w:r>
      <w:r w:rsidR="00E56C93">
        <w:rPr>
          <w:rFonts w:ascii="Arial" w:eastAsia="Batang" w:hAnsi="Arial" w:cs="Arial"/>
          <w:sz w:val="20"/>
          <w:szCs w:val="20"/>
          <w:lang w:val="en-GB"/>
        </w:rPr>
        <w:t xml:space="preserve"> and timing error due to SFO </w:t>
      </w:r>
      <w:r w:rsidR="00464AA6">
        <w:rPr>
          <w:rFonts w:ascii="Arial" w:eastAsia="Batang" w:hAnsi="Arial" w:cs="Arial"/>
          <w:sz w:val="20"/>
          <w:szCs w:val="20"/>
          <w:lang w:val="en-GB"/>
        </w:rPr>
        <w:t xml:space="preserve">varies </w:t>
      </w:r>
      <w:r w:rsidR="00E56C93">
        <w:rPr>
          <w:rFonts w:ascii="Arial" w:eastAsia="Batang" w:hAnsi="Arial" w:cs="Arial"/>
          <w:sz w:val="20"/>
          <w:szCs w:val="20"/>
          <w:lang w:val="en-GB"/>
        </w:rPr>
        <w:t>across device</w:t>
      </w:r>
      <w:r w:rsidR="00464AA6">
        <w:rPr>
          <w:rFonts w:ascii="Arial" w:eastAsia="Batang" w:hAnsi="Arial" w:cs="Arial"/>
          <w:sz w:val="20"/>
          <w:szCs w:val="20"/>
          <w:lang w:val="en-GB"/>
        </w:rPr>
        <w:t>s</w:t>
      </w:r>
      <w:r w:rsidR="00E56C93">
        <w:rPr>
          <w:rFonts w:ascii="Arial" w:eastAsia="Batang" w:hAnsi="Arial" w:cs="Arial"/>
          <w:sz w:val="20"/>
          <w:szCs w:val="20"/>
          <w:lang w:val="en-GB"/>
        </w:rPr>
        <w:t>, it is unclear</w:t>
      </w:r>
      <w:r w:rsidR="007C771A">
        <w:rPr>
          <w:rFonts w:ascii="Arial" w:eastAsia="Batang" w:hAnsi="Arial" w:cs="Arial"/>
          <w:sz w:val="20"/>
          <w:szCs w:val="20"/>
          <w:lang w:val="en-GB"/>
        </w:rPr>
        <w:t xml:space="preserve"> </w:t>
      </w:r>
      <w:r w:rsidR="00E56C93">
        <w:rPr>
          <w:rFonts w:ascii="Arial" w:eastAsia="Batang" w:hAnsi="Arial" w:cs="Arial"/>
          <w:sz w:val="20"/>
          <w:szCs w:val="20"/>
          <w:lang w:val="en-GB"/>
        </w:rPr>
        <w:t xml:space="preserve">what factors </w:t>
      </w:r>
      <w:r w:rsidR="00464AA6">
        <w:rPr>
          <w:rFonts w:ascii="Arial" w:eastAsia="Batang" w:hAnsi="Arial" w:cs="Arial"/>
          <w:sz w:val="20"/>
          <w:szCs w:val="20"/>
          <w:lang w:val="en-GB"/>
        </w:rPr>
        <w:t>should</w:t>
      </w:r>
      <w:r w:rsidR="00E56C93">
        <w:rPr>
          <w:rFonts w:ascii="Arial" w:eastAsia="Batang" w:hAnsi="Arial" w:cs="Arial"/>
          <w:sz w:val="20"/>
          <w:szCs w:val="20"/>
          <w:lang w:val="en-GB"/>
        </w:rPr>
        <w:t xml:space="preserve"> be considerd to </w:t>
      </w:r>
      <w:r w:rsidR="007F1F9E">
        <w:rPr>
          <w:rFonts w:ascii="Arial" w:eastAsia="Batang" w:hAnsi="Arial" w:cs="Arial"/>
          <w:sz w:val="20"/>
          <w:szCs w:val="20"/>
          <w:lang w:val="en-GB"/>
        </w:rPr>
        <w:t>specify</w:t>
      </w:r>
      <w:r w:rsidR="00E56C93">
        <w:rPr>
          <w:rFonts w:ascii="Arial" w:eastAsia="Batang" w:hAnsi="Arial" w:cs="Arial"/>
          <w:sz w:val="20"/>
          <w:szCs w:val="20"/>
          <w:lang w:val="en-GB"/>
        </w:rPr>
        <w:t xml:space="preserve"> the ‘</w:t>
      </w:r>
      <w:r w:rsidR="00E56C93" w:rsidRPr="005D734F">
        <w:rPr>
          <w:rFonts w:eastAsia="Batang"/>
          <w:bCs/>
          <w:sz w:val="20"/>
          <w:szCs w:val="20"/>
          <w:lang w:val="en-GB" w:eastAsia="en-US"/>
        </w:rPr>
        <w:t>T</w:t>
      </w:r>
      <w:r w:rsidR="00E56C93" w:rsidRPr="005D734F">
        <w:rPr>
          <w:rFonts w:eastAsia="Batang"/>
          <w:bCs/>
          <w:sz w:val="20"/>
          <w:szCs w:val="20"/>
          <w:vertAlign w:val="subscript"/>
          <w:lang w:val="en-GB" w:eastAsia="en-US"/>
        </w:rPr>
        <w:t>R2D_max</w:t>
      </w:r>
      <w:r w:rsidR="00E56C93">
        <w:rPr>
          <w:rFonts w:ascii="Arial" w:eastAsia="Batang" w:hAnsi="Arial" w:cs="Arial"/>
          <w:sz w:val="20"/>
          <w:szCs w:val="20"/>
          <w:lang w:val="en-GB"/>
        </w:rPr>
        <w:t xml:space="preserve">’ value. </w:t>
      </w:r>
      <w:r w:rsidR="00464AA6">
        <w:rPr>
          <w:rFonts w:ascii="Arial" w:eastAsia="Batang" w:hAnsi="Arial" w:cs="Arial"/>
          <w:sz w:val="20"/>
          <w:szCs w:val="20"/>
          <w:lang w:val="en-GB"/>
        </w:rPr>
        <w:t>Additionally</w:t>
      </w:r>
      <w:r w:rsidR="00E56C93">
        <w:rPr>
          <w:rFonts w:ascii="Arial" w:eastAsia="Batang" w:hAnsi="Arial" w:cs="Arial"/>
          <w:sz w:val="20"/>
          <w:szCs w:val="20"/>
          <w:lang w:val="en-GB"/>
        </w:rPr>
        <w:t xml:space="preserve">, </w:t>
      </w:r>
      <w:r w:rsidR="007C771A">
        <w:rPr>
          <w:rFonts w:ascii="Arial" w:eastAsia="Batang" w:hAnsi="Arial" w:cs="Arial"/>
          <w:sz w:val="20"/>
          <w:szCs w:val="20"/>
          <w:lang w:val="en-GB"/>
        </w:rPr>
        <w:t xml:space="preserve">the main concern on </w:t>
      </w:r>
      <w:r w:rsidR="00E56C93">
        <w:rPr>
          <w:rFonts w:ascii="Arial" w:eastAsia="Batang" w:hAnsi="Arial" w:cs="Arial"/>
          <w:sz w:val="20"/>
          <w:szCs w:val="20"/>
          <w:lang w:val="en-GB"/>
        </w:rPr>
        <w:t>Opt.1</w:t>
      </w:r>
      <w:r w:rsidR="007C771A">
        <w:rPr>
          <w:rFonts w:ascii="Arial" w:eastAsia="Batang" w:hAnsi="Arial" w:cs="Arial"/>
          <w:sz w:val="20"/>
          <w:szCs w:val="20"/>
          <w:lang w:val="en-GB"/>
        </w:rPr>
        <w:t xml:space="preserve"> is that it</w:t>
      </w:r>
      <w:r w:rsidR="00E56C93">
        <w:rPr>
          <w:rFonts w:ascii="Arial" w:eastAsia="Batang" w:hAnsi="Arial" w:cs="Arial"/>
          <w:sz w:val="20"/>
          <w:szCs w:val="20"/>
          <w:lang w:val="en-GB"/>
        </w:rPr>
        <w:t xml:space="preserve"> can not support multiple TDMed PDRCH transmissons </w:t>
      </w:r>
      <w:r w:rsidR="007C771A">
        <w:rPr>
          <w:rFonts w:ascii="Arial" w:eastAsia="Batang" w:hAnsi="Arial" w:cs="Arial"/>
          <w:sz w:val="20"/>
          <w:szCs w:val="20"/>
          <w:lang w:val="en-GB"/>
        </w:rPr>
        <w:t xml:space="preserve">from different A-IOT devices </w:t>
      </w:r>
      <w:r w:rsidR="00E56C93">
        <w:rPr>
          <w:rFonts w:ascii="Arial" w:eastAsia="Batang" w:hAnsi="Arial" w:cs="Arial"/>
          <w:sz w:val="20"/>
          <w:szCs w:val="20"/>
          <w:lang w:val="en-GB"/>
        </w:rPr>
        <w:t>scheduled by a single R2D transmission command due to a single transmission</w:t>
      </w:r>
      <w:r w:rsidR="007C771A">
        <w:rPr>
          <w:rFonts w:ascii="Arial" w:eastAsia="Batang" w:hAnsi="Arial" w:cs="Arial"/>
          <w:sz w:val="20"/>
          <w:szCs w:val="20"/>
          <w:lang w:val="en-GB"/>
        </w:rPr>
        <w:t xml:space="preserve"> occasion </w:t>
      </w:r>
      <w:r w:rsidR="00464AA6">
        <w:rPr>
          <w:rFonts w:ascii="Arial" w:eastAsia="Batang" w:hAnsi="Arial" w:cs="Arial"/>
          <w:sz w:val="20"/>
          <w:szCs w:val="20"/>
          <w:lang w:val="en-GB"/>
        </w:rPr>
        <w:t>with</w:t>
      </w:r>
      <w:r w:rsidR="007C771A">
        <w:rPr>
          <w:rFonts w:ascii="Arial" w:eastAsia="Batang" w:hAnsi="Arial" w:cs="Arial"/>
          <w:sz w:val="20"/>
          <w:szCs w:val="20"/>
          <w:lang w:val="en-GB"/>
        </w:rPr>
        <w:t>in a</w:t>
      </w:r>
      <w:r w:rsidR="00E56C93">
        <w:rPr>
          <w:rFonts w:ascii="Arial" w:eastAsia="Batang" w:hAnsi="Arial" w:cs="Arial"/>
          <w:sz w:val="20"/>
          <w:szCs w:val="20"/>
          <w:lang w:val="en-GB"/>
        </w:rPr>
        <w:t xml:space="preserve"> wind</w:t>
      </w:r>
      <w:r w:rsidR="007C771A">
        <w:rPr>
          <w:rFonts w:ascii="Arial" w:eastAsia="Batang" w:hAnsi="Arial" w:cs="Arial"/>
          <w:sz w:val="20"/>
          <w:szCs w:val="20"/>
          <w:lang w:val="en-GB"/>
        </w:rPr>
        <w:t>o</w:t>
      </w:r>
      <w:r w:rsidR="00E56C93">
        <w:rPr>
          <w:rFonts w:ascii="Arial" w:eastAsia="Batang" w:hAnsi="Arial" w:cs="Arial"/>
          <w:sz w:val="20"/>
          <w:szCs w:val="20"/>
          <w:lang w:val="en-GB"/>
        </w:rPr>
        <w:t>w.</w:t>
      </w:r>
    </w:p>
    <w:p w14:paraId="465832A2" w14:textId="77777777" w:rsidR="00643D93" w:rsidRDefault="00643D93" w:rsidP="007863F2">
      <w:pPr>
        <w:jc w:val="both"/>
        <w:rPr>
          <w:rFonts w:ascii="Arial" w:eastAsia="Batang" w:hAnsi="Arial" w:cs="Arial"/>
          <w:sz w:val="20"/>
          <w:szCs w:val="20"/>
          <w:lang w:val="en-GB"/>
        </w:rPr>
      </w:pPr>
    </w:p>
    <w:p w14:paraId="569A2291" w14:textId="357BBE9D" w:rsidR="00B9593A" w:rsidRDefault="00B33A77" w:rsidP="00B9593A">
      <w:pPr>
        <w:jc w:val="center"/>
        <w:rPr>
          <w:rFonts w:ascii="Arial" w:eastAsia="Batang" w:hAnsi="Arial" w:cs="Arial"/>
          <w:sz w:val="20"/>
          <w:szCs w:val="20"/>
          <w:lang w:val="en-GB"/>
        </w:rPr>
      </w:pPr>
      <w:r>
        <w:rPr>
          <w:rFonts w:ascii="Arial" w:eastAsia="Batang" w:hAnsi="Arial" w:cs="Arial"/>
          <w:noProof/>
          <w:sz w:val="20"/>
          <w:szCs w:val="20"/>
          <w:lang w:val="en-GB"/>
        </w:rPr>
        <w:drawing>
          <wp:inline distT="0" distB="0" distL="0" distR="0" wp14:anchorId="674C5D0E" wp14:editId="6D6FB455">
            <wp:extent cx="4039985" cy="1800816"/>
            <wp:effectExtent l="0" t="0" r="0" b="3175"/>
            <wp:docPr id="1970575612" name="Picture 3" descr="A diagram of a reception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575612" name="Picture 3" descr="A diagram of a reception window&#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04572" cy="1829605"/>
                    </a:xfrm>
                    <a:prstGeom prst="rect">
                      <a:avLst/>
                    </a:prstGeom>
                  </pic:spPr>
                </pic:pic>
              </a:graphicData>
            </a:graphic>
          </wp:inline>
        </w:drawing>
      </w:r>
    </w:p>
    <w:p w14:paraId="2C10A3CB" w14:textId="59E33188" w:rsidR="00B9593A" w:rsidRPr="00B33A77" w:rsidRDefault="00B9593A" w:rsidP="00B9593A">
      <w:pPr>
        <w:jc w:val="center"/>
        <w:rPr>
          <w:rFonts w:ascii="Arial" w:eastAsia="Batang" w:hAnsi="Arial" w:cs="Arial"/>
          <w:b/>
          <w:bCs/>
          <w:sz w:val="20"/>
          <w:szCs w:val="20"/>
          <w:lang w:val="en-GB"/>
        </w:rPr>
      </w:pPr>
      <w:r w:rsidRPr="00B33A77">
        <w:rPr>
          <w:rFonts w:ascii="Arial" w:eastAsia="Batang" w:hAnsi="Arial" w:cs="Arial"/>
          <w:b/>
          <w:bCs/>
          <w:sz w:val="20"/>
          <w:szCs w:val="20"/>
          <w:lang w:val="en-GB"/>
        </w:rPr>
        <w:t xml:space="preserve">Figure </w:t>
      </w:r>
      <w:r w:rsidR="00B33A77" w:rsidRPr="00B33A77">
        <w:rPr>
          <w:rFonts w:ascii="Arial" w:eastAsia="Batang" w:hAnsi="Arial" w:cs="Arial"/>
          <w:b/>
          <w:bCs/>
          <w:sz w:val="20"/>
          <w:szCs w:val="20"/>
          <w:lang w:val="en-GB"/>
        </w:rPr>
        <w:t>1: PDRCH transmission timing in Opt.2.</w:t>
      </w:r>
    </w:p>
    <w:p w14:paraId="64947742" w14:textId="77777777" w:rsidR="00B9593A" w:rsidRDefault="00B9593A" w:rsidP="00B9593A">
      <w:pPr>
        <w:jc w:val="center"/>
        <w:rPr>
          <w:rFonts w:ascii="Arial" w:eastAsia="Batang" w:hAnsi="Arial" w:cs="Arial"/>
          <w:sz w:val="20"/>
          <w:szCs w:val="20"/>
          <w:lang w:val="en-GB"/>
        </w:rPr>
      </w:pPr>
    </w:p>
    <w:p w14:paraId="2300CDFE" w14:textId="54429A3D" w:rsidR="00B05DB7" w:rsidRDefault="007C771A" w:rsidP="00B33A77">
      <w:pPr>
        <w:spacing w:after="120"/>
        <w:jc w:val="both"/>
        <w:rPr>
          <w:rFonts w:ascii="Arial" w:eastAsia="Batang" w:hAnsi="Arial" w:cs="Arial"/>
          <w:sz w:val="20"/>
          <w:szCs w:val="20"/>
          <w:lang w:val="en-GB"/>
        </w:rPr>
      </w:pPr>
      <w:r>
        <w:rPr>
          <w:rFonts w:ascii="Arial" w:eastAsia="Batang" w:hAnsi="Arial" w:cs="Arial"/>
          <w:sz w:val="20"/>
          <w:szCs w:val="20"/>
          <w:lang w:val="en-GB"/>
        </w:rPr>
        <w:t xml:space="preserve">Opt.2 is simliar as the current NR design where the timing information </w:t>
      </w:r>
      <w:r w:rsidR="00464AA6">
        <w:rPr>
          <w:rFonts w:ascii="Arial" w:eastAsia="Batang" w:hAnsi="Arial" w:cs="Arial"/>
          <w:sz w:val="20"/>
          <w:szCs w:val="20"/>
          <w:lang w:val="en-GB"/>
        </w:rPr>
        <w:t>for a</w:t>
      </w:r>
      <w:r>
        <w:rPr>
          <w:rFonts w:ascii="Arial" w:eastAsia="Batang" w:hAnsi="Arial" w:cs="Arial"/>
          <w:sz w:val="20"/>
          <w:szCs w:val="20"/>
          <w:lang w:val="en-GB"/>
        </w:rPr>
        <w:t xml:space="preserve"> D2R transmission is provided </w:t>
      </w:r>
      <w:r w:rsidR="00AD4664">
        <w:rPr>
          <w:rFonts w:ascii="Arial" w:eastAsia="Batang" w:hAnsi="Arial" w:cs="Arial"/>
          <w:sz w:val="20"/>
          <w:szCs w:val="20"/>
          <w:lang w:val="en-GB"/>
        </w:rPr>
        <w:t>by</w:t>
      </w:r>
      <w:r>
        <w:rPr>
          <w:rFonts w:ascii="Arial" w:eastAsia="Batang" w:hAnsi="Arial" w:cs="Arial"/>
          <w:sz w:val="20"/>
          <w:szCs w:val="20"/>
          <w:lang w:val="en-GB"/>
        </w:rPr>
        <w:t xml:space="preserve"> control information in the preceding R2D transmission. The advantage of</w:t>
      </w:r>
      <w:r w:rsidR="00584150" w:rsidRPr="003F349C">
        <w:rPr>
          <w:rFonts w:ascii="Arial" w:eastAsia="Batang" w:hAnsi="Arial" w:cs="Arial"/>
          <w:sz w:val="20"/>
          <w:szCs w:val="20"/>
          <w:lang w:val="en-GB"/>
        </w:rPr>
        <w:t>Opt.2</w:t>
      </w:r>
      <w:r w:rsidR="00F05CF8">
        <w:rPr>
          <w:rFonts w:ascii="Arial" w:eastAsia="Batang" w:hAnsi="Arial" w:cs="Arial"/>
          <w:sz w:val="20"/>
          <w:szCs w:val="20"/>
          <w:lang w:val="en-GB"/>
        </w:rPr>
        <w:t xml:space="preserve"> </w:t>
      </w:r>
      <w:r>
        <w:rPr>
          <w:rFonts w:ascii="Arial" w:eastAsia="Batang" w:hAnsi="Arial" w:cs="Arial"/>
          <w:sz w:val="20"/>
          <w:szCs w:val="20"/>
          <w:lang w:val="en-GB"/>
        </w:rPr>
        <w:t xml:space="preserve">is </w:t>
      </w:r>
      <w:r w:rsidR="00464AA6">
        <w:rPr>
          <w:rFonts w:ascii="Arial" w:eastAsia="Batang" w:hAnsi="Arial" w:cs="Arial"/>
          <w:sz w:val="20"/>
          <w:szCs w:val="20"/>
          <w:lang w:val="en-GB"/>
        </w:rPr>
        <w:t>its</w:t>
      </w:r>
      <w:r>
        <w:rPr>
          <w:rFonts w:ascii="Arial" w:eastAsia="Batang" w:hAnsi="Arial" w:cs="Arial"/>
          <w:sz w:val="20"/>
          <w:szCs w:val="20"/>
          <w:lang w:val="en-GB"/>
        </w:rPr>
        <w:t xml:space="preserve"> potential to support</w:t>
      </w:r>
      <w:r w:rsidR="00584150" w:rsidRPr="003F349C">
        <w:rPr>
          <w:rFonts w:ascii="Arial" w:eastAsia="Batang" w:hAnsi="Arial" w:cs="Arial"/>
          <w:sz w:val="20"/>
          <w:szCs w:val="20"/>
          <w:lang w:val="en-GB"/>
        </w:rPr>
        <w:t xml:space="preserve"> </w:t>
      </w:r>
      <w:r w:rsidRPr="003F349C">
        <w:rPr>
          <w:rFonts w:ascii="Arial" w:eastAsia="Batang" w:hAnsi="Arial" w:cs="Arial"/>
          <w:sz w:val="20"/>
          <w:szCs w:val="20"/>
          <w:lang w:val="en-GB"/>
        </w:rPr>
        <w:t xml:space="preserve">TDMed PDRCH transmissions from multiple devices </w:t>
      </w:r>
      <w:r>
        <w:rPr>
          <w:rFonts w:ascii="Arial" w:eastAsia="Batang" w:hAnsi="Arial" w:cs="Arial"/>
          <w:sz w:val="20"/>
          <w:szCs w:val="20"/>
          <w:lang w:val="en-GB"/>
        </w:rPr>
        <w:t xml:space="preserve">using </w:t>
      </w:r>
      <w:r w:rsidRPr="003F349C">
        <w:rPr>
          <w:rFonts w:ascii="Arial" w:eastAsia="Batang" w:hAnsi="Arial" w:cs="Arial"/>
          <w:sz w:val="20"/>
          <w:szCs w:val="20"/>
          <w:lang w:val="en-GB"/>
        </w:rPr>
        <w:t>a single R2D command</w:t>
      </w:r>
      <w:r>
        <w:rPr>
          <w:rFonts w:ascii="Arial" w:eastAsia="Batang" w:hAnsi="Arial" w:cs="Arial"/>
          <w:sz w:val="20"/>
          <w:szCs w:val="20"/>
          <w:lang w:val="en-GB"/>
        </w:rPr>
        <w:t xml:space="preserve">, </w:t>
      </w:r>
      <w:r w:rsidR="00BA617E">
        <w:rPr>
          <w:rFonts w:ascii="Arial" w:eastAsia="Batang" w:hAnsi="Arial" w:cs="Arial"/>
          <w:sz w:val="20"/>
          <w:szCs w:val="20"/>
          <w:lang w:val="en-GB"/>
        </w:rPr>
        <w:t>offer</w:t>
      </w:r>
      <w:r>
        <w:rPr>
          <w:rFonts w:ascii="Arial" w:eastAsia="Batang" w:hAnsi="Arial" w:cs="Arial"/>
          <w:sz w:val="20"/>
          <w:szCs w:val="20"/>
          <w:lang w:val="en-GB"/>
        </w:rPr>
        <w:t>ing</w:t>
      </w:r>
      <w:r w:rsidR="00584150" w:rsidRPr="003F349C">
        <w:rPr>
          <w:rFonts w:ascii="Arial" w:eastAsia="Batang" w:hAnsi="Arial" w:cs="Arial"/>
          <w:sz w:val="20"/>
          <w:szCs w:val="20"/>
          <w:lang w:val="en-GB"/>
        </w:rPr>
        <w:t xml:space="preserve"> </w:t>
      </w:r>
      <w:r w:rsidR="00BE67DD" w:rsidRPr="003F349C">
        <w:rPr>
          <w:rFonts w:ascii="Arial" w:eastAsia="Batang" w:hAnsi="Arial" w:cs="Arial"/>
          <w:sz w:val="20"/>
          <w:szCs w:val="20"/>
          <w:lang w:val="en-GB"/>
        </w:rPr>
        <w:t xml:space="preserve">better </w:t>
      </w:r>
      <w:r w:rsidR="00584150" w:rsidRPr="003F349C">
        <w:rPr>
          <w:rFonts w:ascii="Arial" w:eastAsia="Batang" w:hAnsi="Arial" w:cs="Arial"/>
          <w:sz w:val="20"/>
          <w:szCs w:val="20"/>
          <w:lang w:val="en-GB"/>
        </w:rPr>
        <w:t xml:space="preserve">flexibility </w:t>
      </w:r>
      <w:r w:rsidR="008D627E" w:rsidRPr="003F349C">
        <w:rPr>
          <w:rFonts w:ascii="Arial" w:eastAsia="Batang" w:hAnsi="Arial" w:cs="Arial"/>
          <w:sz w:val="20"/>
          <w:szCs w:val="20"/>
          <w:lang w:val="en-GB"/>
        </w:rPr>
        <w:t>and effic</w:t>
      </w:r>
      <w:r w:rsidR="00CF6BB3">
        <w:rPr>
          <w:rFonts w:ascii="Arial" w:eastAsia="Batang" w:hAnsi="Arial" w:cs="Arial"/>
          <w:sz w:val="20"/>
          <w:szCs w:val="20"/>
          <w:lang w:val="en-GB"/>
        </w:rPr>
        <w:t>i</w:t>
      </w:r>
      <w:r w:rsidR="008D627E" w:rsidRPr="003F349C">
        <w:rPr>
          <w:rFonts w:ascii="Arial" w:eastAsia="Batang" w:hAnsi="Arial" w:cs="Arial"/>
          <w:sz w:val="20"/>
          <w:szCs w:val="20"/>
          <w:lang w:val="en-GB"/>
        </w:rPr>
        <w:t>ent scheduling</w:t>
      </w:r>
      <w:r>
        <w:rPr>
          <w:rFonts w:ascii="Arial" w:eastAsia="Batang" w:hAnsi="Arial" w:cs="Arial"/>
          <w:sz w:val="20"/>
          <w:szCs w:val="20"/>
          <w:lang w:val="en-GB"/>
        </w:rPr>
        <w:t xml:space="preserve"> compared to Opt.1</w:t>
      </w:r>
      <w:r w:rsidR="008D627E" w:rsidRPr="003F349C">
        <w:rPr>
          <w:rFonts w:ascii="Arial" w:eastAsia="Batang" w:hAnsi="Arial" w:cs="Arial"/>
          <w:sz w:val="20"/>
          <w:szCs w:val="20"/>
          <w:lang w:val="en-GB"/>
        </w:rPr>
        <w:t>.</w:t>
      </w:r>
      <w:r w:rsidR="00A06BDF">
        <w:rPr>
          <w:rFonts w:ascii="Arial" w:eastAsia="Batang" w:hAnsi="Arial" w:cs="Arial"/>
          <w:sz w:val="20"/>
          <w:szCs w:val="20"/>
          <w:lang w:val="en-GB"/>
        </w:rPr>
        <w:t xml:space="preserve"> This also benefits power consumption at both reader and A-IoT device due to single command transmission and reception.</w:t>
      </w:r>
      <w:r w:rsidR="00C12CED">
        <w:rPr>
          <w:rFonts w:ascii="Arial" w:eastAsia="Batang" w:hAnsi="Arial" w:cs="Arial"/>
          <w:sz w:val="20"/>
          <w:szCs w:val="20"/>
          <w:lang w:val="en-GB"/>
        </w:rPr>
        <w:t xml:space="preserve"> For Opt.2,</w:t>
      </w:r>
      <w:r w:rsidR="00AD4664">
        <w:rPr>
          <w:rFonts w:ascii="Arial" w:eastAsia="Batang" w:hAnsi="Arial" w:cs="Arial"/>
          <w:sz w:val="20"/>
          <w:szCs w:val="20"/>
          <w:lang w:val="en-GB"/>
        </w:rPr>
        <w:t xml:space="preserve"> </w:t>
      </w:r>
      <w:r w:rsidR="00C12CED">
        <w:rPr>
          <w:rFonts w:ascii="Arial" w:eastAsia="Batang" w:hAnsi="Arial" w:cs="Arial"/>
          <w:sz w:val="20"/>
          <w:szCs w:val="20"/>
          <w:lang w:val="en-GB"/>
        </w:rPr>
        <w:t>t</w:t>
      </w:r>
      <w:r w:rsidR="00AD4664">
        <w:rPr>
          <w:rFonts w:ascii="Arial" w:eastAsia="Batang" w:hAnsi="Arial" w:cs="Arial"/>
          <w:sz w:val="20"/>
          <w:szCs w:val="20"/>
          <w:lang w:val="en-GB"/>
        </w:rPr>
        <w:t xml:space="preserve">he actual </w:t>
      </w:r>
      <w:r w:rsidR="00C12CED">
        <w:rPr>
          <w:rFonts w:ascii="Arial" w:eastAsia="Batang" w:hAnsi="Arial" w:cs="Arial"/>
          <w:sz w:val="20"/>
          <w:szCs w:val="20"/>
          <w:lang w:val="en-GB"/>
        </w:rPr>
        <w:t xml:space="preserve">reception </w:t>
      </w:r>
      <w:r w:rsidR="00AD4664">
        <w:rPr>
          <w:rFonts w:ascii="Arial" w:eastAsia="Batang" w:hAnsi="Arial" w:cs="Arial"/>
          <w:sz w:val="20"/>
          <w:szCs w:val="20"/>
          <w:lang w:val="en-GB"/>
        </w:rPr>
        <w:t xml:space="preserve">timing </w:t>
      </w:r>
      <w:r w:rsidR="00C12CED">
        <w:rPr>
          <w:rFonts w:ascii="Arial" w:eastAsia="Batang" w:hAnsi="Arial" w:cs="Arial"/>
          <w:sz w:val="20"/>
          <w:szCs w:val="20"/>
          <w:lang w:val="en-GB"/>
        </w:rPr>
        <w:t xml:space="preserve">at reader side can be expressed as: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reception</m:t>
            </m:r>
          </m:sub>
        </m:sSub>
        <m:r>
          <w:rPr>
            <w:rFonts w:ascii="Cambria Math" w:eastAsia="Batang" w:hAnsi="Cambria Math" w:cs="Arial"/>
            <w:sz w:val="20"/>
            <w:szCs w:val="20"/>
            <w:lang w:val="en-GB"/>
          </w:rPr>
          <m:t>=</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0</m:t>
            </m:r>
          </m:sub>
        </m:sSub>
        <m:r>
          <w:rPr>
            <w:rFonts w:ascii="Cambria Math" w:eastAsia="Batang" w:hAnsi="Cambria Math" w:cs="Arial"/>
            <w:sz w:val="20"/>
            <w:szCs w:val="20"/>
            <w:lang w:val="en-GB"/>
          </w:rPr>
          <m:t>+2</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p</m:t>
            </m:r>
          </m:sub>
        </m:sSub>
        <m:r>
          <w:rPr>
            <w:rFonts w:ascii="Cambria Math" w:eastAsia="Batang" w:hAnsi="Cambria Math" w:cs="Arial"/>
            <w:sz w:val="20"/>
            <w:szCs w:val="20"/>
            <w:lang w:val="en-GB"/>
          </w:rPr>
          <m:t>+</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R2D</m:t>
            </m:r>
          </m:sub>
        </m:sSub>
        <m:r>
          <w:rPr>
            <w:rFonts w:ascii="Cambria Math" w:eastAsia="Batang" w:hAnsi="Cambria Math" w:cs="Arial"/>
            <w:sz w:val="20"/>
            <w:szCs w:val="20"/>
            <w:lang w:val="en-GB"/>
          </w:rPr>
          <m:t>+</m:t>
        </m:r>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m:t>
            </m:r>
          </m:e>
          <m:sub>
            <m:r>
              <w:rPr>
                <w:rFonts w:ascii="Cambria Math" w:eastAsia="Batang" w:hAnsi="Cambria Math" w:cs="Arial"/>
                <w:sz w:val="20"/>
                <w:szCs w:val="20"/>
                <w:lang w:val="en-GB"/>
              </w:rPr>
              <m:t>SFO</m:t>
            </m:r>
          </m:sub>
        </m:sSub>
      </m:oMath>
      <w:r w:rsidR="00C12CED">
        <w:rPr>
          <w:rFonts w:ascii="Arial" w:eastAsia="Batang" w:hAnsi="Arial" w:cs="Arial"/>
          <w:sz w:val="20"/>
          <w:szCs w:val="20"/>
          <w:lang w:val="en-GB"/>
        </w:rPr>
        <w:t xml:space="preserve">, where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T</m:t>
            </m:r>
          </m:e>
          <m:sub>
            <m:r>
              <w:rPr>
                <w:rFonts w:ascii="Cambria Math" w:eastAsia="Batang" w:hAnsi="Cambria Math" w:cs="Arial"/>
                <w:sz w:val="20"/>
                <w:szCs w:val="20"/>
                <w:lang w:val="en-GB"/>
              </w:rPr>
              <m:t>p</m:t>
            </m:r>
          </m:sub>
        </m:sSub>
      </m:oMath>
      <w:r w:rsidR="00C12CED">
        <w:rPr>
          <w:rFonts w:ascii="Arial" w:eastAsia="Batang" w:hAnsi="Arial" w:cs="Arial"/>
          <w:sz w:val="20"/>
          <w:szCs w:val="20"/>
          <w:lang w:val="en-GB"/>
        </w:rPr>
        <w:t xml:space="preserve"> is propagration delay and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m:t>
            </m:r>
          </m:e>
          <m:sub>
            <m:r>
              <w:rPr>
                <w:rFonts w:ascii="Cambria Math" w:eastAsia="Batang" w:hAnsi="Cambria Math" w:cs="Arial"/>
                <w:sz w:val="20"/>
                <w:szCs w:val="20"/>
                <w:lang w:val="en-GB"/>
              </w:rPr>
              <m:t>SFO</m:t>
            </m:r>
          </m:sub>
        </m:sSub>
      </m:oMath>
      <w:r w:rsidR="00C12CED">
        <w:rPr>
          <w:rFonts w:ascii="Arial" w:eastAsia="Batang" w:hAnsi="Arial" w:cs="Arial"/>
          <w:sz w:val="20"/>
          <w:szCs w:val="20"/>
          <w:lang w:val="en-GB"/>
        </w:rPr>
        <w:t xml:space="preserve"> are timing drift caused by SFO. Therefore, even for Opt.2, there is a window at reader for D2R reception to </w:t>
      </w:r>
      <w:r w:rsidR="00464AA6">
        <w:rPr>
          <w:rFonts w:ascii="Arial" w:eastAsia="Batang" w:hAnsi="Arial" w:cs="Arial"/>
          <w:sz w:val="20"/>
          <w:szCs w:val="20"/>
          <w:lang w:val="en-GB"/>
        </w:rPr>
        <w:t xml:space="preserve">account for the impact of </w:t>
      </w:r>
      <w:r w:rsidR="00C12CED">
        <w:rPr>
          <w:rFonts w:ascii="Arial" w:eastAsia="Batang" w:hAnsi="Arial" w:cs="Arial"/>
          <w:sz w:val="20"/>
          <w:szCs w:val="20"/>
          <w:lang w:val="en-GB"/>
        </w:rPr>
        <w:t>SFO.</w:t>
      </w:r>
      <w:r w:rsidR="006647F8">
        <w:rPr>
          <w:rFonts w:ascii="Arial" w:eastAsia="Batang" w:hAnsi="Arial" w:cs="Arial"/>
          <w:sz w:val="20"/>
          <w:szCs w:val="20"/>
          <w:lang w:val="en-GB"/>
        </w:rPr>
        <w:t xml:space="preserve"> </w:t>
      </w:r>
      <w:r w:rsidR="00C12CED">
        <w:rPr>
          <w:rFonts w:ascii="Arial" w:eastAsia="Batang" w:hAnsi="Arial" w:cs="Arial"/>
          <w:sz w:val="20"/>
          <w:szCs w:val="20"/>
          <w:lang w:val="en-GB"/>
        </w:rPr>
        <w:t>C</w:t>
      </w:r>
      <w:r w:rsidR="006647F8">
        <w:rPr>
          <w:rFonts w:ascii="Arial" w:eastAsia="Batang" w:hAnsi="Arial" w:cs="Arial"/>
          <w:sz w:val="20"/>
          <w:szCs w:val="20"/>
          <w:lang w:val="en-GB"/>
        </w:rPr>
        <w:t>oncern</w:t>
      </w:r>
      <w:r w:rsidR="00F05CF8">
        <w:rPr>
          <w:rFonts w:ascii="Arial" w:eastAsia="Batang" w:hAnsi="Arial" w:cs="Arial"/>
          <w:sz w:val="20"/>
          <w:szCs w:val="20"/>
          <w:lang w:val="en-GB"/>
        </w:rPr>
        <w:t>s</w:t>
      </w:r>
      <w:r w:rsidR="00F3698C">
        <w:rPr>
          <w:rFonts w:ascii="Arial" w:eastAsia="Batang" w:hAnsi="Arial" w:cs="Arial"/>
          <w:sz w:val="20"/>
          <w:szCs w:val="20"/>
          <w:lang w:val="en-GB"/>
        </w:rPr>
        <w:t xml:space="preserve"> </w:t>
      </w:r>
      <w:r>
        <w:rPr>
          <w:rFonts w:ascii="Arial" w:eastAsia="Batang" w:hAnsi="Arial" w:cs="Arial"/>
          <w:sz w:val="20"/>
          <w:szCs w:val="20"/>
          <w:lang w:val="en-GB"/>
        </w:rPr>
        <w:t>ha</w:t>
      </w:r>
      <w:r w:rsidR="00464AA6">
        <w:rPr>
          <w:rFonts w:ascii="Arial" w:eastAsia="Batang" w:hAnsi="Arial" w:cs="Arial"/>
          <w:sz w:val="20"/>
          <w:szCs w:val="20"/>
          <w:lang w:val="en-GB"/>
        </w:rPr>
        <w:t>ve</w:t>
      </w:r>
      <w:r>
        <w:rPr>
          <w:rFonts w:ascii="Arial" w:eastAsia="Batang" w:hAnsi="Arial" w:cs="Arial"/>
          <w:sz w:val="20"/>
          <w:szCs w:val="20"/>
          <w:lang w:val="en-GB"/>
        </w:rPr>
        <w:t xml:space="preserve"> been raised on</w:t>
      </w:r>
      <w:r w:rsidR="00F05CF8">
        <w:rPr>
          <w:rFonts w:ascii="Arial" w:eastAsia="Batang" w:hAnsi="Arial" w:cs="Arial"/>
          <w:sz w:val="20"/>
          <w:szCs w:val="20"/>
          <w:lang w:val="en-GB"/>
        </w:rPr>
        <w:t xml:space="preserve"> the </w:t>
      </w:r>
      <w:r>
        <w:rPr>
          <w:rFonts w:ascii="Arial" w:eastAsia="Batang" w:hAnsi="Arial" w:cs="Arial"/>
          <w:sz w:val="20"/>
          <w:szCs w:val="20"/>
          <w:lang w:val="en-GB"/>
        </w:rPr>
        <w:t>resource</w:t>
      </w:r>
      <w:r w:rsidR="00F05CF8">
        <w:rPr>
          <w:rFonts w:ascii="Arial" w:eastAsia="Batang" w:hAnsi="Arial" w:cs="Arial"/>
          <w:sz w:val="20"/>
          <w:szCs w:val="20"/>
          <w:lang w:val="en-GB"/>
        </w:rPr>
        <w:t xml:space="preserve"> overehead</w:t>
      </w:r>
      <w:r w:rsidR="00C12CED">
        <w:rPr>
          <w:rFonts w:ascii="Arial" w:eastAsia="Batang" w:hAnsi="Arial" w:cs="Arial"/>
          <w:sz w:val="20"/>
          <w:szCs w:val="20"/>
          <w:lang w:val="en-GB"/>
        </w:rPr>
        <w:t xml:space="preserve"> of</w:t>
      </w:r>
      <w:r w:rsidR="00F3698C">
        <w:rPr>
          <w:rFonts w:ascii="Arial" w:eastAsia="Batang" w:hAnsi="Arial" w:cs="Arial"/>
          <w:sz w:val="20"/>
          <w:szCs w:val="20"/>
          <w:lang w:val="en-GB"/>
        </w:rPr>
        <w:t xml:space="preserve"> Opt.2</w:t>
      </w:r>
      <w:r w:rsidR="006647F8">
        <w:rPr>
          <w:rFonts w:ascii="Arial" w:eastAsia="Batang" w:hAnsi="Arial" w:cs="Arial"/>
          <w:sz w:val="20"/>
          <w:szCs w:val="20"/>
          <w:lang w:val="en-GB"/>
        </w:rPr>
        <w:t xml:space="preserve"> </w:t>
      </w:r>
      <w:r w:rsidR="007863F2">
        <w:rPr>
          <w:rFonts w:ascii="Arial" w:eastAsia="Batang" w:hAnsi="Arial" w:cs="Arial"/>
          <w:sz w:val="20"/>
          <w:szCs w:val="20"/>
          <w:lang w:val="en-GB"/>
        </w:rPr>
        <w:t xml:space="preserve">due to </w:t>
      </w:r>
      <w:r w:rsidR="00F05CF8">
        <w:rPr>
          <w:rFonts w:ascii="Arial" w:eastAsia="Batang" w:hAnsi="Arial" w:cs="Arial"/>
          <w:sz w:val="20"/>
          <w:szCs w:val="20"/>
          <w:lang w:val="en-GB"/>
        </w:rPr>
        <w:t xml:space="preserve">substantial </w:t>
      </w:r>
      <w:r w:rsidR="00F3698C">
        <w:rPr>
          <w:rFonts w:ascii="Arial" w:eastAsia="Batang" w:hAnsi="Arial" w:cs="Arial"/>
          <w:sz w:val="20"/>
          <w:szCs w:val="20"/>
          <w:lang w:val="en-GB"/>
        </w:rPr>
        <w:t>SFO</w:t>
      </w:r>
      <w:r w:rsidR="006D2334">
        <w:rPr>
          <w:rFonts w:ascii="Arial" w:eastAsia="Batang" w:hAnsi="Arial" w:cs="Arial"/>
          <w:sz w:val="20"/>
          <w:szCs w:val="20"/>
          <w:lang w:val="en-GB"/>
        </w:rPr>
        <w:t>. Sinc</w:t>
      </w:r>
      <w:r w:rsidR="00D03A25">
        <w:rPr>
          <w:rFonts w:ascii="Arial" w:eastAsia="Batang" w:hAnsi="Arial" w:cs="Arial"/>
          <w:sz w:val="20"/>
          <w:szCs w:val="20"/>
          <w:lang w:val="en-GB"/>
        </w:rPr>
        <w:t>e</w:t>
      </w:r>
      <w:r w:rsidR="006D2334">
        <w:rPr>
          <w:rFonts w:ascii="Arial" w:eastAsia="Batang" w:hAnsi="Arial" w:cs="Arial"/>
          <w:sz w:val="20"/>
          <w:szCs w:val="20"/>
          <w:lang w:val="en-GB"/>
        </w:rPr>
        <w:t xml:space="preserve"> timing drift </w:t>
      </w:r>
      <w:r w:rsidR="00464AA6">
        <w:rPr>
          <w:rFonts w:ascii="Arial" w:eastAsia="Batang" w:hAnsi="Arial" w:cs="Arial"/>
          <w:sz w:val="20"/>
          <w:szCs w:val="20"/>
          <w:lang w:val="en-GB"/>
        </w:rPr>
        <w:t xml:space="preserve">(i.e., </w:t>
      </w:r>
      <m:oMath>
        <m:sSub>
          <m:sSubPr>
            <m:ctrlPr>
              <w:rPr>
                <w:rFonts w:ascii="Cambria Math" w:eastAsia="Batang" w:hAnsi="Cambria Math" w:cs="Arial"/>
                <w:i/>
                <w:sz w:val="20"/>
                <w:szCs w:val="20"/>
                <w:lang w:val="en-GB"/>
              </w:rPr>
            </m:ctrlPr>
          </m:sSubPr>
          <m:e>
            <m:r>
              <w:rPr>
                <w:rFonts w:ascii="Cambria Math" w:eastAsia="Batang" w:hAnsi="Cambria Math" w:cs="Arial"/>
                <w:sz w:val="20"/>
                <w:szCs w:val="20"/>
                <w:lang w:val="en-GB"/>
              </w:rPr>
              <m:t>∆</m:t>
            </m:r>
          </m:e>
          <m:sub>
            <m:r>
              <w:rPr>
                <w:rFonts w:ascii="Cambria Math" w:eastAsia="Batang" w:hAnsi="Cambria Math" w:cs="Arial"/>
                <w:sz w:val="20"/>
                <w:szCs w:val="20"/>
                <w:lang w:val="en-GB"/>
              </w:rPr>
              <m:t>SFO</m:t>
            </m:r>
          </m:sub>
        </m:sSub>
      </m:oMath>
      <w:r w:rsidR="00464AA6">
        <w:rPr>
          <w:rFonts w:ascii="Arial" w:eastAsia="Batang" w:hAnsi="Arial" w:cs="Arial"/>
          <w:sz w:val="20"/>
          <w:szCs w:val="20"/>
          <w:lang w:val="en-GB"/>
        </w:rPr>
        <w:t xml:space="preserve">) </w:t>
      </w:r>
      <w:r w:rsidR="006D2334">
        <w:rPr>
          <w:rFonts w:ascii="Arial" w:eastAsia="Batang" w:hAnsi="Arial" w:cs="Arial"/>
          <w:sz w:val="20"/>
          <w:szCs w:val="20"/>
          <w:lang w:val="en-GB"/>
        </w:rPr>
        <w:t xml:space="preserve">is </w:t>
      </w:r>
      <w:r w:rsidR="00933ACC">
        <w:rPr>
          <w:rFonts w:ascii="Arial" w:eastAsia="Batang" w:hAnsi="Arial" w:cs="Arial"/>
          <w:sz w:val="20"/>
          <w:szCs w:val="20"/>
          <w:lang w:val="en-GB"/>
        </w:rPr>
        <w:t xml:space="preserve">a </w:t>
      </w:r>
      <w:r w:rsidR="006D2334">
        <w:rPr>
          <w:rFonts w:ascii="Arial" w:eastAsia="Batang" w:hAnsi="Arial" w:cs="Arial"/>
          <w:sz w:val="20"/>
          <w:szCs w:val="20"/>
          <w:lang w:val="en-GB"/>
        </w:rPr>
        <w:t>cumulative effect of the SFO over time,</w:t>
      </w:r>
      <w:r w:rsidR="00933ACC">
        <w:rPr>
          <w:rFonts w:ascii="Arial" w:eastAsia="Batang" w:hAnsi="Arial" w:cs="Arial"/>
          <w:sz w:val="20"/>
          <w:szCs w:val="20"/>
          <w:lang w:val="en-GB"/>
        </w:rPr>
        <w:t xml:space="preserve"> the overhead </w:t>
      </w:r>
      <w:r w:rsidR="007863F2">
        <w:rPr>
          <w:rFonts w:ascii="Arial" w:eastAsia="Batang" w:hAnsi="Arial" w:cs="Arial"/>
          <w:sz w:val="20"/>
          <w:szCs w:val="20"/>
          <w:lang w:val="en-GB"/>
        </w:rPr>
        <w:t>and feasibility of</w:t>
      </w:r>
      <w:r w:rsidR="00933ACC">
        <w:rPr>
          <w:rFonts w:ascii="Arial" w:eastAsia="Batang" w:hAnsi="Arial" w:cs="Arial"/>
          <w:sz w:val="20"/>
          <w:szCs w:val="20"/>
          <w:lang w:val="en-GB"/>
        </w:rPr>
        <w:t xml:space="preserve"> Opt.2 depends on several factors, </w:t>
      </w:r>
      <w:r w:rsidR="00883684">
        <w:rPr>
          <w:rFonts w:ascii="Arial" w:eastAsia="Batang" w:hAnsi="Arial" w:cs="Arial"/>
          <w:sz w:val="20"/>
          <w:szCs w:val="20"/>
          <w:lang w:val="en-GB"/>
        </w:rPr>
        <w:t>such as</w:t>
      </w:r>
      <w:r w:rsidR="00933ACC">
        <w:rPr>
          <w:rFonts w:ascii="Arial" w:eastAsia="Batang" w:hAnsi="Arial" w:cs="Arial"/>
          <w:sz w:val="20"/>
          <w:szCs w:val="20"/>
          <w:lang w:val="en-GB"/>
        </w:rPr>
        <w:t xml:space="preserve"> </w:t>
      </w:r>
      <w:r w:rsidR="00883684">
        <w:rPr>
          <w:rFonts w:ascii="Arial" w:eastAsia="Batang" w:hAnsi="Arial" w:cs="Arial"/>
          <w:sz w:val="20"/>
          <w:szCs w:val="20"/>
          <w:lang w:val="en-GB"/>
        </w:rPr>
        <w:t xml:space="preserve">a </w:t>
      </w:r>
      <w:r w:rsidR="00933ACC">
        <w:rPr>
          <w:rFonts w:ascii="Arial" w:eastAsia="Batang" w:hAnsi="Arial" w:cs="Arial"/>
          <w:sz w:val="20"/>
          <w:szCs w:val="20"/>
          <w:lang w:val="en-GB"/>
        </w:rPr>
        <w:t>time gap between the R2D command and the last PDRCH</w:t>
      </w:r>
      <w:r w:rsidR="007863F2">
        <w:rPr>
          <w:rFonts w:ascii="Arial" w:eastAsia="Batang" w:hAnsi="Arial" w:cs="Arial"/>
          <w:sz w:val="20"/>
          <w:szCs w:val="20"/>
          <w:lang w:val="en-GB"/>
        </w:rPr>
        <w:t xml:space="preserve"> in the intended use case</w:t>
      </w:r>
      <w:r w:rsidR="00D03A25">
        <w:rPr>
          <w:rFonts w:ascii="Arial" w:eastAsia="Batang" w:hAnsi="Arial" w:cs="Arial"/>
          <w:sz w:val="20"/>
          <w:szCs w:val="20"/>
          <w:lang w:val="en-GB"/>
        </w:rPr>
        <w:t>,</w:t>
      </w:r>
      <w:r w:rsidR="00933ACC">
        <w:rPr>
          <w:rFonts w:ascii="Arial" w:eastAsia="Batang" w:hAnsi="Arial" w:cs="Arial" w:hint="eastAsia"/>
          <w:sz w:val="20"/>
          <w:szCs w:val="20"/>
          <w:lang w:val="en-GB"/>
        </w:rPr>
        <w:t xml:space="preserve"> </w:t>
      </w:r>
      <w:r w:rsidR="00933ACC">
        <w:rPr>
          <w:rFonts w:ascii="Arial" w:eastAsia="Batang" w:hAnsi="Arial" w:cs="Arial"/>
          <w:sz w:val="20"/>
          <w:szCs w:val="20"/>
        </w:rPr>
        <w:t>and a</w:t>
      </w:r>
      <w:r w:rsidR="00933ACC">
        <w:rPr>
          <w:rFonts w:ascii="Arial" w:eastAsia="Batang" w:hAnsi="Arial" w:cs="Arial"/>
          <w:sz w:val="20"/>
          <w:szCs w:val="20"/>
          <w:lang w:val="en-GB"/>
        </w:rPr>
        <w:t xml:space="preserve"> sustainable timing accuracy of sampling clock</w:t>
      </w:r>
      <w:r w:rsidR="00D40DC5">
        <w:rPr>
          <w:rFonts w:ascii="Arial" w:eastAsia="Batang" w:hAnsi="Arial" w:cs="Arial"/>
          <w:sz w:val="20"/>
          <w:szCs w:val="20"/>
          <w:lang w:val="en-GB"/>
        </w:rPr>
        <w:t xml:space="preserve"> after adjusting </w:t>
      </w:r>
      <w:r w:rsidR="00D03A25">
        <w:rPr>
          <w:rFonts w:ascii="Arial" w:eastAsia="Batang" w:hAnsi="Arial" w:cs="Arial"/>
          <w:sz w:val="20"/>
          <w:szCs w:val="20"/>
          <w:lang w:val="en-GB"/>
        </w:rPr>
        <w:t>it</w:t>
      </w:r>
      <w:r w:rsidR="00D40DC5">
        <w:rPr>
          <w:rFonts w:ascii="Arial" w:eastAsia="Batang" w:hAnsi="Arial" w:cs="Arial"/>
          <w:sz w:val="20"/>
          <w:szCs w:val="20"/>
          <w:lang w:val="en-GB"/>
        </w:rPr>
        <w:t xml:space="preserve"> based on the received R2D command</w:t>
      </w:r>
      <w:r w:rsidR="00F05CF8">
        <w:rPr>
          <w:rFonts w:ascii="Arial" w:eastAsia="Batang" w:hAnsi="Arial" w:cs="Arial"/>
          <w:sz w:val="20"/>
          <w:szCs w:val="20"/>
          <w:lang w:val="en-GB"/>
        </w:rPr>
        <w:t xml:space="preserve">. </w:t>
      </w:r>
      <w:r w:rsidR="00D03A25">
        <w:rPr>
          <w:rFonts w:ascii="Arial" w:eastAsia="Batang" w:hAnsi="Arial" w:cs="Arial"/>
          <w:sz w:val="20"/>
          <w:szCs w:val="20"/>
          <w:lang w:val="en-GB"/>
        </w:rPr>
        <w:t>Th</w:t>
      </w:r>
      <w:r w:rsidR="00F05CF8">
        <w:rPr>
          <w:rFonts w:ascii="Arial" w:eastAsia="Batang" w:hAnsi="Arial" w:cs="Arial"/>
          <w:sz w:val="20"/>
          <w:szCs w:val="20"/>
          <w:lang w:val="en-GB"/>
        </w:rPr>
        <w:t xml:space="preserve">ese </w:t>
      </w:r>
      <w:r w:rsidR="00E56C93">
        <w:rPr>
          <w:rFonts w:ascii="Arial" w:eastAsia="Batang" w:hAnsi="Arial" w:cs="Arial"/>
          <w:sz w:val="20"/>
          <w:szCs w:val="20"/>
          <w:lang w:val="en-GB"/>
        </w:rPr>
        <w:t>problem</w:t>
      </w:r>
      <w:r w:rsidR="00AD4664">
        <w:rPr>
          <w:rFonts w:ascii="Arial" w:eastAsia="Batang" w:hAnsi="Arial" w:cs="Arial"/>
          <w:sz w:val="20"/>
          <w:szCs w:val="20"/>
          <w:lang w:val="en-GB"/>
        </w:rPr>
        <w:t>s</w:t>
      </w:r>
      <w:r w:rsidR="00F05CF8">
        <w:rPr>
          <w:rFonts w:ascii="Arial" w:eastAsia="Batang" w:hAnsi="Arial" w:cs="Arial"/>
          <w:sz w:val="20"/>
          <w:szCs w:val="20"/>
          <w:lang w:val="en-GB"/>
        </w:rPr>
        <w:t xml:space="preserve"> need to be </w:t>
      </w:r>
      <w:r w:rsidR="00E56C93">
        <w:rPr>
          <w:rFonts w:ascii="Arial" w:eastAsia="Batang" w:hAnsi="Arial" w:cs="Arial"/>
          <w:sz w:val="20"/>
          <w:szCs w:val="20"/>
          <w:lang w:val="en-GB"/>
        </w:rPr>
        <w:t>addressed</w:t>
      </w:r>
      <w:r w:rsidR="00F05CF8">
        <w:rPr>
          <w:rFonts w:ascii="Arial" w:eastAsia="Batang" w:hAnsi="Arial" w:cs="Arial"/>
          <w:sz w:val="20"/>
          <w:szCs w:val="20"/>
          <w:lang w:val="en-GB"/>
        </w:rPr>
        <w:t xml:space="preserve"> </w:t>
      </w:r>
      <w:r w:rsidR="00E56C93">
        <w:rPr>
          <w:rFonts w:ascii="Arial" w:eastAsia="Batang" w:hAnsi="Arial" w:cs="Arial"/>
          <w:sz w:val="20"/>
          <w:szCs w:val="20"/>
          <w:lang w:val="en-GB"/>
        </w:rPr>
        <w:t>for</w:t>
      </w:r>
      <w:r w:rsidR="00F05CF8">
        <w:rPr>
          <w:rFonts w:ascii="Arial" w:eastAsia="Batang" w:hAnsi="Arial" w:cs="Arial"/>
          <w:sz w:val="20"/>
          <w:szCs w:val="20"/>
          <w:lang w:val="en-GB"/>
        </w:rPr>
        <w:t xml:space="preserve"> Opt.2.</w:t>
      </w:r>
    </w:p>
    <w:p w14:paraId="0F259095" w14:textId="4313B111" w:rsidR="007F1F9E" w:rsidRDefault="00CF6BB3" w:rsidP="00D30A3B">
      <w:pPr>
        <w:ind w:left="1170" w:hanging="1170"/>
        <w:rPr>
          <w:rFonts w:ascii="Arial" w:eastAsia="Batang" w:hAnsi="Arial" w:cs="Arial"/>
          <w:b/>
          <w:bCs/>
          <w:sz w:val="20"/>
          <w:szCs w:val="20"/>
          <w:lang w:val="en-GB"/>
        </w:rPr>
      </w:pPr>
      <w:r w:rsidRPr="00B817B0">
        <w:rPr>
          <w:rFonts w:ascii="Arial" w:hAnsi="Arial" w:cs="Arial"/>
          <w:b/>
          <w:bCs/>
          <w:sz w:val="20"/>
          <w:szCs w:val="20"/>
        </w:rPr>
        <w:t>Proposal</w:t>
      </w:r>
      <w:r>
        <w:rPr>
          <w:rFonts w:ascii="Arial" w:hAnsi="Arial" w:cs="Arial"/>
          <w:b/>
          <w:bCs/>
          <w:sz w:val="20"/>
          <w:szCs w:val="20"/>
        </w:rPr>
        <w:t xml:space="preserve"> 4</w:t>
      </w:r>
      <w:r w:rsidRPr="00B817B0">
        <w:rPr>
          <w:rFonts w:ascii="Arial" w:hAnsi="Arial" w:cs="Arial"/>
          <w:b/>
          <w:bCs/>
          <w:sz w:val="20"/>
          <w:szCs w:val="20"/>
        </w:rPr>
        <w:t>:</w:t>
      </w:r>
      <w:r w:rsidR="00CF7A5B">
        <w:rPr>
          <w:rFonts w:ascii="Arial" w:hAnsi="Arial" w:cs="Arial"/>
          <w:b/>
          <w:bCs/>
          <w:sz w:val="20"/>
          <w:szCs w:val="20"/>
        </w:rPr>
        <w:t xml:space="preserve"> </w:t>
      </w:r>
      <w:r w:rsidR="00D30A3B">
        <w:rPr>
          <w:rFonts w:ascii="Arial" w:hAnsi="Arial" w:cs="Arial"/>
          <w:b/>
          <w:bCs/>
          <w:sz w:val="20"/>
          <w:szCs w:val="20"/>
        </w:rPr>
        <w:t>Additional clarifications is needed on</w:t>
      </w:r>
      <w:r w:rsidR="007F1F9E">
        <w:rPr>
          <w:rFonts w:ascii="Arial" w:hAnsi="Arial" w:cs="Arial"/>
          <w:b/>
          <w:bCs/>
          <w:sz w:val="20"/>
          <w:szCs w:val="20"/>
        </w:rPr>
        <w:t xml:space="preserve"> the benefit and the factors to determine the value of </w:t>
      </w:r>
      <w:r w:rsidR="007F1F9E" w:rsidRPr="007F1F9E">
        <w:rPr>
          <w:rFonts w:ascii="Arial" w:eastAsia="Batang" w:hAnsi="Arial" w:cs="Arial"/>
          <w:b/>
          <w:bCs/>
          <w:sz w:val="20"/>
          <w:szCs w:val="20"/>
          <w:lang w:val="en-GB"/>
        </w:rPr>
        <w:t>‘</w:t>
      </w:r>
      <w:r w:rsidR="007F1F9E" w:rsidRPr="007F1F9E">
        <w:rPr>
          <w:rFonts w:ascii="Arial" w:eastAsia="Batang" w:hAnsi="Arial" w:cs="Arial"/>
          <w:b/>
          <w:bCs/>
          <w:sz w:val="20"/>
          <w:szCs w:val="20"/>
          <w:lang w:val="en-GB" w:eastAsia="en-US"/>
        </w:rPr>
        <w:t>T</w:t>
      </w:r>
      <w:r w:rsidR="007F1F9E" w:rsidRPr="007F1F9E">
        <w:rPr>
          <w:rFonts w:ascii="Arial" w:eastAsia="Batang" w:hAnsi="Arial" w:cs="Arial"/>
          <w:b/>
          <w:bCs/>
          <w:sz w:val="20"/>
          <w:szCs w:val="20"/>
          <w:vertAlign w:val="subscript"/>
          <w:lang w:val="en-GB" w:eastAsia="en-US"/>
        </w:rPr>
        <w:t>R2D_max</w:t>
      </w:r>
      <w:r w:rsidR="007F1F9E" w:rsidRPr="007F1F9E">
        <w:rPr>
          <w:rFonts w:ascii="Arial" w:eastAsia="Batang" w:hAnsi="Arial" w:cs="Arial"/>
          <w:b/>
          <w:bCs/>
          <w:sz w:val="20"/>
          <w:szCs w:val="20"/>
          <w:lang w:val="en-GB"/>
        </w:rPr>
        <w:t>’</w:t>
      </w:r>
      <w:r w:rsidR="007F1F9E">
        <w:rPr>
          <w:rFonts w:ascii="Arial" w:eastAsia="Batang" w:hAnsi="Arial" w:cs="Arial"/>
          <w:b/>
          <w:bCs/>
          <w:sz w:val="20"/>
          <w:szCs w:val="20"/>
          <w:lang w:val="en-GB"/>
        </w:rPr>
        <w:t xml:space="preserve"> for Opt.1</w:t>
      </w:r>
      <w:r w:rsidR="00D30A3B">
        <w:rPr>
          <w:rFonts w:ascii="Arial" w:eastAsia="Batang" w:hAnsi="Arial" w:cs="Arial"/>
          <w:b/>
          <w:bCs/>
          <w:sz w:val="20"/>
          <w:szCs w:val="20"/>
          <w:lang w:val="en-GB"/>
        </w:rPr>
        <w:t xml:space="preserve"> in order to justify the necessity. </w:t>
      </w:r>
    </w:p>
    <w:p w14:paraId="45C3AC06" w14:textId="2C1F95B4" w:rsidR="00B33A77" w:rsidRDefault="00B33A77" w:rsidP="00D30A3B">
      <w:pPr>
        <w:spacing w:before="120" w:after="120"/>
        <w:rPr>
          <w:rFonts w:ascii="Arial" w:eastAsia="Batang" w:hAnsi="Arial" w:cs="Arial"/>
          <w:sz w:val="20"/>
          <w:szCs w:val="20"/>
          <w:lang w:val="en-GB"/>
        </w:rPr>
      </w:pPr>
      <w:r>
        <w:rPr>
          <w:rFonts w:ascii="Arial" w:eastAsia="Batang" w:hAnsi="Arial" w:cs="Arial"/>
          <w:sz w:val="20"/>
          <w:szCs w:val="20"/>
          <w:lang w:val="en-GB"/>
        </w:rPr>
        <w:t>The following was agreed in RAN1 118 meeting for the PRDSCH timing</w:t>
      </w:r>
      <w:r w:rsidR="00AF35AB">
        <w:rPr>
          <w:rFonts w:ascii="Arial" w:eastAsia="Batang" w:hAnsi="Arial" w:cs="Arial"/>
          <w:sz w:val="20"/>
          <w:szCs w:val="20"/>
          <w:lang w:val="en-GB"/>
        </w:rPr>
        <w:t xml:space="preserve"> [8]</w:t>
      </w:r>
      <w:r>
        <w:rPr>
          <w:rFonts w:ascii="Arial" w:eastAsia="Batang" w:hAnsi="Arial" w:cs="Arial"/>
          <w:sz w:val="20"/>
          <w:szCs w:val="20"/>
          <w:lang w:val="en-GB"/>
        </w:rPr>
        <w:t xml:space="preserve">: </w:t>
      </w:r>
    </w:p>
    <w:tbl>
      <w:tblPr>
        <w:tblStyle w:val="TableGrid"/>
        <w:tblW w:w="9990" w:type="dxa"/>
        <w:tblInd w:w="-5" w:type="dxa"/>
        <w:tblLook w:val="04A0" w:firstRow="1" w:lastRow="0" w:firstColumn="1" w:lastColumn="0" w:noHBand="0" w:noVBand="1"/>
      </w:tblPr>
      <w:tblGrid>
        <w:gridCol w:w="9990"/>
      </w:tblGrid>
      <w:tr w:rsidR="00B33A77" w14:paraId="6E074804" w14:textId="77777777" w:rsidTr="00D751E8">
        <w:tc>
          <w:tcPr>
            <w:tcW w:w="9990" w:type="dxa"/>
          </w:tcPr>
          <w:p w14:paraId="09E0CFA2" w14:textId="77777777" w:rsidR="00D751E8" w:rsidRPr="00D751E8" w:rsidRDefault="00D751E8" w:rsidP="00D751E8">
            <w:pPr>
              <w:adjustRightInd w:val="0"/>
              <w:snapToGrid w:val="0"/>
              <w:rPr>
                <w:bCs/>
                <w:sz w:val="20"/>
                <w:szCs w:val="20"/>
              </w:rPr>
            </w:pPr>
            <w:r w:rsidRPr="00D751E8">
              <w:rPr>
                <w:rFonts w:eastAsia="DengXian"/>
                <w:bCs/>
                <w:sz w:val="20"/>
                <w:szCs w:val="20"/>
                <w:highlight w:val="green"/>
              </w:rPr>
              <w:t>Agreement</w:t>
            </w:r>
          </w:p>
          <w:p w14:paraId="108A2743" w14:textId="77777777" w:rsidR="00D751E8" w:rsidRPr="00D751E8" w:rsidRDefault="00D751E8" w:rsidP="00D751E8">
            <w:pPr>
              <w:adjustRightInd w:val="0"/>
              <w:snapToGrid w:val="0"/>
              <w:rPr>
                <w:bCs/>
                <w:sz w:val="20"/>
                <w:szCs w:val="20"/>
              </w:rPr>
            </w:pPr>
            <w:r w:rsidRPr="00D751E8">
              <w:rPr>
                <w:rFonts w:eastAsia="SimSun" w:hint="eastAsia"/>
                <w:bCs/>
                <w:sz w:val="20"/>
                <w:szCs w:val="20"/>
              </w:rPr>
              <w:t>When</w:t>
            </w:r>
            <w:r w:rsidRPr="00D751E8">
              <w:rPr>
                <w:rFonts w:eastAsia="SimSun"/>
                <w:bCs/>
                <w:sz w:val="20"/>
                <w:szCs w:val="20"/>
              </w:rPr>
              <w:t xml:space="preserve"> a </w:t>
            </w:r>
            <w:r w:rsidRPr="00D751E8">
              <w:rPr>
                <w:rFonts w:eastAsia="SimSun" w:hint="eastAsia"/>
                <w:bCs/>
                <w:sz w:val="20"/>
                <w:szCs w:val="20"/>
              </w:rPr>
              <w:t xml:space="preserve">R2D transmission in </w:t>
            </w:r>
            <w:r w:rsidRPr="00D751E8">
              <w:rPr>
                <w:rFonts w:eastAsia="SimSun"/>
                <w:bCs/>
                <w:sz w:val="20"/>
                <w:szCs w:val="20"/>
              </w:rPr>
              <w:t xml:space="preserve">response </w:t>
            </w:r>
            <w:r w:rsidRPr="00D751E8">
              <w:rPr>
                <w:rFonts w:eastAsia="SimSun" w:hint="eastAsia"/>
                <w:bCs/>
                <w:sz w:val="20"/>
                <w:szCs w:val="20"/>
              </w:rPr>
              <w:t>to</w:t>
            </w:r>
            <w:r w:rsidRPr="00D751E8">
              <w:rPr>
                <w:rFonts w:eastAsia="SimSun"/>
                <w:bCs/>
                <w:sz w:val="20"/>
                <w:szCs w:val="20"/>
              </w:rPr>
              <w:t xml:space="preserve"> a D2R transmission is expected </w:t>
            </w:r>
            <w:r w:rsidRPr="00D751E8">
              <w:rPr>
                <w:rFonts w:eastAsia="SimSun" w:hint="eastAsia"/>
                <w:bCs/>
                <w:sz w:val="20"/>
                <w:szCs w:val="20"/>
              </w:rPr>
              <w:t xml:space="preserve">for A-IoT Msg2 response to A-IoT Msg1 </w:t>
            </w:r>
            <w:r w:rsidRPr="00D751E8">
              <w:rPr>
                <w:rFonts w:eastAsia="SimSun"/>
                <w:bCs/>
                <w:sz w:val="20"/>
                <w:szCs w:val="20"/>
              </w:rPr>
              <w:t xml:space="preserve">for the A-IoT device, </w:t>
            </w:r>
            <w:r w:rsidRPr="00D751E8">
              <w:rPr>
                <w:rFonts w:eastAsia="SimSun" w:hint="eastAsia"/>
                <w:bCs/>
                <w:sz w:val="20"/>
                <w:szCs w:val="20"/>
              </w:rPr>
              <w:t xml:space="preserve">study to </w:t>
            </w:r>
            <w:r w:rsidRPr="00D751E8">
              <w:rPr>
                <w:rFonts w:eastAsia="DengXian" w:hint="eastAsia"/>
                <w:bCs/>
                <w:sz w:val="20"/>
                <w:szCs w:val="20"/>
              </w:rPr>
              <w:t xml:space="preserve">define </w:t>
            </w:r>
            <w:r w:rsidRPr="00D751E8">
              <w:rPr>
                <w:bCs/>
                <w:sz w:val="20"/>
                <w:szCs w:val="20"/>
              </w:rPr>
              <w:t>a maximum time T</w:t>
            </w:r>
            <w:r w:rsidRPr="00D751E8">
              <w:rPr>
                <w:bCs/>
                <w:sz w:val="20"/>
                <w:szCs w:val="20"/>
                <w:vertAlign w:val="subscript"/>
              </w:rPr>
              <w:t>D2R_max</w:t>
            </w:r>
            <w:r w:rsidRPr="00D751E8">
              <w:rPr>
                <w:bCs/>
                <w:sz w:val="20"/>
                <w:szCs w:val="20"/>
              </w:rPr>
              <w:t xml:space="preserve"> between </w:t>
            </w:r>
            <w:r w:rsidRPr="00D751E8">
              <w:rPr>
                <w:rFonts w:eastAsia="Yu Mincho"/>
                <w:bCs/>
                <w:sz w:val="20"/>
                <w:szCs w:val="20"/>
                <w:lang w:eastAsia="ja-JP"/>
              </w:rPr>
              <w:t>the</w:t>
            </w:r>
            <w:r w:rsidRPr="00D751E8">
              <w:rPr>
                <w:bCs/>
                <w:sz w:val="20"/>
                <w:szCs w:val="20"/>
              </w:rPr>
              <w:t xml:space="preserve"> D2R transmission and the </w:t>
            </w:r>
            <w:r w:rsidRPr="00D751E8">
              <w:rPr>
                <w:rFonts w:eastAsia="DengXian" w:hint="eastAsia"/>
                <w:bCs/>
                <w:sz w:val="20"/>
                <w:szCs w:val="20"/>
              </w:rPr>
              <w:t xml:space="preserve">corresponding </w:t>
            </w:r>
            <w:r w:rsidRPr="00D751E8">
              <w:rPr>
                <w:bCs/>
                <w:sz w:val="20"/>
                <w:szCs w:val="20"/>
              </w:rPr>
              <w:t xml:space="preserve">R2D transmission following it, so that the </w:t>
            </w:r>
            <w:r w:rsidRPr="00D751E8">
              <w:rPr>
                <w:rFonts w:eastAsia="Microsoft YaHei UI"/>
                <w:bCs/>
                <w:sz w:val="20"/>
                <w:szCs w:val="20"/>
              </w:rPr>
              <w:t>R2D transmission timing is expected to be within</w:t>
            </w:r>
            <w:r w:rsidRPr="00D751E8">
              <w:rPr>
                <w:bCs/>
                <w:sz w:val="20"/>
                <w:szCs w:val="20"/>
              </w:rPr>
              <w:t xml:space="preserve"> [T</w:t>
            </w:r>
            <w:r w:rsidRPr="00D751E8">
              <w:rPr>
                <w:bCs/>
                <w:sz w:val="20"/>
                <w:szCs w:val="20"/>
                <w:vertAlign w:val="subscript"/>
              </w:rPr>
              <w:t>D2R_min</w:t>
            </w:r>
            <w:r w:rsidRPr="00D751E8">
              <w:rPr>
                <w:bCs/>
                <w:sz w:val="20"/>
                <w:szCs w:val="20"/>
              </w:rPr>
              <w:t>, T</w:t>
            </w:r>
            <w:r w:rsidRPr="00D751E8">
              <w:rPr>
                <w:bCs/>
                <w:sz w:val="20"/>
                <w:szCs w:val="20"/>
                <w:vertAlign w:val="subscript"/>
              </w:rPr>
              <w:t>D2R_max</w:t>
            </w:r>
            <w:r w:rsidRPr="00D751E8">
              <w:rPr>
                <w:bCs/>
                <w:sz w:val="20"/>
                <w:szCs w:val="20"/>
              </w:rPr>
              <w:t>].</w:t>
            </w:r>
          </w:p>
          <w:p w14:paraId="1F10EBAA" w14:textId="77777777" w:rsidR="00D751E8" w:rsidRPr="00D751E8" w:rsidRDefault="00D751E8" w:rsidP="00D751E8">
            <w:pPr>
              <w:numPr>
                <w:ilvl w:val="0"/>
                <w:numId w:val="90"/>
              </w:numPr>
              <w:adjustRightInd w:val="0"/>
              <w:snapToGrid w:val="0"/>
              <w:rPr>
                <w:rFonts w:eastAsia="DengXian"/>
                <w:bCs/>
                <w:sz w:val="20"/>
                <w:szCs w:val="20"/>
              </w:rPr>
            </w:pPr>
            <w:r w:rsidRPr="00D751E8">
              <w:rPr>
                <w:rFonts w:eastAsia="DengXian" w:hint="eastAsia"/>
                <w:bCs/>
                <w:sz w:val="20"/>
                <w:szCs w:val="20"/>
              </w:rPr>
              <w:t>F</w:t>
            </w:r>
            <w:r w:rsidRPr="00D751E8">
              <w:rPr>
                <w:rFonts w:eastAsia="DengXian"/>
                <w:bCs/>
                <w:sz w:val="20"/>
                <w:szCs w:val="20"/>
              </w:rPr>
              <w:t>FS: whether there is a necessity to define different maximum times for different A-IoT devices</w:t>
            </w:r>
          </w:p>
          <w:p w14:paraId="1244A1FE" w14:textId="77777777" w:rsidR="00B33A77" w:rsidRDefault="00B33A77" w:rsidP="00B33A77">
            <w:pPr>
              <w:ind w:left="-1280"/>
              <w:rPr>
                <w:rFonts w:ascii="Arial" w:hAnsi="Arial" w:cs="Arial"/>
                <w:b/>
                <w:bCs/>
                <w:sz w:val="20"/>
                <w:szCs w:val="20"/>
              </w:rPr>
            </w:pPr>
          </w:p>
        </w:tc>
      </w:tr>
    </w:tbl>
    <w:p w14:paraId="5D20EFFF" w14:textId="054F141F" w:rsidR="00CA6129" w:rsidRDefault="007F1F9E" w:rsidP="00CF7A5B">
      <w:pPr>
        <w:ind w:left="1170" w:hanging="1170"/>
        <w:rPr>
          <w:rFonts w:ascii="Arial" w:hAnsi="Arial" w:cs="Arial"/>
          <w:sz w:val="20"/>
          <w:szCs w:val="20"/>
          <w:lang w:val="en-GB" w:eastAsia="ja-JP"/>
        </w:rPr>
      </w:pPr>
      <w:r>
        <w:rPr>
          <w:rFonts w:ascii="Arial" w:hAnsi="Arial" w:cs="Arial"/>
          <w:b/>
          <w:bCs/>
          <w:sz w:val="20"/>
          <w:szCs w:val="20"/>
        </w:rPr>
        <w:t xml:space="preserve"> </w:t>
      </w:r>
    </w:p>
    <w:p w14:paraId="747D86D9" w14:textId="414BE8B0" w:rsidR="003F349C" w:rsidRDefault="009E2270" w:rsidP="0082450F">
      <w:pPr>
        <w:rPr>
          <w:rFonts w:ascii="Arial" w:hAnsi="Arial" w:cs="Arial"/>
          <w:sz w:val="20"/>
          <w:szCs w:val="20"/>
          <w:lang w:val="en-GB" w:eastAsia="ja-JP"/>
        </w:rPr>
      </w:pPr>
      <w:r>
        <w:rPr>
          <w:rFonts w:ascii="Arial" w:hAnsi="Arial" w:cs="Arial"/>
          <w:sz w:val="20"/>
          <w:szCs w:val="20"/>
          <w:lang w:val="en-GB" w:eastAsia="ja-JP"/>
        </w:rPr>
        <w:t>The</w:t>
      </w:r>
      <w:r w:rsidR="00EB52CA">
        <w:rPr>
          <w:rFonts w:ascii="Arial" w:hAnsi="Arial" w:cs="Arial"/>
          <w:sz w:val="20"/>
          <w:szCs w:val="20"/>
          <w:lang w:val="en-GB" w:eastAsia="ja-JP"/>
        </w:rPr>
        <w:t xml:space="preserve"> purpose</w:t>
      </w:r>
      <w:r>
        <w:rPr>
          <w:rFonts w:ascii="Arial" w:hAnsi="Arial" w:cs="Arial"/>
          <w:sz w:val="20"/>
          <w:szCs w:val="20"/>
          <w:lang w:val="en-GB" w:eastAsia="ja-JP"/>
        </w:rPr>
        <w:t xml:space="preserve"> of </w:t>
      </w:r>
      <w:r w:rsidRPr="009E2270">
        <w:rPr>
          <w:rFonts w:ascii="Arial" w:hAnsi="Arial" w:cs="Arial"/>
          <w:bCs/>
          <w:sz w:val="20"/>
          <w:szCs w:val="20"/>
        </w:rPr>
        <w:t>T</w:t>
      </w:r>
      <w:r w:rsidRPr="009E2270">
        <w:rPr>
          <w:rFonts w:ascii="Arial" w:hAnsi="Arial" w:cs="Arial"/>
          <w:bCs/>
          <w:sz w:val="20"/>
          <w:szCs w:val="20"/>
          <w:vertAlign w:val="subscript"/>
        </w:rPr>
        <w:t>D2R_max</w:t>
      </w:r>
      <w:r>
        <w:rPr>
          <w:rFonts w:ascii="Arial" w:hAnsi="Arial" w:cs="Arial"/>
          <w:sz w:val="20"/>
          <w:szCs w:val="20"/>
          <w:lang w:val="en-GB" w:eastAsia="ja-JP"/>
        </w:rPr>
        <w:t xml:space="preserve"> for Msg2 reponse is to </w:t>
      </w:r>
      <w:r w:rsidR="00EB52CA">
        <w:rPr>
          <w:rFonts w:ascii="Arial" w:hAnsi="Arial" w:cs="Arial"/>
          <w:sz w:val="20"/>
          <w:szCs w:val="20"/>
          <w:lang w:val="en-GB" w:eastAsia="ja-JP"/>
        </w:rPr>
        <w:t>establish</w:t>
      </w:r>
      <w:r>
        <w:rPr>
          <w:rFonts w:ascii="Arial" w:hAnsi="Arial" w:cs="Arial"/>
          <w:sz w:val="20"/>
          <w:szCs w:val="20"/>
          <w:lang w:val="en-GB" w:eastAsia="ja-JP"/>
        </w:rPr>
        <w:t xml:space="preserve"> a corresponding device behavior for contention based access when </w:t>
      </w:r>
      <w:r w:rsidR="00EB52CA">
        <w:rPr>
          <w:rFonts w:ascii="Arial" w:hAnsi="Arial" w:cs="Arial"/>
          <w:sz w:val="20"/>
          <w:szCs w:val="20"/>
          <w:lang w:val="en-GB" w:eastAsia="ja-JP"/>
        </w:rPr>
        <w:t xml:space="preserve">no reponse is received due to accesss failure. Since the </w:t>
      </w:r>
      <w:r w:rsidR="0077748C">
        <w:rPr>
          <w:rFonts w:ascii="Arial" w:hAnsi="Arial" w:cs="Arial"/>
          <w:sz w:val="20"/>
          <w:szCs w:val="20"/>
          <w:lang w:val="en-GB" w:eastAsia="ja-JP"/>
        </w:rPr>
        <w:t xml:space="preserve">access failure detection </w:t>
      </w:r>
      <w:r w:rsidR="00EB52CA">
        <w:rPr>
          <w:rFonts w:ascii="Arial" w:hAnsi="Arial" w:cs="Arial"/>
          <w:sz w:val="20"/>
          <w:szCs w:val="20"/>
          <w:lang w:val="en-GB" w:eastAsia="ja-JP"/>
        </w:rPr>
        <w:t xml:space="preserve">discussions are still onging in RAN2, we recommend deferring the decision until RAN2 concludes on how to handle the Msg2 failure case and whether a similar timer will be defined in MAC layer, as in legacy NR system.  </w:t>
      </w:r>
    </w:p>
    <w:p w14:paraId="0276B35F" w14:textId="77777777" w:rsidR="00D751E8" w:rsidRDefault="00D751E8" w:rsidP="0082450F">
      <w:pPr>
        <w:rPr>
          <w:rFonts w:ascii="Arial" w:hAnsi="Arial" w:cs="Arial"/>
          <w:sz w:val="20"/>
          <w:szCs w:val="20"/>
          <w:lang w:val="en-GB" w:eastAsia="ja-JP"/>
        </w:rPr>
      </w:pPr>
    </w:p>
    <w:p w14:paraId="6596BA3E" w14:textId="563AF0D7" w:rsidR="00EB52CA" w:rsidRDefault="008E762F" w:rsidP="008E762F">
      <w:pPr>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w:t>
      </w:r>
      <w:r>
        <w:rPr>
          <w:rFonts w:ascii="Arial" w:hAnsi="Arial" w:cs="Arial"/>
          <w:b/>
          <w:bCs/>
          <w:sz w:val="20"/>
          <w:szCs w:val="20"/>
        </w:rPr>
        <w:t xml:space="preserve"> RAN1 defers the discussion on defining a </w:t>
      </w:r>
      <w:r w:rsidRPr="008E762F">
        <w:rPr>
          <w:rFonts w:ascii="Arial" w:hAnsi="Arial" w:cs="Arial"/>
          <w:b/>
          <w:bCs/>
          <w:sz w:val="20"/>
          <w:szCs w:val="20"/>
        </w:rPr>
        <w:t xml:space="preserve">maximum time </w:t>
      </w:r>
      <w:r w:rsidRPr="008E762F">
        <w:rPr>
          <w:rFonts w:ascii="Arial" w:hAnsi="Arial" w:cs="Arial"/>
          <w:b/>
          <w:sz w:val="20"/>
          <w:szCs w:val="20"/>
        </w:rPr>
        <w:t>T</w:t>
      </w:r>
      <w:r w:rsidRPr="008E762F">
        <w:rPr>
          <w:rFonts w:ascii="Arial" w:hAnsi="Arial" w:cs="Arial"/>
          <w:b/>
          <w:sz w:val="20"/>
          <w:szCs w:val="20"/>
          <w:vertAlign w:val="subscript"/>
        </w:rPr>
        <w:t>D2R_max</w:t>
      </w:r>
      <w:r w:rsidRPr="00D751E8">
        <w:rPr>
          <w:bCs/>
          <w:sz w:val="20"/>
          <w:szCs w:val="20"/>
        </w:rPr>
        <w:t xml:space="preserve"> </w:t>
      </w:r>
      <w:r w:rsidRPr="008E762F">
        <w:rPr>
          <w:rFonts w:ascii="Arial" w:hAnsi="Arial" w:cs="Arial"/>
          <w:b/>
          <w:bCs/>
          <w:sz w:val="20"/>
          <w:szCs w:val="20"/>
        </w:rPr>
        <w:t>between the D2R transmission and the corresponding R2D transmission following it</w:t>
      </w:r>
    </w:p>
    <w:p w14:paraId="4C9EAC2A" w14:textId="77777777" w:rsidR="008E762F" w:rsidRPr="0082450F" w:rsidRDefault="008E762F" w:rsidP="0082450F">
      <w:pPr>
        <w:rPr>
          <w:rFonts w:ascii="Arial" w:hAnsi="Arial" w:cs="Arial"/>
          <w:sz w:val="20"/>
          <w:szCs w:val="20"/>
          <w:lang w:val="en-GB" w:eastAsia="ja-JP"/>
        </w:rPr>
      </w:pPr>
    </w:p>
    <w:p w14:paraId="7D3C2AB2" w14:textId="70F76F44" w:rsidR="00582364" w:rsidRPr="001E4701" w:rsidRDefault="001E4701" w:rsidP="001E4701">
      <w:pPr>
        <w:keepNext/>
        <w:keepLines/>
        <w:spacing w:before="180" w:after="180"/>
        <w:ind w:left="1134" w:hanging="1134"/>
        <w:outlineLvl w:val="1"/>
        <w:rPr>
          <w:rFonts w:ascii="Arial" w:hAnsi="Arial"/>
          <w:sz w:val="28"/>
          <w:szCs w:val="20"/>
          <w:lang w:val="en-GB" w:eastAsia="ja-JP"/>
        </w:rPr>
      </w:pPr>
      <w:r w:rsidRPr="00763B00">
        <w:rPr>
          <w:rFonts w:ascii="Arial" w:hAnsi="Arial"/>
          <w:sz w:val="28"/>
          <w:szCs w:val="20"/>
          <w:lang w:val="en-GB" w:eastAsia="ja-JP"/>
        </w:rPr>
        <w:t>2.</w:t>
      </w:r>
      <w:r w:rsidR="003C3D26">
        <w:rPr>
          <w:rFonts w:ascii="Arial" w:hAnsi="Arial"/>
          <w:sz w:val="28"/>
          <w:szCs w:val="20"/>
          <w:lang w:val="en-GB" w:eastAsia="ja-JP"/>
        </w:rPr>
        <w:t>3</w:t>
      </w:r>
      <w:r>
        <w:rPr>
          <w:rFonts w:ascii="Arial" w:hAnsi="Arial"/>
          <w:sz w:val="28"/>
          <w:szCs w:val="20"/>
          <w:lang w:val="en-GB" w:eastAsia="ja-JP"/>
        </w:rPr>
        <w:t xml:space="preserve"> Random access for Inventory procedure  </w:t>
      </w:r>
    </w:p>
    <w:p w14:paraId="72CB9BE5" w14:textId="6410F014" w:rsidR="00582364" w:rsidRDefault="003C3D26" w:rsidP="003C3D26">
      <w:pPr>
        <w:tabs>
          <w:tab w:val="left" w:pos="450"/>
        </w:tabs>
        <w:spacing w:after="120"/>
        <w:jc w:val="both"/>
        <w:rPr>
          <w:rFonts w:ascii="Arial" w:hAnsi="Arial" w:cs="Arial"/>
          <w:sz w:val="20"/>
          <w:szCs w:val="20"/>
        </w:rPr>
      </w:pPr>
      <w:r>
        <w:rPr>
          <w:rFonts w:ascii="Arial" w:hAnsi="Arial" w:cs="Arial"/>
          <w:sz w:val="20"/>
          <w:szCs w:val="20"/>
        </w:rPr>
        <w:t xml:space="preserve">The following was agreed in RAN2 126 meeting [6]: </w:t>
      </w:r>
    </w:p>
    <w:p w14:paraId="63DFD700"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b/>
          <w:bCs/>
          <w:i/>
          <w:iCs/>
          <w:sz w:val="20"/>
          <w:lang w:val="en-GB" w:eastAsia="en-GB"/>
        </w:rPr>
      </w:pPr>
      <w:r w:rsidRPr="00540906">
        <w:rPr>
          <w:rFonts w:ascii="Arial" w:eastAsia="MS Mincho" w:hAnsi="Arial"/>
          <w:b/>
          <w:bCs/>
          <w:i/>
          <w:iCs/>
          <w:sz w:val="20"/>
          <w:lang w:val="en-GB" w:eastAsia="en-GB"/>
        </w:rPr>
        <w:t>Agreements on “4 step” RA</w:t>
      </w:r>
    </w:p>
    <w:p w14:paraId="1D481715"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1</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sg1: the device sends an ID to the reader.  ID is a random ID generated by device (FFS how it is generated, e.g. randomly generated or generated based on Device ID).  FFS on ID size.  This doesn’t preclude any other RAN1 agreed information</w:t>
      </w:r>
    </w:p>
    <w:p w14:paraId="71AA52AC"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2</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sg2: the reader echos the ID received in Msg1.   Further information may be included in mgs2 based on RAN1 agreements   </w:t>
      </w:r>
    </w:p>
    <w:p w14:paraId="2E328CB8" w14:textId="77777777" w:rsidR="003C3D26" w:rsidRPr="00540906" w:rsidRDefault="003C3D26" w:rsidP="003C3D26">
      <w:pPr>
        <w:pBdr>
          <w:top w:val="single" w:sz="4" w:space="1" w:color="auto"/>
          <w:left w:val="single" w:sz="4" w:space="0" w:color="auto"/>
          <w:bottom w:val="single" w:sz="4" w:space="1" w:color="auto"/>
          <w:right w:val="single" w:sz="4" w:space="4" w:color="auto"/>
        </w:pBdr>
        <w:tabs>
          <w:tab w:val="left" w:pos="1622"/>
        </w:tabs>
        <w:ind w:left="363" w:hanging="363"/>
        <w:rPr>
          <w:rFonts w:ascii="Arial" w:eastAsia="MS Mincho" w:hAnsi="Arial"/>
          <w:sz w:val="20"/>
          <w:lang w:val="en-GB" w:eastAsia="en-GB"/>
        </w:rPr>
      </w:pPr>
      <w:r w:rsidRPr="00540906">
        <w:rPr>
          <w:rFonts w:ascii="Arial" w:eastAsia="MS Mincho" w:hAnsi="Arial"/>
          <w:sz w:val="20"/>
          <w:lang w:val="en-GB" w:eastAsia="en-GB"/>
        </w:rPr>
        <w:t>3</w:t>
      </w:r>
      <w:r w:rsidRPr="00540906">
        <w:rPr>
          <w:rFonts w:ascii="Arial" w:eastAsia="MS Mincho" w:hAnsi="Arial"/>
          <w:sz w:val="20"/>
          <w:lang w:val="en-GB" w:eastAsia="en-GB"/>
        </w:rPr>
        <w:tab/>
        <w:t xml:space="preserve">A-IoT </w:t>
      </w:r>
      <w:r w:rsidRPr="00540906">
        <w:rPr>
          <w:rFonts w:ascii="Arial" w:eastAsia="MS Mincho" w:hAnsi="Arial" w:hint="eastAsia"/>
          <w:sz w:val="20"/>
          <w:lang w:val="en-GB" w:eastAsia="en-GB"/>
        </w:rPr>
        <w:t>M</w:t>
      </w:r>
      <w:r w:rsidRPr="00540906">
        <w:rPr>
          <w:rFonts w:ascii="Arial" w:eastAsia="MS Mincho" w:hAnsi="Arial"/>
          <w:sz w:val="20"/>
          <w:lang w:val="en-GB" w:eastAsia="en-GB"/>
        </w:rPr>
        <w:t xml:space="preserve">sg3: device sends Device ID and/or any other upper layer data (depending on upper layer request)  </w:t>
      </w:r>
    </w:p>
    <w:p w14:paraId="613C5D9A" w14:textId="77777777" w:rsidR="003C3D26" w:rsidRDefault="003C3D26" w:rsidP="005F1B86">
      <w:pPr>
        <w:tabs>
          <w:tab w:val="left" w:pos="450"/>
        </w:tabs>
        <w:jc w:val="both"/>
        <w:rPr>
          <w:rFonts w:ascii="Arial" w:hAnsi="Arial" w:cs="Arial"/>
          <w:sz w:val="20"/>
          <w:szCs w:val="20"/>
        </w:rPr>
      </w:pPr>
    </w:p>
    <w:p w14:paraId="572C69F6" w14:textId="00DAE7AA" w:rsidR="00601856" w:rsidRDefault="005F1B86" w:rsidP="005F1B86">
      <w:pPr>
        <w:tabs>
          <w:tab w:val="left" w:pos="450"/>
        </w:tabs>
        <w:jc w:val="both"/>
        <w:rPr>
          <w:rFonts w:ascii="Arial" w:hAnsi="Arial" w:cs="Arial"/>
          <w:sz w:val="20"/>
          <w:szCs w:val="20"/>
        </w:rPr>
      </w:pPr>
      <w:r>
        <w:rPr>
          <w:rFonts w:ascii="Arial" w:hAnsi="Arial" w:cs="Arial"/>
          <w:sz w:val="20"/>
          <w:szCs w:val="20"/>
        </w:rPr>
        <w:t xml:space="preserve">The coverage targetted by Ambient device is up to 50m in indoor deplyement scenario and the one way shorter end-to-end maximum latency including query/triggering time targets to 1 second.  As discussed earlier, one drawback of anti-collision procotol used in Query procedure for RFID is the high collision rate in case of dense use case and eventually causes wastage valuable enery and large latency as device needs to wait for the next Query round. To achive the design goal of extended coverage and low latency, it is imporant to enhance the anti-collision protocol for Ambient IoT devices. </w:t>
      </w:r>
      <w:r w:rsidR="00BF0E6C">
        <w:rPr>
          <w:rFonts w:ascii="Arial" w:hAnsi="Arial" w:cs="Arial"/>
          <w:sz w:val="20"/>
          <w:szCs w:val="20"/>
        </w:rPr>
        <w:t>T</w:t>
      </w:r>
      <w:r>
        <w:rPr>
          <w:rFonts w:ascii="Arial" w:hAnsi="Arial" w:cs="Arial"/>
          <w:sz w:val="20"/>
          <w:szCs w:val="20"/>
        </w:rPr>
        <w:t xml:space="preserve">he collision rate of Query responses can be reduced by supporting multiple frequency points for high-CAT device to transmit Query responses (i.e., PRACHs signal), regardless of backscattering-based or UE-genrated signals. In addition, the fequency-shifted signal can improve the detection performance and link budget of Query reponse due to shifting the backscatter signal away from the incoming carrier wave frequency to mitigate the interfence at the gNB receiver. The frequency-shifted operation will cause extra power consumption. While, considering the benefit of increased Query response capacity and the reduced </w:t>
      </w:r>
      <w:r>
        <w:rPr>
          <w:rFonts w:ascii="Arial" w:hAnsi="Arial" w:cs="Arial"/>
          <w:sz w:val="20"/>
          <w:szCs w:val="20"/>
        </w:rPr>
        <w:lastRenderedPageBreak/>
        <w:t xml:space="preserve">latency for Query procedure, support of ‘frequency-shifted’ backscattering signal for high-CAT devices is imporant to explorit the signficantly higher peak power i.e., </w:t>
      </w:r>
      <w:r w:rsidRPr="00F430A3">
        <w:rPr>
          <w:rFonts w:ascii="Arial" w:hAnsi="Arial" w:cs="Arial"/>
          <w:sz w:val="20"/>
          <w:szCs w:val="20"/>
          <w:lang w:eastAsia="en-US"/>
        </w:rPr>
        <w:t>a few hundred µW</w:t>
      </w:r>
      <w:r>
        <w:rPr>
          <w:rFonts w:ascii="Arial" w:hAnsi="Arial" w:cs="Arial"/>
          <w:sz w:val="20"/>
          <w:szCs w:val="20"/>
          <w:lang w:eastAsia="en-US"/>
        </w:rPr>
        <w:t>.</w:t>
      </w:r>
      <w:r w:rsidR="00494BD1">
        <w:rPr>
          <w:rFonts w:ascii="Arial" w:hAnsi="Arial" w:cs="Arial"/>
          <w:sz w:val="20"/>
          <w:szCs w:val="20"/>
          <w:lang w:eastAsia="en-US"/>
        </w:rPr>
        <w:t xml:space="preserve"> </w:t>
      </w:r>
      <w:r>
        <w:rPr>
          <w:rFonts w:ascii="Arial" w:hAnsi="Arial" w:cs="Arial"/>
          <w:sz w:val="20"/>
          <w:szCs w:val="20"/>
          <w:lang w:eastAsia="en-US"/>
        </w:rPr>
        <w:t xml:space="preserve"> </w:t>
      </w:r>
      <w:r>
        <w:rPr>
          <w:rFonts w:ascii="Arial" w:hAnsi="Arial" w:cs="Arial"/>
          <w:sz w:val="20"/>
          <w:szCs w:val="20"/>
        </w:rPr>
        <w:t xml:space="preserve">    </w:t>
      </w:r>
    </w:p>
    <w:p w14:paraId="71A5D86C" w14:textId="77777777" w:rsidR="00601856" w:rsidRDefault="00601856" w:rsidP="005F1B86">
      <w:pPr>
        <w:tabs>
          <w:tab w:val="left" w:pos="450"/>
        </w:tabs>
        <w:jc w:val="both"/>
        <w:rPr>
          <w:rFonts w:ascii="Arial" w:hAnsi="Arial" w:cs="Arial"/>
          <w:sz w:val="20"/>
          <w:szCs w:val="20"/>
        </w:rPr>
      </w:pPr>
    </w:p>
    <w:p w14:paraId="3A977737" w14:textId="65D393D3" w:rsidR="00D751E8" w:rsidRPr="00494BD1" w:rsidRDefault="00601856" w:rsidP="00494BD1">
      <w:pPr>
        <w:spacing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w:t>
      </w:r>
      <w:r w:rsidR="0012530C">
        <w:rPr>
          <w:rFonts w:ascii="Arial" w:hAnsi="Arial" w:cs="Arial"/>
          <w:b/>
          <w:bCs/>
          <w:sz w:val="20"/>
          <w:szCs w:val="20"/>
        </w:rPr>
        <w:t>6</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17499687" w14:textId="540D0A7E" w:rsidR="00AF35AB" w:rsidRPr="00B83DF7" w:rsidRDefault="005F1B86" w:rsidP="00B83DF7">
      <w:pPr>
        <w:tabs>
          <w:tab w:val="left" w:pos="450"/>
        </w:tabs>
        <w:jc w:val="both"/>
        <w:rPr>
          <w:rFonts w:ascii="Arial" w:hAnsi="Arial" w:cs="Arial"/>
          <w:sz w:val="20"/>
          <w:szCs w:val="20"/>
        </w:rPr>
      </w:pPr>
      <w:r>
        <w:rPr>
          <w:rFonts w:ascii="Arial" w:hAnsi="Arial" w:cs="Arial"/>
          <w:sz w:val="20"/>
          <w:szCs w:val="20"/>
        </w:rPr>
        <w:t xml:space="preserve">     </w:t>
      </w: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46ACEE85" w14:textId="4CA6A370" w:rsidR="00A02E6F"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 xml:space="preserve">the frame structure, synchronization, random access and timing relation aspects. We proposed the following: </w:t>
      </w:r>
    </w:p>
    <w:p w14:paraId="6B00D318" w14:textId="77777777" w:rsidR="006D72F0" w:rsidRPr="0082450F" w:rsidRDefault="006D72F0" w:rsidP="006D72F0">
      <w:pPr>
        <w:snapToGrid w:val="0"/>
        <w:spacing w:before="120" w:after="120"/>
        <w:ind w:left="1166" w:hanging="1166"/>
        <w:rPr>
          <w:rFonts w:ascii="Arial" w:hAnsi="Arial" w:cs="Arial"/>
          <w:b/>
          <w:bCs/>
          <w:sz w:val="20"/>
          <w:szCs w:val="20"/>
        </w:rPr>
      </w:pPr>
      <w:r>
        <w:rPr>
          <w:rFonts w:ascii="Arial" w:hAnsi="Arial" w:cs="Arial"/>
          <w:b/>
          <w:bCs/>
          <w:sz w:val="20"/>
          <w:szCs w:val="20"/>
        </w:rPr>
        <w:t xml:space="preserve">Proposal 1:  </w:t>
      </w:r>
      <w:r w:rsidRPr="0082450F">
        <w:rPr>
          <w:rFonts w:ascii="Arial" w:hAnsi="Arial" w:cs="Arial"/>
          <w:b/>
          <w:bCs/>
          <w:sz w:val="20"/>
          <w:szCs w:val="20"/>
        </w:rPr>
        <w:t>For UL transmission, no need of timing alignment on symbol or slot</w:t>
      </w:r>
      <w:r>
        <w:rPr>
          <w:rFonts w:ascii="Arial" w:hAnsi="Arial" w:cs="Arial"/>
          <w:b/>
          <w:bCs/>
          <w:sz w:val="20"/>
          <w:szCs w:val="20"/>
        </w:rPr>
        <w:t xml:space="preserve"> </w:t>
      </w:r>
      <w:r w:rsidRPr="0082450F">
        <w:rPr>
          <w:rFonts w:ascii="Arial" w:hAnsi="Arial" w:cs="Arial"/>
          <w:b/>
          <w:bCs/>
          <w:sz w:val="20"/>
          <w:szCs w:val="20"/>
        </w:rPr>
        <w:t>boundary between NR and A-IOT, due to time drift at device</w:t>
      </w:r>
    </w:p>
    <w:p w14:paraId="4D92BA57" w14:textId="77777777" w:rsidR="006D72F0" w:rsidRDefault="006D72F0" w:rsidP="006D72F0">
      <w:pPr>
        <w:spacing w:before="120" w:after="120"/>
        <w:ind w:left="1170" w:hanging="117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2</w:t>
      </w:r>
      <w:r w:rsidRPr="00B817B0">
        <w:rPr>
          <w:rFonts w:ascii="Arial" w:hAnsi="Arial" w:cs="Arial"/>
          <w:b/>
          <w:bCs/>
          <w:sz w:val="20"/>
          <w:szCs w:val="20"/>
        </w:rPr>
        <w:t xml:space="preserve">: </w:t>
      </w:r>
      <w:r>
        <w:rPr>
          <w:rFonts w:ascii="Arial" w:hAnsi="Arial" w:cs="Arial"/>
          <w:b/>
          <w:bCs/>
          <w:sz w:val="20"/>
          <w:szCs w:val="20"/>
        </w:rPr>
        <w:t xml:space="preserve">The R2D timing acquisition part preceding the PRDSCH indicates the chip length used for the following PRDCH transmission.  </w:t>
      </w:r>
    </w:p>
    <w:p w14:paraId="0F7312D8" w14:textId="5CFF6E10" w:rsidR="00A02E6F" w:rsidRPr="006D72F0" w:rsidRDefault="006D72F0" w:rsidP="006D72F0">
      <w:pPr>
        <w:spacing w:before="120" w:after="120"/>
        <w:rPr>
          <w:rFonts w:ascii="Arial" w:hAnsi="Arial" w:cs="Arial"/>
          <w:sz w:val="20"/>
          <w:szCs w:val="20"/>
          <w:lang w:val="en-GB" w:eastAsia="ja-JP"/>
        </w:rPr>
      </w:pPr>
      <w:r w:rsidRPr="00B817B0">
        <w:rPr>
          <w:rFonts w:ascii="Arial" w:hAnsi="Arial" w:cs="Arial"/>
          <w:b/>
          <w:bCs/>
          <w:sz w:val="20"/>
          <w:szCs w:val="20"/>
        </w:rPr>
        <w:t>Proposal</w:t>
      </w:r>
      <w:r>
        <w:rPr>
          <w:rFonts w:ascii="Arial" w:hAnsi="Arial" w:cs="Arial"/>
          <w:b/>
          <w:bCs/>
          <w:sz w:val="20"/>
          <w:szCs w:val="20"/>
        </w:rPr>
        <w:t xml:space="preserve"> 3</w:t>
      </w:r>
      <w:r w:rsidRPr="00B817B0">
        <w:rPr>
          <w:rFonts w:ascii="Arial" w:hAnsi="Arial" w:cs="Arial"/>
          <w:b/>
          <w:bCs/>
          <w:sz w:val="20"/>
          <w:szCs w:val="20"/>
        </w:rPr>
        <w:t xml:space="preserve">: </w:t>
      </w:r>
      <w:r>
        <w:rPr>
          <w:rFonts w:ascii="Arial" w:hAnsi="Arial" w:cs="Arial"/>
          <w:b/>
          <w:bCs/>
          <w:sz w:val="20"/>
          <w:szCs w:val="20"/>
        </w:rPr>
        <w:t xml:space="preserve">The chip length of PDRCH is explicitly indicated by R2D control information. </w:t>
      </w:r>
    </w:p>
    <w:p w14:paraId="725927C0" w14:textId="77777777" w:rsidR="006D72F0" w:rsidRDefault="006D72F0" w:rsidP="006D72F0">
      <w:pPr>
        <w:spacing w:after="120"/>
        <w:ind w:left="1166" w:hanging="1166"/>
        <w:rPr>
          <w:rFonts w:ascii="Arial" w:eastAsia="Batang" w:hAnsi="Arial" w:cs="Arial"/>
          <w:b/>
          <w:bCs/>
          <w:sz w:val="20"/>
          <w:szCs w:val="20"/>
          <w:lang w:val="en-GB"/>
        </w:rPr>
      </w:pPr>
      <w:r w:rsidRPr="00B817B0">
        <w:rPr>
          <w:rFonts w:ascii="Arial" w:hAnsi="Arial" w:cs="Arial"/>
          <w:b/>
          <w:bCs/>
          <w:sz w:val="20"/>
          <w:szCs w:val="20"/>
        </w:rPr>
        <w:t>Proposal</w:t>
      </w:r>
      <w:r>
        <w:rPr>
          <w:rFonts w:ascii="Arial" w:hAnsi="Arial" w:cs="Arial"/>
          <w:b/>
          <w:bCs/>
          <w:sz w:val="20"/>
          <w:szCs w:val="20"/>
        </w:rPr>
        <w:t xml:space="preserve"> 4</w:t>
      </w:r>
      <w:r w:rsidRPr="00B817B0">
        <w:rPr>
          <w:rFonts w:ascii="Arial" w:hAnsi="Arial" w:cs="Arial"/>
          <w:b/>
          <w:bCs/>
          <w:sz w:val="20"/>
          <w:szCs w:val="20"/>
        </w:rPr>
        <w:t>:</w:t>
      </w:r>
      <w:r>
        <w:rPr>
          <w:rFonts w:ascii="Arial" w:hAnsi="Arial" w:cs="Arial"/>
          <w:b/>
          <w:bCs/>
          <w:sz w:val="20"/>
          <w:szCs w:val="20"/>
        </w:rPr>
        <w:t xml:space="preserve"> Additional clarifications is needed on the benefit and the factors to determine the value of </w:t>
      </w:r>
      <w:r w:rsidRPr="007F1F9E">
        <w:rPr>
          <w:rFonts w:ascii="Arial" w:eastAsia="Batang" w:hAnsi="Arial" w:cs="Arial"/>
          <w:b/>
          <w:bCs/>
          <w:sz w:val="20"/>
          <w:szCs w:val="20"/>
          <w:lang w:val="en-GB"/>
        </w:rPr>
        <w:t>‘</w:t>
      </w:r>
      <w:r w:rsidRPr="007F1F9E">
        <w:rPr>
          <w:rFonts w:ascii="Arial" w:eastAsia="Batang" w:hAnsi="Arial" w:cs="Arial"/>
          <w:b/>
          <w:bCs/>
          <w:sz w:val="20"/>
          <w:szCs w:val="20"/>
          <w:lang w:val="en-GB" w:eastAsia="en-US"/>
        </w:rPr>
        <w:t>T</w:t>
      </w:r>
      <w:r w:rsidRPr="007F1F9E">
        <w:rPr>
          <w:rFonts w:ascii="Arial" w:eastAsia="Batang" w:hAnsi="Arial" w:cs="Arial"/>
          <w:b/>
          <w:bCs/>
          <w:sz w:val="20"/>
          <w:szCs w:val="20"/>
          <w:vertAlign w:val="subscript"/>
          <w:lang w:val="en-GB" w:eastAsia="en-US"/>
        </w:rPr>
        <w:t>R2D_max</w:t>
      </w:r>
      <w:r w:rsidRPr="007F1F9E">
        <w:rPr>
          <w:rFonts w:ascii="Arial" w:eastAsia="Batang" w:hAnsi="Arial" w:cs="Arial"/>
          <w:b/>
          <w:bCs/>
          <w:sz w:val="20"/>
          <w:szCs w:val="20"/>
          <w:lang w:val="en-GB"/>
        </w:rPr>
        <w:t>’</w:t>
      </w:r>
      <w:r>
        <w:rPr>
          <w:rFonts w:ascii="Arial" w:eastAsia="Batang" w:hAnsi="Arial" w:cs="Arial"/>
          <w:b/>
          <w:bCs/>
          <w:sz w:val="20"/>
          <w:szCs w:val="20"/>
          <w:lang w:val="en-GB"/>
        </w:rPr>
        <w:t xml:space="preserve"> for Opt.1 in order to justify the necessity. </w:t>
      </w:r>
    </w:p>
    <w:p w14:paraId="4A6570BF" w14:textId="77777777" w:rsidR="006D72F0" w:rsidRDefault="006D72F0" w:rsidP="006D72F0">
      <w:pPr>
        <w:spacing w:after="120"/>
        <w:ind w:left="1166" w:hanging="1166"/>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5</w:t>
      </w:r>
      <w:r w:rsidRPr="00B817B0">
        <w:rPr>
          <w:rFonts w:ascii="Arial" w:hAnsi="Arial" w:cs="Arial"/>
          <w:b/>
          <w:bCs/>
          <w:sz w:val="20"/>
          <w:szCs w:val="20"/>
        </w:rPr>
        <w:t>:</w:t>
      </w:r>
      <w:r>
        <w:rPr>
          <w:rFonts w:ascii="Arial" w:hAnsi="Arial" w:cs="Arial"/>
          <w:b/>
          <w:bCs/>
          <w:sz w:val="20"/>
          <w:szCs w:val="20"/>
        </w:rPr>
        <w:t xml:space="preserve"> RAN1 defers the discussion on defining a </w:t>
      </w:r>
      <w:r w:rsidRPr="008E762F">
        <w:rPr>
          <w:rFonts w:ascii="Arial" w:hAnsi="Arial" w:cs="Arial"/>
          <w:b/>
          <w:bCs/>
          <w:sz w:val="20"/>
          <w:szCs w:val="20"/>
        </w:rPr>
        <w:t xml:space="preserve">maximum time </w:t>
      </w:r>
      <w:r w:rsidRPr="008E762F">
        <w:rPr>
          <w:rFonts w:ascii="Arial" w:hAnsi="Arial" w:cs="Arial"/>
          <w:b/>
          <w:sz w:val="20"/>
          <w:szCs w:val="20"/>
        </w:rPr>
        <w:t>T</w:t>
      </w:r>
      <w:r w:rsidRPr="008E762F">
        <w:rPr>
          <w:rFonts w:ascii="Arial" w:hAnsi="Arial" w:cs="Arial"/>
          <w:b/>
          <w:sz w:val="20"/>
          <w:szCs w:val="20"/>
          <w:vertAlign w:val="subscript"/>
        </w:rPr>
        <w:t>D2R_max</w:t>
      </w:r>
      <w:r w:rsidRPr="00D751E8">
        <w:rPr>
          <w:bCs/>
          <w:sz w:val="20"/>
          <w:szCs w:val="20"/>
        </w:rPr>
        <w:t xml:space="preserve"> </w:t>
      </w:r>
      <w:r w:rsidRPr="008E762F">
        <w:rPr>
          <w:rFonts w:ascii="Arial" w:hAnsi="Arial" w:cs="Arial"/>
          <w:b/>
          <w:bCs/>
          <w:sz w:val="20"/>
          <w:szCs w:val="20"/>
        </w:rPr>
        <w:t>between the D2R transmission and the corresponding R2D transmission following it</w:t>
      </w:r>
    </w:p>
    <w:p w14:paraId="4F148F85" w14:textId="77777777" w:rsidR="006D72F0" w:rsidRPr="00494BD1" w:rsidRDefault="006D72F0" w:rsidP="006D72F0">
      <w:pPr>
        <w:spacing w:after="160"/>
        <w:ind w:left="1080" w:hanging="1080"/>
        <w:rPr>
          <w:rFonts w:ascii="Arial" w:hAnsi="Arial" w:cs="Arial"/>
          <w:b/>
          <w:bCs/>
          <w:sz w:val="20"/>
          <w:szCs w:val="20"/>
        </w:rPr>
      </w:pPr>
      <w:r w:rsidRPr="00B817B0">
        <w:rPr>
          <w:rFonts w:ascii="Arial" w:hAnsi="Arial" w:cs="Arial"/>
          <w:b/>
          <w:bCs/>
          <w:sz w:val="20"/>
          <w:szCs w:val="20"/>
        </w:rPr>
        <w:t>Proposal</w:t>
      </w:r>
      <w:r>
        <w:rPr>
          <w:rFonts w:ascii="Arial" w:hAnsi="Arial" w:cs="Arial"/>
          <w:b/>
          <w:bCs/>
          <w:sz w:val="20"/>
          <w:szCs w:val="20"/>
        </w:rPr>
        <w:t xml:space="preserve"> 6</w:t>
      </w:r>
      <w:r w:rsidRPr="00B817B0">
        <w:rPr>
          <w:rFonts w:ascii="Arial" w:hAnsi="Arial" w:cs="Arial"/>
          <w:b/>
          <w:bCs/>
          <w:sz w:val="20"/>
          <w:szCs w:val="20"/>
        </w:rPr>
        <w:t xml:space="preserve">: </w:t>
      </w:r>
      <w:r w:rsidRPr="005F1B86">
        <w:rPr>
          <w:rFonts w:ascii="Arial" w:hAnsi="Arial" w:cs="Arial"/>
          <w:b/>
          <w:bCs/>
          <w:sz w:val="20"/>
          <w:szCs w:val="20"/>
        </w:rPr>
        <w:t>For Msg1 and Msg3 transmission, support parallel FDMed resources by</w:t>
      </w:r>
      <w:r>
        <w:rPr>
          <w:rFonts w:ascii="Arial" w:hAnsi="Arial" w:cs="Arial"/>
          <w:b/>
          <w:bCs/>
          <w:sz w:val="20"/>
          <w:szCs w:val="20"/>
        </w:rPr>
        <w:t xml:space="preserve"> </w:t>
      </w:r>
      <w:r w:rsidRPr="005F1B86">
        <w:rPr>
          <w:rFonts w:ascii="Arial" w:hAnsi="Arial" w:cs="Arial"/>
          <w:b/>
          <w:bCs/>
          <w:sz w:val="20"/>
          <w:szCs w:val="20"/>
        </w:rPr>
        <w:t>frequency shifting operation to cope with multiplexing a high number of</w:t>
      </w:r>
      <w:r>
        <w:rPr>
          <w:rFonts w:ascii="Arial" w:hAnsi="Arial" w:cs="Arial"/>
          <w:b/>
          <w:bCs/>
          <w:sz w:val="20"/>
          <w:szCs w:val="20"/>
        </w:rPr>
        <w:t xml:space="preserve"> </w:t>
      </w:r>
      <w:r w:rsidRPr="005F1B86">
        <w:rPr>
          <w:rFonts w:ascii="Arial" w:hAnsi="Arial" w:cs="Arial"/>
          <w:b/>
          <w:bCs/>
          <w:sz w:val="20"/>
          <w:szCs w:val="20"/>
        </w:rPr>
        <w:t>A-IoT devices</w:t>
      </w:r>
    </w:p>
    <w:p w14:paraId="208CF701" w14:textId="77777777" w:rsidR="0096282F" w:rsidRDefault="0096282F" w:rsidP="00C7515E">
      <w:pPr>
        <w:spacing w:after="240"/>
        <w:rPr>
          <w:rFonts w:ascii="Arial" w:hAnsi="Arial" w:cs="Arial"/>
          <w:sz w:val="20"/>
          <w:szCs w:val="20"/>
        </w:rPr>
      </w:pPr>
    </w:p>
    <w:p w14:paraId="7BFE7A76" w14:textId="77777777" w:rsidR="00AF35AB" w:rsidRDefault="00AF35AB" w:rsidP="00C7515E">
      <w:pPr>
        <w:spacing w:after="240"/>
        <w:rPr>
          <w:rFonts w:ascii="Arial" w:hAnsi="Arial" w:cs="Arial"/>
          <w:sz w:val="20"/>
          <w:szCs w:val="20"/>
        </w:rPr>
      </w:pPr>
    </w:p>
    <w:p w14:paraId="45F78B4D" w14:textId="77777777" w:rsidR="00AF35AB" w:rsidRDefault="00AF35AB" w:rsidP="00C7515E">
      <w:pPr>
        <w:spacing w:after="240"/>
        <w:rPr>
          <w:rFonts w:ascii="Arial" w:hAnsi="Arial" w:cs="Arial"/>
          <w:sz w:val="20"/>
          <w:szCs w:val="20"/>
        </w:rPr>
      </w:pPr>
    </w:p>
    <w:p w14:paraId="7730DD2E" w14:textId="77777777" w:rsidR="00AF35AB" w:rsidRDefault="00AF35AB" w:rsidP="00C7515E">
      <w:pPr>
        <w:spacing w:after="240"/>
        <w:rPr>
          <w:rFonts w:ascii="Arial" w:hAnsi="Arial" w:cs="Arial"/>
          <w:sz w:val="20"/>
          <w:szCs w:val="20"/>
        </w:rPr>
      </w:pPr>
    </w:p>
    <w:p w14:paraId="1CA013C4" w14:textId="77777777" w:rsidR="00AF35AB" w:rsidRDefault="00AF35AB" w:rsidP="00C7515E">
      <w:pPr>
        <w:spacing w:after="240"/>
        <w:rPr>
          <w:rFonts w:ascii="Arial" w:hAnsi="Arial" w:cs="Arial"/>
          <w:sz w:val="20"/>
          <w:szCs w:val="20"/>
        </w:rPr>
      </w:pPr>
    </w:p>
    <w:p w14:paraId="0DB36D6E" w14:textId="77777777" w:rsidR="00A543EC" w:rsidRPr="00CE0424" w:rsidRDefault="00A543EC" w:rsidP="00A543EC">
      <w:pPr>
        <w:pStyle w:val="Heading1"/>
      </w:pPr>
      <w:r w:rsidRPr="00CE0424">
        <w:t>References</w:t>
      </w:r>
    </w:p>
    <w:bookmarkStart w:id="2" w:name="_Ref155949857"/>
    <w:bookmarkStart w:id="3" w:name="_Ref110935334"/>
    <w:p w14:paraId="13F2B3A7" w14:textId="04D9B1F8" w:rsidR="00A632CA" w:rsidRPr="00A632CA" w:rsidRDefault="00A632CA" w:rsidP="00A632CA">
      <w:pPr>
        <w:pStyle w:val="Reference"/>
        <w:jc w:val="left"/>
      </w:pPr>
      <w:r>
        <w:fldChar w:fldCharType="begin"/>
      </w:r>
      <w:r>
        <w:instrText xml:space="preserve"> HYPERLINK "https://www.3gpp.org/ftp/TSG_RAN/TSG_RAN/TSGR_102/Docs/RP-234058.zip" </w:instrText>
      </w:r>
      <w:r>
        <w:fldChar w:fldCharType="separate"/>
      </w:r>
      <w:r w:rsidRPr="00A91EDA">
        <w:rPr>
          <w:rStyle w:val="Hyperlink"/>
        </w:rPr>
        <w:t>RP-234058</w:t>
      </w:r>
      <w:r>
        <w:fldChar w:fldCharType="end"/>
      </w:r>
      <w:r w:rsidRPr="00CE0424">
        <w:t xml:space="preserve">, </w:t>
      </w:r>
      <w:r>
        <w:t>“New SID: Study on solutions for Ambient IoT (Internet of Things) in NR”</w:t>
      </w:r>
      <w:r w:rsidRPr="00CE0424">
        <w:t xml:space="preserve">, </w:t>
      </w:r>
      <w:r>
        <w:t>Huawei (moderator, RAN1 Vice-Chair)</w:t>
      </w:r>
      <w:r w:rsidRPr="00CE0424">
        <w:t xml:space="preserve">, </w:t>
      </w:r>
      <w:r>
        <w:t>RAN#102</w:t>
      </w:r>
      <w:r w:rsidRPr="00CE0424">
        <w:t xml:space="preserve">, </w:t>
      </w:r>
      <w:r>
        <w:t>December 2023.</w:t>
      </w:r>
      <w:bookmarkEnd w:id="2"/>
    </w:p>
    <w:p w14:paraId="713F335F" w14:textId="0349579C" w:rsidR="000F1D03" w:rsidRDefault="00BA0193" w:rsidP="00AA2156">
      <w:pPr>
        <w:pStyle w:val="Reference"/>
      </w:pPr>
      <w:r w:rsidRPr="006C372E">
        <w:t>RAN1</w:t>
      </w:r>
      <w:r>
        <w:t xml:space="preserve"> 11</w:t>
      </w:r>
      <w:r w:rsidR="00097623">
        <w:t>7</w:t>
      </w:r>
      <w:r>
        <w:t xml:space="preserve"> meeting</w:t>
      </w:r>
      <w:r w:rsidRPr="006C372E">
        <w:t xml:space="preserve"> </w:t>
      </w:r>
      <w:r>
        <w:t>Chairman notes</w:t>
      </w:r>
      <w:bookmarkEnd w:id="3"/>
      <w:r>
        <w:t xml:space="preserve"> </w:t>
      </w:r>
    </w:p>
    <w:p w14:paraId="1475C31E" w14:textId="55E15E85" w:rsidR="00CC08E2" w:rsidRDefault="00CC08E2" w:rsidP="00CC08E2">
      <w:pPr>
        <w:pStyle w:val="Reference"/>
      </w:pPr>
      <w:r w:rsidRPr="006C372E">
        <w:t>RAN1</w:t>
      </w:r>
      <w:r>
        <w:t xml:space="preserve"> 116bis meeting</w:t>
      </w:r>
      <w:r w:rsidRPr="006C372E">
        <w:t xml:space="preserve"> </w:t>
      </w:r>
      <w:r>
        <w:t xml:space="preserve">Chairman notes </w:t>
      </w:r>
    </w:p>
    <w:bookmarkStart w:id="4" w:name="_Ref161350622"/>
    <w:bookmarkStart w:id="5" w:name="_Ref163158063"/>
    <w:p w14:paraId="75875B8E" w14:textId="520CFD58" w:rsidR="007F7D08" w:rsidRDefault="007F7D08" w:rsidP="007F7D08">
      <w:pPr>
        <w:pStyle w:val="Reference"/>
        <w:jc w:val="left"/>
      </w:pPr>
      <w:r>
        <w:fldChar w:fldCharType="begin"/>
      </w:r>
      <w:r>
        <w:instrText>HYPERLINK "https://www.3gpp.org/ftp/tsg_ran/WG1_RL1/TSGR1_116b/Docs/R1-2403776.zip"</w:instrText>
      </w:r>
      <w:r>
        <w:fldChar w:fldCharType="separate"/>
      </w:r>
      <w:r>
        <w:rPr>
          <w:rStyle w:val="Hyperlink"/>
        </w:rPr>
        <w:t>R1-2403776</w:t>
      </w:r>
      <w:r>
        <w:fldChar w:fldCharType="end"/>
      </w:r>
      <w:r>
        <w:t>, “</w:t>
      </w:r>
      <w:r w:rsidRPr="0046377D">
        <w:t>Final FL summary on frame structure and timing aspects for Rel-19 Ambient IoT</w:t>
      </w:r>
      <w:r>
        <w:t>”, Moderator (Vivo), RAN1#116bis, April 2024.</w:t>
      </w:r>
      <w:bookmarkEnd w:id="4"/>
      <w:bookmarkEnd w:id="5"/>
    </w:p>
    <w:p w14:paraId="4C3D07EC" w14:textId="77777777" w:rsidR="005A653B" w:rsidRPr="00296E80" w:rsidRDefault="005A653B" w:rsidP="005A653B">
      <w:pPr>
        <w:pStyle w:val="Reference"/>
      </w:pPr>
      <w:r w:rsidRPr="006C372E">
        <w:t>RAN1</w:t>
      </w:r>
      <w:r>
        <w:t xml:space="preserve"> 116 meeting</w:t>
      </w:r>
      <w:r w:rsidRPr="006C372E">
        <w:t xml:space="preserve"> </w:t>
      </w:r>
      <w:r>
        <w:t xml:space="preserve">Chairman notes </w:t>
      </w:r>
    </w:p>
    <w:p w14:paraId="14851926" w14:textId="3E73568A" w:rsidR="003C3D26" w:rsidRDefault="003C3D26" w:rsidP="003C3D26">
      <w:pPr>
        <w:pStyle w:val="Reference"/>
      </w:pPr>
      <w:r w:rsidRPr="006C372E">
        <w:t>RAN</w:t>
      </w:r>
      <w:r>
        <w:t>2 126 meeting</w:t>
      </w:r>
      <w:r w:rsidRPr="006C372E">
        <w:t xml:space="preserve"> </w:t>
      </w:r>
      <w:r>
        <w:t xml:space="preserve">Chairman notes </w:t>
      </w:r>
    </w:p>
    <w:p w14:paraId="2E728B97" w14:textId="5B2E2218" w:rsidR="00E41606" w:rsidRDefault="00137822" w:rsidP="00137822">
      <w:pPr>
        <w:pStyle w:val="Reference"/>
      </w:pPr>
      <w:r w:rsidRPr="006C372E">
        <w:t>RAN</w:t>
      </w:r>
      <w:r>
        <w:t xml:space="preserve"> 103 meeting</w:t>
      </w:r>
      <w:r w:rsidRPr="006C372E">
        <w:t xml:space="preserve"> </w:t>
      </w:r>
      <w:r>
        <w:t xml:space="preserve">Chairman notes </w:t>
      </w:r>
    </w:p>
    <w:p w14:paraId="39FF1476" w14:textId="61F2BEF1" w:rsidR="00AF35AB" w:rsidRDefault="00AF35AB" w:rsidP="00AF35AB">
      <w:pPr>
        <w:pStyle w:val="Reference"/>
      </w:pPr>
      <w:r w:rsidRPr="006C372E">
        <w:t>RAN1</w:t>
      </w:r>
      <w:r>
        <w:t xml:space="preserve"> 118 meeting</w:t>
      </w:r>
      <w:r w:rsidRPr="006C372E">
        <w:t xml:space="preserve"> </w:t>
      </w:r>
      <w:r>
        <w:t xml:space="preserve">Chairman notes </w:t>
      </w:r>
    </w:p>
    <w:p w14:paraId="48617B7E" w14:textId="77777777" w:rsidR="0077748C" w:rsidRDefault="0077748C" w:rsidP="00A02E6F">
      <w:pPr>
        <w:pStyle w:val="Reference"/>
        <w:numPr>
          <w:ilvl w:val="0"/>
          <w:numId w:val="0"/>
        </w:numPr>
      </w:pPr>
    </w:p>
    <w:sectPr w:rsidR="0077748C" w:rsidSect="007922FC">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2C02B" w14:textId="77777777" w:rsidR="00F665EB" w:rsidRDefault="00F665EB">
      <w:r>
        <w:separator/>
      </w:r>
    </w:p>
  </w:endnote>
  <w:endnote w:type="continuationSeparator" w:id="0">
    <w:p w14:paraId="33EB89F1" w14:textId="77777777" w:rsidR="00F665EB" w:rsidRDefault="00F6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44F7CA" w14:textId="77777777" w:rsidR="00F665EB" w:rsidRDefault="00F665EB">
      <w:r>
        <w:separator/>
      </w:r>
    </w:p>
  </w:footnote>
  <w:footnote w:type="continuationSeparator" w:id="0">
    <w:p w14:paraId="0AD5512C" w14:textId="77777777" w:rsidR="00F665EB" w:rsidRDefault="00F6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2" w15:restartNumberingAfterBreak="0">
    <w:nsid w:val="152971DD"/>
    <w:multiLevelType w:val="hybridMultilevel"/>
    <w:tmpl w:val="0FC8E516"/>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4"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2397E25"/>
    <w:multiLevelType w:val="hybridMultilevel"/>
    <w:tmpl w:val="3C063A06"/>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0"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5503375"/>
    <w:multiLevelType w:val="hybridMultilevel"/>
    <w:tmpl w:val="B5089C3A"/>
    <w:lvl w:ilvl="0" w:tplc="6F2AFD16">
      <w:start w:val="3"/>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2"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67114CF4"/>
    <w:multiLevelType w:val="hybridMultilevel"/>
    <w:tmpl w:val="F18E7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86"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8"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2"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6"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D4F2208"/>
    <w:multiLevelType w:val="hybridMultilevel"/>
    <w:tmpl w:val="540CDE22"/>
    <w:lvl w:ilvl="0" w:tplc="6F2AFD16">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num w:numId="1" w16cid:durableId="1151409599">
    <w:abstractNumId w:val="76"/>
  </w:num>
  <w:num w:numId="2" w16cid:durableId="775950945">
    <w:abstractNumId w:val="54"/>
  </w:num>
  <w:num w:numId="3" w16cid:durableId="1829443946">
    <w:abstractNumId w:val="14"/>
  </w:num>
  <w:num w:numId="4" w16cid:durableId="774908576">
    <w:abstractNumId w:val="91"/>
  </w:num>
  <w:num w:numId="5" w16cid:durableId="1080978509">
    <w:abstractNumId w:val="13"/>
  </w:num>
  <w:num w:numId="6" w16cid:durableId="1963072101">
    <w:abstractNumId w:val="89"/>
  </w:num>
  <w:num w:numId="7" w16cid:durableId="5251911">
    <w:abstractNumId w:val="64"/>
  </w:num>
  <w:num w:numId="8" w16cid:durableId="468136793">
    <w:abstractNumId w:val="8"/>
  </w:num>
  <w:num w:numId="9" w16cid:durableId="955254518">
    <w:abstractNumId w:val="37"/>
  </w:num>
  <w:num w:numId="10" w16cid:durableId="1102454232">
    <w:abstractNumId w:val="49"/>
  </w:num>
  <w:num w:numId="11" w16cid:durableId="249388093">
    <w:abstractNumId w:val="61"/>
  </w:num>
  <w:num w:numId="12" w16cid:durableId="1617564302">
    <w:abstractNumId w:val="58"/>
  </w:num>
  <w:num w:numId="13" w16cid:durableId="774445314">
    <w:abstractNumId w:val="31"/>
  </w:num>
  <w:num w:numId="14" w16cid:durableId="1478840111">
    <w:abstractNumId w:val="16"/>
  </w:num>
  <w:num w:numId="15" w16cid:durableId="523714013">
    <w:abstractNumId w:val="62"/>
  </w:num>
  <w:num w:numId="16" w16cid:durableId="2131432209">
    <w:abstractNumId w:val="43"/>
  </w:num>
  <w:num w:numId="17" w16cid:durableId="30425370">
    <w:abstractNumId w:val="93"/>
  </w:num>
  <w:num w:numId="18" w16cid:durableId="857357148">
    <w:abstractNumId w:val="79"/>
  </w:num>
  <w:num w:numId="19" w16cid:durableId="1185168470">
    <w:abstractNumId w:val="6"/>
  </w:num>
  <w:num w:numId="20" w16cid:durableId="572620473">
    <w:abstractNumId w:val="18"/>
  </w:num>
  <w:num w:numId="21" w16cid:durableId="1696540518">
    <w:abstractNumId w:val="0"/>
  </w:num>
  <w:num w:numId="22" w16cid:durableId="561990774">
    <w:abstractNumId w:val="74"/>
  </w:num>
  <w:num w:numId="23" w16cid:durableId="1321424776">
    <w:abstractNumId w:val="35"/>
  </w:num>
  <w:num w:numId="24" w16cid:durableId="642588540">
    <w:abstractNumId w:val="30"/>
  </w:num>
  <w:num w:numId="25" w16cid:durableId="227309444">
    <w:abstractNumId w:val="55"/>
  </w:num>
  <w:num w:numId="26" w16cid:durableId="721289497">
    <w:abstractNumId w:val="45"/>
  </w:num>
  <w:num w:numId="27" w16cid:durableId="411045378">
    <w:abstractNumId w:val="28"/>
  </w:num>
  <w:num w:numId="28" w16cid:durableId="1573344447">
    <w:abstractNumId w:val="32"/>
  </w:num>
  <w:num w:numId="29" w16cid:durableId="204371133">
    <w:abstractNumId w:val="44"/>
  </w:num>
  <w:num w:numId="30" w16cid:durableId="402263810">
    <w:abstractNumId w:val="88"/>
  </w:num>
  <w:num w:numId="31" w16cid:durableId="510224783">
    <w:abstractNumId w:val="68"/>
  </w:num>
  <w:num w:numId="32" w16cid:durableId="853501122">
    <w:abstractNumId w:val="63"/>
  </w:num>
  <w:num w:numId="33" w16cid:durableId="1195923195">
    <w:abstractNumId w:val="82"/>
  </w:num>
  <w:num w:numId="34" w16cid:durableId="47609914">
    <w:abstractNumId w:val="25"/>
  </w:num>
  <w:num w:numId="35" w16cid:durableId="1210724604">
    <w:abstractNumId w:val="1"/>
  </w:num>
  <w:num w:numId="36" w16cid:durableId="1607225224">
    <w:abstractNumId w:val="74"/>
  </w:num>
  <w:num w:numId="37" w16cid:durableId="2025937412">
    <w:abstractNumId w:val="52"/>
  </w:num>
  <w:num w:numId="38" w16cid:durableId="1630889743">
    <w:abstractNumId w:val="11"/>
  </w:num>
  <w:num w:numId="39" w16cid:durableId="1112554586">
    <w:abstractNumId w:val="9"/>
  </w:num>
  <w:num w:numId="40" w16cid:durableId="1116800964">
    <w:abstractNumId w:val="71"/>
  </w:num>
  <w:num w:numId="41" w16cid:durableId="1414935705">
    <w:abstractNumId w:val="24"/>
  </w:num>
  <w:num w:numId="42" w16cid:durableId="1080447386">
    <w:abstractNumId w:val="70"/>
  </w:num>
  <w:num w:numId="43" w16cid:durableId="546574422">
    <w:abstractNumId w:val="86"/>
  </w:num>
  <w:num w:numId="44" w16cid:durableId="1402605863">
    <w:abstractNumId w:val="59"/>
  </w:num>
  <w:num w:numId="45" w16cid:durableId="211965784">
    <w:abstractNumId w:val="2"/>
  </w:num>
  <w:num w:numId="46" w16cid:durableId="1434932614">
    <w:abstractNumId w:val="81"/>
  </w:num>
  <w:num w:numId="47" w16cid:durableId="1938824389">
    <w:abstractNumId w:val="66"/>
  </w:num>
  <w:num w:numId="48" w16cid:durableId="1793404194">
    <w:abstractNumId w:val="90"/>
  </w:num>
  <w:num w:numId="49" w16cid:durableId="634218961">
    <w:abstractNumId w:val="40"/>
  </w:num>
  <w:num w:numId="50" w16cid:durableId="2007051856">
    <w:abstractNumId w:val="85"/>
  </w:num>
  <w:num w:numId="51" w16cid:durableId="760024533">
    <w:abstractNumId w:val="10"/>
  </w:num>
  <w:num w:numId="52" w16cid:durableId="2125152585">
    <w:abstractNumId w:val="46"/>
  </w:num>
  <w:num w:numId="53" w16cid:durableId="1076173466">
    <w:abstractNumId w:val="47"/>
  </w:num>
  <w:num w:numId="54" w16cid:durableId="163327848">
    <w:abstractNumId w:val="75"/>
  </w:num>
  <w:num w:numId="55" w16cid:durableId="782114622">
    <w:abstractNumId w:val="5"/>
  </w:num>
  <w:num w:numId="56" w16cid:durableId="1281495851">
    <w:abstractNumId w:val="12"/>
  </w:num>
  <w:num w:numId="57" w16cid:durableId="648246175">
    <w:abstractNumId w:val="78"/>
  </w:num>
  <w:num w:numId="58" w16cid:durableId="1385956235">
    <w:abstractNumId w:val="95"/>
  </w:num>
  <w:num w:numId="59" w16cid:durableId="1299065665">
    <w:abstractNumId w:val="17"/>
  </w:num>
  <w:num w:numId="60" w16cid:durableId="246767062">
    <w:abstractNumId w:val="33"/>
  </w:num>
  <w:num w:numId="61" w16cid:durableId="577256209">
    <w:abstractNumId w:val="20"/>
  </w:num>
  <w:num w:numId="62" w16cid:durableId="747729686">
    <w:abstractNumId w:val="72"/>
  </w:num>
  <w:num w:numId="63" w16cid:durableId="794757033">
    <w:abstractNumId w:val="60"/>
  </w:num>
  <w:num w:numId="64" w16cid:durableId="2066827791">
    <w:abstractNumId w:val="15"/>
  </w:num>
  <w:num w:numId="65" w16cid:durableId="1260678967">
    <w:abstractNumId w:val="83"/>
  </w:num>
  <w:num w:numId="66" w16cid:durableId="1167943760">
    <w:abstractNumId w:val="87"/>
  </w:num>
  <w:num w:numId="67" w16cid:durableId="1010912697">
    <w:abstractNumId w:val="96"/>
  </w:num>
  <w:num w:numId="68" w16cid:durableId="712579038">
    <w:abstractNumId w:val="42"/>
  </w:num>
  <w:num w:numId="69" w16cid:durableId="1027095537">
    <w:abstractNumId w:val="67"/>
  </w:num>
  <w:num w:numId="70" w16cid:durableId="1360546089">
    <w:abstractNumId w:val="94"/>
  </w:num>
  <w:num w:numId="71" w16cid:durableId="1103650637">
    <w:abstractNumId w:val="50"/>
  </w:num>
  <w:num w:numId="72" w16cid:durableId="357243529">
    <w:abstractNumId w:val="39"/>
  </w:num>
  <w:num w:numId="73" w16cid:durableId="499269660">
    <w:abstractNumId w:val="27"/>
  </w:num>
  <w:num w:numId="74" w16cid:durableId="154534740">
    <w:abstractNumId w:val="23"/>
  </w:num>
  <w:num w:numId="75" w16cid:durableId="147526534">
    <w:abstractNumId w:val="80"/>
  </w:num>
  <w:num w:numId="76" w16cid:durableId="247808288">
    <w:abstractNumId w:val="56"/>
  </w:num>
  <w:num w:numId="77" w16cid:durableId="1037194751">
    <w:abstractNumId w:val="73"/>
  </w:num>
  <w:num w:numId="78" w16cid:durableId="1703357376">
    <w:abstractNumId w:val="19"/>
  </w:num>
  <w:num w:numId="79" w16cid:durableId="1777752755">
    <w:abstractNumId w:val="57"/>
  </w:num>
  <w:num w:numId="80" w16cid:durableId="1150710189">
    <w:abstractNumId w:val="48"/>
  </w:num>
  <w:num w:numId="81" w16cid:durableId="586960604">
    <w:abstractNumId w:val="3"/>
  </w:num>
  <w:num w:numId="82" w16cid:durableId="50082632">
    <w:abstractNumId w:val="98"/>
  </w:num>
  <w:num w:numId="83" w16cid:durableId="710496947">
    <w:abstractNumId w:val="21"/>
  </w:num>
  <w:num w:numId="84" w16cid:durableId="116418126">
    <w:abstractNumId w:val="29"/>
  </w:num>
  <w:num w:numId="85" w16cid:durableId="1484850422">
    <w:abstractNumId w:val="38"/>
  </w:num>
  <w:num w:numId="86" w16cid:durableId="521944967">
    <w:abstractNumId w:val="53"/>
  </w:num>
  <w:num w:numId="87" w16cid:durableId="1128670466">
    <w:abstractNumId w:val="84"/>
  </w:num>
  <w:num w:numId="88" w16cid:durableId="1793789121">
    <w:abstractNumId w:val="97"/>
  </w:num>
  <w:num w:numId="89" w16cid:durableId="1166894422">
    <w:abstractNumId w:val="65"/>
  </w:num>
  <w:num w:numId="90" w16cid:durableId="190650421">
    <w:abstractNumId w:val="26"/>
  </w:num>
  <w:num w:numId="91" w16cid:durableId="200871914">
    <w:abstractNumId w:val="69"/>
  </w:num>
  <w:num w:numId="92" w16cid:durableId="1065030480">
    <w:abstractNumId w:val="22"/>
  </w:num>
  <w:num w:numId="93" w16cid:durableId="400107179">
    <w:abstractNumId w:val="36"/>
  </w:num>
  <w:num w:numId="94" w16cid:durableId="191768534">
    <w:abstractNumId w:val="41"/>
  </w:num>
  <w:num w:numId="95" w16cid:durableId="152840041">
    <w:abstractNumId w:val="92"/>
  </w:num>
  <w:num w:numId="96" w16cid:durableId="660234287">
    <w:abstractNumId w:val="4"/>
  </w:num>
  <w:num w:numId="97" w16cid:durableId="985007913">
    <w:abstractNumId w:val="77"/>
  </w:num>
  <w:num w:numId="98" w16cid:durableId="1813599126">
    <w:abstractNumId w:val="51"/>
  </w:num>
  <w:num w:numId="99" w16cid:durableId="2029717077">
    <w:abstractNumId w:val="7"/>
  </w:num>
  <w:num w:numId="100" w16cid:durableId="472335070">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20AB8"/>
    <w:rsid w:val="0002162D"/>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8F9"/>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97623"/>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3F9F"/>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30C"/>
    <w:rsid w:val="001258B7"/>
    <w:rsid w:val="00126F4F"/>
    <w:rsid w:val="00127542"/>
    <w:rsid w:val="00131EDC"/>
    <w:rsid w:val="001333E9"/>
    <w:rsid w:val="0013399B"/>
    <w:rsid w:val="0013615E"/>
    <w:rsid w:val="001365AF"/>
    <w:rsid w:val="00136C45"/>
    <w:rsid w:val="0013741B"/>
    <w:rsid w:val="00137822"/>
    <w:rsid w:val="00137FAF"/>
    <w:rsid w:val="0014053B"/>
    <w:rsid w:val="00141351"/>
    <w:rsid w:val="00141FAE"/>
    <w:rsid w:val="00142275"/>
    <w:rsid w:val="00143B58"/>
    <w:rsid w:val="00144371"/>
    <w:rsid w:val="00145D3A"/>
    <w:rsid w:val="00146561"/>
    <w:rsid w:val="00146724"/>
    <w:rsid w:val="00146D20"/>
    <w:rsid w:val="0014729A"/>
    <w:rsid w:val="0014730F"/>
    <w:rsid w:val="00147B25"/>
    <w:rsid w:val="00147B78"/>
    <w:rsid w:val="001504AD"/>
    <w:rsid w:val="0015173E"/>
    <w:rsid w:val="00152265"/>
    <w:rsid w:val="00152571"/>
    <w:rsid w:val="00152B5A"/>
    <w:rsid w:val="00153144"/>
    <w:rsid w:val="00153667"/>
    <w:rsid w:val="00156BDC"/>
    <w:rsid w:val="00156FAA"/>
    <w:rsid w:val="00157025"/>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90B"/>
    <w:rsid w:val="00192292"/>
    <w:rsid w:val="00192DAB"/>
    <w:rsid w:val="00193B41"/>
    <w:rsid w:val="00194872"/>
    <w:rsid w:val="001949AF"/>
    <w:rsid w:val="0019569E"/>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50C"/>
    <w:rsid w:val="001C5C89"/>
    <w:rsid w:val="001C6663"/>
    <w:rsid w:val="001C6B6E"/>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4701"/>
    <w:rsid w:val="001E51CC"/>
    <w:rsid w:val="001E53B7"/>
    <w:rsid w:val="001E5686"/>
    <w:rsid w:val="001E7186"/>
    <w:rsid w:val="001F0B33"/>
    <w:rsid w:val="001F0DAD"/>
    <w:rsid w:val="001F20D8"/>
    <w:rsid w:val="001F26A1"/>
    <w:rsid w:val="001F2DB1"/>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05D"/>
    <w:rsid w:val="0026042E"/>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4187"/>
    <w:rsid w:val="00284A29"/>
    <w:rsid w:val="0028649D"/>
    <w:rsid w:val="00287964"/>
    <w:rsid w:val="00287E7B"/>
    <w:rsid w:val="00290461"/>
    <w:rsid w:val="00291156"/>
    <w:rsid w:val="002915B1"/>
    <w:rsid w:val="00292380"/>
    <w:rsid w:val="0029263B"/>
    <w:rsid w:val="00292B97"/>
    <w:rsid w:val="00292CDE"/>
    <w:rsid w:val="0029396C"/>
    <w:rsid w:val="002939BA"/>
    <w:rsid w:val="002945F0"/>
    <w:rsid w:val="00296644"/>
    <w:rsid w:val="00296E80"/>
    <w:rsid w:val="00297131"/>
    <w:rsid w:val="00297FC4"/>
    <w:rsid w:val="002A0CDF"/>
    <w:rsid w:val="002A222C"/>
    <w:rsid w:val="002A2F47"/>
    <w:rsid w:val="002A321A"/>
    <w:rsid w:val="002A335A"/>
    <w:rsid w:val="002A42A2"/>
    <w:rsid w:val="002A63ED"/>
    <w:rsid w:val="002B0B36"/>
    <w:rsid w:val="002B18C2"/>
    <w:rsid w:val="002B1F2A"/>
    <w:rsid w:val="002B3BC5"/>
    <w:rsid w:val="002B3BD7"/>
    <w:rsid w:val="002B3C32"/>
    <w:rsid w:val="002B459E"/>
    <w:rsid w:val="002B7349"/>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D48"/>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4CEE"/>
    <w:rsid w:val="003A51E5"/>
    <w:rsid w:val="003A7EF8"/>
    <w:rsid w:val="003B03BE"/>
    <w:rsid w:val="003B0E02"/>
    <w:rsid w:val="003B1932"/>
    <w:rsid w:val="003B30E4"/>
    <w:rsid w:val="003B3132"/>
    <w:rsid w:val="003B32E0"/>
    <w:rsid w:val="003B38EA"/>
    <w:rsid w:val="003B3CDC"/>
    <w:rsid w:val="003B62F0"/>
    <w:rsid w:val="003B6437"/>
    <w:rsid w:val="003B6CDF"/>
    <w:rsid w:val="003B7BE8"/>
    <w:rsid w:val="003C2843"/>
    <w:rsid w:val="003C3D26"/>
    <w:rsid w:val="003C3D6F"/>
    <w:rsid w:val="003C4E70"/>
    <w:rsid w:val="003C5D14"/>
    <w:rsid w:val="003C5E3B"/>
    <w:rsid w:val="003C5FF9"/>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49C"/>
    <w:rsid w:val="003F35C9"/>
    <w:rsid w:val="003F40E5"/>
    <w:rsid w:val="003F4368"/>
    <w:rsid w:val="003F4726"/>
    <w:rsid w:val="003F4737"/>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9CC"/>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4AA6"/>
    <w:rsid w:val="004655DA"/>
    <w:rsid w:val="00465821"/>
    <w:rsid w:val="00466178"/>
    <w:rsid w:val="00466B3D"/>
    <w:rsid w:val="00467F8A"/>
    <w:rsid w:val="00471A02"/>
    <w:rsid w:val="0047272B"/>
    <w:rsid w:val="00472833"/>
    <w:rsid w:val="00473384"/>
    <w:rsid w:val="00473F4C"/>
    <w:rsid w:val="0047421E"/>
    <w:rsid w:val="00476FA8"/>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65EB"/>
    <w:rsid w:val="0048742C"/>
    <w:rsid w:val="004907C1"/>
    <w:rsid w:val="00490D06"/>
    <w:rsid w:val="00492E26"/>
    <w:rsid w:val="00493105"/>
    <w:rsid w:val="00493F74"/>
    <w:rsid w:val="004947CB"/>
    <w:rsid w:val="00494BD1"/>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D7722"/>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303"/>
    <w:rsid w:val="004F3C59"/>
    <w:rsid w:val="004F414C"/>
    <w:rsid w:val="004F5218"/>
    <w:rsid w:val="004F59CE"/>
    <w:rsid w:val="004F5BA2"/>
    <w:rsid w:val="004F6179"/>
    <w:rsid w:val="004F62E9"/>
    <w:rsid w:val="004F6AE2"/>
    <w:rsid w:val="004F7358"/>
    <w:rsid w:val="004F79E4"/>
    <w:rsid w:val="00500649"/>
    <w:rsid w:val="0050071A"/>
    <w:rsid w:val="00501D54"/>
    <w:rsid w:val="00503198"/>
    <w:rsid w:val="0050443F"/>
    <w:rsid w:val="0050499B"/>
    <w:rsid w:val="005054DE"/>
    <w:rsid w:val="00507777"/>
    <w:rsid w:val="00507792"/>
    <w:rsid w:val="005077DB"/>
    <w:rsid w:val="00510C1E"/>
    <w:rsid w:val="005126B1"/>
    <w:rsid w:val="00512C6C"/>
    <w:rsid w:val="005135D9"/>
    <w:rsid w:val="005146E6"/>
    <w:rsid w:val="00515477"/>
    <w:rsid w:val="0051564A"/>
    <w:rsid w:val="00516B2E"/>
    <w:rsid w:val="00517154"/>
    <w:rsid w:val="00517BA0"/>
    <w:rsid w:val="00520A3E"/>
    <w:rsid w:val="00520D3B"/>
    <w:rsid w:val="0052202B"/>
    <w:rsid w:val="00523A3D"/>
    <w:rsid w:val="005252BB"/>
    <w:rsid w:val="00525663"/>
    <w:rsid w:val="00525C44"/>
    <w:rsid w:val="005263EF"/>
    <w:rsid w:val="00530B4A"/>
    <w:rsid w:val="00530B8E"/>
    <w:rsid w:val="005321D3"/>
    <w:rsid w:val="005324DC"/>
    <w:rsid w:val="00532C35"/>
    <w:rsid w:val="005331AF"/>
    <w:rsid w:val="00534AE9"/>
    <w:rsid w:val="00535CEC"/>
    <w:rsid w:val="00535EF4"/>
    <w:rsid w:val="00536750"/>
    <w:rsid w:val="00537476"/>
    <w:rsid w:val="00537F64"/>
    <w:rsid w:val="00540A66"/>
    <w:rsid w:val="00541442"/>
    <w:rsid w:val="005415BC"/>
    <w:rsid w:val="00541F72"/>
    <w:rsid w:val="0054211B"/>
    <w:rsid w:val="0054284B"/>
    <w:rsid w:val="00542861"/>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2364"/>
    <w:rsid w:val="00583C0C"/>
    <w:rsid w:val="00584150"/>
    <w:rsid w:val="00591A47"/>
    <w:rsid w:val="00593B39"/>
    <w:rsid w:val="00593EA1"/>
    <w:rsid w:val="0059418E"/>
    <w:rsid w:val="005970B6"/>
    <w:rsid w:val="005A21F6"/>
    <w:rsid w:val="005A2578"/>
    <w:rsid w:val="005A29B3"/>
    <w:rsid w:val="005A3B69"/>
    <w:rsid w:val="005A4056"/>
    <w:rsid w:val="005A40CA"/>
    <w:rsid w:val="005A5140"/>
    <w:rsid w:val="005A653B"/>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84C"/>
    <w:rsid w:val="005F0AC8"/>
    <w:rsid w:val="005F0E6B"/>
    <w:rsid w:val="005F11E3"/>
    <w:rsid w:val="005F1B86"/>
    <w:rsid w:val="005F2273"/>
    <w:rsid w:val="005F3DC8"/>
    <w:rsid w:val="005F4099"/>
    <w:rsid w:val="005F6AC4"/>
    <w:rsid w:val="005F72D1"/>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718D"/>
    <w:rsid w:val="006171D7"/>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360DB"/>
    <w:rsid w:val="00640A42"/>
    <w:rsid w:val="0064140E"/>
    <w:rsid w:val="00643D93"/>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7F8"/>
    <w:rsid w:val="00664A97"/>
    <w:rsid w:val="00664DC4"/>
    <w:rsid w:val="00665B7C"/>
    <w:rsid w:val="006671D0"/>
    <w:rsid w:val="00667384"/>
    <w:rsid w:val="0067092D"/>
    <w:rsid w:val="0067188D"/>
    <w:rsid w:val="00672E7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1DC6"/>
    <w:rsid w:val="006C1EDA"/>
    <w:rsid w:val="006C2E24"/>
    <w:rsid w:val="006C438F"/>
    <w:rsid w:val="006C5F5F"/>
    <w:rsid w:val="006C6437"/>
    <w:rsid w:val="006C6F3C"/>
    <w:rsid w:val="006C732E"/>
    <w:rsid w:val="006C7752"/>
    <w:rsid w:val="006C79BB"/>
    <w:rsid w:val="006D067B"/>
    <w:rsid w:val="006D2334"/>
    <w:rsid w:val="006D5108"/>
    <w:rsid w:val="006D541A"/>
    <w:rsid w:val="006D5A49"/>
    <w:rsid w:val="006D607C"/>
    <w:rsid w:val="006D72F0"/>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56BE"/>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DE6"/>
    <w:rsid w:val="00770F2C"/>
    <w:rsid w:val="00771160"/>
    <w:rsid w:val="007718DC"/>
    <w:rsid w:val="007752E8"/>
    <w:rsid w:val="00776D62"/>
    <w:rsid w:val="00776DBB"/>
    <w:rsid w:val="007772BD"/>
    <w:rsid w:val="0077748C"/>
    <w:rsid w:val="00777A94"/>
    <w:rsid w:val="00777D1A"/>
    <w:rsid w:val="00777E4D"/>
    <w:rsid w:val="007802D9"/>
    <w:rsid w:val="00782321"/>
    <w:rsid w:val="00782E13"/>
    <w:rsid w:val="00782F04"/>
    <w:rsid w:val="00783147"/>
    <w:rsid w:val="007834C8"/>
    <w:rsid w:val="007863F2"/>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C771A"/>
    <w:rsid w:val="007D05CA"/>
    <w:rsid w:val="007D260A"/>
    <w:rsid w:val="007D33A8"/>
    <w:rsid w:val="007D353C"/>
    <w:rsid w:val="007D3DE0"/>
    <w:rsid w:val="007D41A1"/>
    <w:rsid w:val="007D41E5"/>
    <w:rsid w:val="007D4CBA"/>
    <w:rsid w:val="007D6B03"/>
    <w:rsid w:val="007D6BCA"/>
    <w:rsid w:val="007D6FE0"/>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F9E"/>
    <w:rsid w:val="007F2134"/>
    <w:rsid w:val="007F307F"/>
    <w:rsid w:val="007F437D"/>
    <w:rsid w:val="007F4794"/>
    <w:rsid w:val="007F4B3D"/>
    <w:rsid w:val="007F4D7C"/>
    <w:rsid w:val="007F5224"/>
    <w:rsid w:val="007F58FB"/>
    <w:rsid w:val="007F5C31"/>
    <w:rsid w:val="007F5D92"/>
    <w:rsid w:val="007F60AE"/>
    <w:rsid w:val="007F6729"/>
    <w:rsid w:val="007F698C"/>
    <w:rsid w:val="007F7D08"/>
    <w:rsid w:val="00800159"/>
    <w:rsid w:val="00800BED"/>
    <w:rsid w:val="00801639"/>
    <w:rsid w:val="00803DB8"/>
    <w:rsid w:val="00804EF1"/>
    <w:rsid w:val="00805243"/>
    <w:rsid w:val="00806F7F"/>
    <w:rsid w:val="00807DA8"/>
    <w:rsid w:val="00807ED8"/>
    <w:rsid w:val="00810289"/>
    <w:rsid w:val="00811235"/>
    <w:rsid w:val="0081172B"/>
    <w:rsid w:val="008120F1"/>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522"/>
    <w:rsid w:val="00880BB4"/>
    <w:rsid w:val="00881A26"/>
    <w:rsid w:val="00883684"/>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3D6B"/>
    <w:rsid w:val="008D627E"/>
    <w:rsid w:val="008D690D"/>
    <w:rsid w:val="008D6A8B"/>
    <w:rsid w:val="008D6D5F"/>
    <w:rsid w:val="008D7057"/>
    <w:rsid w:val="008E0BFA"/>
    <w:rsid w:val="008E361D"/>
    <w:rsid w:val="008E4304"/>
    <w:rsid w:val="008E4B3E"/>
    <w:rsid w:val="008E628D"/>
    <w:rsid w:val="008E6398"/>
    <w:rsid w:val="008E6E8F"/>
    <w:rsid w:val="008E6FCF"/>
    <w:rsid w:val="008E762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0F"/>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2EA8"/>
    <w:rsid w:val="00933ACC"/>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478"/>
    <w:rsid w:val="0095568E"/>
    <w:rsid w:val="00955D83"/>
    <w:rsid w:val="00957FBB"/>
    <w:rsid w:val="00960B24"/>
    <w:rsid w:val="009615B7"/>
    <w:rsid w:val="009619C6"/>
    <w:rsid w:val="0096275C"/>
    <w:rsid w:val="0096282F"/>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16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32E7"/>
    <w:rsid w:val="009C331E"/>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2270"/>
    <w:rsid w:val="009E3226"/>
    <w:rsid w:val="009E334C"/>
    <w:rsid w:val="009E3BE0"/>
    <w:rsid w:val="009E4C61"/>
    <w:rsid w:val="009E4DCC"/>
    <w:rsid w:val="009E59FA"/>
    <w:rsid w:val="009E5E0A"/>
    <w:rsid w:val="009E627E"/>
    <w:rsid w:val="009E66BE"/>
    <w:rsid w:val="009E774F"/>
    <w:rsid w:val="009E7CA8"/>
    <w:rsid w:val="009F13D5"/>
    <w:rsid w:val="009F16C5"/>
    <w:rsid w:val="009F23F4"/>
    <w:rsid w:val="009F27E3"/>
    <w:rsid w:val="009F34DA"/>
    <w:rsid w:val="009F35DB"/>
    <w:rsid w:val="009F4C7F"/>
    <w:rsid w:val="009F565C"/>
    <w:rsid w:val="009F6A3E"/>
    <w:rsid w:val="00A01756"/>
    <w:rsid w:val="00A02225"/>
    <w:rsid w:val="00A02609"/>
    <w:rsid w:val="00A02E6F"/>
    <w:rsid w:val="00A04403"/>
    <w:rsid w:val="00A04A2F"/>
    <w:rsid w:val="00A06938"/>
    <w:rsid w:val="00A06BDF"/>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2CA"/>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421E"/>
    <w:rsid w:val="00AC4588"/>
    <w:rsid w:val="00AC704E"/>
    <w:rsid w:val="00AC742F"/>
    <w:rsid w:val="00AC7839"/>
    <w:rsid w:val="00AD085F"/>
    <w:rsid w:val="00AD17A5"/>
    <w:rsid w:val="00AD19B9"/>
    <w:rsid w:val="00AD1FEF"/>
    <w:rsid w:val="00AD308F"/>
    <w:rsid w:val="00AD3A16"/>
    <w:rsid w:val="00AD3DBA"/>
    <w:rsid w:val="00AD4664"/>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1CF"/>
    <w:rsid w:val="00AF22DB"/>
    <w:rsid w:val="00AF2B94"/>
    <w:rsid w:val="00AF2D95"/>
    <w:rsid w:val="00AF35AB"/>
    <w:rsid w:val="00AF3B80"/>
    <w:rsid w:val="00AF441C"/>
    <w:rsid w:val="00AF5099"/>
    <w:rsid w:val="00AF5BAF"/>
    <w:rsid w:val="00AF62A7"/>
    <w:rsid w:val="00AF68CA"/>
    <w:rsid w:val="00B00563"/>
    <w:rsid w:val="00B00E51"/>
    <w:rsid w:val="00B01562"/>
    <w:rsid w:val="00B02E7D"/>
    <w:rsid w:val="00B03FD4"/>
    <w:rsid w:val="00B04A51"/>
    <w:rsid w:val="00B05DB7"/>
    <w:rsid w:val="00B06301"/>
    <w:rsid w:val="00B07045"/>
    <w:rsid w:val="00B07467"/>
    <w:rsid w:val="00B07E1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3A77"/>
    <w:rsid w:val="00B37937"/>
    <w:rsid w:val="00B40E2D"/>
    <w:rsid w:val="00B40F7F"/>
    <w:rsid w:val="00B41933"/>
    <w:rsid w:val="00B44C24"/>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3DF7"/>
    <w:rsid w:val="00B842A7"/>
    <w:rsid w:val="00B842B2"/>
    <w:rsid w:val="00B86A06"/>
    <w:rsid w:val="00B86BDE"/>
    <w:rsid w:val="00B86F69"/>
    <w:rsid w:val="00B872AE"/>
    <w:rsid w:val="00B91FE6"/>
    <w:rsid w:val="00B924A0"/>
    <w:rsid w:val="00B924ED"/>
    <w:rsid w:val="00B936A8"/>
    <w:rsid w:val="00B95099"/>
    <w:rsid w:val="00B9593A"/>
    <w:rsid w:val="00B96F00"/>
    <w:rsid w:val="00B975F2"/>
    <w:rsid w:val="00B97E0A"/>
    <w:rsid w:val="00BA00BF"/>
    <w:rsid w:val="00BA0193"/>
    <w:rsid w:val="00BA0932"/>
    <w:rsid w:val="00BA109A"/>
    <w:rsid w:val="00BA19D5"/>
    <w:rsid w:val="00BA279A"/>
    <w:rsid w:val="00BA2A6F"/>
    <w:rsid w:val="00BA38E2"/>
    <w:rsid w:val="00BA3989"/>
    <w:rsid w:val="00BA4F18"/>
    <w:rsid w:val="00BA5017"/>
    <w:rsid w:val="00BA617E"/>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2E5E"/>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7DD"/>
    <w:rsid w:val="00BE6A42"/>
    <w:rsid w:val="00BE702D"/>
    <w:rsid w:val="00BF0DB8"/>
    <w:rsid w:val="00BF0E6C"/>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2CED"/>
    <w:rsid w:val="00C14696"/>
    <w:rsid w:val="00C16998"/>
    <w:rsid w:val="00C23D66"/>
    <w:rsid w:val="00C24439"/>
    <w:rsid w:val="00C273F8"/>
    <w:rsid w:val="00C3095C"/>
    <w:rsid w:val="00C326D6"/>
    <w:rsid w:val="00C32B8D"/>
    <w:rsid w:val="00C353FF"/>
    <w:rsid w:val="00C36014"/>
    <w:rsid w:val="00C37B72"/>
    <w:rsid w:val="00C4000E"/>
    <w:rsid w:val="00C40F39"/>
    <w:rsid w:val="00C4140A"/>
    <w:rsid w:val="00C41B51"/>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5BE7"/>
    <w:rsid w:val="00C668E3"/>
    <w:rsid w:val="00C67171"/>
    <w:rsid w:val="00C67E04"/>
    <w:rsid w:val="00C70484"/>
    <w:rsid w:val="00C71168"/>
    <w:rsid w:val="00C72EC4"/>
    <w:rsid w:val="00C73521"/>
    <w:rsid w:val="00C7515E"/>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4A5"/>
    <w:rsid w:val="00C92668"/>
    <w:rsid w:val="00C928D7"/>
    <w:rsid w:val="00C92E7F"/>
    <w:rsid w:val="00C94115"/>
    <w:rsid w:val="00C94776"/>
    <w:rsid w:val="00C95BAF"/>
    <w:rsid w:val="00C95DFB"/>
    <w:rsid w:val="00C96788"/>
    <w:rsid w:val="00CA1D94"/>
    <w:rsid w:val="00CA399E"/>
    <w:rsid w:val="00CA4C94"/>
    <w:rsid w:val="00CA4EFD"/>
    <w:rsid w:val="00CA6129"/>
    <w:rsid w:val="00CA7AA9"/>
    <w:rsid w:val="00CB00E6"/>
    <w:rsid w:val="00CB1271"/>
    <w:rsid w:val="00CB18A1"/>
    <w:rsid w:val="00CB391E"/>
    <w:rsid w:val="00CB5037"/>
    <w:rsid w:val="00CB6542"/>
    <w:rsid w:val="00CC03BA"/>
    <w:rsid w:val="00CC04F5"/>
    <w:rsid w:val="00CC0832"/>
    <w:rsid w:val="00CC08E2"/>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6542"/>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6BB3"/>
    <w:rsid w:val="00CF7698"/>
    <w:rsid w:val="00CF7732"/>
    <w:rsid w:val="00CF7A5B"/>
    <w:rsid w:val="00D00A54"/>
    <w:rsid w:val="00D00FC6"/>
    <w:rsid w:val="00D01B05"/>
    <w:rsid w:val="00D01BD3"/>
    <w:rsid w:val="00D03229"/>
    <w:rsid w:val="00D03276"/>
    <w:rsid w:val="00D03907"/>
    <w:rsid w:val="00D03A03"/>
    <w:rsid w:val="00D03A25"/>
    <w:rsid w:val="00D0417D"/>
    <w:rsid w:val="00D04482"/>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CC5"/>
    <w:rsid w:val="00D24EEB"/>
    <w:rsid w:val="00D26302"/>
    <w:rsid w:val="00D26456"/>
    <w:rsid w:val="00D26D5B"/>
    <w:rsid w:val="00D27991"/>
    <w:rsid w:val="00D27F24"/>
    <w:rsid w:val="00D30A3B"/>
    <w:rsid w:val="00D30C17"/>
    <w:rsid w:val="00D312BB"/>
    <w:rsid w:val="00D3190C"/>
    <w:rsid w:val="00D31D73"/>
    <w:rsid w:val="00D33100"/>
    <w:rsid w:val="00D3488C"/>
    <w:rsid w:val="00D34D96"/>
    <w:rsid w:val="00D34DCA"/>
    <w:rsid w:val="00D35032"/>
    <w:rsid w:val="00D3514C"/>
    <w:rsid w:val="00D3682B"/>
    <w:rsid w:val="00D36F35"/>
    <w:rsid w:val="00D37BBE"/>
    <w:rsid w:val="00D40DC5"/>
    <w:rsid w:val="00D44A0F"/>
    <w:rsid w:val="00D44D5A"/>
    <w:rsid w:val="00D461B9"/>
    <w:rsid w:val="00D461F0"/>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1401"/>
    <w:rsid w:val="00D728BA"/>
    <w:rsid w:val="00D72AA5"/>
    <w:rsid w:val="00D72C40"/>
    <w:rsid w:val="00D72CE9"/>
    <w:rsid w:val="00D7317E"/>
    <w:rsid w:val="00D7338D"/>
    <w:rsid w:val="00D73920"/>
    <w:rsid w:val="00D751E8"/>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FB"/>
    <w:rsid w:val="00DD4080"/>
    <w:rsid w:val="00DD4544"/>
    <w:rsid w:val="00DD47C9"/>
    <w:rsid w:val="00DD50DE"/>
    <w:rsid w:val="00DD6EB8"/>
    <w:rsid w:val="00DE1307"/>
    <w:rsid w:val="00DE193D"/>
    <w:rsid w:val="00DE2642"/>
    <w:rsid w:val="00DE3814"/>
    <w:rsid w:val="00DE58D4"/>
    <w:rsid w:val="00DE64F3"/>
    <w:rsid w:val="00DE6AAB"/>
    <w:rsid w:val="00DF41A8"/>
    <w:rsid w:val="00DF461E"/>
    <w:rsid w:val="00DF48E6"/>
    <w:rsid w:val="00DF49F6"/>
    <w:rsid w:val="00DF5363"/>
    <w:rsid w:val="00DF67A0"/>
    <w:rsid w:val="00E002BC"/>
    <w:rsid w:val="00E005AD"/>
    <w:rsid w:val="00E00715"/>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ABB"/>
    <w:rsid w:val="00E26B06"/>
    <w:rsid w:val="00E271C0"/>
    <w:rsid w:val="00E3234E"/>
    <w:rsid w:val="00E32500"/>
    <w:rsid w:val="00E340A5"/>
    <w:rsid w:val="00E349D4"/>
    <w:rsid w:val="00E3688A"/>
    <w:rsid w:val="00E40B01"/>
    <w:rsid w:val="00E40B42"/>
    <w:rsid w:val="00E40B8B"/>
    <w:rsid w:val="00E412AF"/>
    <w:rsid w:val="00E41606"/>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6C93"/>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1D0"/>
    <w:rsid w:val="00E96998"/>
    <w:rsid w:val="00E9699B"/>
    <w:rsid w:val="00E97808"/>
    <w:rsid w:val="00EA0E12"/>
    <w:rsid w:val="00EA2856"/>
    <w:rsid w:val="00EA4955"/>
    <w:rsid w:val="00EA49F7"/>
    <w:rsid w:val="00EA51EB"/>
    <w:rsid w:val="00EA559B"/>
    <w:rsid w:val="00EA6807"/>
    <w:rsid w:val="00EA7D94"/>
    <w:rsid w:val="00EA7E1E"/>
    <w:rsid w:val="00EB0BD0"/>
    <w:rsid w:val="00EB3534"/>
    <w:rsid w:val="00EB38B6"/>
    <w:rsid w:val="00EB4AFB"/>
    <w:rsid w:val="00EB52CA"/>
    <w:rsid w:val="00EB59AE"/>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8"/>
    <w:rsid w:val="00EE2179"/>
    <w:rsid w:val="00EE2A33"/>
    <w:rsid w:val="00EE39CD"/>
    <w:rsid w:val="00EE48EB"/>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5CF8"/>
    <w:rsid w:val="00F06984"/>
    <w:rsid w:val="00F10BD6"/>
    <w:rsid w:val="00F12E55"/>
    <w:rsid w:val="00F13752"/>
    <w:rsid w:val="00F13938"/>
    <w:rsid w:val="00F1413B"/>
    <w:rsid w:val="00F15E4B"/>
    <w:rsid w:val="00F1601C"/>
    <w:rsid w:val="00F16864"/>
    <w:rsid w:val="00F16BE5"/>
    <w:rsid w:val="00F16DC7"/>
    <w:rsid w:val="00F17820"/>
    <w:rsid w:val="00F202A6"/>
    <w:rsid w:val="00F20322"/>
    <w:rsid w:val="00F22F47"/>
    <w:rsid w:val="00F23128"/>
    <w:rsid w:val="00F25A94"/>
    <w:rsid w:val="00F26B75"/>
    <w:rsid w:val="00F2777A"/>
    <w:rsid w:val="00F27D0B"/>
    <w:rsid w:val="00F31437"/>
    <w:rsid w:val="00F31C98"/>
    <w:rsid w:val="00F327F7"/>
    <w:rsid w:val="00F3421A"/>
    <w:rsid w:val="00F35C29"/>
    <w:rsid w:val="00F363DE"/>
    <w:rsid w:val="00F3649A"/>
    <w:rsid w:val="00F3698C"/>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65EB"/>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12143</TotalTime>
  <Pages>5</Pages>
  <Words>1884</Words>
  <Characters>10745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799</cp:revision>
  <cp:lastPrinted>2022-11-05T23:23:00Z</cp:lastPrinted>
  <dcterms:created xsi:type="dcterms:W3CDTF">2020-08-06T15:21:00Z</dcterms:created>
  <dcterms:modified xsi:type="dcterms:W3CDTF">2024-11-08T22:47:00Z</dcterms:modified>
</cp:coreProperties>
</file>