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555C8CEF" w:rsidR="00681C16" w:rsidRPr="001B2FB1" w:rsidRDefault="00681C16" w:rsidP="00681C16">
      <w:pPr>
        <w:widowControl w:val="0"/>
        <w:tabs>
          <w:tab w:val="right" w:pos="9639"/>
        </w:tabs>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MeetingName  \* MERGEFORMAT </w:instrText>
      </w:r>
      <w:r w:rsidRPr="001B2FB1">
        <w:rPr>
          <w:rFonts w:ascii="Arial" w:hAnsi="Arial"/>
          <w:b/>
          <w:sz w:val="24"/>
          <w:szCs w:val="24"/>
        </w:rPr>
        <w:fldChar w:fldCharType="separate"/>
      </w:r>
      <w:r w:rsidR="00FD1D26">
        <w:rPr>
          <w:rFonts w:ascii="Arial" w:hAnsi="Arial"/>
          <w:b/>
          <w:sz w:val="24"/>
          <w:szCs w:val="24"/>
        </w:rPr>
        <w:t>3GPP TSG RAN WG1 #118b</w:t>
      </w:r>
      <w:r w:rsidRPr="001B2FB1">
        <w:rPr>
          <w:rFonts w:ascii="Arial" w:hAnsi="Arial"/>
          <w:b/>
          <w:sz w:val="24"/>
          <w:szCs w:val="24"/>
        </w:rPr>
        <w:fldChar w:fldCharType="end"/>
      </w:r>
      <w:r w:rsidRPr="001B2FB1">
        <w:rPr>
          <w:rFonts w:ascii="Arial" w:hAnsi="Arial"/>
          <w:b/>
          <w:sz w:val="18"/>
        </w:rPr>
        <w:tab/>
      </w:r>
      <w:r w:rsidRPr="001B2FB1">
        <w:rPr>
          <w:rFonts w:ascii="Arial" w:hAnsi="Arial"/>
          <w:b/>
          <w:sz w:val="24"/>
          <w:szCs w:val="24"/>
        </w:rPr>
        <w:fldChar w:fldCharType="begin"/>
      </w:r>
      <w:r w:rsidRPr="001B2FB1">
        <w:rPr>
          <w:rFonts w:ascii="Arial" w:hAnsi="Arial"/>
          <w:b/>
          <w:sz w:val="24"/>
          <w:szCs w:val="24"/>
        </w:rPr>
        <w:instrText xml:space="preserve"> DOCPROPERTY  TdocId  \* MERGEFORMAT </w:instrText>
      </w:r>
      <w:r w:rsidRPr="001B2FB1">
        <w:rPr>
          <w:rFonts w:ascii="Arial" w:hAnsi="Arial"/>
          <w:b/>
          <w:sz w:val="24"/>
          <w:szCs w:val="24"/>
        </w:rPr>
        <w:fldChar w:fldCharType="separate"/>
      </w:r>
      <w:r w:rsidR="00FD1D26">
        <w:rPr>
          <w:rFonts w:ascii="Arial" w:hAnsi="Arial"/>
          <w:b/>
          <w:sz w:val="24"/>
          <w:szCs w:val="24"/>
        </w:rPr>
        <w:t>R1-2407647</w:t>
      </w:r>
      <w:r w:rsidRPr="001B2FB1">
        <w:rPr>
          <w:rFonts w:ascii="Arial" w:hAnsi="Arial"/>
          <w:b/>
          <w:sz w:val="24"/>
          <w:szCs w:val="24"/>
        </w:rPr>
        <w:fldChar w:fldCharType="end"/>
      </w:r>
    </w:p>
    <w:p w14:paraId="20F5841E" w14:textId="02C288AD" w:rsidR="00681C16" w:rsidRPr="001B2FB1" w:rsidRDefault="00681C16" w:rsidP="00681C16">
      <w:pPr>
        <w:widowControl w:val="0"/>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MeetingPlaceDates  \* MERGEFORMAT </w:instrText>
      </w:r>
      <w:r w:rsidRPr="001B2FB1">
        <w:rPr>
          <w:rFonts w:ascii="Arial" w:hAnsi="Arial"/>
          <w:b/>
          <w:sz w:val="24"/>
          <w:szCs w:val="24"/>
        </w:rPr>
        <w:fldChar w:fldCharType="separate"/>
      </w:r>
      <w:r w:rsidR="00FD1D26">
        <w:rPr>
          <w:rFonts w:ascii="Arial" w:hAnsi="Arial"/>
          <w:b/>
          <w:sz w:val="24"/>
          <w:szCs w:val="24"/>
        </w:rPr>
        <w:t>Hefei, China, October 14th - 18th, 2024</w:t>
      </w:r>
      <w:r w:rsidRPr="001B2FB1">
        <w:rPr>
          <w:rFonts w:ascii="Arial" w:hAnsi="Arial"/>
          <w:b/>
          <w:sz w:val="24"/>
          <w:szCs w:val="24"/>
        </w:rPr>
        <w:fldChar w:fldCharType="end"/>
      </w:r>
    </w:p>
    <w:bookmarkEnd w:id="0"/>
    <w:p w14:paraId="05DA41A7" w14:textId="77777777" w:rsidR="00681C16" w:rsidRPr="001B2FB1" w:rsidRDefault="00681C16" w:rsidP="00681C16">
      <w:pPr>
        <w:widowControl w:val="0"/>
        <w:spacing w:after="0"/>
        <w:rPr>
          <w:rFonts w:ascii="Arial" w:hAnsi="Arial"/>
          <w:b/>
          <w:sz w:val="24"/>
          <w:lang w:eastAsia="ja-JP"/>
        </w:rPr>
      </w:pPr>
    </w:p>
    <w:p w14:paraId="21155379" w14:textId="2E463E4C" w:rsidR="00681C16" w:rsidRPr="001B2FB1" w:rsidRDefault="00681C16" w:rsidP="00681C16">
      <w:pPr>
        <w:tabs>
          <w:tab w:val="left" w:pos="1985"/>
        </w:tabs>
        <w:ind w:left="1985" w:hanging="1985"/>
        <w:rPr>
          <w:rFonts w:ascii="Arial" w:hAnsi="Arial" w:cs="Arial"/>
          <w:b/>
          <w:sz w:val="24"/>
          <w:szCs w:val="24"/>
        </w:rPr>
      </w:pPr>
      <w:r w:rsidRPr="001B2FB1">
        <w:rPr>
          <w:rFonts w:ascii="Arial" w:hAnsi="Arial" w:cs="Arial"/>
          <w:b/>
          <w:sz w:val="24"/>
          <w:szCs w:val="24"/>
        </w:rPr>
        <w:t>Source:</w:t>
      </w:r>
      <w:r w:rsidRPr="001B2FB1">
        <w:rPr>
          <w:rFonts w:ascii="Arial" w:hAnsi="Arial" w:cs="Arial"/>
          <w:b/>
          <w:sz w:val="24"/>
        </w:rPr>
        <w:tab/>
      </w:r>
      <w:r w:rsidR="0056770A" w:rsidRPr="001B2FB1">
        <w:rPr>
          <w:rFonts w:ascii="Arial" w:hAnsi="Arial" w:cs="Arial"/>
          <w:b/>
          <w:sz w:val="24"/>
          <w:szCs w:val="24"/>
        </w:rPr>
        <w:fldChar w:fldCharType="begin"/>
      </w:r>
      <w:r w:rsidR="0056770A" w:rsidRPr="00E4329F">
        <w:rPr>
          <w:rFonts w:ascii="Arial" w:hAnsi="Arial" w:cs="Arial"/>
          <w:b/>
          <w:sz w:val="24"/>
          <w:szCs w:val="24"/>
        </w:rPr>
        <w:instrText xml:space="preserve"> DOCPROPERTY  TdocSource  \* MERGEFORMAT </w:instrText>
      </w:r>
      <w:r w:rsidR="0056770A" w:rsidRPr="001B2FB1">
        <w:rPr>
          <w:rFonts w:ascii="Arial" w:hAnsi="Arial" w:cs="Arial"/>
          <w:b/>
          <w:sz w:val="24"/>
          <w:szCs w:val="24"/>
        </w:rPr>
        <w:fldChar w:fldCharType="separate"/>
      </w:r>
      <w:r w:rsidR="00FD1D26">
        <w:rPr>
          <w:rFonts w:ascii="Arial" w:hAnsi="Arial" w:cs="Arial"/>
          <w:b/>
          <w:sz w:val="24"/>
          <w:szCs w:val="24"/>
        </w:rPr>
        <w:t>Nokia</w:t>
      </w:r>
      <w:r w:rsidR="0056770A" w:rsidRPr="001B2FB1">
        <w:rPr>
          <w:rFonts w:ascii="Arial" w:hAnsi="Arial" w:cs="Arial"/>
          <w:b/>
          <w:sz w:val="24"/>
          <w:szCs w:val="24"/>
        </w:rPr>
        <w:fldChar w:fldCharType="end"/>
      </w:r>
    </w:p>
    <w:p w14:paraId="4A301E73" w14:textId="7D0F79A8"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Title:</w:t>
      </w:r>
      <w:r w:rsidRPr="001B2FB1">
        <w:rPr>
          <w:rFonts w:ascii="Calibri" w:hAnsi="Calibri" w:cs="Arial"/>
          <w:b/>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TdocTitle  \* MERGEFORMAT </w:instrText>
      </w:r>
      <w:r w:rsidRPr="001B2FB1">
        <w:rPr>
          <w:rFonts w:ascii="Arial" w:hAnsi="Arial" w:cs="Arial"/>
          <w:b/>
          <w:sz w:val="24"/>
          <w:szCs w:val="24"/>
        </w:rPr>
        <w:fldChar w:fldCharType="separate"/>
      </w:r>
      <w:r w:rsidR="00FD1D26">
        <w:rPr>
          <w:rFonts w:ascii="Arial" w:hAnsi="Arial" w:cs="Arial"/>
          <w:b/>
          <w:sz w:val="24"/>
          <w:szCs w:val="24"/>
        </w:rPr>
        <w:t>R2D and D2R channel/signal aspects for Ambient IoT</w:t>
      </w:r>
      <w:r w:rsidRPr="001B2FB1">
        <w:rPr>
          <w:rFonts w:ascii="Arial" w:hAnsi="Arial" w:cs="Arial"/>
          <w:b/>
          <w:sz w:val="24"/>
          <w:szCs w:val="24"/>
        </w:rPr>
        <w:fldChar w:fldCharType="end"/>
      </w:r>
    </w:p>
    <w:p w14:paraId="330D0549" w14:textId="04D883AC" w:rsidR="00681C16" w:rsidRPr="001B2FB1" w:rsidRDefault="00681C16" w:rsidP="00681C16">
      <w:pPr>
        <w:ind w:left="1985" w:hanging="1985"/>
        <w:rPr>
          <w:rFonts w:ascii="Arial" w:eastAsia="MS Mincho" w:hAnsi="Arial" w:cs="Arial"/>
          <w:b/>
          <w:sz w:val="24"/>
          <w:szCs w:val="24"/>
          <w:lang w:eastAsia="ja-JP"/>
        </w:rPr>
      </w:pPr>
      <w:r w:rsidRPr="001B2FB1">
        <w:rPr>
          <w:rFonts w:ascii="Arial" w:eastAsia="MS Mincho" w:hAnsi="Arial" w:cs="Arial"/>
          <w:b/>
          <w:sz w:val="24"/>
          <w:szCs w:val="24"/>
        </w:rPr>
        <w:t>Agenda item:</w:t>
      </w:r>
      <w:r w:rsidRPr="001B2FB1">
        <w:rPr>
          <w:rFonts w:ascii="Arial" w:eastAsia="MS Mincho" w:hAnsi="Arial" w:cs="Arial"/>
          <w:b/>
          <w:sz w:val="24"/>
        </w:rPr>
        <w:tab/>
      </w:r>
      <w:r w:rsidRPr="001B2FB1">
        <w:rPr>
          <w:rFonts w:ascii="Arial" w:eastAsia="MS Mincho" w:hAnsi="Arial" w:cs="Arial"/>
          <w:b/>
          <w:sz w:val="24"/>
          <w:szCs w:val="24"/>
        </w:rPr>
        <w:fldChar w:fldCharType="begin"/>
      </w:r>
      <w:r w:rsidRPr="001B2FB1">
        <w:rPr>
          <w:rFonts w:ascii="Arial" w:eastAsia="MS Mincho" w:hAnsi="Arial" w:cs="Arial"/>
          <w:b/>
          <w:sz w:val="24"/>
          <w:szCs w:val="24"/>
        </w:rPr>
        <w:instrText xml:space="preserve"> DOCPROPERTY  TdocAgendaItem  \* MERGEFORMAT </w:instrText>
      </w:r>
      <w:r w:rsidRPr="001B2FB1">
        <w:rPr>
          <w:rFonts w:ascii="Arial" w:eastAsia="MS Mincho" w:hAnsi="Arial" w:cs="Arial"/>
          <w:b/>
          <w:sz w:val="24"/>
          <w:szCs w:val="24"/>
        </w:rPr>
        <w:fldChar w:fldCharType="separate"/>
      </w:r>
      <w:r w:rsidR="00FD1D26">
        <w:rPr>
          <w:rFonts w:ascii="Arial" w:eastAsia="MS Mincho" w:hAnsi="Arial" w:cs="Arial"/>
          <w:b/>
          <w:sz w:val="24"/>
          <w:szCs w:val="24"/>
        </w:rPr>
        <w:t>9.4.2.3</w:t>
      </w:r>
      <w:r w:rsidRPr="001B2FB1">
        <w:rPr>
          <w:rFonts w:ascii="Arial" w:eastAsia="MS Mincho" w:hAnsi="Arial" w:cs="Arial"/>
          <w:b/>
          <w:sz w:val="24"/>
          <w:szCs w:val="24"/>
        </w:rPr>
        <w:fldChar w:fldCharType="end"/>
      </w:r>
    </w:p>
    <w:p w14:paraId="15907D64" w14:textId="1116E7B5"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Document for:</w:t>
      </w:r>
      <w:r w:rsidRPr="001B2FB1">
        <w:rPr>
          <w:rFonts w:ascii="Arial" w:hAnsi="Arial" w:cs="Arial"/>
          <w:b/>
          <w:sz w:val="24"/>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TdocFor  \* MERGEFORMAT </w:instrText>
      </w:r>
      <w:r w:rsidRPr="001B2FB1">
        <w:rPr>
          <w:rFonts w:ascii="Arial" w:hAnsi="Arial" w:cs="Arial"/>
          <w:b/>
          <w:sz w:val="24"/>
          <w:szCs w:val="24"/>
        </w:rPr>
        <w:fldChar w:fldCharType="separate"/>
      </w:r>
      <w:r w:rsidR="00FD1D26">
        <w:rPr>
          <w:rFonts w:ascii="Arial" w:hAnsi="Arial" w:cs="Arial"/>
          <w:b/>
          <w:sz w:val="24"/>
          <w:szCs w:val="24"/>
        </w:rPr>
        <w:t>Discussion and Decision</w:t>
      </w:r>
      <w:r w:rsidRPr="001B2FB1">
        <w:rPr>
          <w:rFonts w:ascii="Arial" w:hAnsi="Arial" w:cs="Arial"/>
          <w:b/>
          <w:sz w:val="24"/>
          <w:szCs w:val="24"/>
        </w:rPr>
        <w:fldChar w:fldCharType="end"/>
      </w:r>
    </w:p>
    <w:p w14:paraId="7CF7938E" w14:textId="633C7172" w:rsidR="00ED1327" w:rsidRPr="001B2FB1" w:rsidRDefault="00EE7FA7" w:rsidP="00ED1327">
      <w:pPr>
        <w:pStyle w:val="Heading1"/>
      </w:pPr>
      <w:r w:rsidRPr="001B2FB1">
        <w:t>Introduction</w:t>
      </w:r>
    </w:p>
    <w:p w14:paraId="6589686F" w14:textId="2AA4FE13" w:rsidR="000354EA" w:rsidRDefault="000354EA" w:rsidP="00FD119B">
      <w:r w:rsidRPr="001B2FB1">
        <w:t xml:space="preserve">In this document, we will present our views on the </w:t>
      </w:r>
      <w:r w:rsidR="007B4CBE" w:rsidRPr="001B2FB1">
        <w:t>list of physical channels that can be considered for study and evaluation in the context of AIoT</w:t>
      </w:r>
      <w:r w:rsidR="00610557" w:rsidRPr="001B2FB1">
        <w:t xml:space="preserve"> use case. We will present the topics that are highlighted in the previous RAN1#1</w:t>
      </w:r>
      <w:r w:rsidR="005F5EA0">
        <w:t>18</w:t>
      </w:r>
      <w:r w:rsidR="00610557" w:rsidRPr="001B2FB1">
        <w:t xml:space="preserve"> meeting </w:t>
      </w:r>
      <w:r w:rsidR="00FB59AE" w:rsidRPr="001B2FB1">
        <w:t>by FL.</w:t>
      </w:r>
    </w:p>
    <w:tbl>
      <w:tblPr>
        <w:tblStyle w:val="TableGrid"/>
        <w:tblW w:w="0" w:type="auto"/>
        <w:tblLook w:val="04A0" w:firstRow="1" w:lastRow="0" w:firstColumn="1" w:lastColumn="0" w:noHBand="0" w:noVBand="1"/>
      </w:tblPr>
      <w:tblGrid>
        <w:gridCol w:w="9629"/>
      </w:tblGrid>
      <w:tr w:rsidR="005F5EA0" w14:paraId="660E85BF" w14:textId="77777777" w:rsidTr="005F5EA0">
        <w:tc>
          <w:tcPr>
            <w:tcW w:w="9629" w:type="dxa"/>
          </w:tcPr>
          <w:p w14:paraId="6740738C" w14:textId="77777777" w:rsidR="005F5EA0" w:rsidRPr="005F5EA0" w:rsidRDefault="005F5EA0" w:rsidP="00DD5A69">
            <w:pPr>
              <w:spacing w:before="0" w:after="0"/>
              <w:rPr>
                <w:lang w:val="en-US"/>
              </w:rPr>
            </w:pPr>
            <w:r w:rsidRPr="005F5EA0">
              <w:rPr>
                <w:lang w:val="en-US"/>
              </w:rPr>
              <w:t xml:space="preserve">Please consider at least following aspects and related proposals on which we didn’t manage to spend much time during this meeting, for further discussion in RAN1#118bis. </w:t>
            </w:r>
          </w:p>
          <w:p w14:paraId="2E9DAA3C" w14:textId="77777777" w:rsidR="005F5EA0" w:rsidRPr="005F5EA0" w:rsidRDefault="005F5EA0" w:rsidP="00DD5A69">
            <w:pPr>
              <w:spacing w:after="0"/>
              <w:rPr>
                <w:b/>
                <w:bCs/>
                <w:u w:val="single"/>
                <w:lang w:val="en-US"/>
              </w:rPr>
            </w:pPr>
            <w:r w:rsidRPr="001F451B">
              <w:rPr>
                <w:b/>
                <w:bCs/>
                <w:highlight w:val="yellow"/>
                <w:u w:val="single"/>
                <w:lang w:val="en-US"/>
              </w:rPr>
              <w:t>R2D</w:t>
            </w:r>
          </w:p>
          <w:p w14:paraId="71989A9B" w14:textId="77777777" w:rsidR="005F5EA0" w:rsidRPr="005F5EA0" w:rsidRDefault="005F5EA0" w:rsidP="00DD5A69">
            <w:pPr>
              <w:numPr>
                <w:ilvl w:val="0"/>
                <w:numId w:val="105"/>
              </w:numPr>
              <w:spacing w:after="0"/>
              <w:rPr>
                <w:lang w:val="en-US"/>
              </w:rPr>
            </w:pPr>
            <w:r w:rsidRPr="005F5EA0">
              <w:rPr>
                <w:lang w:val="en-US"/>
              </w:rPr>
              <w:t xml:space="preserve">High-Priority: Remaining design details for start-indicator and clock-acquisition part including </w:t>
            </w:r>
          </w:p>
          <w:p w14:paraId="06703236" w14:textId="77777777" w:rsidR="005F5EA0" w:rsidRPr="005F5EA0" w:rsidRDefault="005F5EA0" w:rsidP="00DD5A69">
            <w:pPr>
              <w:numPr>
                <w:ilvl w:val="1"/>
                <w:numId w:val="105"/>
              </w:numPr>
              <w:spacing w:after="0"/>
              <w:rPr>
                <w:lang w:val="en-US"/>
              </w:rPr>
            </w:pPr>
            <w:r w:rsidRPr="005F5EA0">
              <w:rPr>
                <w:lang w:val="en-US"/>
              </w:rPr>
              <w:t>sequence/pattern</w:t>
            </w:r>
          </w:p>
          <w:p w14:paraId="1942E583" w14:textId="77777777" w:rsidR="005F5EA0" w:rsidRPr="005F5EA0" w:rsidRDefault="005F5EA0" w:rsidP="00DD5A69">
            <w:pPr>
              <w:numPr>
                <w:ilvl w:val="1"/>
                <w:numId w:val="105"/>
              </w:numPr>
              <w:spacing w:after="0"/>
              <w:rPr>
                <w:lang w:val="en-US"/>
              </w:rPr>
            </w:pPr>
            <w:r w:rsidRPr="005F5EA0">
              <w:rPr>
                <w:lang w:val="en-US"/>
              </w:rPr>
              <w:t>Length</w:t>
            </w:r>
          </w:p>
          <w:p w14:paraId="366B864B" w14:textId="77777777" w:rsidR="005F5EA0" w:rsidRPr="005F5EA0" w:rsidRDefault="005F5EA0" w:rsidP="00DD5A69">
            <w:pPr>
              <w:numPr>
                <w:ilvl w:val="1"/>
                <w:numId w:val="105"/>
              </w:numPr>
              <w:spacing w:after="0"/>
              <w:rPr>
                <w:lang w:val="en-US"/>
              </w:rPr>
            </w:pPr>
            <w:r w:rsidRPr="005F5EA0">
              <w:rPr>
                <w:lang w:val="en-US"/>
              </w:rPr>
              <w:t>additional functionalities if any</w:t>
            </w:r>
          </w:p>
          <w:p w14:paraId="560BAB75" w14:textId="77777777" w:rsidR="005F5EA0" w:rsidRPr="005F5EA0" w:rsidRDefault="005F5EA0" w:rsidP="00DD5A69">
            <w:pPr>
              <w:numPr>
                <w:ilvl w:val="0"/>
                <w:numId w:val="105"/>
              </w:numPr>
              <w:spacing w:after="0"/>
              <w:rPr>
                <w:lang w:val="en-US"/>
              </w:rPr>
            </w:pPr>
            <w:r w:rsidRPr="005F5EA0">
              <w:rPr>
                <w:lang w:val="en-US"/>
              </w:rPr>
              <w:t>High-Priority: PRDCH generation considering this is the only channel for data, control and system information</w:t>
            </w:r>
          </w:p>
          <w:p w14:paraId="18BD9AE5" w14:textId="77777777" w:rsidR="005F5EA0" w:rsidRPr="005F5EA0" w:rsidRDefault="005F5EA0" w:rsidP="00DD5A69">
            <w:pPr>
              <w:numPr>
                <w:ilvl w:val="0"/>
                <w:numId w:val="105"/>
              </w:numPr>
              <w:spacing w:after="0"/>
              <w:rPr>
                <w:lang w:val="en-US"/>
              </w:rPr>
            </w:pPr>
            <w:r w:rsidRPr="005F5EA0">
              <w:rPr>
                <w:lang w:val="en-US"/>
              </w:rPr>
              <w:t>High-Priority: Study for information fields, which type of indication is needed for both PDRCH transmission and PRDCH reception</w:t>
            </w:r>
          </w:p>
          <w:p w14:paraId="3CEC128A" w14:textId="77777777" w:rsidR="005F5EA0" w:rsidRPr="005F5EA0" w:rsidRDefault="005F5EA0" w:rsidP="00DD5A69">
            <w:pPr>
              <w:spacing w:after="0"/>
              <w:rPr>
                <w:lang w:val="en-US"/>
              </w:rPr>
            </w:pPr>
          </w:p>
          <w:p w14:paraId="47901FAF" w14:textId="77777777" w:rsidR="005F5EA0" w:rsidRPr="005F5EA0" w:rsidRDefault="005F5EA0" w:rsidP="00DD5A69">
            <w:pPr>
              <w:spacing w:after="0"/>
              <w:rPr>
                <w:b/>
                <w:bCs/>
                <w:u w:val="single"/>
                <w:lang w:val="en-US"/>
              </w:rPr>
            </w:pPr>
            <w:r w:rsidRPr="001F451B">
              <w:rPr>
                <w:b/>
                <w:bCs/>
                <w:highlight w:val="yellow"/>
                <w:u w:val="single"/>
                <w:lang w:val="en-US"/>
              </w:rPr>
              <w:t>D2R</w:t>
            </w:r>
            <w:r w:rsidRPr="005F5EA0">
              <w:rPr>
                <w:b/>
                <w:bCs/>
                <w:u w:val="single"/>
                <w:lang w:val="en-US"/>
              </w:rPr>
              <w:t xml:space="preserve"> </w:t>
            </w:r>
          </w:p>
          <w:p w14:paraId="7F1C5775" w14:textId="77777777" w:rsidR="005F5EA0" w:rsidRPr="005F5EA0" w:rsidRDefault="005F5EA0" w:rsidP="00DD5A69">
            <w:pPr>
              <w:numPr>
                <w:ilvl w:val="0"/>
                <w:numId w:val="106"/>
              </w:numPr>
              <w:spacing w:after="0"/>
              <w:rPr>
                <w:lang w:val="en-US"/>
              </w:rPr>
            </w:pPr>
            <w:r w:rsidRPr="005F5EA0">
              <w:rPr>
                <w:lang w:val="en-US"/>
              </w:rPr>
              <w:t>High-Priority: Remaining design details for preamble part including (at least based on agreed functionalities for study)</w:t>
            </w:r>
          </w:p>
          <w:p w14:paraId="7D54305E" w14:textId="77777777" w:rsidR="005F5EA0" w:rsidRPr="005F5EA0" w:rsidRDefault="005F5EA0" w:rsidP="00DD5A69">
            <w:pPr>
              <w:numPr>
                <w:ilvl w:val="1"/>
                <w:numId w:val="106"/>
              </w:numPr>
              <w:spacing w:after="0"/>
              <w:rPr>
                <w:lang w:val="en-US"/>
              </w:rPr>
            </w:pPr>
            <w:r w:rsidRPr="005F5EA0">
              <w:rPr>
                <w:lang w:val="en-US"/>
              </w:rPr>
              <w:t>sequence/pattern</w:t>
            </w:r>
          </w:p>
          <w:p w14:paraId="21D07292" w14:textId="77777777" w:rsidR="005F5EA0" w:rsidRPr="005F5EA0" w:rsidRDefault="005F5EA0" w:rsidP="00DD5A69">
            <w:pPr>
              <w:numPr>
                <w:ilvl w:val="1"/>
                <w:numId w:val="106"/>
              </w:numPr>
              <w:spacing w:after="0"/>
              <w:rPr>
                <w:lang w:val="en-US"/>
              </w:rPr>
            </w:pPr>
            <w:r w:rsidRPr="005F5EA0">
              <w:rPr>
                <w:lang w:val="en-US"/>
              </w:rPr>
              <w:t>Length</w:t>
            </w:r>
          </w:p>
          <w:p w14:paraId="54C81E95" w14:textId="77777777" w:rsidR="005F5EA0" w:rsidRPr="005F5EA0" w:rsidRDefault="005F5EA0" w:rsidP="00DD5A69">
            <w:pPr>
              <w:numPr>
                <w:ilvl w:val="1"/>
                <w:numId w:val="106"/>
              </w:numPr>
              <w:spacing w:after="0"/>
              <w:rPr>
                <w:lang w:val="en-US"/>
              </w:rPr>
            </w:pPr>
            <w:r w:rsidRPr="005F5EA0">
              <w:rPr>
                <w:lang w:val="en-US"/>
              </w:rPr>
              <w:t>additional functionalities if any</w:t>
            </w:r>
          </w:p>
          <w:p w14:paraId="1C4A2847" w14:textId="77777777" w:rsidR="005F5EA0" w:rsidRPr="005F5EA0" w:rsidRDefault="005F5EA0" w:rsidP="00DD5A69">
            <w:pPr>
              <w:numPr>
                <w:ilvl w:val="0"/>
                <w:numId w:val="106"/>
              </w:numPr>
              <w:spacing w:after="0"/>
              <w:rPr>
                <w:lang w:val="en-US"/>
              </w:rPr>
            </w:pPr>
            <w:r w:rsidRPr="005F5EA0">
              <w:rPr>
                <w:lang w:val="en-US"/>
              </w:rPr>
              <w:t>High-Priority: PDRCH generation considering additional agreements under agenda 9.4.2.1</w:t>
            </w:r>
          </w:p>
          <w:p w14:paraId="63F7DFB7" w14:textId="77777777" w:rsidR="005F5EA0" w:rsidRPr="005F5EA0" w:rsidRDefault="005F5EA0" w:rsidP="00DD5A69">
            <w:pPr>
              <w:numPr>
                <w:ilvl w:val="0"/>
                <w:numId w:val="106"/>
              </w:numPr>
              <w:spacing w:after="0"/>
              <w:rPr>
                <w:lang w:val="en-US"/>
              </w:rPr>
            </w:pPr>
            <w:r w:rsidRPr="005F5EA0">
              <w:rPr>
                <w:lang w:val="en-US"/>
              </w:rPr>
              <w:t>High-Priority: Consideration on Msg1 design and whether/how it is carried by PDRCH or not</w:t>
            </w:r>
          </w:p>
          <w:p w14:paraId="374E6AF7" w14:textId="77777777" w:rsidR="005F5EA0" w:rsidRPr="005F5EA0" w:rsidRDefault="005F5EA0" w:rsidP="00DD5A69">
            <w:pPr>
              <w:spacing w:after="0"/>
              <w:rPr>
                <w:b/>
                <w:bCs/>
                <w:u w:val="single"/>
                <w:lang w:val="en-US"/>
              </w:rPr>
            </w:pPr>
          </w:p>
          <w:p w14:paraId="566A4664" w14:textId="77777777" w:rsidR="005F5EA0" w:rsidRPr="005F5EA0" w:rsidRDefault="005F5EA0" w:rsidP="00DD5A69">
            <w:pPr>
              <w:spacing w:after="0"/>
              <w:rPr>
                <w:b/>
                <w:bCs/>
                <w:u w:val="single"/>
                <w:lang w:val="en-US"/>
              </w:rPr>
            </w:pPr>
            <w:r w:rsidRPr="001F451B">
              <w:rPr>
                <w:b/>
                <w:bCs/>
                <w:highlight w:val="yellow"/>
                <w:u w:val="single"/>
                <w:lang w:val="en-US"/>
              </w:rPr>
              <w:t>Intermediate UE in topology 2</w:t>
            </w:r>
          </w:p>
          <w:p w14:paraId="461B612A" w14:textId="3F43EC25" w:rsidR="005F5EA0" w:rsidRPr="005F5EA0" w:rsidRDefault="005F5EA0" w:rsidP="00DD5A69">
            <w:pPr>
              <w:numPr>
                <w:ilvl w:val="0"/>
                <w:numId w:val="107"/>
              </w:numPr>
              <w:spacing w:after="0"/>
              <w:rPr>
                <w:lang w:val="en-US"/>
              </w:rPr>
            </w:pPr>
            <w:r w:rsidRPr="005F5EA0">
              <w:rPr>
                <w:lang w:val="en-US"/>
              </w:rPr>
              <w:t>Considerations on intermediate UE in case of topology 2</w:t>
            </w:r>
          </w:p>
          <w:p w14:paraId="236B653F" w14:textId="77777777" w:rsidR="005F5EA0" w:rsidRPr="005F5EA0" w:rsidRDefault="005F5EA0" w:rsidP="00DD5A69">
            <w:pPr>
              <w:numPr>
                <w:ilvl w:val="1"/>
                <w:numId w:val="107"/>
              </w:numPr>
              <w:spacing w:after="0"/>
              <w:rPr>
                <w:lang w:val="en-US"/>
              </w:rPr>
            </w:pPr>
            <w:r w:rsidRPr="005F5EA0">
              <w:rPr>
                <w:lang w:val="en-US"/>
              </w:rPr>
              <w:t>How to handle control of intermediate UE?</w:t>
            </w:r>
          </w:p>
          <w:p w14:paraId="6A17E552" w14:textId="77777777" w:rsidR="005F5EA0" w:rsidRPr="005F5EA0" w:rsidRDefault="005F5EA0" w:rsidP="00DD5A69">
            <w:pPr>
              <w:numPr>
                <w:ilvl w:val="1"/>
                <w:numId w:val="107"/>
              </w:numPr>
              <w:spacing w:after="0"/>
              <w:rPr>
                <w:lang w:val="en-US"/>
              </w:rPr>
            </w:pPr>
            <w:r w:rsidRPr="005F5EA0">
              <w:rPr>
                <w:lang w:val="en-US"/>
              </w:rPr>
              <w:t>If higher-layer and/or L1-signaling needed? If yes, design and procedure considerations</w:t>
            </w:r>
          </w:p>
          <w:p w14:paraId="31C566E9" w14:textId="77777777" w:rsidR="005F5EA0" w:rsidRPr="005F5EA0" w:rsidRDefault="005F5EA0" w:rsidP="00DD5A69">
            <w:pPr>
              <w:spacing w:after="0"/>
              <w:rPr>
                <w:b/>
                <w:bCs/>
                <w:lang w:val="en-US"/>
              </w:rPr>
            </w:pPr>
          </w:p>
          <w:p w14:paraId="7D09D69A" w14:textId="77777777" w:rsidR="005F5EA0" w:rsidRPr="005F5EA0" w:rsidRDefault="005F5EA0" w:rsidP="00DD5A69">
            <w:pPr>
              <w:spacing w:after="0"/>
              <w:rPr>
                <w:b/>
                <w:bCs/>
                <w:lang w:val="en-US"/>
              </w:rPr>
            </w:pPr>
            <w:r w:rsidRPr="001F451B">
              <w:rPr>
                <w:b/>
                <w:bCs/>
                <w:highlight w:val="yellow"/>
                <w:lang w:val="en-US"/>
              </w:rPr>
              <w:t>Proposal 2.4-1C</w:t>
            </w:r>
          </w:p>
          <w:p w14:paraId="7D7AC99A" w14:textId="77777777" w:rsidR="005F5EA0" w:rsidRPr="005F5EA0" w:rsidRDefault="005F5EA0" w:rsidP="00DD5A69">
            <w:pPr>
              <w:spacing w:after="0"/>
              <w:rPr>
                <w:lang w:val="en-US"/>
              </w:rPr>
            </w:pPr>
            <w:r w:rsidRPr="005F5EA0">
              <w:rPr>
                <w:lang w:val="en-US"/>
              </w:rPr>
              <w:lastRenderedPageBreak/>
              <w:t>RAN1 study at least following aspects (including their necessity) related to DL/UL signaling between the network and intermediate UE for topology 2 related to ambient IoT device(s):</w:t>
            </w:r>
          </w:p>
          <w:p w14:paraId="6A951C4B" w14:textId="77777777" w:rsidR="005F5EA0" w:rsidRPr="005F5EA0" w:rsidRDefault="005F5EA0" w:rsidP="00DD5A69">
            <w:pPr>
              <w:numPr>
                <w:ilvl w:val="0"/>
                <w:numId w:val="104"/>
              </w:numPr>
              <w:spacing w:after="0"/>
              <w:rPr>
                <w:lang w:val="en-US"/>
              </w:rPr>
            </w:pPr>
            <w:r w:rsidRPr="005F5EA0">
              <w:rPr>
                <w:lang w:val="en-US"/>
              </w:rPr>
              <w:t xml:space="preserve">Resource allocation for the intermediate UE </w:t>
            </w:r>
          </w:p>
          <w:p w14:paraId="756B531E" w14:textId="77777777" w:rsidR="005F5EA0" w:rsidRPr="005F5EA0" w:rsidRDefault="005F5EA0" w:rsidP="00DD5A69">
            <w:pPr>
              <w:numPr>
                <w:ilvl w:val="0"/>
                <w:numId w:val="104"/>
              </w:numPr>
              <w:spacing w:after="0"/>
              <w:rPr>
                <w:lang w:val="en-US"/>
              </w:rPr>
            </w:pPr>
            <w:r w:rsidRPr="005F5EA0">
              <w:rPr>
                <w:lang w:val="en-US"/>
              </w:rPr>
              <w:t>DCI enhancements, if any</w:t>
            </w:r>
          </w:p>
          <w:p w14:paraId="316098FD" w14:textId="77777777" w:rsidR="005F5EA0" w:rsidRPr="005F5EA0" w:rsidRDefault="005F5EA0" w:rsidP="00DD5A69">
            <w:pPr>
              <w:numPr>
                <w:ilvl w:val="0"/>
                <w:numId w:val="104"/>
              </w:numPr>
              <w:spacing w:after="0"/>
              <w:rPr>
                <w:lang w:val="en-US"/>
              </w:rPr>
            </w:pPr>
            <w:r w:rsidRPr="005F5EA0">
              <w:rPr>
                <w:lang w:val="en-US"/>
              </w:rPr>
              <w:t>UCI enhancements, if any</w:t>
            </w:r>
          </w:p>
          <w:p w14:paraId="124E6F3F" w14:textId="77777777" w:rsidR="005F5EA0" w:rsidRDefault="005F5EA0" w:rsidP="00DD5A69">
            <w:pPr>
              <w:spacing w:after="0"/>
            </w:pPr>
          </w:p>
        </w:tc>
      </w:tr>
    </w:tbl>
    <w:p w14:paraId="2C82CD87" w14:textId="3BE9566A" w:rsidR="00EB0888" w:rsidRDefault="00326B94" w:rsidP="00E4329F">
      <w:pPr>
        <w:pStyle w:val="Heading1"/>
      </w:pPr>
      <w:r w:rsidRPr="001B2FB1">
        <w:lastRenderedPageBreak/>
        <w:t xml:space="preserve">Previous </w:t>
      </w:r>
      <w:r w:rsidR="00E71981" w:rsidRPr="001B2FB1">
        <w:t>Agreements</w:t>
      </w:r>
    </w:p>
    <w:p w14:paraId="461C6ABB" w14:textId="16B3F692" w:rsidR="00EB0888" w:rsidRPr="001B2FB1" w:rsidRDefault="00F048D8" w:rsidP="00E4329F">
      <w:pPr>
        <w:pStyle w:val="Heading3"/>
      </w:pPr>
      <w:r w:rsidRPr="001B2FB1">
        <w:t>RAN1#</w:t>
      </w:r>
      <w:r w:rsidR="00301902">
        <w:t>11</w:t>
      </w:r>
      <w:r w:rsidR="001060CA">
        <w:t>8</w:t>
      </w:r>
      <w:r w:rsidRPr="001B2FB1">
        <w:t xml:space="preserve"> considerations</w:t>
      </w:r>
    </w:p>
    <w:p w14:paraId="271E0F56" w14:textId="11070673" w:rsidR="00180656" w:rsidRPr="001B2FB1" w:rsidRDefault="00EC36B0" w:rsidP="000A1978">
      <w:r w:rsidRPr="001B2FB1">
        <w:t>In RAN1#1</w:t>
      </w:r>
      <w:r w:rsidR="00301902">
        <w:t>1</w:t>
      </w:r>
      <w:r w:rsidR="0042371B">
        <w:t>8</w:t>
      </w:r>
      <w:r w:rsidRPr="001B2FB1">
        <w:t>, t</w:t>
      </w:r>
      <w:r w:rsidR="002B60C9" w:rsidRPr="001B2FB1">
        <w:t>he</w:t>
      </w:r>
      <w:r w:rsidR="007B3F83" w:rsidRPr="001B2FB1">
        <w:t xml:space="preserve"> FL</w:t>
      </w:r>
      <w:r w:rsidR="000A1978" w:rsidRPr="001B2FB1">
        <w:t xml:space="preserve"> </w:t>
      </w:r>
      <w:r w:rsidR="00180656" w:rsidRPr="001B2FB1">
        <w:t>propose</w:t>
      </w:r>
      <w:r w:rsidRPr="001B2FB1">
        <w:t>d</w:t>
      </w:r>
      <w:r w:rsidR="00180656" w:rsidRPr="001B2FB1">
        <w:t xml:space="preserve"> the following consideration </w:t>
      </w:r>
      <w:r w:rsidR="000A1978" w:rsidRPr="001B2FB1">
        <w:fldChar w:fldCharType="begin"/>
      </w:r>
      <w:r w:rsidR="000A1978" w:rsidRPr="001B2FB1">
        <w:instrText xml:space="preserve"> REF _Ref161836519 \r \h </w:instrText>
      </w:r>
      <w:r w:rsidR="000A1978" w:rsidRPr="001B2FB1">
        <w:fldChar w:fldCharType="separate"/>
      </w:r>
      <w:r w:rsidR="00FD1D26">
        <w:t>[1]</w:t>
      </w:r>
      <w:r w:rsidR="000A1978" w:rsidRPr="001B2FB1">
        <w:fldChar w:fldCharType="end"/>
      </w:r>
      <w:r w:rsidR="00180656" w:rsidRPr="001B2FB1">
        <w:t>:</w:t>
      </w:r>
    </w:p>
    <w:tbl>
      <w:tblPr>
        <w:tblStyle w:val="TableGrid"/>
        <w:tblW w:w="0" w:type="auto"/>
        <w:tblLook w:val="04A0" w:firstRow="1" w:lastRow="0" w:firstColumn="1" w:lastColumn="0" w:noHBand="0" w:noVBand="1"/>
      </w:tblPr>
      <w:tblGrid>
        <w:gridCol w:w="9254"/>
      </w:tblGrid>
      <w:tr w:rsidR="00860D1D" w:rsidRPr="0042371B" w14:paraId="7B553F68" w14:textId="77777777" w:rsidTr="00E4329F">
        <w:trPr>
          <w:trHeight w:val="550"/>
        </w:trPr>
        <w:tc>
          <w:tcPr>
            <w:tcW w:w="9254" w:type="dxa"/>
          </w:tcPr>
          <w:p w14:paraId="6B59C8C0" w14:textId="558F2139" w:rsidR="00301902" w:rsidRPr="001F451B" w:rsidRDefault="0042371B" w:rsidP="0042371B">
            <w:pPr>
              <w:overflowPunct/>
              <w:autoSpaceDE/>
              <w:autoSpaceDN/>
              <w:adjustRightInd/>
              <w:spacing w:after="0" w:line="240" w:lineRule="auto"/>
              <w:textAlignment w:val="auto"/>
              <w:rPr>
                <w:rFonts w:eastAsia="Batang"/>
                <w:iCs/>
                <w:lang w:val="en-US" w:eastAsia="x-none"/>
              </w:rPr>
            </w:pPr>
            <w:r w:rsidRPr="005301C4">
              <w:rPr>
                <w:b/>
                <w:bCs/>
              </w:rPr>
              <w:t>R1-240</w:t>
            </w:r>
            <w:r>
              <w:rPr>
                <w:b/>
                <w:bCs/>
              </w:rPr>
              <w:t>7555</w:t>
            </w:r>
            <w:r w:rsidR="00301902" w:rsidRPr="001F451B">
              <w:rPr>
                <w:rFonts w:eastAsia="Batang"/>
                <w:iCs/>
                <w:lang w:val="en-US" w:eastAsia="x-none"/>
              </w:rPr>
              <w:tab/>
              <w:t>FL summary#1 on downlink and uplink channel/signal aspects</w:t>
            </w:r>
            <w:r w:rsidR="00301902" w:rsidRPr="001F451B">
              <w:rPr>
                <w:rFonts w:eastAsia="Batang"/>
                <w:iCs/>
                <w:lang w:val="en-US" w:eastAsia="x-none"/>
              </w:rPr>
              <w:tab/>
              <w:t>Moderator (Apple)</w:t>
            </w:r>
          </w:p>
          <w:p w14:paraId="6E775EAA" w14:textId="77777777" w:rsidR="00301902" w:rsidRPr="001F451B" w:rsidRDefault="00301902" w:rsidP="0042371B">
            <w:pPr>
              <w:overflowPunct/>
              <w:autoSpaceDE/>
              <w:autoSpaceDN/>
              <w:adjustRightInd/>
              <w:spacing w:after="0" w:line="240" w:lineRule="auto"/>
              <w:textAlignment w:val="auto"/>
              <w:rPr>
                <w:rFonts w:eastAsia="Batang"/>
                <w:iCs/>
                <w:lang w:val="en-US" w:eastAsia="x-none"/>
              </w:rPr>
            </w:pPr>
          </w:p>
          <w:p w14:paraId="167F2AA7" w14:textId="77777777" w:rsidR="0042371B" w:rsidRPr="0042371B" w:rsidRDefault="0042371B" w:rsidP="0042371B">
            <w:pPr>
              <w:spacing w:after="0" w:line="240" w:lineRule="auto"/>
              <w:rPr>
                <w:iCs/>
                <w:lang w:eastAsia="zh-CN"/>
              </w:rPr>
            </w:pPr>
            <w:r w:rsidRPr="0042371B">
              <w:rPr>
                <w:iCs/>
                <w:highlight w:val="green"/>
                <w:lang w:eastAsia="zh-CN"/>
              </w:rPr>
              <w:t>Agreement</w:t>
            </w:r>
          </w:p>
          <w:p w14:paraId="2794103A" w14:textId="77777777" w:rsidR="0042371B" w:rsidRPr="0042371B" w:rsidRDefault="0042371B" w:rsidP="0042371B">
            <w:pPr>
              <w:spacing w:after="0" w:line="240" w:lineRule="auto"/>
              <w:rPr>
                <w:iCs/>
                <w:lang w:eastAsia="zh-CN"/>
              </w:rPr>
            </w:pPr>
            <w:r w:rsidRPr="0042371B">
              <w:rPr>
                <w:iCs/>
                <w:lang w:eastAsia="zh-CN"/>
              </w:rPr>
              <w:t>For each D2R transmission, no separate part for start-indicator is considered for the preamble preceding the PDRCH.</w:t>
            </w:r>
          </w:p>
          <w:p w14:paraId="763F4673" w14:textId="77777777" w:rsidR="0042371B" w:rsidRPr="0042371B" w:rsidRDefault="0042371B" w:rsidP="0042371B">
            <w:pPr>
              <w:spacing w:after="0" w:line="240" w:lineRule="auto"/>
              <w:rPr>
                <w:iCs/>
                <w:lang w:eastAsia="zh-CN"/>
              </w:rPr>
            </w:pPr>
          </w:p>
          <w:p w14:paraId="747EB19F" w14:textId="77777777" w:rsidR="0042371B" w:rsidRPr="0042371B" w:rsidRDefault="0042371B" w:rsidP="0042371B">
            <w:pPr>
              <w:spacing w:after="0" w:line="240" w:lineRule="auto"/>
              <w:rPr>
                <w:iCs/>
                <w:lang w:eastAsia="x-none"/>
              </w:rPr>
            </w:pPr>
            <w:r w:rsidRPr="0042371B">
              <w:rPr>
                <w:iCs/>
                <w:highlight w:val="green"/>
                <w:lang w:eastAsia="x-none"/>
              </w:rPr>
              <w:t>Agreement</w:t>
            </w:r>
          </w:p>
          <w:p w14:paraId="3B7106BD" w14:textId="77777777" w:rsidR="0042371B" w:rsidRPr="0042371B" w:rsidRDefault="0042371B" w:rsidP="0042371B">
            <w:pPr>
              <w:spacing w:after="0" w:line="240" w:lineRule="auto"/>
            </w:pPr>
            <w:r w:rsidRPr="0042371B">
              <w:t>For D2R transmission, preamble preceding the PDRCH is studied also for the potential additional functionalities:</w:t>
            </w:r>
          </w:p>
          <w:p w14:paraId="7A1C62BD"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SFO estimation</w:t>
            </w:r>
          </w:p>
          <w:p w14:paraId="2E04E3F3"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CFO estimation</w:t>
            </w:r>
          </w:p>
          <w:p w14:paraId="0CA99B5A"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Channel estimation</w:t>
            </w:r>
          </w:p>
          <w:p w14:paraId="61B97667"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3A2DE5">
              <w:rPr>
                <w:szCs w:val="20"/>
              </w:rPr>
              <w:t>I</w:t>
            </w:r>
            <w:r w:rsidRPr="0042371B">
              <w:rPr>
                <w:szCs w:val="20"/>
              </w:rPr>
              <w:t>nterference estimation</w:t>
            </w:r>
          </w:p>
          <w:p w14:paraId="23003BCA" w14:textId="77777777" w:rsidR="0042371B" w:rsidRPr="0042371B" w:rsidRDefault="0042371B" w:rsidP="0042371B">
            <w:pPr>
              <w:spacing w:after="0" w:line="240" w:lineRule="auto"/>
            </w:pPr>
            <w:r w:rsidRPr="00DD5A69">
              <w:t>N</w:t>
            </w:r>
            <w:r w:rsidRPr="0042371B">
              <w:t>ote: this does not preclude studying the above functionalities by using a midamble and/or postamble, if supported</w:t>
            </w:r>
          </w:p>
          <w:p w14:paraId="5B027D36" w14:textId="77777777" w:rsidR="0042371B" w:rsidRPr="0042371B" w:rsidRDefault="0042371B" w:rsidP="0042371B">
            <w:pPr>
              <w:spacing w:after="0" w:line="240" w:lineRule="auto"/>
            </w:pPr>
            <w:r w:rsidRPr="0042371B">
              <w:t>FFS: Other functionalities, if any</w:t>
            </w:r>
          </w:p>
          <w:p w14:paraId="098A6FBD" w14:textId="77777777" w:rsidR="0042371B" w:rsidRPr="0042371B" w:rsidRDefault="0042371B" w:rsidP="0042371B">
            <w:pPr>
              <w:spacing w:after="0" w:line="240" w:lineRule="auto"/>
            </w:pPr>
          </w:p>
          <w:p w14:paraId="1EED6773" w14:textId="77777777" w:rsidR="0042371B" w:rsidRPr="0042371B" w:rsidRDefault="0042371B" w:rsidP="0042371B">
            <w:pPr>
              <w:spacing w:after="0" w:line="240" w:lineRule="auto"/>
              <w:rPr>
                <w:b/>
                <w:iCs/>
                <w:lang w:eastAsia="x-none"/>
              </w:rPr>
            </w:pPr>
            <w:r w:rsidRPr="001F451B">
              <w:rPr>
                <w:b/>
                <w:iCs/>
                <w:highlight w:val="yellow"/>
                <w:lang w:eastAsia="x-none"/>
              </w:rPr>
              <w:t>Conclusion</w:t>
            </w:r>
          </w:p>
          <w:p w14:paraId="14A66CB0" w14:textId="77777777" w:rsidR="0042371B" w:rsidRPr="0042371B" w:rsidRDefault="0042371B" w:rsidP="0042371B">
            <w:pPr>
              <w:spacing w:after="0" w:line="240" w:lineRule="auto"/>
              <w:rPr>
                <w:bCs/>
                <w:lang w:eastAsia="ja-JP"/>
              </w:rPr>
            </w:pPr>
            <w:r w:rsidRPr="0042371B">
              <w:rPr>
                <w:bCs/>
                <w:lang w:eastAsia="ja-JP"/>
              </w:rPr>
              <w:t>Proximity determination is concluded to be feasible with either of the two solutions below. Potential specification impact or not will not be determined in the Rel-19 study item.</w:t>
            </w:r>
          </w:p>
          <w:p w14:paraId="4FA46178" w14:textId="77777777" w:rsidR="0042371B" w:rsidRPr="0042371B" w:rsidRDefault="0042371B" w:rsidP="0042371B">
            <w:pPr>
              <w:spacing w:after="0" w:line="240" w:lineRule="auto"/>
              <w:rPr>
                <w:u w:val="single"/>
                <w:lang w:eastAsia="ja-JP"/>
              </w:rPr>
            </w:pPr>
          </w:p>
          <w:p w14:paraId="703C2802" w14:textId="77777777" w:rsidR="0042371B" w:rsidRPr="0042371B" w:rsidRDefault="0042371B" w:rsidP="0042371B">
            <w:pPr>
              <w:spacing w:after="0" w:line="240" w:lineRule="auto"/>
              <w:ind w:leftChars="100" w:left="200"/>
              <w:rPr>
                <w:b/>
                <w:bCs/>
                <w:u w:val="single"/>
                <w:lang w:eastAsia="ja-JP"/>
              </w:rPr>
            </w:pPr>
            <w:r w:rsidRPr="0042371B">
              <w:rPr>
                <w:b/>
                <w:bCs/>
                <w:u w:val="single"/>
                <w:lang w:eastAsia="ja-JP"/>
              </w:rPr>
              <w:t>Solution 1</w:t>
            </w:r>
          </w:p>
          <w:p w14:paraId="4ED7D8C0" w14:textId="77777777" w:rsidR="0042371B" w:rsidRPr="0042371B" w:rsidRDefault="0042371B" w:rsidP="0042371B">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w:t>
            </w:r>
          </w:p>
          <w:p w14:paraId="49A319B0"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ind w:leftChars="100" w:left="560"/>
              <w:jc w:val="both"/>
              <w:rPr>
                <w:color w:val="000000"/>
                <w:szCs w:val="20"/>
              </w:rPr>
            </w:pPr>
            <w:r w:rsidRPr="0042371B">
              <w:rPr>
                <w:color w:val="000000"/>
                <w:szCs w:val="20"/>
              </w:rPr>
              <w:t xml:space="preserve">then the device is determined as near </w:t>
            </w:r>
            <w:r w:rsidRPr="0042371B">
              <w:rPr>
                <w:szCs w:val="20"/>
              </w:rPr>
              <w:t>to the reader based on measurements at the reader side</w:t>
            </w:r>
          </w:p>
          <w:p w14:paraId="111D49E9" w14:textId="77777777" w:rsidR="0042371B" w:rsidRPr="0042371B" w:rsidRDefault="0042371B" w:rsidP="0042371B">
            <w:pPr>
              <w:spacing w:after="0" w:line="240" w:lineRule="auto"/>
              <w:ind w:leftChars="100" w:left="200"/>
            </w:pPr>
          </w:p>
          <w:p w14:paraId="2BA9225F" w14:textId="77777777" w:rsidR="0042371B" w:rsidRPr="0042371B" w:rsidRDefault="0042371B" w:rsidP="0042371B">
            <w:pPr>
              <w:spacing w:after="0" w:line="240" w:lineRule="auto"/>
              <w:ind w:leftChars="100" w:left="200"/>
              <w:rPr>
                <w:b/>
                <w:bCs/>
                <w:u w:val="single"/>
                <w:lang w:eastAsia="ja-JP"/>
              </w:rPr>
            </w:pPr>
            <w:r w:rsidRPr="0042371B">
              <w:rPr>
                <w:b/>
                <w:bCs/>
                <w:u w:val="single"/>
                <w:lang w:eastAsia="ja-JP"/>
              </w:rPr>
              <w:t>Solution 2</w:t>
            </w:r>
          </w:p>
          <w:p w14:paraId="12986F3B" w14:textId="77777777" w:rsidR="0042371B" w:rsidRPr="0042371B" w:rsidRDefault="0042371B" w:rsidP="0042371B">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 then the device is determined as near</w:t>
            </w:r>
            <w:r w:rsidRPr="0042371B">
              <w:t xml:space="preserve"> to the reader</w:t>
            </w:r>
          </w:p>
          <w:p w14:paraId="7CEFE04E" w14:textId="77777777" w:rsidR="0042371B" w:rsidRPr="0042371B" w:rsidRDefault="0042371B" w:rsidP="0042371B">
            <w:pPr>
              <w:spacing w:after="0" w:line="240" w:lineRule="auto"/>
            </w:pPr>
          </w:p>
          <w:p w14:paraId="197D012E" w14:textId="77777777" w:rsidR="0042371B" w:rsidRPr="001F451B" w:rsidRDefault="0042371B" w:rsidP="0042371B">
            <w:pPr>
              <w:pStyle w:val="0Maintext"/>
              <w:spacing w:line="240" w:lineRule="auto"/>
              <w:rPr>
                <w:highlight w:val="green"/>
                <w:lang w:eastAsia="zh-CN"/>
              </w:rPr>
            </w:pPr>
            <w:r w:rsidRPr="001F451B">
              <w:rPr>
                <w:highlight w:val="green"/>
                <w:lang w:eastAsia="zh-CN"/>
              </w:rPr>
              <w:t>Agreement</w:t>
            </w:r>
          </w:p>
          <w:p w14:paraId="6BA30A77" w14:textId="77777777" w:rsidR="0042371B" w:rsidRPr="001F451B" w:rsidRDefault="0042371B" w:rsidP="0042371B">
            <w:pPr>
              <w:pStyle w:val="0Maintext"/>
              <w:spacing w:line="240" w:lineRule="auto"/>
              <w:rPr>
                <w:lang w:eastAsia="zh-CN"/>
              </w:rPr>
            </w:pPr>
            <w:r w:rsidRPr="001F451B">
              <w:rPr>
                <w:color w:val="000000"/>
              </w:rPr>
              <w:t>For the start-indicator part of the R2D time acquisition signal, ON/OFF pattern i.e. high/low voltage transmission is applied</w:t>
            </w:r>
          </w:p>
          <w:p w14:paraId="68D55F61" w14:textId="77777777" w:rsidR="0042371B" w:rsidRPr="0042371B" w:rsidRDefault="0042371B" w:rsidP="0042371B">
            <w:pPr>
              <w:pStyle w:val="ListParagraph"/>
              <w:numPr>
                <w:ilvl w:val="0"/>
                <w:numId w:val="109"/>
              </w:numPr>
              <w:autoSpaceDE w:val="0"/>
              <w:autoSpaceDN w:val="0"/>
              <w:adjustRightInd w:val="0"/>
              <w:snapToGrid w:val="0"/>
              <w:spacing w:before="0" w:after="0" w:line="240" w:lineRule="auto"/>
              <w:jc w:val="both"/>
              <w:rPr>
                <w:color w:val="000000"/>
                <w:szCs w:val="20"/>
              </w:rPr>
            </w:pPr>
            <w:r w:rsidRPr="0042371B">
              <w:rPr>
                <w:color w:val="000000"/>
                <w:szCs w:val="20"/>
              </w:rPr>
              <w:t>FFS: length/pattern of ON/OFF.</w:t>
            </w:r>
          </w:p>
          <w:p w14:paraId="5CB8F8A8" w14:textId="77777777" w:rsidR="0042371B" w:rsidRPr="0042371B" w:rsidRDefault="0042371B" w:rsidP="0042371B">
            <w:pPr>
              <w:pStyle w:val="ListParagraph"/>
              <w:numPr>
                <w:ilvl w:val="0"/>
                <w:numId w:val="109"/>
              </w:numPr>
              <w:autoSpaceDE w:val="0"/>
              <w:autoSpaceDN w:val="0"/>
              <w:adjustRightInd w:val="0"/>
              <w:snapToGrid w:val="0"/>
              <w:spacing w:before="0" w:after="0" w:line="240" w:lineRule="auto"/>
              <w:jc w:val="both"/>
              <w:rPr>
                <w:color w:val="000000"/>
                <w:szCs w:val="20"/>
              </w:rPr>
            </w:pPr>
            <w:r w:rsidRPr="0042371B">
              <w:rPr>
                <w:color w:val="000000"/>
                <w:szCs w:val="20"/>
              </w:rPr>
              <w:lastRenderedPageBreak/>
              <w:t xml:space="preserve">FFS: </w:t>
            </w:r>
            <w:r w:rsidRPr="0042371B">
              <w:rPr>
                <w:bCs/>
                <w:color w:val="000000"/>
                <w:szCs w:val="20"/>
              </w:rPr>
              <w:t>when T</w:t>
            </w:r>
            <w:r w:rsidRPr="0042371B">
              <w:rPr>
                <w:bCs/>
                <w:color w:val="000000"/>
                <w:szCs w:val="20"/>
                <w:vertAlign w:val="subscript"/>
              </w:rPr>
              <w:t>D2</w:t>
            </w:r>
            <w:r w:rsidRPr="003A2DE5">
              <w:rPr>
                <w:bCs/>
                <w:color w:val="000000"/>
                <w:szCs w:val="20"/>
                <w:vertAlign w:val="subscript"/>
              </w:rPr>
              <w:t>R</w:t>
            </w:r>
            <w:r w:rsidRPr="0042371B">
              <w:rPr>
                <w:bCs/>
                <w:color w:val="000000"/>
                <w:szCs w:val="20"/>
                <w:vertAlign w:val="subscript"/>
              </w:rPr>
              <w:t>_min</w:t>
            </w:r>
            <w:r w:rsidRPr="0042371B">
              <w:rPr>
                <w:bCs/>
                <w:color w:val="000000"/>
                <w:szCs w:val="20"/>
              </w:rPr>
              <w:t xml:space="preserve"> is applicable, w</w:t>
            </w:r>
            <w:r w:rsidRPr="0042371B">
              <w:rPr>
                <w:color w:val="000000"/>
                <w:szCs w:val="20"/>
              </w:rPr>
              <w:t xml:space="preserve">hether/how the start-indicator part is included in </w:t>
            </w:r>
            <w:r w:rsidRPr="0042371B">
              <w:rPr>
                <w:bCs/>
                <w:color w:val="000000"/>
                <w:szCs w:val="20"/>
              </w:rPr>
              <w:t>T</w:t>
            </w:r>
            <w:r w:rsidRPr="0042371B">
              <w:rPr>
                <w:bCs/>
                <w:color w:val="000000"/>
                <w:szCs w:val="20"/>
                <w:vertAlign w:val="subscript"/>
              </w:rPr>
              <w:t>D2</w:t>
            </w:r>
            <w:r w:rsidRPr="003A2DE5">
              <w:rPr>
                <w:bCs/>
                <w:color w:val="000000"/>
                <w:szCs w:val="20"/>
                <w:vertAlign w:val="subscript"/>
              </w:rPr>
              <w:t>R</w:t>
            </w:r>
            <w:r w:rsidRPr="0042371B">
              <w:rPr>
                <w:bCs/>
                <w:color w:val="000000"/>
                <w:szCs w:val="20"/>
                <w:vertAlign w:val="subscript"/>
              </w:rPr>
              <w:t>_min</w:t>
            </w:r>
            <w:r w:rsidRPr="0042371B">
              <w:rPr>
                <w:bCs/>
                <w:color w:val="000000"/>
                <w:szCs w:val="20"/>
              </w:rPr>
              <w:t xml:space="preserve"> or not. To be discussed in 9.4.2.2</w:t>
            </w:r>
          </w:p>
          <w:p w14:paraId="3F283EDD" w14:textId="77777777" w:rsidR="0042371B" w:rsidRPr="0042371B" w:rsidRDefault="0042371B" w:rsidP="00B22025">
            <w:pPr>
              <w:pStyle w:val="ListParagraph"/>
              <w:spacing w:after="0" w:line="240" w:lineRule="auto"/>
              <w:ind w:left="0"/>
              <w:rPr>
                <w:color w:val="000000"/>
                <w:szCs w:val="20"/>
              </w:rPr>
            </w:pPr>
          </w:p>
          <w:p w14:paraId="06008B77" w14:textId="77777777" w:rsidR="0042371B" w:rsidRPr="001F451B" w:rsidRDefault="0042371B" w:rsidP="0042371B">
            <w:pPr>
              <w:pStyle w:val="0Maintext"/>
              <w:spacing w:line="240" w:lineRule="auto"/>
              <w:rPr>
                <w:highlight w:val="green"/>
                <w:lang w:eastAsia="zh-CN"/>
              </w:rPr>
            </w:pPr>
            <w:r w:rsidRPr="001F451B">
              <w:rPr>
                <w:highlight w:val="green"/>
                <w:lang w:eastAsia="zh-CN"/>
              </w:rPr>
              <w:t>Agreement</w:t>
            </w:r>
          </w:p>
          <w:p w14:paraId="5DF30C46" w14:textId="77777777" w:rsidR="0042371B" w:rsidRPr="0042371B" w:rsidRDefault="0042371B" w:rsidP="0042371B">
            <w:pPr>
              <w:spacing w:after="0" w:line="240" w:lineRule="auto"/>
              <w:rPr>
                <w:color w:val="000000"/>
              </w:rPr>
            </w:pPr>
            <w:r w:rsidRPr="0042371B">
              <w:rPr>
                <w:color w:val="000000"/>
              </w:rPr>
              <w:t>For D2R scheduling, the following information potentially can be explicitly/implicitly indicated to the device via corresponding PRDCH:</w:t>
            </w:r>
          </w:p>
          <w:p w14:paraId="502AD489"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Time domain resources</w:t>
            </w:r>
          </w:p>
          <w:p w14:paraId="16287652"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Frequency domain resources</w:t>
            </w:r>
          </w:p>
          <w:p w14:paraId="294FE681"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MCS-like information</w:t>
            </w:r>
          </w:p>
          <w:p w14:paraId="794ABDF9"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Chip duration</w:t>
            </w:r>
          </w:p>
          <w:p w14:paraId="4366F4DD"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ID associated with device(s)</w:t>
            </w:r>
          </w:p>
          <w:p w14:paraId="5FCCA26B"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Repetitions</w:t>
            </w:r>
          </w:p>
          <w:p w14:paraId="487FBE6F" w14:textId="77777777" w:rsidR="0042371B" w:rsidRPr="0042371B" w:rsidRDefault="0042371B" w:rsidP="0042371B">
            <w:pPr>
              <w:spacing w:after="0" w:line="240" w:lineRule="auto"/>
              <w:rPr>
                <w:color w:val="000000"/>
              </w:rPr>
            </w:pPr>
            <w:r w:rsidRPr="0042371B">
              <w:rPr>
                <w:color w:val="000000"/>
              </w:rPr>
              <w:t>FFS: other information</w:t>
            </w:r>
          </w:p>
          <w:p w14:paraId="67B980D0" w14:textId="617AD668" w:rsidR="0042371B" w:rsidRPr="0042371B" w:rsidRDefault="0042371B" w:rsidP="0042371B">
            <w:pPr>
              <w:spacing w:after="0" w:line="240" w:lineRule="auto"/>
              <w:rPr>
                <w:color w:val="000000"/>
              </w:rPr>
            </w:pPr>
            <w:r w:rsidRPr="0042371B">
              <w:rPr>
                <w:color w:val="000000"/>
              </w:rPr>
              <w:t xml:space="preserve">FFS: For each information, whether </w:t>
            </w:r>
            <w:r w:rsidR="00FF6EF0" w:rsidRPr="0042371B">
              <w:rPr>
                <w:color w:val="000000"/>
              </w:rPr>
              <w:t>higher layer</w:t>
            </w:r>
            <w:r w:rsidRPr="0042371B">
              <w:rPr>
                <w:color w:val="000000"/>
              </w:rPr>
              <w:t xml:space="preserve"> signaling and/or L1 R2D control signaling is used</w:t>
            </w:r>
          </w:p>
          <w:p w14:paraId="45175458" w14:textId="77777777" w:rsidR="0042371B" w:rsidRPr="001F451B" w:rsidRDefault="0042371B" w:rsidP="0042371B">
            <w:pPr>
              <w:pStyle w:val="0Maintext"/>
              <w:spacing w:line="240" w:lineRule="auto"/>
              <w:rPr>
                <w:lang w:eastAsia="zh-CN"/>
              </w:rPr>
            </w:pPr>
            <w:r w:rsidRPr="001F451B">
              <w:rPr>
                <w:highlight w:val="green"/>
                <w:lang w:eastAsia="zh-CN"/>
              </w:rPr>
              <w:t>Agreement</w:t>
            </w:r>
          </w:p>
          <w:p w14:paraId="2B0B9993" w14:textId="77777777" w:rsidR="0042371B" w:rsidRPr="0042371B" w:rsidRDefault="0042371B" w:rsidP="0042371B">
            <w:pPr>
              <w:spacing w:after="0" w:line="240" w:lineRule="auto"/>
              <w:rPr>
                <w:color w:val="000000"/>
              </w:rPr>
            </w:pPr>
            <w:r w:rsidRPr="0042371B">
              <w:rPr>
                <w:color w:val="000000"/>
              </w:rPr>
              <w:t>For R2D reception, the following information potentially can be explicitly/implicitly indicated to the device via PRDCH:</w:t>
            </w:r>
          </w:p>
          <w:p w14:paraId="770F5B90" w14:textId="1EBFA45A"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 xml:space="preserve">ID associated with device(s) intended for the reception of R2D, potentially including all devices (if </w:t>
            </w:r>
            <w:r w:rsidR="00B77916" w:rsidRPr="0042371B">
              <w:rPr>
                <w:color w:val="000000"/>
                <w:szCs w:val="20"/>
              </w:rPr>
              <w:t>supported) FFS</w:t>
            </w:r>
            <w:r w:rsidRPr="0042371B">
              <w:rPr>
                <w:color w:val="000000"/>
                <w:szCs w:val="20"/>
              </w:rPr>
              <w:t>: other information</w:t>
            </w:r>
          </w:p>
          <w:p w14:paraId="2338A83D" w14:textId="0C40E819" w:rsidR="0042371B" w:rsidRPr="0042371B" w:rsidRDefault="0042371B" w:rsidP="0042371B">
            <w:pPr>
              <w:spacing w:after="0" w:line="240" w:lineRule="auto"/>
              <w:rPr>
                <w:color w:val="000000"/>
              </w:rPr>
            </w:pPr>
            <w:r w:rsidRPr="0042371B">
              <w:rPr>
                <w:color w:val="000000"/>
              </w:rPr>
              <w:t xml:space="preserve">FFS: For each information, whether </w:t>
            </w:r>
            <w:r w:rsidR="00B77916" w:rsidRPr="0042371B">
              <w:rPr>
                <w:color w:val="000000"/>
              </w:rPr>
              <w:t>higher layer</w:t>
            </w:r>
            <w:r w:rsidRPr="0042371B">
              <w:rPr>
                <w:color w:val="000000"/>
              </w:rPr>
              <w:t xml:space="preserve"> signaling and/or L1 R2D control signaling is used</w:t>
            </w:r>
          </w:p>
          <w:p w14:paraId="1EAA0381" w14:textId="547923BA" w:rsidR="00BD687A" w:rsidRPr="0042371B" w:rsidRDefault="00BD687A" w:rsidP="0042371B">
            <w:pPr>
              <w:spacing w:line="240" w:lineRule="auto"/>
              <w:rPr>
                <w:lang w:eastAsia="zh-CN"/>
              </w:rPr>
            </w:pPr>
          </w:p>
        </w:tc>
      </w:tr>
    </w:tbl>
    <w:p w14:paraId="71230483" w14:textId="72F9C930" w:rsidR="00305297" w:rsidRPr="001B2FB1" w:rsidRDefault="007820D0" w:rsidP="00A23DCA">
      <w:pPr>
        <w:pStyle w:val="Heading1"/>
      </w:pPr>
      <w:bookmarkStart w:id="1" w:name="_Hlk510705081"/>
      <w:r w:rsidRPr="001B2FB1">
        <w:lastRenderedPageBreak/>
        <w:t>Discussion</w:t>
      </w:r>
    </w:p>
    <w:p w14:paraId="2DF88BCC" w14:textId="66C695FB" w:rsidR="00180656" w:rsidRPr="001B2FB1" w:rsidRDefault="000F3ACF" w:rsidP="00862255">
      <w:r w:rsidRPr="001B2FB1">
        <w:t xml:space="preserve">In the following, </w:t>
      </w:r>
      <w:r w:rsidR="001129DE" w:rsidRPr="001B2FB1">
        <w:t>the term</w:t>
      </w:r>
      <w:r w:rsidR="0052160D" w:rsidRPr="001B2FB1">
        <w:t>inologies</w:t>
      </w:r>
      <w:r w:rsidR="003D5447" w:rsidRPr="001B2FB1">
        <w:t xml:space="preserve"> ‘R2D’</w:t>
      </w:r>
      <w:r w:rsidR="0084764B" w:rsidRPr="001B2FB1">
        <w:t xml:space="preserve">, ‘D2R’, ‘CW’, </w:t>
      </w:r>
      <w:r w:rsidR="00810128" w:rsidRPr="001B2FB1">
        <w:t>‘CW2D’</w:t>
      </w:r>
      <w:r w:rsidR="004F562C" w:rsidRPr="001B2FB1">
        <w:t xml:space="preserve"> and </w:t>
      </w:r>
      <w:r w:rsidR="00810128" w:rsidRPr="001B2FB1">
        <w:t>‘RF-EH’</w:t>
      </w:r>
      <w:r w:rsidR="004F562C" w:rsidRPr="001B2FB1">
        <w:t xml:space="preserve"> are adopted </w:t>
      </w:r>
      <w:r w:rsidR="002C5CBA" w:rsidRPr="001B2FB1">
        <w:t xml:space="preserve">as captured in </w:t>
      </w:r>
      <w:r w:rsidR="00E74F82" w:rsidRPr="001B2FB1">
        <w:fldChar w:fldCharType="begin"/>
      </w:r>
      <w:r w:rsidR="00E74F82" w:rsidRPr="001B2FB1">
        <w:instrText xml:space="preserve"> REF _Ref161837846 \r \h </w:instrText>
      </w:r>
      <w:r w:rsidR="00E74F82" w:rsidRPr="001B2FB1">
        <w:fldChar w:fldCharType="separate"/>
      </w:r>
      <w:r w:rsidR="00FD1D26">
        <w:t>[1]</w:t>
      </w:r>
      <w:r w:rsidR="00E74F82" w:rsidRPr="001B2FB1">
        <w:fldChar w:fldCharType="end"/>
      </w:r>
      <w:r w:rsidR="00E74F82" w:rsidRPr="001B2FB1">
        <w:t>.</w:t>
      </w:r>
      <w:r w:rsidR="00A02079" w:rsidRPr="001B2FB1">
        <w:t xml:space="preserve"> For clarity, </w:t>
      </w:r>
      <w:r w:rsidR="00CB5D7A" w:rsidRPr="001B2FB1">
        <w:fldChar w:fldCharType="begin"/>
      </w:r>
      <w:r w:rsidR="00CB5D7A" w:rsidRPr="001B2FB1">
        <w:instrText xml:space="preserve"> REF _Ref161321366 \h </w:instrText>
      </w:r>
      <w:r w:rsidR="00FD1D26" w:rsidRPr="001B2FB1">
        <w:instrText xml:space="preserve">Figure </w:instrText>
      </w:r>
      <w:r w:rsidR="00FD1D26">
        <w:rPr>
          <w:noProof/>
        </w:rPr>
        <w:instrText>1</w:instrText>
      </w:r>
      <w:r w:rsidR="00CB5D7A" w:rsidRPr="001B2FB1">
        <w:fldChar w:fldCharType="end"/>
      </w:r>
      <w:r w:rsidR="00862255" w:rsidRPr="001B2FB1">
        <w:t xml:space="preserve"> depicts the following</w:t>
      </w:r>
      <w:r w:rsidR="00D807E8" w:rsidRPr="001B2FB1">
        <w:t xml:space="preserve"> terminologies</w:t>
      </w:r>
      <w:r w:rsidR="00862255" w:rsidRPr="001B2FB1">
        <w:t>:</w:t>
      </w:r>
      <w:r w:rsidR="00A36A8B" w:rsidRPr="001B2FB1">
        <w:t xml:space="preserve"> </w:t>
      </w:r>
    </w:p>
    <w:p w14:paraId="74B38381" w14:textId="30396302" w:rsidR="00B325D9" w:rsidRPr="001B2FB1" w:rsidRDefault="00180656" w:rsidP="00B325D9">
      <w:pPr>
        <w:pStyle w:val="ListParagraph"/>
        <w:numPr>
          <w:ilvl w:val="0"/>
          <w:numId w:val="56"/>
        </w:numPr>
        <w:rPr>
          <w:szCs w:val="20"/>
          <w:lang w:val="en-GB"/>
        </w:rPr>
      </w:pPr>
      <w:r w:rsidRPr="001B2FB1">
        <w:rPr>
          <w:b/>
          <w:szCs w:val="20"/>
          <w:lang w:val="en-GB"/>
        </w:rPr>
        <w:t>Reader to device (R2D)</w:t>
      </w:r>
      <w:r w:rsidRPr="001B2FB1">
        <w:rPr>
          <w:szCs w:val="20"/>
          <w:lang w:val="en-GB"/>
        </w:rPr>
        <w:t xml:space="preserve"> </w:t>
      </w:r>
      <w:r w:rsidR="00B2681D" w:rsidRPr="001B2FB1">
        <w:rPr>
          <w:szCs w:val="20"/>
          <w:lang w:val="en-GB"/>
        </w:rPr>
        <w:t>refers</w:t>
      </w:r>
      <w:r w:rsidRPr="001B2FB1">
        <w:rPr>
          <w:szCs w:val="20"/>
          <w:lang w:val="en-GB"/>
        </w:rPr>
        <w:t xml:space="preserve"> </w:t>
      </w:r>
      <w:r w:rsidR="004B0F49" w:rsidRPr="001B2FB1">
        <w:rPr>
          <w:szCs w:val="20"/>
          <w:lang w:val="en-GB"/>
        </w:rPr>
        <w:t>to</w:t>
      </w:r>
      <w:r w:rsidRPr="001B2FB1">
        <w:rPr>
          <w:szCs w:val="20"/>
          <w:lang w:val="en-GB"/>
        </w:rPr>
        <w:t xml:space="preserve"> the </w:t>
      </w:r>
      <w:r w:rsidR="00706009" w:rsidRPr="001B2FB1">
        <w:rPr>
          <w:szCs w:val="20"/>
          <w:lang w:val="en-GB"/>
        </w:rPr>
        <w:t>signal between the reader and the device (tag)</w:t>
      </w:r>
      <w:r w:rsidRPr="001B2FB1">
        <w:rPr>
          <w:szCs w:val="20"/>
          <w:lang w:val="en-GB"/>
        </w:rPr>
        <w:t xml:space="preserve">. </w:t>
      </w:r>
      <w:r w:rsidR="00B325D9" w:rsidRPr="001B2FB1">
        <w:rPr>
          <w:szCs w:val="20"/>
          <w:lang w:val="en-GB"/>
        </w:rPr>
        <w:t>In the FL summary in section 1, the R2D channel has been referred to as downlink signal.</w:t>
      </w:r>
    </w:p>
    <w:p w14:paraId="6DA98125" w14:textId="3E5A22D3" w:rsidR="00B325D9" w:rsidRPr="001B2FB1" w:rsidRDefault="00B325D9" w:rsidP="00B325D9">
      <w:pPr>
        <w:pStyle w:val="ListParagraph"/>
        <w:numPr>
          <w:ilvl w:val="0"/>
          <w:numId w:val="56"/>
        </w:numPr>
        <w:rPr>
          <w:szCs w:val="20"/>
          <w:lang w:val="en-GB"/>
        </w:rPr>
      </w:pPr>
      <w:r w:rsidRPr="001B2FB1">
        <w:rPr>
          <w:b/>
          <w:szCs w:val="20"/>
          <w:lang w:val="en-GB"/>
        </w:rPr>
        <w:t xml:space="preserve">PRDCH </w:t>
      </w:r>
      <w:r w:rsidRPr="00E4329F">
        <w:rPr>
          <w:szCs w:val="20"/>
          <w:lang w:val="en-GB"/>
        </w:rPr>
        <w:t xml:space="preserve">is the </w:t>
      </w:r>
      <w:r w:rsidR="00862255" w:rsidRPr="001B2FB1">
        <w:rPr>
          <w:szCs w:val="20"/>
          <w:lang w:val="en-GB"/>
        </w:rPr>
        <w:t>physical</w:t>
      </w:r>
      <w:r w:rsidRPr="00E4329F">
        <w:rPr>
          <w:szCs w:val="20"/>
          <w:lang w:val="en-GB"/>
        </w:rPr>
        <w:t xml:space="preserve"> channel between the activator and the AIoT device</w:t>
      </w:r>
      <w:r w:rsidRPr="001B2FB1">
        <w:rPr>
          <w:b/>
          <w:szCs w:val="20"/>
          <w:lang w:val="en-GB"/>
        </w:rPr>
        <w:t>.</w:t>
      </w:r>
    </w:p>
    <w:p w14:paraId="1A3A5F72" w14:textId="72FB91AD" w:rsidR="00B325D9" w:rsidRPr="001B2FB1" w:rsidRDefault="00B325D9" w:rsidP="00B325D9">
      <w:pPr>
        <w:pStyle w:val="ListParagraph"/>
        <w:numPr>
          <w:ilvl w:val="0"/>
          <w:numId w:val="56"/>
        </w:numPr>
        <w:rPr>
          <w:szCs w:val="20"/>
          <w:lang w:val="en-GB"/>
        </w:rPr>
      </w:pPr>
      <w:r w:rsidRPr="001B2FB1">
        <w:rPr>
          <w:b/>
          <w:szCs w:val="20"/>
          <w:lang w:val="en-GB"/>
        </w:rPr>
        <w:t xml:space="preserve">PDRCH </w:t>
      </w:r>
      <w:r w:rsidR="00AF6DC6" w:rsidRPr="001B2FB1">
        <w:rPr>
          <w:szCs w:val="20"/>
          <w:lang w:val="en-GB"/>
        </w:rPr>
        <w:t>refers to</w:t>
      </w:r>
      <w:r w:rsidRPr="00E4329F">
        <w:rPr>
          <w:szCs w:val="20"/>
          <w:lang w:val="en-GB"/>
        </w:rPr>
        <w:t xml:space="preserve"> the </w:t>
      </w:r>
      <w:r w:rsidR="00862255" w:rsidRPr="001B2FB1">
        <w:rPr>
          <w:szCs w:val="20"/>
          <w:lang w:val="en-GB"/>
        </w:rPr>
        <w:t>physical</w:t>
      </w:r>
      <w:r w:rsidRPr="00E4329F">
        <w:rPr>
          <w:szCs w:val="20"/>
          <w:lang w:val="en-GB"/>
        </w:rPr>
        <w:t xml:space="preserve"> channel between the A</w:t>
      </w:r>
      <w:r w:rsidR="00680C1E" w:rsidRPr="001B2FB1">
        <w:rPr>
          <w:szCs w:val="20"/>
          <w:lang w:val="en-GB"/>
        </w:rPr>
        <w:t>I</w:t>
      </w:r>
      <w:r w:rsidRPr="00E4329F">
        <w:rPr>
          <w:szCs w:val="20"/>
          <w:lang w:val="en-GB"/>
        </w:rPr>
        <w:t>oT device and the reader</w:t>
      </w:r>
      <w:r w:rsidR="00AF6DC6" w:rsidRPr="001B2FB1">
        <w:rPr>
          <w:szCs w:val="20"/>
          <w:lang w:val="en-GB"/>
        </w:rPr>
        <w:t>.</w:t>
      </w:r>
    </w:p>
    <w:p w14:paraId="79AC42BC" w14:textId="77777777" w:rsidR="00B325D9" w:rsidRPr="001B2FB1" w:rsidRDefault="00B325D9" w:rsidP="00B325D9">
      <w:pPr>
        <w:pStyle w:val="ListParagraph"/>
        <w:numPr>
          <w:ilvl w:val="0"/>
          <w:numId w:val="56"/>
        </w:numPr>
        <w:rPr>
          <w:szCs w:val="20"/>
          <w:lang w:val="en-GB"/>
        </w:rPr>
      </w:pPr>
      <w:r w:rsidRPr="001B2FB1">
        <w:rPr>
          <w:b/>
          <w:szCs w:val="20"/>
          <w:lang w:val="en-GB"/>
        </w:rPr>
        <w:t>Device to reader (D2R)</w:t>
      </w:r>
      <w:r w:rsidRPr="001B2FB1">
        <w:rPr>
          <w:szCs w:val="20"/>
          <w:lang w:val="en-GB"/>
        </w:rPr>
        <w:t xml:space="preserve"> signal is the signal sent/backscattered by the device and which the reader is observing and attempting to detect. In the FL summary from section 1, this channel has been referred to as uplink signal. </w:t>
      </w:r>
    </w:p>
    <w:p w14:paraId="0B46B6A2" w14:textId="1EF89A3E" w:rsidR="00180656" w:rsidRPr="00E4329F" w:rsidRDefault="004E74EF" w:rsidP="004E74EF">
      <w:pPr>
        <w:pStyle w:val="ListParagraph"/>
        <w:numPr>
          <w:ilvl w:val="0"/>
          <w:numId w:val="56"/>
        </w:numPr>
        <w:rPr>
          <w:lang w:val="en-GB"/>
        </w:rPr>
      </w:pPr>
      <w:r w:rsidRPr="00E4329F">
        <w:rPr>
          <w:b/>
          <w:lang w:val="en-GB"/>
        </w:rPr>
        <w:t>Contention</w:t>
      </w:r>
      <w:r w:rsidR="00D61289" w:rsidRPr="001B2FB1">
        <w:rPr>
          <w:b/>
          <w:lang w:val="en-GB"/>
        </w:rPr>
        <w:t>-</w:t>
      </w:r>
      <w:r w:rsidRPr="00E4329F">
        <w:rPr>
          <w:b/>
          <w:lang w:val="en-GB"/>
        </w:rPr>
        <w:t xml:space="preserve">based access </w:t>
      </w:r>
      <w:r w:rsidRPr="00E4329F">
        <w:rPr>
          <w:lang w:val="en-GB"/>
        </w:rPr>
        <w:t>is used instead of random access.</w:t>
      </w:r>
    </w:p>
    <w:p w14:paraId="2F5C76CC" w14:textId="497C02B3" w:rsidR="00AA3C35" w:rsidRPr="001B2FB1" w:rsidRDefault="004A2EAB" w:rsidP="001F451B">
      <w:pPr>
        <w:pStyle w:val="Caption"/>
        <w:jc w:val="center"/>
      </w:pPr>
      <w:r w:rsidRPr="001B2FB1">
        <w:object w:dxaOrig="6195" w:dyaOrig="3840" w14:anchorId="246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95.75pt" o:ole="">
            <v:imagedata r:id="rId11" o:title=""/>
          </v:shape>
          <o:OLEObject Type="Embed" ProgID="Mscgen.Chart" ShapeID="_x0000_i1025" DrawAspect="Content" ObjectID="_1789594143" r:id="rId12"/>
        </w:object>
      </w:r>
    </w:p>
    <w:p w14:paraId="5DBDD877" w14:textId="1C2B61FA" w:rsidR="00CB5D7A" w:rsidRPr="001B2FB1" w:rsidRDefault="00CB5D7A" w:rsidP="00E4329F">
      <w:pPr>
        <w:pStyle w:val="Caption"/>
        <w:jc w:val="center"/>
      </w:pPr>
      <w:bookmarkStart w:id="2" w:name="_Ref161321366"/>
      <w:r w:rsidRPr="001B2FB1">
        <w:t xml:space="preserve">Figure </w:t>
      </w:r>
      <w:r w:rsidRPr="001B2FB1">
        <w:fldChar w:fldCharType="begin"/>
      </w:r>
      <w:r w:rsidRPr="001B2FB1">
        <w:instrText xml:space="preserve"> SEQ Figure \* ARABIC </w:instrText>
      </w:r>
      <w:r w:rsidRPr="001B2FB1">
        <w:fldChar w:fldCharType="separate"/>
      </w:r>
      <w:r w:rsidR="00FD1D26">
        <w:rPr>
          <w:noProof/>
        </w:rPr>
        <w:t>1</w:t>
      </w:r>
      <w:r w:rsidRPr="001B2FB1">
        <w:fldChar w:fldCharType="end"/>
      </w:r>
      <w:bookmarkEnd w:id="2"/>
      <w:r w:rsidRPr="001B2FB1">
        <w:t xml:space="preserve">: </w:t>
      </w:r>
      <w:r w:rsidR="00C306A2">
        <w:t xml:space="preserve">AIoT </w:t>
      </w:r>
      <w:r w:rsidRPr="001B2FB1">
        <w:t>Terminology.</w:t>
      </w:r>
    </w:p>
    <w:p w14:paraId="53DCD016" w14:textId="2F2C7EA2" w:rsidR="009C67C9" w:rsidRPr="001B2FB1" w:rsidRDefault="009C67C9" w:rsidP="001F451B">
      <w:pPr>
        <w:pStyle w:val="Caption"/>
        <w:jc w:val="center"/>
      </w:pPr>
    </w:p>
    <w:p w14:paraId="156DE6B1" w14:textId="1599EAC6" w:rsidR="00180656" w:rsidRPr="00E4329F" w:rsidRDefault="00180656" w:rsidP="00180656">
      <w:pPr>
        <w:pStyle w:val="Heading2"/>
      </w:pPr>
      <w:r w:rsidRPr="00E4329F">
        <w:lastRenderedPageBreak/>
        <w:t>Topic 1</w:t>
      </w:r>
      <w:r w:rsidR="00E0334C" w:rsidRPr="001B2FB1">
        <w:t>:</w:t>
      </w:r>
      <w:r w:rsidR="00D6595A" w:rsidRPr="00E4329F">
        <w:t xml:space="preserve"> R2D</w:t>
      </w:r>
      <w:r w:rsidR="00484907" w:rsidRPr="001B2FB1">
        <w:t xml:space="preserve"> (reader-to-device transmission channels)</w:t>
      </w:r>
    </w:p>
    <w:p w14:paraId="2F5360A8" w14:textId="36C669B4" w:rsidR="00FB1FA9" w:rsidRPr="001B2FB1" w:rsidRDefault="00677813" w:rsidP="001F451B">
      <w:pPr>
        <w:pStyle w:val="Heading3"/>
      </w:pPr>
      <w:r>
        <w:t>Synchronization Signals</w:t>
      </w:r>
    </w:p>
    <w:p w14:paraId="3BA3BD09" w14:textId="330DA50F" w:rsidR="00436151" w:rsidRDefault="00677813" w:rsidP="00E4329F">
      <w:r>
        <w:t>In this section, we will discuss the design and need of various synchronization signals intended to provide timing, frequency, or sampling corrections.</w:t>
      </w:r>
      <w:r w:rsidR="00552CA3">
        <w:t xml:space="preserve"> </w:t>
      </w:r>
      <w:r w:rsidR="00552CA3">
        <w:fldChar w:fldCharType="begin"/>
      </w:r>
      <w:r w:rsidR="00552CA3">
        <w:instrText xml:space="preserve"> REF _Ref178681683 \h </w:instrText>
      </w:r>
      <w:r w:rsidR="00552CA3">
        <w:fldChar w:fldCharType="separate"/>
      </w:r>
      <w:r w:rsidR="00FD1D26">
        <w:t xml:space="preserve">Fig. </w:t>
      </w:r>
      <w:r w:rsidR="00FD1D26">
        <w:rPr>
          <w:noProof/>
        </w:rPr>
        <w:t>2</w:t>
      </w:r>
      <w:r w:rsidR="00552CA3">
        <w:fldChar w:fldCharType="end"/>
      </w:r>
      <w:r w:rsidR="00552CA3">
        <w:t xml:space="preserve"> highlights PRDCH transmission with different segments/parts of synchronization signal, which are discussed below.</w:t>
      </w:r>
    </w:p>
    <w:p w14:paraId="6F01DEEC" w14:textId="77777777" w:rsidR="00BF2C1B" w:rsidRDefault="00BF2C1B" w:rsidP="00BF2C1B">
      <w:pPr>
        <w:pStyle w:val="BodyText"/>
        <w:keepNext/>
        <w:overflowPunct/>
        <w:autoSpaceDE/>
        <w:autoSpaceDN/>
        <w:adjustRightInd/>
        <w:spacing w:before="240" w:after="0"/>
        <w:jc w:val="center"/>
        <w:textAlignment w:val="auto"/>
      </w:pPr>
      <w:r>
        <w:rPr>
          <w:noProof/>
        </w:rPr>
        <w:drawing>
          <wp:inline distT="0" distB="0" distL="0" distR="0" wp14:anchorId="18957955" wp14:editId="395C7C95">
            <wp:extent cx="6015203" cy="645826"/>
            <wp:effectExtent l="0" t="0" r="0" b="1905"/>
            <wp:docPr id="7218618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4006" cy="648918"/>
                    </a:xfrm>
                    <a:prstGeom prst="rect">
                      <a:avLst/>
                    </a:prstGeom>
                    <a:noFill/>
                  </pic:spPr>
                </pic:pic>
              </a:graphicData>
            </a:graphic>
          </wp:inline>
        </w:drawing>
      </w:r>
    </w:p>
    <w:p w14:paraId="63C6A697" w14:textId="2D820498" w:rsidR="00BF2C1B" w:rsidRDefault="00BF2C1B" w:rsidP="00BF2C1B">
      <w:pPr>
        <w:pStyle w:val="Caption"/>
        <w:jc w:val="center"/>
      </w:pPr>
      <w:bookmarkStart w:id="3" w:name="_Ref178681683"/>
      <w:r>
        <w:t xml:space="preserve">Fig. </w:t>
      </w:r>
      <w:r>
        <w:fldChar w:fldCharType="begin"/>
      </w:r>
      <w:r>
        <w:instrText xml:space="preserve"> SEQ Fig</w:instrText>
      </w:r>
      <w:r w:rsidR="00162543">
        <w:instrText>ure</w:instrText>
      </w:r>
      <w:r>
        <w:instrText xml:space="preserve"> \* ARABIC </w:instrText>
      </w:r>
      <w:r>
        <w:fldChar w:fldCharType="separate"/>
      </w:r>
      <w:r w:rsidR="00FD1D26">
        <w:rPr>
          <w:noProof/>
        </w:rPr>
        <w:t>2</w:t>
      </w:r>
      <w:r>
        <w:fldChar w:fldCharType="end"/>
      </w:r>
      <w:bookmarkEnd w:id="3"/>
      <w:r>
        <w:t xml:space="preserve"> </w:t>
      </w:r>
      <w:r w:rsidRPr="009D5C63">
        <w:t>PRDCH format with optional synchronization signals</w:t>
      </w:r>
    </w:p>
    <w:p w14:paraId="4FB93533" w14:textId="790BE07C" w:rsidR="001E0B15" w:rsidRPr="001E0B15" w:rsidRDefault="001E0B15" w:rsidP="001F451B">
      <w:r>
        <w:t>In RAN1#118, FL provided the way forward for next meeting discussion topics.</w:t>
      </w:r>
    </w:p>
    <w:tbl>
      <w:tblPr>
        <w:tblStyle w:val="TableGrid"/>
        <w:tblW w:w="0" w:type="auto"/>
        <w:tblLook w:val="04A0" w:firstRow="1" w:lastRow="0" w:firstColumn="1" w:lastColumn="0" w:noHBand="0" w:noVBand="1"/>
      </w:tblPr>
      <w:tblGrid>
        <w:gridCol w:w="9629"/>
      </w:tblGrid>
      <w:tr w:rsidR="00A46554" w14:paraId="36F3F3CE" w14:textId="77777777" w:rsidTr="00A46554">
        <w:tc>
          <w:tcPr>
            <w:tcW w:w="9629" w:type="dxa"/>
          </w:tcPr>
          <w:p w14:paraId="2E317A0B" w14:textId="77777777" w:rsidR="00A46554" w:rsidRPr="005F5EA0" w:rsidRDefault="00A46554" w:rsidP="00DD5A69">
            <w:pPr>
              <w:spacing w:before="0" w:after="0"/>
              <w:rPr>
                <w:b/>
                <w:bCs/>
                <w:u w:val="single"/>
                <w:lang w:val="en-US"/>
              </w:rPr>
            </w:pPr>
            <w:r w:rsidRPr="00C6033E">
              <w:rPr>
                <w:b/>
                <w:bCs/>
                <w:highlight w:val="yellow"/>
                <w:u w:val="single"/>
                <w:lang w:val="en-US"/>
              </w:rPr>
              <w:t>R2D</w:t>
            </w:r>
          </w:p>
          <w:p w14:paraId="3B23B956" w14:textId="77777777" w:rsidR="00A46554" w:rsidRPr="005F5EA0" w:rsidRDefault="00A46554" w:rsidP="00DD5A69">
            <w:pPr>
              <w:numPr>
                <w:ilvl w:val="0"/>
                <w:numId w:val="110"/>
              </w:numPr>
              <w:spacing w:before="0" w:after="0"/>
              <w:rPr>
                <w:lang w:val="en-US"/>
              </w:rPr>
            </w:pPr>
            <w:r w:rsidRPr="005F5EA0">
              <w:rPr>
                <w:lang w:val="en-US"/>
              </w:rPr>
              <w:t xml:space="preserve">High-Priority: Remaining design details for start-indicator and clock-acquisition part including </w:t>
            </w:r>
          </w:p>
          <w:p w14:paraId="6489DAB4" w14:textId="77777777" w:rsidR="00A46554" w:rsidRPr="005F5EA0" w:rsidRDefault="00A46554" w:rsidP="00DD5A69">
            <w:pPr>
              <w:numPr>
                <w:ilvl w:val="1"/>
                <w:numId w:val="110"/>
              </w:numPr>
              <w:spacing w:before="0" w:after="0"/>
              <w:rPr>
                <w:lang w:val="en-US"/>
              </w:rPr>
            </w:pPr>
            <w:r w:rsidRPr="005F5EA0">
              <w:rPr>
                <w:lang w:val="en-US"/>
              </w:rPr>
              <w:t>sequence/pattern</w:t>
            </w:r>
          </w:p>
          <w:p w14:paraId="179809A7" w14:textId="77777777" w:rsidR="00A46554" w:rsidRPr="005F5EA0" w:rsidRDefault="00A46554" w:rsidP="00DD5A69">
            <w:pPr>
              <w:numPr>
                <w:ilvl w:val="1"/>
                <w:numId w:val="110"/>
              </w:numPr>
              <w:spacing w:before="0" w:after="0"/>
              <w:rPr>
                <w:lang w:val="en-US"/>
              </w:rPr>
            </w:pPr>
            <w:r w:rsidRPr="005F5EA0">
              <w:rPr>
                <w:lang w:val="en-US"/>
              </w:rPr>
              <w:t>Length</w:t>
            </w:r>
          </w:p>
          <w:p w14:paraId="3EB7127A" w14:textId="77777777" w:rsidR="00A46554" w:rsidRPr="005F5EA0" w:rsidRDefault="00A46554" w:rsidP="00DD5A69">
            <w:pPr>
              <w:numPr>
                <w:ilvl w:val="1"/>
                <w:numId w:val="110"/>
              </w:numPr>
              <w:spacing w:before="0" w:after="0"/>
              <w:rPr>
                <w:lang w:val="en-US"/>
              </w:rPr>
            </w:pPr>
            <w:r w:rsidRPr="005F5EA0">
              <w:rPr>
                <w:lang w:val="en-US"/>
              </w:rPr>
              <w:t>additional functionalities if any</w:t>
            </w:r>
          </w:p>
          <w:p w14:paraId="104C9EC0" w14:textId="77777777" w:rsidR="00A46554" w:rsidRPr="005F5EA0" w:rsidRDefault="00A46554" w:rsidP="00DD5A69">
            <w:pPr>
              <w:numPr>
                <w:ilvl w:val="0"/>
                <w:numId w:val="110"/>
              </w:numPr>
              <w:spacing w:before="0" w:after="0"/>
              <w:rPr>
                <w:lang w:val="en-US"/>
              </w:rPr>
            </w:pPr>
            <w:r w:rsidRPr="005F5EA0">
              <w:rPr>
                <w:lang w:val="en-US"/>
              </w:rPr>
              <w:t>High-Priority: PRDCH generation considering this is the only channel for data, control and system information</w:t>
            </w:r>
          </w:p>
          <w:p w14:paraId="269ED8E8" w14:textId="5F05FFA3" w:rsidR="00A46554" w:rsidRPr="001F451B" w:rsidRDefault="00A46554" w:rsidP="001F451B">
            <w:pPr>
              <w:numPr>
                <w:ilvl w:val="0"/>
                <w:numId w:val="110"/>
              </w:numPr>
              <w:spacing w:before="0" w:after="0"/>
              <w:rPr>
                <w:lang w:val="en-US"/>
              </w:rPr>
            </w:pPr>
            <w:r w:rsidRPr="005F5EA0">
              <w:rPr>
                <w:lang w:val="en-US"/>
              </w:rPr>
              <w:t>High-Priority: Study for information fields, which type of indication is needed for both PDRCH transmission and PRDCH reception</w:t>
            </w:r>
          </w:p>
        </w:tc>
      </w:tr>
    </w:tbl>
    <w:p w14:paraId="59F51AC6" w14:textId="77777777" w:rsidR="0048463D" w:rsidRDefault="0048463D" w:rsidP="001F451B">
      <w:pPr>
        <w:pStyle w:val="Heading4"/>
      </w:pPr>
      <w:r>
        <w:t>Start delimiter</w:t>
      </w:r>
    </w:p>
    <w:p w14:paraId="424A065A" w14:textId="40F323A2" w:rsidR="0048463D" w:rsidRDefault="0048463D" w:rsidP="001F451B">
      <w:pPr>
        <w:spacing w:before="240"/>
      </w:pPr>
      <w:r>
        <w:t>To avoid any unwanted AIoT tag triggering to perform preamble correlation, a start delimiter is used only to initiate the AIoT tag to get into active state to initiate preamble detection followed by PRDCH reception. Thus, the start delimiter is used only to initiate the AIoT tag, during which the tag has no timing accuracy. Thus, to ensure reliable start delimiter detection, the silence length should be longer with two ON segments to avoid any unwanted glitch getting detected as a start delimiter. Furthermore, the width of two ON pulses should be wide enough to provide sufficient energy to trigger the AIoT tag.</w:t>
      </w:r>
    </w:p>
    <w:tbl>
      <w:tblPr>
        <w:tblStyle w:val="TableGrid"/>
        <w:tblW w:w="0" w:type="auto"/>
        <w:tblInd w:w="-5" w:type="dxa"/>
        <w:tblLook w:val="04A0" w:firstRow="1" w:lastRow="0" w:firstColumn="1" w:lastColumn="0" w:noHBand="0" w:noVBand="1"/>
      </w:tblPr>
      <w:tblGrid>
        <w:gridCol w:w="9634"/>
      </w:tblGrid>
      <w:tr w:rsidR="0048463D" w14:paraId="4FCD2FE0" w14:textId="77777777" w:rsidTr="001A10C0">
        <w:tc>
          <w:tcPr>
            <w:tcW w:w="9634" w:type="dxa"/>
          </w:tcPr>
          <w:p w14:paraId="594FEE24" w14:textId="77777777" w:rsidR="00185491" w:rsidRPr="00C6033E" w:rsidRDefault="00185491" w:rsidP="00185491">
            <w:pPr>
              <w:pStyle w:val="0Maintext"/>
              <w:spacing w:line="240" w:lineRule="auto"/>
              <w:rPr>
                <w:highlight w:val="green"/>
                <w:lang w:eastAsia="zh-CN"/>
              </w:rPr>
            </w:pPr>
            <w:r w:rsidRPr="00C6033E">
              <w:rPr>
                <w:highlight w:val="green"/>
                <w:lang w:eastAsia="zh-CN"/>
              </w:rPr>
              <w:t>Agreement</w:t>
            </w:r>
          </w:p>
          <w:p w14:paraId="6A6FCD0B" w14:textId="77777777" w:rsidR="00185491" w:rsidRPr="00C6033E" w:rsidRDefault="00185491" w:rsidP="00185491">
            <w:pPr>
              <w:pStyle w:val="0Maintext"/>
              <w:spacing w:line="240" w:lineRule="auto"/>
              <w:rPr>
                <w:lang w:eastAsia="zh-CN"/>
              </w:rPr>
            </w:pPr>
            <w:r w:rsidRPr="00C6033E">
              <w:rPr>
                <w:color w:val="000000"/>
              </w:rPr>
              <w:t>For the start-indicator part of the R2D time acquisition signal, ON/OFF pattern i.e. high/low voltage transmission is applied</w:t>
            </w:r>
          </w:p>
          <w:p w14:paraId="5E1A0EDD" w14:textId="77777777" w:rsidR="00185491" w:rsidRPr="0042371B" w:rsidRDefault="00185491" w:rsidP="00185491">
            <w:pPr>
              <w:pStyle w:val="ListParagraph"/>
              <w:numPr>
                <w:ilvl w:val="0"/>
                <w:numId w:val="101"/>
              </w:numPr>
              <w:autoSpaceDE w:val="0"/>
              <w:autoSpaceDN w:val="0"/>
              <w:adjustRightInd w:val="0"/>
              <w:snapToGrid w:val="0"/>
              <w:spacing w:before="0" w:after="0" w:line="240" w:lineRule="auto"/>
              <w:jc w:val="both"/>
              <w:rPr>
                <w:color w:val="000000"/>
                <w:szCs w:val="20"/>
              </w:rPr>
            </w:pPr>
            <w:r w:rsidRPr="0042371B">
              <w:rPr>
                <w:color w:val="000000"/>
                <w:szCs w:val="20"/>
              </w:rPr>
              <w:t>FFS: length/pattern of ON/OFF.</w:t>
            </w:r>
          </w:p>
          <w:p w14:paraId="33689FF4" w14:textId="6280C3E6" w:rsidR="0048463D" w:rsidRPr="001F451B" w:rsidRDefault="00185491" w:rsidP="001F451B">
            <w:pPr>
              <w:pStyle w:val="ListParagraph"/>
              <w:numPr>
                <w:ilvl w:val="0"/>
                <w:numId w:val="101"/>
              </w:numPr>
              <w:autoSpaceDE w:val="0"/>
              <w:autoSpaceDN w:val="0"/>
              <w:adjustRightInd w:val="0"/>
              <w:snapToGrid w:val="0"/>
              <w:spacing w:before="0" w:after="0" w:line="240" w:lineRule="auto"/>
              <w:jc w:val="both"/>
              <w:rPr>
                <w:color w:val="000000"/>
              </w:rPr>
            </w:pPr>
            <w:r w:rsidRPr="0042371B">
              <w:rPr>
                <w:color w:val="000000"/>
                <w:szCs w:val="20"/>
              </w:rPr>
              <w:t xml:space="preserve">FFS: </w:t>
            </w:r>
            <w:r w:rsidRPr="0042371B">
              <w:rPr>
                <w:bCs/>
                <w:color w:val="000000"/>
                <w:szCs w:val="20"/>
              </w:rPr>
              <w:t>when T</w:t>
            </w:r>
            <w:r w:rsidRPr="0042371B">
              <w:rPr>
                <w:bCs/>
                <w:color w:val="000000"/>
                <w:szCs w:val="20"/>
                <w:vertAlign w:val="subscript"/>
              </w:rPr>
              <w:t>D2</w:t>
            </w:r>
            <w:r w:rsidRPr="00C6033E">
              <w:rPr>
                <w:bCs/>
                <w:color w:val="000000"/>
                <w:szCs w:val="20"/>
                <w:vertAlign w:val="subscript"/>
              </w:rPr>
              <w:t>R</w:t>
            </w:r>
            <w:r w:rsidRPr="0042371B">
              <w:rPr>
                <w:bCs/>
                <w:color w:val="000000"/>
                <w:szCs w:val="20"/>
                <w:vertAlign w:val="subscript"/>
              </w:rPr>
              <w:t>_min</w:t>
            </w:r>
            <w:r w:rsidRPr="0042371B">
              <w:rPr>
                <w:bCs/>
                <w:color w:val="000000"/>
                <w:szCs w:val="20"/>
              </w:rPr>
              <w:t xml:space="preserve"> is applicable, w</w:t>
            </w:r>
            <w:r w:rsidRPr="0042371B">
              <w:rPr>
                <w:color w:val="000000"/>
                <w:szCs w:val="20"/>
              </w:rPr>
              <w:t xml:space="preserve">hether/how the start-indicator part is included in </w:t>
            </w:r>
            <w:r w:rsidRPr="0042371B">
              <w:rPr>
                <w:bCs/>
                <w:color w:val="000000"/>
                <w:szCs w:val="20"/>
              </w:rPr>
              <w:t>T</w:t>
            </w:r>
            <w:r w:rsidRPr="0042371B">
              <w:rPr>
                <w:bCs/>
                <w:color w:val="000000"/>
                <w:szCs w:val="20"/>
                <w:vertAlign w:val="subscript"/>
              </w:rPr>
              <w:t>D2</w:t>
            </w:r>
            <w:r w:rsidRPr="00C6033E">
              <w:rPr>
                <w:bCs/>
                <w:color w:val="000000"/>
                <w:szCs w:val="20"/>
                <w:vertAlign w:val="subscript"/>
              </w:rPr>
              <w:t>R</w:t>
            </w:r>
            <w:r w:rsidRPr="0042371B">
              <w:rPr>
                <w:bCs/>
                <w:color w:val="000000"/>
                <w:szCs w:val="20"/>
                <w:vertAlign w:val="subscript"/>
              </w:rPr>
              <w:t>_min</w:t>
            </w:r>
            <w:r w:rsidRPr="0042371B">
              <w:rPr>
                <w:bCs/>
                <w:color w:val="000000"/>
                <w:szCs w:val="20"/>
              </w:rPr>
              <w:t xml:space="preserve"> or not. To be discussed in 9.4.2.2</w:t>
            </w:r>
          </w:p>
        </w:tc>
      </w:tr>
    </w:tbl>
    <w:p w14:paraId="0DB29538" w14:textId="2DA15D58" w:rsidR="0048463D" w:rsidRDefault="00662153" w:rsidP="0048463D">
      <w:pPr>
        <w:spacing w:before="240"/>
      </w:pPr>
      <w:r>
        <w:t>Furthermore</w:t>
      </w:r>
      <w:r w:rsidR="0048463D">
        <w:t>, the start delimiter signal must be robust enough to be detected even in the presence of interference. As the device is assumed to perform preamble detection only after the start delimiter detection, any failure in detecting start delimiter may cause the complete failure of AIoT transmission destined to the tag. Thus, the start delimiter should be designed by considering both interference and interference-free scenarios.</w:t>
      </w:r>
    </w:p>
    <w:p w14:paraId="17134DF4" w14:textId="77777777" w:rsidR="0048463D" w:rsidRDefault="0048463D" w:rsidP="0048463D">
      <w:r>
        <w:t>Thus, to ensure proper detection of start delimiter, having a ON/OFF pattern with high/low transition enables the device to identify the presence of start delimiter even in the presence or absence of interference as long as the interference stays constant for a duration of start delimiter. However, having OFF only pattern for start delimiter may not solve the purpose of reliable detection as the device cannot ensure the constant voltage with variations is due to interference or silence. Therefore, having a constant low voltage may not guarantee proper detection when there is interference. During silence period, having a low voltage as start delimiter will force the device to start preamble detection unnecessarily.</w:t>
      </w:r>
    </w:p>
    <w:p w14:paraId="6BA02199" w14:textId="787DA65E" w:rsidR="00662153" w:rsidRDefault="00662153" w:rsidP="00662153">
      <w:pPr>
        <w:pStyle w:val="Observation"/>
      </w:pPr>
      <w:bookmarkStart w:id="4" w:name="_Toc178981139"/>
      <w:r>
        <w:t>Start delimiter should be long enough to ensure reliable detection due to large sampling offset observed in the AIoT tag before estimating/correcting from preamble.</w:t>
      </w:r>
      <w:bookmarkEnd w:id="4"/>
    </w:p>
    <w:p w14:paraId="10F12C4D" w14:textId="46D3CA3E" w:rsidR="00662153" w:rsidRDefault="00662153" w:rsidP="001F451B">
      <w:pPr>
        <w:pStyle w:val="Proposal"/>
      </w:pPr>
      <w:bookmarkStart w:id="5" w:name="_Toc178981166"/>
      <w:r>
        <w:t>RAN1 should ensure start de-limiter to have at least two ON pulses with sufficient width and separation to avoid false activation and to provide enough energy to validate the threshold.</w:t>
      </w:r>
      <w:bookmarkEnd w:id="5"/>
    </w:p>
    <w:p w14:paraId="2DDD0F4E" w14:textId="165779AF" w:rsidR="00704A28" w:rsidRPr="001B2FB1" w:rsidRDefault="00704A28" w:rsidP="001B2AAE">
      <w:pPr>
        <w:pStyle w:val="Heading4"/>
      </w:pPr>
      <w:r w:rsidRPr="001B2FB1">
        <w:t>Preamble</w:t>
      </w:r>
    </w:p>
    <w:p w14:paraId="37797ED9" w14:textId="7DBDD7D3" w:rsidR="0034367D" w:rsidRDefault="0034367D" w:rsidP="00DF303F">
      <w:r w:rsidRPr="001B2FB1">
        <w:t>Given the nature of the devices to be read and the agreed topologies, there is no need for periodic synchronization signal transmission</w:t>
      </w:r>
      <w:r w:rsidR="00926202" w:rsidRPr="001B2FB1">
        <w:t>.</w:t>
      </w:r>
      <w:r w:rsidRPr="001B2FB1">
        <w:t xml:space="preserve"> </w:t>
      </w:r>
      <w:r w:rsidR="00926202" w:rsidRPr="001B2FB1">
        <w:t>I</w:t>
      </w:r>
      <w:r w:rsidRPr="001B2FB1">
        <w:t xml:space="preserve">nstead, a preamble-based synchronization is the preferred option, where the preamble is attached to the R2D signal. </w:t>
      </w:r>
      <w:r w:rsidRPr="00E4329F">
        <w:t xml:space="preserve">The preamble serves at least two purposes i.e., that of synchronization and </w:t>
      </w:r>
      <w:r w:rsidR="00261D4E">
        <w:t xml:space="preserve">to provide some knowledge about the channel condition between the reader and the AIoT device. The following agreement was agreed </w:t>
      </w:r>
      <w:r w:rsidR="001D20FB" w:rsidRPr="001B2FB1">
        <w:t xml:space="preserve">in </w:t>
      </w:r>
      <w:r w:rsidR="00AB79A2">
        <w:t xml:space="preserve">previous RAN1 meeting </w:t>
      </w:r>
      <w:r w:rsidR="00830E81">
        <w:t>11</w:t>
      </w:r>
      <w:r w:rsidR="00261D4E">
        <w:t xml:space="preserve">8, where the start delimiter is not a part of preamble but will be used before the transmission. </w:t>
      </w:r>
    </w:p>
    <w:tbl>
      <w:tblPr>
        <w:tblStyle w:val="TableGrid"/>
        <w:tblW w:w="0" w:type="auto"/>
        <w:tblLook w:val="04A0" w:firstRow="1" w:lastRow="0" w:firstColumn="1" w:lastColumn="0" w:noHBand="0" w:noVBand="1"/>
      </w:tblPr>
      <w:tblGrid>
        <w:gridCol w:w="9629"/>
      </w:tblGrid>
      <w:tr w:rsidR="00830E81" w14:paraId="451912D1" w14:textId="77777777" w:rsidTr="00830E81">
        <w:tc>
          <w:tcPr>
            <w:tcW w:w="9629" w:type="dxa"/>
          </w:tcPr>
          <w:p w14:paraId="09157BB3" w14:textId="77777777" w:rsidR="00007390" w:rsidRPr="0042371B" w:rsidRDefault="00007390" w:rsidP="00007390">
            <w:pPr>
              <w:spacing w:after="0" w:line="240" w:lineRule="auto"/>
              <w:rPr>
                <w:iCs/>
                <w:lang w:eastAsia="zh-CN"/>
              </w:rPr>
            </w:pPr>
            <w:r w:rsidRPr="0042371B">
              <w:rPr>
                <w:iCs/>
                <w:highlight w:val="green"/>
                <w:lang w:eastAsia="zh-CN"/>
              </w:rPr>
              <w:t>Agreement</w:t>
            </w:r>
          </w:p>
          <w:p w14:paraId="3E5B5E69" w14:textId="49C36983" w:rsidR="00007390" w:rsidRPr="0042371B" w:rsidRDefault="00007390" w:rsidP="00D82889">
            <w:pPr>
              <w:spacing w:after="0"/>
              <w:rPr>
                <w:iCs/>
                <w:lang w:eastAsia="zh-CN"/>
              </w:rPr>
            </w:pPr>
            <w:r w:rsidRPr="0042371B">
              <w:rPr>
                <w:iCs/>
                <w:lang w:eastAsia="zh-CN"/>
              </w:rPr>
              <w:t>For each D2R transmission, no separate part for start-indicator is considered for the preamble preceding the PDRCH.</w:t>
            </w:r>
          </w:p>
          <w:p w14:paraId="56F35D40" w14:textId="77777777" w:rsidR="00007390" w:rsidRPr="0042371B" w:rsidRDefault="00007390" w:rsidP="00007390">
            <w:pPr>
              <w:spacing w:after="0" w:line="240" w:lineRule="auto"/>
              <w:rPr>
                <w:iCs/>
                <w:lang w:eastAsia="x-none"/>
              </w:rPr>
            </w:pPr>
            <w:r w:rsidRPr="0042371B">
              <w:rPr>
                <w:iCs/>
                <w:highlight w:val="green"/>
                <w:lang w:eastAsia="x-none"/>
              </w:rPr>
              <w:t>Agreement</w:t>
            </w:r>
          </w:p>
          <w:p w14:paraId="514D4D6B" w14:textId="77777777" w:rsidR="00007390" w:rsidRPr="0042371B" w:rsidRDefault="00007390" w:rsidP="00007390">
            <w:pPr>
              <w:spacing w:after="0" w:line="240" w:lineRule="auto"/>
            </w:pPr>
            <w:r w:rsidRPr="0042371B">
              <w:t>For D2R transmission, preamble preceding the PDRCH is studied also for the potential additional functionalities:</w:t>
            </w:r>
          </w:p>
          <w:p w14:paraId="1D9FF4AA"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SFO estimation</w:t>
            </w:r>
          </w:p>
          <w:p w14:paraId="1C79DBBA"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CFO estimation</w:t>
            </w:r>
          </w:p>
          <w:p w14:paraId="09EF2A5E"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Channel estimation</w:t>
            </w:r>
          </w:p>
          <w:p w14:paraId="373909AD"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C6033E">
              <w:rPr>
                <w:sz w:val="20"/>
                <w:szCs w:val="20"/>
              </w:rPr>
              <w:t>I</w:t>
            </w:r>
            <w:r w:rsidRPr="0042371B">
              <w:rPr>
                <w:sz w:val="20"/>
                <w:szCs w:val="20"/>
              </w:rPr>
              <w:t>nterference estimation</w:t>
            </w:r>
          </w:p>
          <w:p w14:paraId="22350E29" w14:textId="77777777" w:rsidR="00007390" w:rsidRPr="0042371B" w:rsidRDefault="00007390" w:rsidP="00007390">
            <w:pPr>
              <w:spacing w:after="0" w:line="240" w:lineRule="auto"/>
            </w:pPr>
            <w:r w:rsidRPr="00C6033E">
              <w:t>N</w:t>
            </w:r>
            <w:r w:rsidRPr="0042371B">
              <w:t>ote: this does not preclude studying the above functionalities by using a midamble and/or postamble, if supported</w:t>
            </w:r>
          </w:p>
          <w:p w14:paraId="427CB42E" w14:textId="23315BA2" w:rsidR="00830E81" w:rsidRPr="004E7F22" w:rsidRDefault="00007390" w:rsidP="001F451B">
            <w:pPr>
              <w:widowControl w:val="0"/>
              <w:overflowPunct/>
              <w:spacing w:after="0"/>
              <w:jc w:val="both"/>
              <w:textAlignment w:val="auto"/>
            </w:pPr>
            <w:r w:rsidRPr="0042371B">
              <w:t>FFS: Other functionalities, if any</w:t>
            </w:r>
          </w:p>
        </w:tc>
      </w:tr>
    </w:tbl>
    <w:p w14:paraId="7AE2ED4A" w14:textId="37950D60" w:rsidR="00DA2EF6" w:rsidRDefault="00FA3367" w:rsidP="00DA2EF6">
      <w:pPr>
        <w:pStyle w:val="BodyText"/>
        <w:keepNext/>
        <w:overflowPunct/>
        <w:autoSpaceDE/>
        <w:autoSpaceDN/>
        <w:adjustRightInd/>
        <w:spacing w:before="240" w:after="0"/>
        <w:textAlignment w:val="auto"/>
      </w:pPr>
      <w:r w:rsidRPr="001B2FB1">
        <w:t>T</w:t>
      </w:r>
      <w:r w:rsidR="00CD2EFE" w:rsidRPr="001B2FB1">
        <w:t xml:space="preserve">he preamble is a known sequence that is used by the </w:t>
      </w:r>
      <w:r w:rsidR="00493A0D">
        <w:t xml:space="preserve">AIoT </w:t>
      </w:r>
      <w:r w:rsidR="00CD2EFE" w:rsidRPr="001B2FB1">
        <w:t xml:space="preserve">tag </w:t>
      </w:r>
      <w:r w:rsidR="00493A0D">
        <w:t xml:space="preserve">upon activation </w:t>
      </w:r>
      <w:r w:rsidR="00CD2EFE" w:rsidRPr="001B2FB1">
        <w:t xml:space="preserve">to obtain </w:t>
      </w:r>
      <w:r w:rsidR="00645399" w:rsidRPr="001B2FB1">
        <w:t>the</w:t>
      </w:r>
      <w:r w:rsidR="00CD2EFE" w:rsidRPr="001B2FB1">
        <w:t xml:space="preserve"> synchronization </w:t>
      </w:r>
      <w:r w:rsidR="00645399" w:rsidRPr="001B2FB1">
        <w:t xml:space="preserve">by </w:t>
      </w:r>
      <w:r w:rsidR="008C0810" w:rsidRPr="001B2FB1">
        <w:t>determin</w:t>
      </w:r>
      <w:r w:rsidR="00645399" w:rsidRPr="001B2FB1">
        <w:t xml:space="preserve">ing the </w:t>
      </w:r>
      <w:r w:rsidR="008C0810" w:rsidRPr="001B2FB1">
        <w:t xml:space="preserve">start of a </w:t>
      </w:r>
      <w:r w:rsidR="00645399" w:rsidRPr="001B2FB1">
        <w:t>t</w:t>
      </w:r>
      <w:r w:rsidR="008C0810" w:rsidRPr="001B2FB1">
        <w:t>ransmission</w:t>
      </w:r>
      <w:r w:rsidR="00645399" w:rsidRPr="001B2FB1">
        <w:t xml:space="preserve">, i.e., </w:t>
      </w:r>
      <w:r w:rsidRPr="001B2FB1">
        <w:t xml:space="preserve">identifying the frame boundary. </w:t>
      </w:r>
      <w:r w:rsidR="00D873B9">
        <w:t xml:space="preserve">The AIoT tag </w:t>
      </w:r>
      <w:r w:rsidR="009F16A5">
        <w:t>must</w:t>
      </w:r>
      <w:r w:rsidR="00D873B9">
        <w:t xml:space="preserve"> perform a sequence </w:t>
      </w:r>
      <w:r w:rsidR="00DA115F">
        <w:t xml:space="preserve">correlation with a known preamble sequence and determine the peak to obtain the timing of PRDCH receptions. The </w:t>
      </w:r>
      <w:r w:rsidR="00A47E1D">
        <w:t xml:space="preserve">use Manchester coding </w:t>
      </w:r>
      <w:r w:rsidR="00B3058E">
        <w:t xml:space="preserve">is </w:t>
      </w:r>
      <w:r w:rsidR="004C52F3">
        <w:t xml:space="preserve">subjected to the synchronization accuracy and the quality of autocorrelation </w:t>
      </w:r>
      <w:r w:rsidR="00FC416F">
        <w:t>from the resulting sequence correlation.</w:t>
      </w:r>
    </w:p>
    <w:p w14:paraId="04733C11" w14:textId="77777777" w:rsidR="002C6C41" w:rsidRDefault="000A0826" w:rsidP="002C6C41">
      <w:pPr>
        <w:pStyle w:val="BodyText"/>
        <w:keepNext/>
        <w:overflowPunct/>
        <w:autoSpaceDE/>
        <w:autoSpaceDN/>
        <w:adjustRightInd/>
        <w:spacing w:before="240" w:after="0"/>
        <w:jc w:val="center"/>
        <w:textAlignment w:val="auto"/>
      </w:pPr>
      <w:r>
        <w:rPr>
          <w:noProof/>
        </w:rPr>
        <w:drawing>
          <wp:inline distT="0" distB="0" distL="0" distR="0" wp14:anchorId="1E9996B2" wp14:editId="26F42593">
            <wp:extent cx="3957955" cy="557329"/>
            <wp:effectExtent l="0" t="0" r="0" b="0"/>
            <wp:docPr id="12442791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7223" cy="560042"/>
                    </a:xfrm>
                    <a:prstGeom prst="rect">
                      <a:avLst/>
                    </a:prstGeom>
                    <a:noFill/>
                  </pic:spPr>
                </pic:pic>
              </a:graphicData>
            </a:graphic>
          </wp:inline>
        </w:drawing>
      </w:r>
    </w:p>
    <w:p w14:paraId="146E2145" w14:textId="6C2EE634" w:rsidR="000A0826" w:rsidRDefault="002C6C41" w:rsidP="001F451B">
      <w:pPr>
        <w:pStyle w:val="Caption"/>
        <w:jc w:val="center"/>
      </w:pPr>
      <w:r>
        <w:t xml:space="preserve">Fig. </w:t>
      </w:r>
      <w:r>
        <w:fldChar w:fldCharType="begin"/>
      </w:r>
      <w:r>
        <w:instrText xml:space="preserve"> SEQ Fig</w:instrText>
      </w:r>
      <w:r w:rsidR="007D685E">
        <w:instrText>ure</w:instrText>
      </w:r>
      <w:r>
        <w:instrText xml:space="preserve"> \* ARABIC </w:instrText>
      </w:r>
      <w:r>
        <w:fldChar w:fldCharType="separate"/>
      </w:r>
      <w:r w:rsidR="00FD1D26">
        <w:rPr>
          <w:noProof/>
        </w:rPr>
        <w:t>3</w:t>
      </w:r>
      <w:r>
        <w:fldChar w:fldCharType="end"/>
      </w:r>
      <w:r>
        <w:t xml:space="preserve"> Preamble design with or without Manchester encoding</w:t>
      </w:r>
    </w:p>
    <w:p w14:paraId="6B798864" w14:textId="23E67374" w:rsidR="00A549CF" w:rsidRDefault="000D2DCB" w:rsidP="00A549CF">
      <w:pPr>
        <w:pStyle w:val="BodyText"/>
        <w:keepNext/>
        <w:overflowPunct/>
        <w:autoSpaceDE/>
        <w:autoSpaceDN/>
        <w:adjustRightInd/>
        <w:spacing w:after="0"/>
        <w:textAlignment w:val="auto"/>
      </w:pPr>
      <w:r>
        <w:t xml:space="preserve">The need for Manchester encoding </w:t>
      </w:r>
      <w:r w:rsidR="00850DFC">
        <w:t>on preamble sequence is not imperative unlike the payloa</w:t>
      </w:r>
      <w:r w:rsidR="00F8352A">
        <w:t>d, which is detected bit by bit.</w:t>
      </w:r>
      <w:r w:rsidR="005B6A91">
        <w:t xml:space="preserve"> As the preamble detection is typically performed as a sequence correlation, </w:t>
      </w:r>
      <w:r w:rsidR="00FC549C">
        <w:t xml:space="preserve">it is essential to design the sequence robust against all receiver impairments, such as, frequency and </w:t>
      </w:r>
      <w:r w:rsidR="00880BED">
        <w:t xml:space="preserve">sampling frequency offsets. The timing estimation is the primary target of preamble sequence, and thus the preamble sequence </w:t>
      </w:r>
      <w:r w:rsidR="00B35FD1">
        <w:t>must demonstrate better autocorrelation properties.</w:t>
      </w:r>
      <w:r w:rsidR="0070477B">
        <w:t xml:space="preserve"> </w:t>
      </w:r>
      <w:r w:rsidR="00DD5A69">
        <w:t>Thus, to satisfy the above properties, such as,</w:t>
      </w:r>
      <w:r w:rsidR="006B493E">
        <w:t xml:space="preserve"> balanced number of ones and zeros to aid AGC tuning and threshold determination together with </w:t>
      </w:r>
      <w:r w:rsidR="00114234">
        <w:t xml:space="preserve">better autocorrelation properties, </w:t>
      </w:r>
      <w:r w:rsidR="00114234" w:rsidRPr="001F451B">
        <w:rPr>
          <w:i/>
          <w:iCs/>
        </w:rPr>
        <w:t>“m-sequence”</w:t>
      </w:r>
      <w:r w:rsidR="00114234">
        <w:rPr>
          <w:i/>
          <w:iCs/>
        </w:rPr>
        <w:t xml:space="preserve"> </w:t>
      </w:r>
      <w:r w:rsidR="00114234" w:rsidRPr="001F451B">
        <w:t>family of sequences can be considered</w:t>
      </w:r>
      <w:r w:rsidR="00114234">
        <w:rPr>
          <w:i/>
          <w:iCs/>
        </w:rPr>
        <w:t>.</w:t>
      </w:r>
      <w:r w:rsidR="00114234">
        <w:t xml:space="preserve"> </w:t>
      </w:r>
    </w:p>
    <w:p w14:paraId="7BEFB2DB" w14:textId="4FFE6786" w:rsidR="000D2DCB" w:rsidRDefault="009D0993" w:rsidP="009D0993">
      <w:pPr>
        <w:pStyle w:val="Observation"/>
      </w:pPr>
      <w:bookmarkStart w:id="6" w:name="_Toc178981140"/>
      <w:r>
        <w:t xml:space="preserve">Preamble sequences must </w:t>
      </w:r>
      <w:r w:rsidR="0028524D">
        <w:t xml:space="preserve">have better autocorrelation properties to obtain better timing accuracy </w:t>
      </w:r>
      <w:r w:rsidR="00076754">
        <w:t>even with large sampling offset.</w:t>
      </w:r>
      <w:bookmarkEnd w:id="6"/>
    </w:p>
    <w:p w14:paraId="61E0857A" w14:textId="6DF8DCCC" w:rsidR="00076754" w:rsidRDefault="00076754" w:rsidP="001F451B">
      <w:pPr>
        <w:pStyle w:val="Observation"/>
      </w:pPr>
      <w:bookmarkStart w:id="7" w:name="_Toc178981141"/>
      <w:r>
        <w:t>OOK based sequences are inherently robust against frequency offset, thus, frequency offset may not pose a bigger threat if there is sufficient guard band</w:t>
      </w:r>
      <w:r w:rsidR="00B30E10">
        <w:t xml:space="preserve"> around the transmission BW.</w:t>
      </w:r>
      <w:bookmarkEnd w:id="7"/>
    </w:p>
    <w:p w14:paraId="3B49DCA8" w14:textId="27A7D97D" w:rsidR="000D2DCB" w:rsidRDefault="00717A6A" w:rsidP="001F451B">
      <w:pPr>
        <w:pStyle w:val="Observation"/>
      </w:pPr>
      <w:bookmarkStart w:id="8" w:name="_Toc178981142"/>
      <w:r>
        <w:t xml:space="preserve">Manchester encoding on the preamble sequence degrade the sequence autocorrelation properties as it </w:t>
      </w:r>
      <w:r w:rsidR="00912B74">
        <w:t>is not essentially part of the sequence design itself.</w:t>
      </w:r>
      <w:bookmarkEnd w:id="8"/>
    </w:p>
    <w:p w14:paraId="181D0C7D" w14:textId="30EE84DD" w:rsidR="00717A6A" w:rsidRDefault="0000593A" w:rsidP="0000593A">
      <w:pPr>
        <w:pStyle w:val="Proposal"/>
      </w:pPr>
      <w:bookmarkStart w:id="9" w:name="_Toc178981167"/>
      <w:r>
        <w:t xml:space="preserve">Manchester encoding should not be considered for preamble as it </w:t>
      </w:r>
      <w:r w:rsidR="0087552C">
        <w:t xml:space="preserve">introduces additional spurious peaks in the resulting correlation output, which </w:t>
      </w:r>
      <w:r w:rsidR="00721848">
        <w:t>degrades the timing estimation accuracy.</w:t>
      </w:r>
      <w:bookmarkEnd w:id="9"/>
    </w:p>
    <w:p w14:paraId="5F2C85AA" w14:textId="5AA608E4" w:rsidR="00FB3835" w:rsidRDefault="00F61A81" w:rsidP="001F451B">
      <w:r>
        <w:rPr>
          <w:lang w:val="en-US"/>
        </w:rPr>
        <w:t xml:space="preserve">To evaluate the impact of preamble length on the timing estimation accuracy, we considered preamble </w:t>
      </w:r>
      <w:r w:rsidR="00266A24">
        <w:rPr>
          <w:lang w:val="en-US"/>
        </w:rPr>
        <w:t xml:space="preserve">sequence </w:t>
      </w:r>
      <w:r>
        <w:rPr>
          <w:lang w:val="en-US"/>
        </w:rPr>
        <w:t>design with</w:t>
      </w:r>
      <w:r w:rsidR="00266A24">
        <w:rPr>
          <w:lang w:val="en-US"/>
        </w:rPr>
        <w:t xml:space="preserve"> </w:t>
      </w:r>
      <m:oMath>
        <m:r>
          <w:rPr>
            <w:rFonts w:ascii="Cambria Math" w:hAnsi="Cambria Math"/>
            <w:lang w:val="en-US"/>
          </w:rPr>
          <m:t>L={8,16,24,32,48,64}</m:t>
        </m:r>
      </m:oMath>
      <w:r w:rsidR="00266A24">
        <w:rPr>
          <w:lang w:val="en-US"/>
        </w:rPr>
        <w:t xml:space="preserve"> using </w:t>
      </w:r>
      <w:r w:rsidR="00266A24" w:rsidRPr="001F451B">
        <w:rPr>
          <w:i/>
          <w:iCs/>
          <w:lang w:val="en-US"/>
        </w:rPr>
        <w:t>“m-sequ</w:t>
      </w:r>
      <w:r w:rsidR="00266A24">
        <w:rPr>
          <w:i/>
          <w:iCs/>
          <w:lang w:val="en-US"/>
        </w:rPr>
        <w:t>e</w:t>
      </w:r>
      <w:r w:rsidR="00266A24" w:rsidRPr="001F451B">
        <w:rPr>
          <w:i/>
          <w:iCs/>
          <w:lang w:val="en-US"/>
        </w:rPr>
        <w:t>nce”</w:t>
      </w:r>
      <w:r w:rsidR="006F49D9">
        <w:rPr>
          <w:lang w:val="en-US"/>
        </w:rPr>
        <w:t xml:space="preserve"> without Manchester encoding</w:t>
      </w:r>
      <w:r w:rsidR="00354B11">
        <w:rPr>
          <w:lang w:val="en-US"/>
        </w:rPr>
        <w:t xml:space="preserve">. The channel used is “TDLA30ns” with </w:t>
      </w:r>
      <m:oMath>
        <m:r>
          <w:rPr>
            <w:rFonts w:ascii="Cambria Math" w:hAnsi="Cambria Math"/>
            <w:lang w:val="en-US"/>
          </w:rPr>
          <m:t>1.44</m:t>
        </m:r>
        <m:r>
          <m:rPr>
            <m:sty m:val="p"/>
          </m:rPr>
          <w:rPr>
            <w:rFonts w:ascii="Cambria Math" w:hAnsi="Cambria Math"/>
            <w:lang w:val="en-US"/>
          </w:rPr>
          <m:t>MHz</m:t>
        </m:r>
      </m:oMath>
      <w:r w:rsidR="00354B11">
        <w:rPr>
          <w:iCs/>
          <w:lang w:val="en-US"/>
        </w:rPr>
        <w:t xml:space="preserve"> transmission BW and </w:t>
      </w:r>
      <m:oMath>
        <m:r>
          <w:rPr>
            <w:rFonts w:ascii="Cambria Math" w:hAnsi="Cambria Math"/>
            <w:lang w:val="en-US"/>
          </w:rPr>
          <m:t>1.92</m:t>
        </m:r>
        <m:r>
          <m:rPr>
            <m:sty m:val="p"/>
          </m:rPr>
          <w:rPr>
            <w:rFonts w:ascii="Cambria Math" w:hAnsi="Cambria Math"/>
            <w:lang w:val="en-US"/>
          </w:rPr>
          <m:t>MHz</m:t>
        </m:r>
      </m:oMath>
      <w:r w:rsidR="00354B11">
        <w:rPr>
          <w:lang w:val="en-US"/>
        </w:rPr>
        <w:t xml:space="preserve"> occupied BW and sampling rate of the AIoT </w:t>
      </w:r>
      <w:r w:rsidR="00C221A8">
        <w:rPr>
          <w:lang w:val="en-US"/>
        </w:rPr>
        <w:t>device.</w:t>
      </w:r>
      <w:r w:rsidR="001D2ADE">
        <w:rPr>
          <w:lang w:val="en-US"/>
        </w:rPr>
        <w:t xml:space="preserve"> The “m-sequence” is generated with the respective polynomial of same degree to ensure equal number of 1’s and 0’s</w:t>
      </w:r>
      <w:r w:rsidR="004A0EFB">
        <w:rPr>
          <w:lang w:val="en-US"/>
        </w:rPr>
        <w:t xml:space="preserve"> to aid AGC tuning if used.</w:t>
      </w:r>
      <w:r w:rsidR="00ED6635">
        <w:rPr>
          <w:lang w:val="en-US"/>
        </w:rPr>
        <w:t xml:space="preserve"> The comparison is drawn </w:t>
      </w:r>
      <w:r w:rsidR="00511F81">
        <w:rPr>
          <w:lang w:val="en-US"/>
        </w:rPr>
        <w:t xml:space="preserve">with </w:t>
      </w:r>
      <w:r w:rsidR="00ED6635">
        <w:rPr>
          <w:lang w:val="en-US"/>
        </w:rPr>
        <w:t xml:space="preserve">sampling offsets </w:t>
      </w:r>
      <m:oMath>
        <m:r>
          <w:rPr>
            <w:rFonts w:ascii="Cambria Math" w:hAnsi="Cambria Math"/>
            <w:lang w:val="en-US"/>
          </w:rPr>
          <m:t xml:space="preserve">{0,100} </m:t>
        </m:r>
      </m:oMath>
      <w:r w:rsidR="00ED6635">
        <w:rPr>
          <w:lang w:val="en-US"/>
        </w:rPr>
        <w:t>ppm</w:t>
      </w:r>
      <w:r w:rsidR="00511F81">
        <w:rPr>
          <w:lang w:val="en-US"/>
        </w:rPr>
        <w:t xml:space="preserve"> and at</w:t>
      </w:r>
      <w:r w:rsidR="004552BA">
        <w:rPr>
          <w:lang w:val="en-US"/>
        </w:rPr>
        <w:t xml:space="preserve"> SNR of </w:t>
      </w:r>
      <m:oMath>
        <m:r>
          <w:rPr>
            <w:rFonts w:ascii="Cambria Math" w:hAnsi="Cambria Math"/>
            <w:lang w:val="en-US"/>
          </w:rPr>
          <m:t>{3,9}</m:t>
        </m:r>
      </m:oMath>
      <w:r w:rsidR="004552BA">
        <w:rPr>
          <w:lang w:val="en-US"/>
        </w:rPr>
        <w:t>dB.</w:t>
      </w:r>
    </w:p>
    <w:tbl>
      <w:tblPr>
        <w:tblStyle w:val="TableGrid"/>
        <w:tblW w:w="9787" w:type="dxa"/>
        <w:tblLook w:val="04A0" w:firstRow="1" w:lastRow="0" w:firstColumn="1" w:lastColumn="0" w:noHBand="0" w:noVBand="1"/>
      </w:tblPr>
      <w:tblGrid>
        <w:gridCol w:w="4957"/>
        <w:gridCol w:w="4906"/>
      </w:tblGrid>
      <w:tr w:rsidR="00FB0CE3" w:rsidRPr="00FB0CE3" w14:paraId="3A8CCF59" w14:textId="77777777" w:rsidTr="001F451B">
        <w:trPr>
          <w:trHeight w:val="3945"/>
        </w:trPr>
        <w:tc>
          <w:tcPr>
            <w:tcW w:w="4954" w:type="dxa"/>
          </w:tcPr>
          <w:p w14:paraId="3207F98A" w14:textId="60EF0F4D" w:rsidR="00FB3835" w:rsidRPr="001F451B" w:rsidRDefault="00FB3835" w:rsidP="00721848">
            <w:pPr>
              <w:keepNext/>
              <w:jc w:val="center"/>
              <w:rPr>
                <w:b/>
                <w:bCs/>
                <w:sz w:val="16"/>
                <w:szCs w:val="16"/>
              </w:rPr>
            </w:pPr>
            <w:r w:rsidRPr="001F451B">
              <w:rPr>
                <w:b/>
                <w:bCs/>
                <w:noProof/>
                <w:sz w:val="16"/>
                <w:szCs w:val="16"/>
              </w:rPr>
              <w:drawing>
                <wp:inline distT="0" distB="0" distL="0" distR="0" wp14:anchorId="6D686087" wp14:editId="46A39DA4">
                  <wp:extent cx="3010716" cy="2293072"/>
                  <wp:effectExtent l="0" t="0" r="0" b="0"/>
                  <wp:docPr id="1542909730"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09730" name="Picture 1" descr="A graph of different colored bars&#10;&#10;Description automatically generated"/>
                          <pic:cNvPicPr/>
                        </pic:nvPicPr>
                        <pic:blipFill rotWithShape="1">
                          <a:blip r:embed="rId15"/>
                          <a:srcRect l="7055" t="6953" r="8601" b="7390"/>
                          <a:stretch/>
                        </pic:blipFill>
                        <pic:spPr bwMode="auto">
                          <a:xfrm>
                            <a:off x="0" y="0"/>
                            <a:ext cx="3040611" cy="2315841"/>
                          </a:xfrm>
                          <a:prstGeom prst="rect">
                            <a:avLst/>
                          </a:prstGeom>
                          <a:ln>
                            <a:noFill/>
                          </a:ln>
                          <a:extLst>
                            <a:ext uri="{53640926-AAD7-44D8-BBD7-CCE9431645EC}">
                              <a14:shadowObscured xmlns:a14="http://schemas.microsoft.com/office/drawing/2010/main"/>
                            </a:ext>
                          </a:extLst>
                        </pic:spPr>
                      </pic:pic>
                    </a:graphicData>
                  </a:graphic>
                </wp:inline>
              </w:drawing>
            </w:r>
            <w:r w:rsidR="00294C34" w:rsidRPr="001F451B">
              <w:rPr>
                <w:b/>
                <w:bCs/>
                <w:sz w:val="16"/>
                <w:szCs w:val="16"/>
              </w:rPr>
              <w:t xml:space="preserve">(a) </w:t>
            </w:r>
            <w:r w:rsidR="005032B8">
              <w:rPr>
                <w:b/>
                <w:bCs/>
                <w:sz w:val="16"/>
                <w:szCs w:val="16"/>
              </w:rPr>
              <w:t xml:space="preserve">90% timing estimate at </w:t>
            </w:r>
            <w:r w:rsidR="00294C34" w:rsidRPr="001F451B">
              <w:rPr>
                <w:b/>
                <w:bCs/>
                <w:sz w:val="16"/>
                <w:szCs w:val="16"/>
              </w:rPr>
              <w:t>SNR of 3dB</w:t>
            </w:r>
          </w:p>
        </w:tc>
        <w:tc>
          <w:tcPr>
            <w:tcW w:w="4833" w:type="dxa"/>
          </w:tcPr>
          <w:p w14:paraId="76FCF181" w14:textId="14AC564A" w:rsidR="00FB3835" w:rsidRPr="001F451B" w:rsidRDefault="00FB3835" w:rsidP="00CF1978">
            <w:pPr>
              <w:keepNext/>
              <w:spacing w:after="0"/>
              <w:jc w:val="center"/>
              <w:rPr>
                <w:b/>
                <w:bCs/>
                <w:sz w:val="16"/>
                <w:szCs w:val="16"/>
              </w:rPr>
            </w:pPr>
            <w:r w:rsidRPr="001F451B">
              <w:rPr>
                <w:b/>
                <w:bCs/>
                <w:noProof/>
                <w:sz w:val="16"/>
                <w:szCs w:val="16"/>
              </w:rPr>
              <w:drawing>
                <wp:inline distT="0" distB="0" distL="0" distR="0" wp14:anchorId="4D829121" wp14:editId="72C6E141">
                  <wp:extent cx="2978285" cy="2292985"/>
                  <wp:effectExtent l="0" t="0" r="0" b="0"/>
                  <wp:docPr id="315302191"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02191" name="Picture 1" descr="A graph of different colored bars&#10;&#10;Description automatically generated"/>
                          <pic:cNvPicPr/>
                        </pic:nvPicPr>
                        <pic:blipFill rotWithShape="1">
                          <a:blip r:embed="rId16"/>
                          <a:srcRect l="7469" t="7055" r="9119" b="7319"/>
                          <a:stretch/>
                        </pic:blipFill>
                        <pic:spPr bwMode="auto">
                          <a:xfrm>
                            <a:off x="0" y="0"/>
                            <a:ext cx="2999343" cy="2309198"/>
                          </a:xfrm>
                          <a:prstGeom prst="rect">
                            <a:avLst/>
                          </a:prstGeom>
                          <a:ln>
                            <a:noFill/>
                          </a:ln>
                          <a:extLst>
                            <a:ext uri="{53640926-AAD7-44D8-BBD7-CCE9431645EC}">
                              <a14:shadowObscured xmlns:a14="http://schemas.microsoft.com/office/drawing/2010/main"/>
                            </a:ext>
                          </a:extLst>
                        </pic:spPr>
                      </pic:pic>
                    </a:graphicData>
                  </a:graphic>
                </wp:inline>
              </w:drawing>
            </w:r>
            <w:r w:rsidR="00294C34" w:rsidRPr="001F451B">
              <w:rPr>
                <w:b/>
                <w:bCs/>
                <w:sz w:val="16"/>
                <w:szCs w:val="16"/>
              </w:rPr>
              <w:t xml:space="preserve">(b) </w:t>
            </w:r>
            <w:r w:rsidR="005032B8">
              <w:rPr>
                <w:b/>
                <w:bCs/>
                <w:sz w:val="16"/>
                <w:szCs w:val="16"/>
              </w:rPr>
              <w:t xml:space="preserve">90% timing estimate </w:t>
            </w:r>
            <w:r w:rsidR="00294C34" w:rsidRPr="001F451B">
              <w:rPr>
                <w:b/>
                <w:bCs/>
                <w:sz w:val="16"/>
                <w:szCs w:val="16"/>
              </w:rPr>
              <w:t>SNR of 9dB</w:t>
            </w:r>
          </w:p>
        </w:tc>
      </w:tr>
    </w:tbl>
    <w:p w14:paraId="209BBAE8" w14:textId="5AE7F1E5" w:rsidR="00721848" w:rsidRPr="00721848" w:rsidRDefault="00721848" w:rsidP="001F451B">
      <w:pPr>
        <w:pStyle w:val="Caption"/>
        <w:jc w:val="center"/>
      </w:pPr>
      <w:bookmarkStart w:id="10" w:name="_Ref178689025"/>
      <w:r>
        <w:t xml:space="preserve">Fig. </w:t>
      </w:r>
      <w:r>
        <w:fldChar w:fldCharType="begin"/>
      </w:r>
      <w:r>
        <w:instrText xml:space="preserve"> SEQ Fig</w:instrText>
      </w:r>
      <w:r w:rsidR="00162543">
        <w:instrText>ure</w:instrText>
      </w:r>
      <w:r>
        <w:instrText xml:space="preserve"> \* ARABIC </w:instrText>
      </w:r>
      <w:r>
        <w:fldChar w:fldCharType="separate"/>
      </w:r>
      <w:r w:rsidR="00FD1D26">
        <w:rPr>
          <w:noProof/>
        </w:rPr>
        <w:t>4</w:t>
      </w:r>
      <w:r>
        <w:fldChar w:fldCharType="end"/>
      </w:r>
      <w:bookmarkEnd w:id="10"/>
      <w:r>
        <w:t xml:space="preserve"> Impact SFO on OOK chip rate M and preamble length on timing estimation accuracy.</w:t>
      </w:r>
    </w:p>
    <w:p w14:paraId="3D173C1B" w14:textId="69C0E3E0" w:rsidR="008339BB" w:rsidRDefault="004552BA" w:rsidP="001F451B">
      <w:r>
        <w:fldChar w:fldCharType="begin"/>
      </w:r>
      <w:r>
        <w:instrText xml:space="preserve"> REF _Ref178689025 \h </w:instrText>
      </w:r>
      <w:r w:rsidR="00F309F0">
        <w:instrText xml:space="preserve"> \* MERGEFORMAT </w:instrText>
      </w:r>
      <w:r>
        <w:fldChar w:fldCharType="separate"/>
      </w:r>
      <w:r w:rsidR="00FD1D26">
        <w:t xml:space="preserve">Fig. </w:t>
      </w:r>
      <w:r w:rsidR="00FD1D26">
        <w:rPr>
          <w:noProof/>
        </w:rPr>
        <w:t>4</w:t>
      </w:r>
      <w:r>
        <w:fldChar w:fldCharType="end"/>
      </w:r>
      <w:r>
        <w:t xml:space="preserve"> </w:t>
      </w:r>
      <w:r w:rsidR="00611B62">
        <w:t>illustrates</w:t>
      </w:r>
      <w:r w:rsidR="00AC574E">
        <w:t xml:space="preserve"> </w:t>
      </w:r>
      <m:oMath>
        <m:r>
          <w:rPr>
            <w:rFonts w:ascii="Cambria Math" w:hAnsi="Cambria Math"/>
          </w:rPr>
          <m:t xml:space="preserve">90 </m:t>
        </m:r>
      </m:oMath>
      <w:r w:rsidR="00724ED4">
        <w:t xml:space="preserve">percentile timing estimation accuracy against the preamble length, </w:t>
      </w:r>
      <w:r w:rsidR="00371F83">
        <w:t xml:space="preserve">OOK chip </w:t>
      </w:r>
      <w:r w:rsidR="008971C5">
        <w:t xml:space="preserve">rate </w:t>
      </w:r>
      <m:oMath>
        <m:r>
          <w:rPr>
            <w:rFonts w:ascii="Cambria Math" w:hAnsi="Cambria Math"/>
          </w:rPr>
          <m:t>M∈{1,2,4,8}</m:t>
        </m:r>
      </m:oMath>
      <w:r w:rsidR="00E36672">
        <w:t xml:space="preserve">, and sampling offsets. In the ideal case, i.e., when SFO is 0ppm, the </w:t>
      </w:r>
      <w:r w:rsidR="00100213">
        <w:t xml:space="preserve">estimation accuracy improves with the increase in the length of preamble sequence. This is mainly attributed to the </w:t>
      </w:r>
      <w:r w:rsidR="00FB3835">
        <w:t xml:space="preserve">processing gain of larger sequence. </w:t>
      </w:r>
      <w:r w:rsidR="00965F67">
        <w:t xml:space="preserve">It is worth noting that the impact of preamble sequence length does not affect the estimation accuracy when the SNR is </w:t>
      </w:r>
      <m:oMath>
        <m:r>
          <w:rPr>
            <w:rFonts w:ascii="Cambria Math" w:hAnsi="Cambria Math"/>
          </w:rPr>
          <m:t>9</m:t>
        </m:r>
        <m:r>
          <m:rPr>
            <m:sty m:val="p"/>
          </m:rPr>
          <w:rPr>
            <w:rFonts w:ascii="Cambria Math" w:hAnsi="Cambria Math"/>
          </w:rPr>
          <m:t>dB</m:t>
        </m:r>
      </m:oMath>
      <w:r w:rsidR="00965F67">
        <w:t xml:space="preserve"> as the noise is negligible.</w:t>
      </w:r>
    </w:p>
    <w:p w14:paraId="138CE910" w14:textId="2955D4C0" w:rsidR="0087566A" w:rsidRPr="001B2FB1" w:rsidRDefault="0087566A" w:rsidP="001F451B">
      <w:bookmarkStart w:id="11" w:name="_Toc163248949"/>
      <w:bookmarkStart w:id="12" w:name="_Toc163248950"/>
      <w:bookmarkEnd w:id="11"/>
      <w:bookmarkEnd w:id="12"/>
      <w:r>
        <w:t xml:space="preserve">On the contrary, when the SFO is high, i.e., </w:t>
      </w:r>
      <m:oMath>
        <m:r>
          <w:rPr>
            <w:rFonts w:ascii="Cambria Math" w:hAnsi="Cambria Math"/>
          </w:rPr>
          <m:t>≈100</m:t>
        </m:r>
      </m:oMath>
      <w:r>
        <w:t xml:space="preserve">ppm, </w:t>
      </w:r>
      <w:r w:rsidR="00317AA6">
        <w:t>the accuracy of estimating timing offset degrades with the increase in the preamble sequence length. This is due to the drift experience</w:t>
      </w:r>
      <w:r w:rsidR="00D04E19">
        <w:t xml:space="preserve">d over time, which is quite evident with lower </w:t>
      </w:r>
      <m:oMath>
        <m:r>
          <w:rPr>
            <w:rFonts w:ascii="Cambria Math" w:hAnsi="Cambria Math"/>
          </w:rPr>
          <m:t>M={1,2}</m:t>
        </m:r>
      </m:oMath>
      <w:r w:rsidR="00D04E19">
        <w:t xml:space="preserve"> than with higher </w:t>
      </w:r>
      <m:oMath>
        <m:r>
          <w:rPr>
            <w:rFonts w:ascii="Cambria Math" w:hAnsi="Cambria Math"/>
          </w:rPr>
          <m:t>M</m:t>
        </m:r>
      </m:oMath>
      <w:r w:rsidR="00D04E19">
        <w:t xml:space="preserve"> values. Thus, the </w:t>
      </w:r>
      <w:r w:rsidR="00B23BFE">
        <w:t xml:space="preserve">preamble sequence length should be designed by considering both OOK </w:t>
      </w:r>
      <m:oMath>
        <m:r>
          <w:rPr>
            <w:rFonts w:ascii="Cambria Math" w:hAnsi="Cambria Math"/>
          </w:rPr>
          <m:t>M</m:t>
        </m:r>
      </m:oMath>
      <w:r w:rsidR="00B23BFE">
        <w:t xml:space="preserve"> value and the minimum SFO that </w:t>
      </w:r>
      <w:r w:rsidR="000C1579">
        <w:t>must</w:t>
      </w:r>
      <w:r w:rsidR="00B23BFE">
        <w:t xml:space="preserve"> be supported by the sequence design.</w:t>
      </w:r>
    </w:p>
    <w:p w14:paraId="328F6B7D" w14:textId="21B00CF7" w:rsidR="00704A28" w:rsidRPr="001B2FB1" w:rsidRDefault="00837268" w:rsidP="00E4329F">
      <w:pPr>
        <w:pStyle w:val="Observation"/>
        <w:rPr>
          <w:lang w:eastAsia="en-GB"/>
        </w:rPr>
      </w:pPr>
      <w:bookmarkStart w:id="13" w:name="_Toc178981143"/>
      <w:r>
        <w:t xml:space="preserve">Use of </w:t>
      </w:r>
      <m:oMath>
        <m:r>
          <w:rPr>
            <w:rFonts w:ascii="Cambria Math" w:hAnsi="Cambria Math"/>
          </w:rPr>
          <m:t>M≥4</m:t>
        </m:r>
      </m:oMath>
      <w:r>
        <w:t xml:space="preserve"> </w:t>
      </w:r>
      <w:r w:rsidR="00E626AD">
        <w:t>provides</w:t>
      </w:r>
      <w:r>
        <w:t xml:space="preserve"> </w:t>
      </w:r>
      <w:r w:rsidR="00E626AD">
        <w:t>better timing</w:t>
      </w:r>
      <w:r>
        <w:t xml:space="preserve"> estimation accuracy </w:t>
      </w:r>
      <w:r w:rsidR="00015350">
        <w:t>even in the presence of SFO as the sequence length spans only over a shorter duration.</w:t>
      </w:r>
      <w:bookmarkEnd w:id="13"/>
      <w:r w:rsidR="000C1579">
        <w:t xml:space="preserve"> </w:t>
      </w:r>
    </w:p>
    <w:p w14:paraId="5A2D6EDD" w14:textId="3FD08DFE" w:rsidR="003C32DB" w:rsidRPr="001B2FB1" w:rsidRDefault="000A5FE8" w:rsidP="00E4329F">
      <w:pPr>
        <w:pStyle w:val="Observation"/>
        <w:rPr>
          <w:lang w:eastAsia="en-GB"/>
        </w:rPr>
      </w:pPr>
      <w:bookmarkStart w:id="14" w:name="_Toc178981144"/>
      <w:r>
        <w:t xml:space="preserve">The length of preamble sequence </w:t>
      </w:r>
      <w:r w:rsidR="00E97328">
        <w:t xml:space="preserve">must be decided considering coverage, timing estimation accuracy, and the </w:t>
      </w:r>
      <w:r w:rsidR="00082E90">
        <w:t xml:space="preserve">robustness against </w:t>
      </w:r>
      <w:r w:rsidR="00E97328">
        <w:t>SFO</w:t>
      </w:r>
      <w:r w:rsidR="00082E90">
        <w:t>.</w:t>
      </w:r>
      <w:bookmarkEnd w:id="14"/>
    </w:p>
    <w:p w14:paraId="23D9EA49" w14:textId="19F1F566" w:rsidR="0097423E" w:rsidRDefault="00F54782" w:rsidP="00E4329F">
      <w:pPr>
        <w:pStyle w:val="Proposal"/>
      </w:pPr>
      <w:bookmarkStart w:id="15" w:name="_Toc178981168"/>
      <w:r>
        <w:t>RAN1 should consider preamble sequence of length</w:t>
      </w:r>
      <w:r w:rsidR="00C80ED4">
        <w:t xml:space="preserve"> in the range of </w:t>
      </w:r>
      <m:oMath>
        <m:r>
          <m:rPr>
            <m:sty m:val="bi"/>
          </m:rPr>
          <w:rPr>
            <w:rFonts w:ascii="Cambria Math" w:hAnsi="Cambria Math"/>
          </w:rPr>
          <m:t>[16,32]</m:t>
        </m:r>
      </m:oMath>
      <w:r w:rsidR="00642CF5">
        <w:t xml:space="preserve"> together with </w:t>
      </w:r>
      <m:oMath>
        <m:r>
          <m:rPr>
            <m:sty m:val="bi"/>
          </m:rPr>
          <w:rPr>
            <w:rFonts w:ascii="Cambria Math" w:hAnsi="Cambria Math"/>
          </w:rPr>
          <m:t>M={4,8}</m:t>
        </m:r>
      </m:oMath>
      <w:r w:rsidR="00642CF5">
        <w:t>.</w:t>
      </w:r>
      <w:bookmarkEnd w:id="15"/>
    </w:p>
    <w:p w14:paraId="6F7A4EEB" w14:textId="4A9285B9" w:rsidR="00774681" w:rsidRDefault="00774681" w:rsidP="00E4329F">
      <w:pPr>
        <w:pStyle w:val="Proposal"/>
      </w:pPr>
      <w:bookmarkStart w:id="16" w:name="_Toc178981169"/>
      <w:r>
        <w:t xml:space="preserve">RAN1 should design preamble based </w:t>
      </w:r>
      <w:r w:rsidR="008A2903">
        <w:t xml:space="preserve">on </w:t>
      </w:r>
      <w:r w:rsidR="00B4120E">
        <w:t>“</w:t>
      </w:r>
      <w:r>
        <w:t>m-sequence</w:t>
      </w:r>
      <w:r w:rsidR="00B4120E">
        <w:t>”</w:t>
      </w:r>
      <w:r w:rsidR="00337C7A">
        <w:t xml:space="preserve"> as it provides better autocorrelation </w:t>
      </w:r>
      <w:r w:rsidR="00F641D5">
        <w:t>properties and has balanced number of ones and zeros.</w:t>
      </w:r>
      <w:bookmarkEnd w:id="16"/>
    </w:p>
    <w:p w14:paraId="12BD814C" w14:textId="7DD87113" w:rsidR="00CF44F5" w:rsidRDefault="003E084F" w:rsidP="00CF44F5">
      <w:r>
        <w:t xml:space="preserve">The use of preamble to estimate </w:t>
      </w:r>
      <w:r w:rsidR="0068255A">
        <w:t xml:space="preserve">sampling frequency </w:t>
      </w:r>
      <w:r w:rsidR="00F8341B">
        <w:t xml:space="preserve">requires multiple preamble correlations and calculating the timing drift at each correlation attempts. However, using a single preamble to determine the </w:t>
      </w:r>
      <w:r w:rsidR="003728B8">
        <w:t>sampling offset may not be efficient as the drift observed over a smaller duration ca</w:t>
      </w:r>
      <w:r w:rsidR="00F91A5B">
        <w:t>nnot provide robust estimate of the sampling offset.</w:t>
      </w:r>
    </w:p>
    <w:p w14:paraId="653AD43D" w14:textId="78CDE79F" w:rsidR="002411F5" w:rsidRDefault="00ED7021" w:rsidP="001F451B">
      <w:pPr>
        <w:pStyle w:val="Observation"/>
      </w:pPr>
      <w:bookmarkStart w:id="17" w:name="_Toc178981145"/>
      <w:r>
        <w:t xml:space="preserve">If sampling offset can be estimated to a certain extent at AIoT device, it </w:t>
      </w:r>
      <w:r w:rsidR="00974244">
        <w:t>facilitates the support of larger payload sizes without</w:t>
      </w:r>
      <w:r>
        <w:t xml:space="preserve"> the need </w:t>
      </w:r>
      <w:r w:rsidR="00974244">
        <w:t>of</w:t>
      </w:r>
      <w:r>
        <w:t xml:space="preserve"> midamble and </w:t>
      </w:r>
      <w:r w:rsidR="00974244">
        <w:t>postamble for resynchronization.</w:t>
      </w:r>
      <w:bookmarkEnd w:id="17"/>
    </w:p>
    <w:p w14:paraId="4FAA47A0" w14:textId="0ED66F0D" w:rsidR="00F91A5B" w:rsidRPr="001B2FB1" w:rsidRDefault="00F91A5B" w:rsidP="00F91A5B">
      <w:pPr>
        <w:pStyle w:val="Proposal"/>
      </w:pPr>
      <w:bookmarkStart w:id="18" w:name="_Toc178981170"/>
      <w:r>
        <w:t xml:space="preserve">RAN1 should </w:t>
      </w:r>
      <w:r w:rsidR="00746EB3">
        <w:t xml:space="preserve">study </w:t>
      </w:r>
      <w:r w:rsidR="00495240">
        <w:t xml:space="preserve">how preamble can be used to determine sampling frequency offset to </w:t>
      </w:r>
      <w:r w:rsidR="00C36463">
        <w:t xml:space="preserve">support </w:t>
      </w:r>
      <w:r w:rsidR="00495240">
        <w:t xml:space="preserve">larger </w:t>
      </w:r>
      <w:r w:rsidR="00C36463">
        <w:t>payload in PRDCH.</w:t>
      </w:r>
      <w:bookmarkEnd w:id="18"/>
    </w:p>
    <w:p w14:paraId="3589C6E4" w14:textId="68FCDE9C" w:rsidR="0034367D" w:rsidRPr="00E4329F" w:rsidRDefault="00704A28" w:rsidP="00704A28">
      <w:pPr>
        <w:pStyle w:val="Heading4"/>
      </w:pPr>
      <w:r w:rsidRPr="00E4329F">
        <w:t>Midamble and postamble</w:t>
      </w:r>
    </w:p>
    <w:p w14:paraId="7A2D11B0" w14:textId="0C4190EB" w:rsidR="00162C0A" w:rsidRDefault="003E02D9" w:rsidP="00704A28">
      <w:r w:rsidRPr="001B2FB1">
        <w:t xml:space="preserve">RAN1 also discussed the need of a midamble </w:t>
      </w:r>
      <w:r w:rsidR="00794A39" w:rsidRPr="001B2FB1">
        <w:t xml:space="preserve">in R2D signal for ensuring that the device remains synchronized with the </w:t>
      </w:r>
      <w:r w:rsidR="00C666C6" w:rsidRPr="001B2FB1">
        <w:t>reader</w:t>
      </w:r>
      <w:r w:rsidR="009702D7" w:rsidRPr="001B2FB1">
        <w:t xml:space="preserve"> </w:t>
      </w:r>
      <w:r w:rsidR="00C666C6" w:rsidRPr="001B2FB1">
        <w:t>(</w:t>
      </w:r>
      <w:r w:rsidR="00794A39" w:rsidRPr="001B2FB1">
        <w:t>activator</w:t>
      </w:r>
      <w:r w:rsidR="00C666C6" w:rsidRPr="001B2FB1">
        <w:t>)</w:t>
      </w:r>
      <w:r w:rsidR="00794A39" w:rsidRPr="001B2FB1">
        <w:t xml:space="preserve">. </w:t>
      </w:r>
      <w:r w:rsidR="00054BD7" w:rsidRPr="001B2FB1">
        <w:t xml:space="preserve">It is worth noting that the </w:t>
      </w:r>
      <w:r w:rsidR="002C3951" w:rsidRPr="001B2FB1">
        <w:t>A</w:t>
      </w:r>
      <w:r w:rsidR="005665F9" w:rsidRPr="001B2FB1">
        <w:t>I</w:t>
      </w:r>
      <w:r w:rsidR="002C3951" w:rsidRPr="001B2FB1">
        <w:t xml:space="preserve">oT transmission </w:t>
      </w:r>
      <w:r w:rsidR="00CD6B0C" w:rsidRPr="001B2FB1">
        <w:t xml:space="preserve">uses low data rate and may </w:t>
      </w:r>
      <w:r w:rsidR="002C3951" w:rsidRPr="001B2FB1">
        <w:t>last only for a short</w:t>
      </w:r>
      <w:r w:rsidR="001059D6" w:rsidRPr="001B2FB1">
        <w:t>er</w:t>
      </w:r>
      <w:r w:rsidR="002C3951" w:rsidRPr="001B2FB1">
        <w:t xml:space="preserve"> </w:t>
      </w:r>
      <w:r w:rsidR="00720081" w:rsidRPr="001B2FB1">
        <w:t xml:space="preserve">period. Therefore, </w:t>
      </w:r>
      <w:r w:rsidR="00FF506D" w:rsidRPr="001B2FB1">
        <w:t xml:space="preserve">impact of sampling </w:t>
      </w:r>
      <w:r w:rsidR="00134A58" w:rsidRPr="001B2FB1">
        <w:t xml:space="preserve">frequency </w:t>
      </w:r>
      <w:r w:rsidR="00FF506D" w:rsidRPr="001B2FB1">
        <w:t xml:space="preserve">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FF506D" w:rsidRPr="001B2FB1">
        <w:t>ppm,</w:t>
      </w:r>
      <w:r w:rsidR="00124BA0" w:rsidRPr="001B2FB1">
        <w:t xml:space="preserve"> may </w:t>
      </w:r>
      <w:r w:rsidR="005D79D1" w:rsidRPr="001B2FB1">
        <w:t>not</w:t>
      </w:r>
      <w:r w:rsidR="00162C0A">
        <w:t xml:space="preserve"> severely</w:t>
      </w:r>
      <w:r w:rsidR="005D79D1" w:rsidRPr="001B2FB1">
        <w:t xml:space="preserve"> degrade the detectability of A</w:t>
      </w:r>
      <w:r w:rsidR="001E5DF6" w:rsidRPr="001B2FB1">
        <w:t>I</w:t>
      </w:r>
      <w:r w:rsidR="005D79D1" w:rsidRPr="001B2FB1">
        <w:t xml:space="preserve">oT device. </w:t>
      </w:r>
    </w:p>
    <w:p w14:paraId="3A81598A" w14:textId="48431866" w:rsidR="009F160E" w:rsidRDefault="00162C0A" w:rsidP="00704A28">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w:t>
      </w:r>
      <w:r w:rsidR="00FE6414">
        <w:rPr>
          <w:rFonts w:cs="Arial"/>
          <w:szCs w:val="22"/>
        </w:rPr>
        <w:t>in each</w:t>
      </w:r>
      <w:r>
        <w:rPr>
          <w:rFonts w:cs="Arial"/>
          <w:szCs w:val="22"/>
        </w:rPr>
        <w:t xml:space="preserve"> SINR range</w:t>
      </w:r>
      <w:r>
        <w:t xml:space="preserve">) and ease the reader in performing the CW interference prior to detection. </w:t>
      </w:r>
    </w:p>
    <w:p w14:paraId="55EB041D" w14:textId="77777777" w:rsidR="00162C0A" w:rsidRPr="001B2FB1" w:rsidRDefault="00162C0A" w:rsidP="00162C0A">
      <w:pPr>
        <w:pStyle w:val="Observation"/>
        <w:numPr>
          <w:ilvl w:val="0"/>
          <w:numId w:val="0"/>
        </w:numPr>
        <w:ind w:left="1418"/>
      </w:pPr>
    </w:p>
    <w:p w14:paraId="06A6F93B" w14:textId="77777777" w:rsidR="00C3356C" w:rsidRDefault="00C3356C" w:rsidP="00C3356C">
      <w:pPr>
        <w:pStyle w:val="Observation"/>
      </w:pPr>
      <w:bookmarkStart w:id="19" w:name="_Toc178981146"/>
      <w:r>
        <w:t>As the Manchester encoding is assumed for PRDCH payload, midamble may not be needed as Manchester coding itself is a self-synchronizing sequence.</w:t>
      </w:r>
      <w:bookmarkEnd w:id="19"/>
    </w:p>
    <w:p w14:paraId="0828057A" w14:textId="315647BC" w:rsidR="00794A39" w:rsidRPr="001B2FB1" w:rsidRDefault="00794A39" w:rsidP="00704A28">
      <w:r w:rsidRPr="001B2FB1">
        <w:t xml:space="preserve">Lastly, a </w:t>
      </w:r>
      <w:r w:rsidR="00C05B26" w:rsidRPr="001B2FB1">
        <w:t>post</w:t>
      </w:r>
      <w:r w:rsidRPr="001B2FB1">
        <w:t>amble to end the R2D signal reception</w:t>
      </w:r>
      <w:r w:rsidR="003F1B9C" w:rsidRPr="001B2FB1">
        <w:t xml:space="preserve">, </w:t>
      </w:r>
      <w:r w:rsidR="00B84335" w:rsidRPr="001B2FB1">
        <w:t xml:space="preserve">was also </w:t>
      </w:r>
      <w:r w:rsidR="00122329" w:rsidRPr="001B2FB1">
        <w:t xml:space="preserve">discussed by many companies </w:t>
      </w:r>
      <w:r w:rsidR="00B84335" w:rsidRPr="001B2FB1">
        <w:t>in the previous meeting</w:t>
      </w:r>
      <w:r w:rsidR="0010799A" w:rsidRPr="001B2FB1">
        <w:t xml:space="preserve">. </w:t>
      </w:r>
      <w:r w:rsidR="00BD3F26" w:rsidRPr="001B2FB1">
        <w:t>The use of postamble may not be needed if the length of each R2D transmission uses a fixed length or the size of the payload is indicated by other means, namely, a control signal or by using a unique preamble sequence.</w:t>
      </w:r>
      <w:r w:rsidR="00936F99" w:rsidRPr="001B2FB1">
        <w:t xml:space="preserve"> </w:t>
      </w:r>
      <w:r w:rsidR="00122329" w:rsidRPr="001B2FB1">
        <w:t>This has been captured by the FL</w:t>
      </w:r>
      <w:r w:rsidR="00DA0468" w:rsidRPr="001B2FB1">
        <w:t xml:space="preserve"> summary</w:t>
      </w:r>
      <w:r w:rsidR="00122329" w:rsidRPr="001B2FB1">
        <w:t xml:space="preserve"> </w:t>
      </w:r>
      <w:r w:rsidR="00BF27FC" w:rsidRPr="001B2FB1">
        <w:t xml:space="preserve">in </w:t>
      </w:r>
      <w:r w:rsidR="009E6157" w:rsidRPr="001B2FB1">
        <w:t xml:space="preserve">one of the </w:t>
      </w:r>
      <w:r w:rsidR="00F24604" w:rsidRPr="001B2FB1">
        <w:t>proposals</w:t>
      </w:r>
      <w:r w:rsidR="009F0B16" w:rsidRPr="001B2FB1">
        <w:t xml:space="preserve"> </w:t>
      </w:r>
      <w:r w:rsidR="009E6157" w:rsidRPr="001B2FB1">
        <w:t>presented</w:t>
      </w:r>
      <w:r w:rsidR="009F0B16" w:rsidRPr="001B2FB1">
        <w:t xml:space="preserve"> [1]</w:t>
      </w:r>
      <w:r w:rsidR="009E6157" w:rsidRPr="001B2FB1">
        <w:t>, which is as follows.</w:t>
      </w:r>
    </w:p>
    <w:tbl>
      <w:tblPr>
        <w:tblStyle w:val="TableGrid"/>
        <w:tblW w:w="0" w:type="auto"/>
        <w:tblLook w:val="04A0" w:firstRow="1" w:lastRow="0" w:firstColumn="1" w:lastColumn="0" w:noHBand="0" w:noVBand="1"/>
      </w:tblPr>
      <w:tblGrid>
        <w:gridCol w:w="9629"/>
      </w:tblGrid>
      <w:tr w:rsidR="00794A39" w:rsidRPr="001B2FB1" w14:paraId="22BCCE5F" w14:textId="77777777" w:rsidTr="00794A39">
        <w:tc>
          <w:tcPr>
            <w:tcW w:w="9629" w:type="dxa"/>
          </w:tcPr>
          <w:p w14:paraId="2CA6B0D4" w14:textId="5F8F1F69" w:rsidR="00794A39" w:rsidRPr="00E4329F" w:rsidRDefault="00794A39" w:rsidP="00794A39">
            <w:pPr>
              <w:spacing w:after="0"/>
              <w:rPr>
                <w:b/>
              </w:rPr>
            </w:pPr>
            <w:r w:rsidRPr="00E4329F">
              <w:rPr>
                <w:b/>
              </w:rPr>
              <w:t xml:space="preserve">For ambient IoT devices, </w:t>
            </w:r>
            <w:r w:rsidRPr="00E4329F">
              <w:rPr>
                <w:b/>
                <w:u w:val="single"/>
              </w:rPr>
              <w:t>consider following options for postamble for downlink transmissions</w:t>
            </w:r>
            <w:r w:rsidR="009E6157" w:rsidRPr="001B2FB1">
              <w:rPr>
                <w:b/>
                <w:bCs/>
                <w:u w:val="single"/>
              </w:rPr>
              <w:t>.</w:t>
            </w:r>
            <w:r w:rsidRPr="00E4329F">
              <w:rPr>
                <w:b/>
              </w:rPr>
              <w:t xml:space="preserve"> </w:t>
            </w:r>
          </w:p>
          <w:p w14:paraId="11DA7E00" w14:textId="2CE1A57B" w:rsidR="00794A39" w:rsidRPr="00E4329F" w:rsidRDefault="00794A39" w:rsidP="00E4329F">
            <w:pPr>
              <w:pStyle w:val="ListParagraph"/>
              <w:numPr>
                <w:ilvl w:val="0"/>
                <w:numId w:val="63"/>
              </w:numPr>
              <w:rPr>
                <w:b/>
                <w:lang w:val="en-GB"/>
              </w:rPr>
            </w:pPr>
            <w:r w:rsidRPr="00E4329F">
              <w:rPr>
                <w:b/>
                <w:lang w:val="en-GB"/>
              </w:rPr>
              <w:t>Alt. 1: Postamble is not considered</w:t>
            </w:r>
            <w:r w:rsidR="009E6157" w:rsidRPr="00E4329F">
              <w:rPr>
                <w:b/>
                <w:lang w:val="en-GB"/>
              </w:rPr>
              <w:t>.</w:t>
            </w:r>
          </w:p>
          <w:p w14:paraId="06207655" w14:textId="70DA85A4" w:rsidR="00794A39" w:rsidRPr="00E4329F" w:rsidRDefault="00794A39" w:rsidP="00E4329F">
            <w:pPr>
              <w:pStyle w:val="ListParagraph"/>
              <w:numPr>
                <w:ilvl w:val="0"/>
                <w:numId w:val="63"/>
              </w:numPr>
              <w:rPr>
                <w:b/>
                <w:lang w:val="en-GB"/>
              </w:rPr>
            </w:pPr>
            <w:r w:rsidRPr="00E4329F">
              <w:rPr>
                <w:b/>
                <w:lang w:val="en-GB"/>
              </w:rPr>
              <w:t>Alt. 2: Postamble is considered for adding at the end of the downlink transmission to signal the termination of downlink</w:t>
            </w:r>
            <w:r w:rsidR="009E6157" w:rsidRPr="00E4329F">
              <w:rPr>
                <w:b/>
                <w:lang w:val="en-GB"/>
              </w:rPr>
              <w:t>.</w:t>
            </w:r>
          </w:p>
          <w:p w14:paraId="564B5305" w14:textId="0492A501" w:rsidR="00794A39" w:rsidRPr="001B0C77" w:rsidRDefault="00794A39" w:rsidP="00E4329F">
            <w:pPr>
              <w:pStyle w:val="ListParagraph"/>
            </w:pPr>
            <w:r w:rsidRPr="00E4329F">
              <w:rPr>
                <w:b/>
                <w:lang w:val="en-GB"/>
              </w:rPr>
              <w:t>FFS: Whether it is always added irrespective of the transport block size</w:t>
            </w:r>
          </w:p>
        </w:tc>
      </w:tr>
    </w:tbl>
    <w:p w14:paraId="6F3AFF57" w14:textId="47CD6AB1" w:rsidR="007405DC" w:rsidRPr="001B2FB1" w:rsidRDefault="00BB3A3F" w:rsidP="00E4329F">
      <w:pPr>
        <w:pStyle w:val="Observation"/>
      </w:pPr>
      <w:bookmarkStart w:id="20" w:name="_Toc178952495"/>
      <w:bookmarkStart w:id="21" w:name="_Toc178952551"/>
      <w:bookmarkStart w:id="22" w:name="_Toc178952607"/>
      <w:bookmarkStart w:id="23" w:name="_Toc178981147"/>
      <w:bookmarkStart w:id="24" w:name="_Toc178981148"/>
      <w:bookmarkEnd w:id="20"/>
      <w:bookmarkEnd w:id="21"/>
      <w:bookmarkEnd w:id="22"/>
      <w:bookmarkEnd w:id="23"/>
      <w:r w:rsidRPr="001B2FB1">
        <w:t>The use of midamble is needed to reacquire the timing synchronization for the device having large sampling offset, if the duration of the transmission lasts longer following the preamble.</w:t>
      </w:r>
      <w:bookmarkEnd w:id="24"/>
    </w:p>
    <w:p w14:paraId="08B71051" w14:textId="1FDE899D" w:rsidR="00C374F5" w:rsidRPr="001B2FB1" w:rsidRDefault="00C374F5" w:rsidP="00E4329F">
      <w:pPr>
        <w:pStyle w:val="Observation"/>
      </w:pPr>
      <w:bookmarkStart w:id="25" w:name="_Toc178981149"/>
      <w:r w:rsidRPr="001B2FB1">
        <w:t xml:space="preserve">Even with large sampling offset, midamble may not be needed if the payload length is short, since the initial timing alignment is </w:t>
      </w:r>
      <w:r w:rsidR="005534AE" w:rsidRPr="001B2FB1">
        <w:t>carried out by the</w:t>
      </w:r>
      <w:r w:rsidRPr="001B2FB1">
        <w:t xml:space="preserve"> preamble </w:t>
      </w:r>
      <w:r w:rsidR="001F027F" w:rsidRPr="001B2FB1">
        <w:t>sequence</w:t>
      </w:r>
      <w:r w:rsidRPr="001B2FB1">
        <w:t>.</w:t>
      </w:r>
      <w:bookmarkEnd w:id="25"/>
    </w:p>
    <w:p w14:paraId="3E3E5961" w14:textId="68A86EB7" w:rsidR="00EC5ECF" w:rsidRPr="001B2FB1" w:rsidRDefault="00EC5ECF" w:rsidP="00E4329F">
      <w:pPr>
        <w:pStyle w:val="Observation"/>
      </w:pPr>
      <w:bookmarkStart w:id="26" w:name="_Toc178981150"/>
      <w:r w:rsidRPr="001B2FB1">
        <w:t>Terminating</w:t>
      </w:r>
      <w:r w:rsidR="001C7AA5" w:rsidRPr="001B2FB1">
        <w:t xml:space="preserve"> the</w:t>
      </w:r>
      <w:r w:rsidRPr="001B2FB1">
        <w:t xml:space="preserve"> PRDCH</w:t>
      </w:r>
      <w:r w:rsidR="00005DD5" w:rsidRPr="001B2FB1">
        <w:t xml:space="preserve"> transmission</w:t>
      </w:r>
      <w:r w:rsidRPr="001B2FB1">
        <w:t xml:space="preserve"> with a postamble may </w:t>
      </w:r>
      <w:r w:rsidR="00FB27C3" w:rsidRPr="001B2FB1">
        <w:t xml:space="preserve">provide two benefits, namely, </w:t>
      </w:r>
      <w:r w:rsidR="00037008" w:rsidRPr="001B2FB1">
        <w:t>the variable payload length and to provide timing acquisition before the</w:t>
      </w:r>
      <w:r w:rsidR="0052358F" w:rsidRPr="001B2FB1">
        <w:t xml:space="preserve"> subsequent transmission of either</w:t>
      </w:r>
      <w:r w:rsidR="00037008" w:rsidRPr="001B2FB1">
        <w:t xml:space="preserve"> PDRCH or PRDCH</w:t>
      </w:r>
      <w:r w:rsidR="00BE05A2" w:rsidRPr="001B2FB1">
        <w:t>, thus improving the detectability at both reader and the device, respectively.</w:t>
      </w:r>
      <w:bookmarkEnd w:id="26"/>
    </w:p>
    <w:p w14:paraId="4888A210" w14:textId="587134B3" w:rsidR="00794A39" w:rsidRPr="001B2FB1" w:rsidRDefault="007A7F82" w:rsidP="00E4329F">
      <w:pPr>
        <w:pStyle w:val="Proposal"/>
      </w:pPr>
      <w:bookmarkStart w:id="27" w:name="_Toc163249395"/>
      <w:bookmarkStart w:id="28" w:name="_Toc163249462"/>
      <w:bookmarkStart w:id="29" w:name="_Toc163249506"/>
      <w:bookmarkStart w:id="30" w:name="_Toc163249702"/>
      <w:bookmarkStart w:id="31" w:name="_Toc163249812"/>
      <w:bookmarkStart w:id="32" w:name="_Toc163250140"/>
      <w:bookmarkStart w:id="33" w:name="_Toc178981171"/>
      <w:bookmarkEnd w:id="27"/>
      <w:bookmarkEnd w:id="28"/>
      <w:bookmarkEnd w:id="29"/>
      <w:bookmarkEnd w:id="30"/>
      <w:bookmarkEnd w:id="31"/>
      <w:bookmarkEnd w:id="32"/>
      <w:r w:rsidRPr="15F31DFD">
        <w:t xml:space="preserve">Study in </w:t>
      </w:r>
      <w:r w:rsidRPr="15F31DFD">
        <w:rPr>
          <w:lang w:eastAsia="zh-CN"/>
        </w:rPr>
        <w:t>AI 9.4.2.2</w:t>
      </w:r>
      <w:r w:rsidRPr="15F31DFD">
        <w:t xml:space="preserve"> the design of the R2D</w:t>
      </w:r>
      <w:r w:rsidR="00794A39" w:rsidRPr="15F31DFD">
        <w:t xml:space="preserve"> </w:t>
      </w:r>
      <w:r w:rsidRPr="15F31DFD">
        <w:t xml:space="preserve">postamble </w:t>
      </w:r>
      <w:r w:rsidR="005A5DA9" w:rsidRPr="15F31DFD">
        <w:t>that</w:t>
      </w:r>
      <w:r w:rsidR="00794A39" w:rsidRPr="15F31DFD">
        <w:t xml:space="preserve"> may contain a </w:t>
      </w:r>
      <w:r w:rsidR="00E257E7" w:rsidRPr="15F31DFD">
        <w:t xml:space="preserve">known </w:t>
      </w:r>
      <w:r w:rsidR="00794A39" w:rsidRPr="15F31DFD">
        <w:t>stop sequence to indicate the end of the frame.</w:t>
      </w:r>
      <w:bookmarkEnd w:id="33"/>
      <w:r w:rsidR="00794A39" w:rsidRPr="15F31DFD">
        <w:t xml:space="preserve"> </w:t>
      </w:r>
    </w:p>
    <w:p w14:paraId="547E5A9D" w14:textId="34D8AEEC" w:rsidR="00180656" w:rsidRPr="00E4329F" w:rsidRDefault="00180656" w:rsidP="00180656">
      <w:pPr>
        <w:pStyle w:val="Heading3"/>
      </w:pPr>
      <w:r w:rsidRPr="00E4329F">
        <w:t>Broadcast channel</w:t>
      </w:r>
    </w:p>
    <w:p w14:paraId="4DA48C99" w14:textId="48211149" w:rsidR="00F964E2" w:rsidRPr="001B2FB1" w:rsidRDefault="0006147C" w:rsidP="00E4329F">
      <w:pPr>
        <w:spacing w:before="240"/>
      </w:pPr>
      <w:r w:rsidRPr="001B2FB1">
        <w:t>T</w:t>
      </w:r>
      <w:r w:rsidR="00F964E2" w:rsidRPr="001B2FB1">
        <w:t xml:space="preserve">he following </w:t>
      </w:r>
      <w:r w:rsidR="00A677C5" w:rsidRPr="001B2FB1">
        <w:t xml:space="preserve">FL </w:t>
      </w:r>
      <w:r w:rsidR="00F964E2" w:rsidRPr="001B2FB1">
        <w:t xml:space="preserve">proposal was discussed </w:t>
      </w:r>
      <w:r w:rsidR="003F029F" w:rsidRPr="001B2FB1">
        <w:t>in</w:t>
      </w:r>
      <w:r w:rsidR="00F964E2" w:rsidRPr="001B2FB1">
        <w:t xml:space="preserve"> RAN1#116</w:t>
      </w:r>
      <w:r w:rsidR="009F0B16" w:rsidRPr="001B2FB1">
        <w:t xml:space="preserve"> [1]:</w:t>
      </w:r>
    </w:p>
    <w:tbl>
      <w:tblPr>
        <w:tblStyle w:val="TableGrid"/>
        <w:tblW w:w="0" w:type="auto"/>
        <w:tblLook w:val="04A0" w:firstRow="1" w:lastRow="0" w:firstColumn="1" w:lastColumn="0" w:noHBand="0" w:noVBand="1"/>
      </w:tblPr>
      <w:tblGrid>
        <w:gridCol w:w="9629"/>
      </w:tblGrid>
      <w:tr w:rsidR="00F964E2" w:rsidRPr="001B2FB1" w14:paraId="0CBFD39E" w14:textId="77777777" w:rsidTr="00F964E2">
        <w:tc>
          <w:tcPr>
            <w:tcW w:w="9629" w:type="dxa"/>
          </w:tcPr>
          <w:p w14:paraId="5E8975CB" w14:textId="015E80F1" w:rsidR="00F964E2" w:rsidRPr="00E4329F" w:rsidRDefault="00F964E2" w:rsidP="00F964E2">
            <w:pPr>
              <w:spacing w:after="0"/>
              <w:rPr>
                <w:b/>
              </w:rPr>
            </w:pPr>
            <w:r w:rsidRPr="00E4329F">
              <w:rPr>
                <w:b/>
              </w:rPr>
              <w:t>For ambient IoT devices, periodic broadcast channel, i.e. PBCH is not considered</w:t>
            </w:r>
            <w:r w:rsidR="000E112A" w:rsidRPr="001B2FB1">
              <w:rPr>
                <w:b/>
                <w:bCs/>
              </w:rPr>
              <w:t>.</w:t>
            </w:r>
          </w:p>
          <w:p w14:paraId="1FD014EF" w14:textId="76E45B54" w:rsidR="00F964E2" w:rsidRPr="00E4329F" w:rsidRDefault="00F964E2" w:rsidP="00E4329F">
            <w:pPr>
              <w:pStyle w:val="ListParagraph"/>
              <w:numPr>
                <w:ilvl w:val="0"/>
                <w:numId w:val="40"/>
              </w:numPr>
              <w:autoSpaceDE w:val="0"/>
              <w:autoSpaceDN w:val="0"/>
              <w:adjustRightInd w:val="0"/>
              <w:snapToGrid w:val="0"/>
              <w:jc w:val="both"/>
              <w:rPr>
                <w:b/>
                <w:sz w:val="24"/>
                <w:lang w:val="en-GB"/>
              </w:rPr>
            </w:pPr>
            <w:r w:rsidRPr="00E4329F">
              <w:rPr>
                <w:b/>
                <w:lang w:val="en-GB"/>
              </w:rPr>
              <w:t>FFS: Whether/how dynamic/aperiodic broadcast information is transmitted (if needed), e.g. via downlink data channel</w:t>
            </w:r>
          </w:p>
        </w:tc>
      </w:tr>
    </w:tbl>
    <w:p w14:paraId="6FDAAFCB" w14:textId="5B09009E" w:rsidR="0006147C" w:rsidRPr="001B2FB1" w:rsidRDefault="003C0E95" w:rsidP="00E4329F">
      <w:pPr>
        <w:spacing w:before="240"/>
      </w:pPr>
      <w:r w:rsidRPr="001B2FB1">
        <w:t>And t</w:t>
      </w:r>
      <w:r w:rsidR="0006147C" w:rsidRPr="001B2FB1">
        <w:t>he following agreements were reached in RAN1#116:</w:t>
      </w:r>
    </w:p>
    <w:tbl>
      <w:tblPr>
        <w:tblStyle w:val="TableGrid"/>
        <w:tblW w:w="0" w:type="auto"/>
        <w:tblLook w:val="04A0" w:firstRow="1" w:lastRow="0" w:firstColumn="1" w:lastColumn="0" w:noHBand="0" w:noVBand="1"/>
      </w:tblPr>
      <w:tblGrid>
        <w:gridCol w:w="9629"/>
      </w:tblGrid>
      <w:tr w:rsidR="0006147C" w:rsidRPr="001B2FB1" w14:paraId="4BCA2CE0" w14:textId="77777777" w:rsidTr="00F048D8">
        <w:tc>
          <w:tcPr>
            <w:tcW w:w="9629" w:type="dxa"/>
          </w:tcPr>
          <w:p w14:paraId="3396FA74"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421309C9" w14:textId="77777777" w:rsidR="0006147C" w:rsidRPr="001B2FB1" w:rsidRDefault="0006147C">
            <w:pPr>
              <w:overflowPunct/>
              <w:autoSpaceDE/>
              <w:autoSpaceDN/>
              <w:adjustRightInd/>
              <w:spacing w:after="0"/>
              <w:textAlignment w:val="auto"/>
              <w:rPr>
                <w:rFonts w:ascii="Times" w:eastAsia="Batang" w:hAnsi="Times"/>
              </w:rPr>
            </w:pPr>
            <w:r w:rsidRPr="001B2FB1">
              <w:rPr>
                <w:rFonts w:ascii="Times" w:eastAsia="Batang" w:hAnsi="Times"/>
              </w:rPr>
              <w:t xml:space="preserve">For ambient IoT devices, a </w:t>
            </w:r>
            <w:r w:rsidRPr="001B2FB1">
              <w:rPr>
                <w:rFonts w:ascii="Times" w:eastAsia="Batang" w:hAnsi="Times"/>
                <w:color w:val="000000"/>
              </w:rPr>
              <w:t xml:space="preserve">dedicated physical </w:t>
            </w:r>
            <w:r w:rsidRPr="001B2FB1">
              <w:rPr>
                <w:rFonts w:ascii="Times" w:eastAsia="Batang" w:hAnsi="Times"/>
              </w:rPr>
              <w:t>broadcast channel for R2D, e.g. PBCH-like, is not considered for study.</w:t>
            </w:r>
          </w:p>
          <w:p w14:paraId="7DFAAC11"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14A80E3A" w14:textId="77777777" w:rsidR="0006147C" w:rsidRPr="001B2FB1" w:rsidRDefault="0006147C" w:rsidP="00F048D8">
            <w:pPr>
              <w:overflowPunct/>
              <w:autoSpaceDE/>
              <w:autoSpaceDN/>
              <w:adjustRightInd/>
              <w:spacing w:after="0"/>
              <w:textAlignment w:val="auto"/>
              <w:rPr>
                <w:rFonts w:ascii="Times" w:eastAsia="Batang" w:hAnsi="Times"/>
                <w:color w:val="FF0000"/>
              </w:rPr>
            </w:pPr>
            <w:r w:rsidRPr="001B2FB1">
              <w:rPr>
                <w:rFonts w:ascii="Times" w:eastAsia="Batang" w:hAnsi="Times"/>
              </w:rPr>
              <w:t>For ambient IoT devices, at least for R2D data transmission, a physical channel (PRDCH) is studied,</w:t>
            </w:r>
          </w:p>
          <w:p w14:paraId="0E3678E7"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System information (if defined) is transmitted on the PRDCH</w:t>
            </w:r>
          </w:p>
          <w:p w14:paraId="5AC8E160"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FFS Whether/how control information is transmitted on the PRDCH</w:t>
            </w:r>
          </w:p>
          <w:p w14:paraId="75D01BDF" w14:textId="75067FEA" w:rsidR="0006147C" w:rsidRPr="000F5AE2" w:rsidRDefault="0006147C" w:rsidP="001F451B">
            <w:pPr>
              <w:numPr>
                <w:ilvl w:val="0"/>
                <w:numId w:val="55"/>
              </w:numPr>
              <w:overflowPunct/>
              <w:autoSpaceDE/>
              <w:autoSpaceDN/>
              <w:adjustRightInd/>
              <w:snapToGrid w:val="0"/>
              <w:spacing w:after="0"/>
              <w:contextualSpacing/>
              <w:jc w:val="both"/>
              <w:textAlignment w:val="auto"/>
              <w:rPr>
                <w:rFonts w:ascii="Times" w:eastAsia="Batang" w:hAnsi="Times"/>
              </w:rPr>
            </w:pPr>
            <w:r w:rsidRPr="001B2FB1">
              <w:rPr>
                <w:rFonts w:ascii="Times" w:eastAsia="Batang" w:hAnsi="Times" w:hint="eastAsia"/>
                <w:lang w:eastAsia="x-none"/>
              </w:rPr>
              <w:t>N</w:t>
            </w:r>
            <w:r w:rsidRPr="001B2FB1">
              <w:rPr>
                <w:rFonts w:ascii="Times" w:eastAsia="Batang" w:hAnsi="Times"/>
                <w:lang w:eastAsia="x-none"/>
              </w:rPr>
              <w:t>ote: the naming of PRDCH is used for the sake of the stud</w:t>
            </w:r>
          </w:p>
        </w:tc>
      </w:tr>
    </w:tbl>
    <w:p w14:paraId="262878C0" w14:textId="37A0EC0C" w:rsidR="0006147C" w:rsidRPr="001B2FB1" w:rsidRDefault="0006147C" w:rsidP="0006147C">
      <w:pPr>
        <w:spacing w:before="240"/>
      </w:pPr>
      <w:r w:rsidRPr="001B2FB1">
        <w:t xml:space="preserve">As per the </w:t>
      </w:r>
      <w:r w:rsidR="0074000E" w:rsidRPr="001B2FB1">
        <w:t>agreements</w:t>
      </w:r>
      <w:r w:rsidRPr="001B2FB1">
        <w:t>, no PBCH-like dedicated physical broadcast channel is considered. Instead, any system information (SI), if defined, is transmitted on the PRDCH.</w:t>
      </w:r>
    </w:p>
    <w:p w14:paraId="04515ABE" w14:textId="338C499F" w:rsidR="00F964E2" w:rsidRPr="001B2FB1" w:rsidRDefault="0006147C" w:rsidP="00E4329F">
      <w:pPr>
        <w:jc w:val="both"/>
      </w:pPr>
      <w:r w:rsidRPr="001B2FB1">
        <w:t xml:space="preserve">In AIoT scenarios, it may be beneficial to provide the configuration on at least access parameters, e.g., if defined, backoff time, resources or time-frequency resource offset, etc., via SI. However, the AIoT devices have different memory capability and not all devices may be able to hold the SI in the memory for long. Therefore, at first, the essential system information needs to be identified. In addition, how the SI-contained PRDCH can effectively be transmitted to avoid SI duplication at the device needs to be studied.    </w:t>
      </w:r>
    </w:p>
    <w:p w14:paraId="021DD833" w14:textId="7F2C69CF" w:rsidR="003B738B" w:rsidRPr="00E4329F" w:rsidRDefault="00F964E2" w:rsidP="00E4329F">
      <w:pPr>
        <w:pStyle w:val="Observation"/>
      </w:pPr>
      <w:bookmarkStart w:id="34" w:name="_Toc178981151"/>
      <w:r w:rsidRPr="00E4329F">
        <w:t>The broadcast information</w:t>
      </w:r>
      <w:r w:rsidR="00CD28F2" w:rsidRPr="001B2FB1">
        <w:t xml:space="preserve"> containing configuration for </w:t>
      </w:r>
      <w:r w:rsidR="00F9374B" w:rsidRPr="001B2FB1">
        <w:t xml:space="preserve">channel </w:t>
      </w:r>
      <w:r w:rsidR="00954BEF" w:rsidRPr="001B2FB1">
        <w:t xml:space="preserve">access, </w:t>
      </w:r>
      <w:r w:rsidR="00CD28F2" w:rsidRPr="001B2FB1">
        <w:t xml:space="preserve">e.g., </w:t>
      </w:r>
      <w:r w:rsidR="000E5E37" w:rsidRPr="001B2FB1">
        <w:t>initial contention-based access</w:t>
      </w:r>
      <w:r w:rsidR="006B6406" w:rsidRPr="001B2FB1">
        <w:t>,</w:t>
      </w:r>
      <w:r w:rsidRPr="00E4329F">
        <w:t xml:space="preserve"> </w:t>
      </w:r>
      <w:r w:rsidR="00F96E1D" w:rsidRPr="001B2FB1">
        <w:t>may be benefic</w:t>
      </w:r>
      <w:r w:rsidR="00E017C9" w:rsidRPr="001B2FB1">
        <w:t>i</w:t>
      </w:r>
      <w:r w:rsidR="00F96E1D" w:rsidRPr="001B2FB1">
        <w:t>al</w:t>
      </w:r>
      <w:r w:rsidR="009461B7" w:rsidRPr="001B2FB1">
        <w:t>,</w:t>
      </w:r>
      <w:r w:rsidR="004B63FD" w:rsidRPr="00E4329F">
        <w:t xml:space="preserve"> </w:t>
      </w:r>
      <w:r w:rsidR="003B738B" w:rsidRPr="00E4329F">
        <w:t xml:space="preserve">and may </w:t>
      </w:r>
      <w:r w:rsidR="009461B7" w:rsidRPr="001B2FB1">
        <w:t>precede</w:t>
      </w:r>
      <w:r w:rsidR="003B738B" w:rsidRPr="00E4329F">
        <w:t xml:space="preserve"> any device-specific configuration information.</w:t>
      </w:r>
      <w:bookmarkEnd w:id="34"/>
    </w:p>
    <w:p w14:paraId="63D6CB7E" w14:textId="61B0ABEB" w:rsidR="00F964E2" w:rsidRPr="001B2FB1" w:rsidRDefault="003B738B" w:rsidP="15F31DFD">
      <w:pPr>
        <w:pStyle w:val="Proposal"/>
        <w:rPr>
          <w:sz w:val="22"/>
          <w:szCs w:val="22"/>
        </w:rPr>
      </w:pPr>
      <w:bookmarkStart w:id="35" w:name="_Toc178981172"/>
      <w:r w:rsidRPr="15F31DFD">
        <w:t>RAN1 to study what broadcast information is required for the A</w:t>
      </w:r>
      <w:r w:rsidR="00C90524" w:rsidRPr="15F31DFD">
        <w:t>I</w:t>
      </w:r>
      <w:r w:rsidRPr="15F31DFD">
        <w:t xml:space="preserve">oT device and </w:t>
      </w:r>
      <w:r w:rsidR="00152757" w:rsidRPr="15F31DFD">
        <w:t xml:space="preserve">to identify </w:t>
      </w:r>
      <w:r w:rsidRPr="15F31DFD">
        <w:t xml:space="preserve">how </w:t>
      </w:r>
      <w:r w:rsidR="00152757" w:rsidRPr="15F31DFD">
        <w:t xml:space="preserve">it </w:t>
      </w:r>
      <w:r w:rsidRPr="15F31DFD">
        <w:t xml:space="preserve">should be included in the </w:t>
      </w:r>
      <w:r w:rsidR="004B63FD" w:rsidRPr="15F31DFD">
        <w:t xml:space="preserve">PRDCH </w:t>
      </w:r>
      <w:r w:rsidRPr="15F31DFD">
        <w:t>channel</w:t>
      </w:r>
      <w:r w:rsidRPr="15F31DFD">
        <w:rPr>
          <w:sz w:val="22"/>
          <w:szCs w:val="22"/>
        </w:rPr>
        <w:t>.</w:t>
      </w:r>
      <w:bookmarkEnd w:id="35"/>
      <w:r w:rsidR="009F0B16" w:rsidRPr="15F31DFD">
        <w:rPr>
          <w:sz w:val="22"/>
          <w:szCs w:val="22"/>
        </w:rPr>
        <w:t xml:space="preserve"> </w:t>
      </w:r>
      <w:r w:rsidR="00F964E2" w:rsidRPr="15F31DFD">
        <w:rPr>
          <w:sz w:val="22"/>
          <w:szCs w:val="22"/>
        </w:rPr>
        <w:t xml:space="preserve"> </w:t>
      </w:r>
    </w:p>
    <w:p w14:paraId="112FE435" w14:textId="27942CF0" w:rsidR="00180656" w:rsidRPr="001B2FB1" w:rsidRDefault="00180656" w:rsidP="00180656">
      <w:pPr>
        <w:pStyle w:val="Heading3"/>
      </w:pPr>
      <w:r w:rsidRPr="001B2FB1">
        <w:t xml:space="preserve">Control </w:t>
      </w:r>
      <w:r w:rsidR="000E6374" w:rsidRPr="001B2FB1">
        <w:t>and data channels</w:t>
      </w:r>
    </w:p>
    <w:p w14:paraId="09025EEC" w14:textId="35BF103A" w:rsidR="00D202AF" w:rsidRDefault="00D202AF" w:rsidP="00D202AF">
      <w:r w:rsidRPr="001B2FB1">
        <w:t xml:space="preserve">The following </w:t>
      </w:r>
      <w:r w:rsidR="000141E2" w:rsidRPr="001B2FB1">
        <w:t xml:space="preserve">FL </w:t>
      </w:r>
      <w:r w:rsidRPr="001B2FB1">
        <w:t xml:space="preserve">proposal is relevant to </w:t>
      </w:r>
      <w:r w:rsidR="000E6374" w:rsidRPr="001B2FB1">
        <w:t>control channel study</w:t>
      </w:r>
      <w:r w:rsidRPr="001B2FB1">
        <w:t>:</w:t>
      </w:r>
    </w:p>
    <w:tbl>
      <w:tblPr>
        <w:tblStyle w:val="TableGrid"/>
        <w:tblW w:w="0" w:type="auto"/>
        <w:tblLook w:val="04A0" w:firstRow="1" w:lastRow="0" w:firstColumn="1" w:lastColumn="0" w:noHBand="0" w:noVBand="1"/>
      </w:tblPr>
      <w:tblGrid>
        <w:gridCol w:w="9629"/>
      </w:tblGrid>
      <w:tr w:rsidR="00BE1FDB" w14:paraId="7B8B726E" w14:textId="77777777" w:rsidTr="00BE1FDB">
        <w:tc>
          <w:tcPr>
            <w:tcW w:w="9629" w:type="dxa"/>
          </w:tcPr>
          <w:p w14:paraId="748B2DAD" w14:textId="523D0F25" w:rsidR="00BE1FDB" w:rsidRPr="001F451B" w:rsidRDefault="00BE1FDB" w:rsidP="001F451B">
            <w:pPr>
              <w:spacing w:after="0" w:line="240" w:lineRule="auto"/>
              <w:rPr>
                <w:b/>
                <w:bCs/>
                <w:u w:val="single"/>
                <w:lang w:val="en-US"/>
              </w:rPr>
            </w:pPr>
            <w:r w:rsidRPr="001F451B">
              <w:rPr>
                <w:b/>
                <w:bCs/>
                <w:highlight w:val="yellow"/>
                <w:u w:val="single"/>
                <w:lang w:val="en-US"/>
              </w:rPr>
              <w:t>R2D</w:t>
            </w:r>
          </w:p>
          <w:p w14:paraId="25230EAE" w14:textId="3B242423" w:rsidR="00BE1FDB" w:rsidRPr="005F5EA0" w:rsidRDefault="00BE1FDB" w:rsidP="00BE1FDB">
            <w:pPr>
              <w:numPr>
                <w:ilvl w:val="0"/>
                <w:numId w:val="111"/>
              </w:numPr>
              <w:spacing w:after="0" w:line="240" w:lineRule="auto"/>
              <w:rPr>
                <w:lang w:val="en-US"/>
              </w:rPr>
            </w:pPr>
            <w:r w:rsidRPr="005F5EA0">
              <w:rPr>
                <w:lang w:val="en-US"/>
              </w:rPr>
              <w:t xml:space="preserve">High-Priority: Remaining design details for start-indicator and clock-acquisition part including </w:t>
            </w:r>
          </w:p>
          <w:p w14:paraId="4CF6F50A" w14:textId="77777777" w:rsidR="00BE1FDB" w:rsidRPr="005F5EA0" w:rsidRDefault="00BE1FDB" w:rsidP="00BE1FDB">
            <w:pPr>
              <w:numPr>
                <w:ilvl w:val="1"/>
                <w:numId w:val="111"/>
              </w:numPr>
              <w:spacing w:after="0" w:line="240" w:lineRule="auto"/>
              <w:rPr>
                <w:lang w:val="en-US"/>
              </w:rPr>
            </w:pPr>
            <w:r w:rsidRPr="005F5EA0">
              <w:rPr>
                <w:lang w:val="en-US"/>
              </w:rPr>
              <w:t>sequence/pattern</w:t>
            </w:r>
          </w:p>
          <w:p w14:paraId="39235394" w14:textId="77777777" w:rsidR="00BE1FDB" w:rsidRPr="005F5EA0" w:rsidRDefault="00BE1FDB" w:rsidP="00BE1FDB">
            <w:pPr>
              <w:numPr>
                <w:ilvl w:val="1"/>
                <w:numId w:val="111"/>
              </w:numPr>
              <w:spacing w:after="0" w:line="240" w:lineRule="auto"/>
              <w:rPr>
                <w:lang w:val="en-US"/>
              </w:rPr>
            </w:pPr>
            <w:r w:rsidRPr="005F5EA0">
              <w:rPr>
                <w:lang w:val="en-US"/>
              </w:rPr>
              <w:t>Length</w:t>
            </w:r>
          </w:p>
          <w:p w14:paraId="1B4A3188" w14:textId="77777777" w:rsidR="00BE1FDB" w:rsidRPr="005F5EA0" w:rsidRDefault="00BE1FDB" w:rsidP="00BE1FDB">
            <w:pPr>
              <w:numPr>
                <w:ilvl w:val="1"/>
                <w:numId w:val="111"/>
              </w:numPr>
              <w:spacing w:after="0" w:line="240" w:lineRule="auto"/>
              <w:rPr>
                <w:lang w:val="en-US"/>
              </w:rPr>
            </w:pPr>
            <w:r w:rsidRPr="005F5EA0">
              <w:rPr>
                <w:lang w:val="en-US"/>
              </w:rPr>
              <w:t>additional functionalities if any</w:t>
            </w:r>
          </w:p>
          <w:p w14:paraId="085ADCF1" w14:textId="77777777" w:rsidR="00BE1FDB" w:rsidRDefault="00BE1FDB" w:rsidP="00BE1FDB">
            <w:pPr>
              <w:numPr>
                <w:ilvl w:val="0"/>
                <w:numId w:val="111"/>
              </w:numPr>
              <w:spacing w:after="0" w:line="240" w:lineRule="auto"/>
              <w:rPr>
                <w:lang w:val="en-US"/>
              </w:rPr>
            </w:pPr>
            <w:r w:rsidRPr="005F5EA0">
              <w:rPr>
                <w:lang w:val="en-US"/>
              </w:rPr>
              <w:t>High-Priority: PRDCH generation considering this is the only channel for data, control and system information</w:t>
            </w:r>
          </w:p>
          <w:p w14:paraId="40CC5FFE" w14:textId="4CE1DF57" w:rsidR="00BE1FDB" w:rsidRPr="001F451B" w:rsidRDefault="00BE1FDB" w:rsidP="001F451B">
            <w:pPr>
              <w:numPr>
                <w:ilvl w:val="0"/>
                <w:numId w:val="111"/>
              </w:numPr>
              <w:spacing w:after="0" w:line="240" w:lineRule="auto"/>
              <w:rPr>
                <w:lang w:val="en-US"/>
              </w:rPr>
            </w:pPr>
            <w:r>
              <w:rPr>
                <w:lang w:val="en-US"/>
              </w:rPr>
              <w:t>High-Priority: Study for information field, which type of indication is needed for both PDRCH transmission and PRDCH reception.</w:t>
            </w:r>
          </w:p>
        </w:tc>
      </w:tr>
    </w:tbl>
    <w:p w14:paraId="4C5F2675" w14:textId="5ED82E0E" w:rsidR="00AA7851" w:rsidRPr="001B2FB1" w:rsidRDefault="00EF48BA" w:rsidP="008603F2">
      <w:r w:rsidRPr="001B2FB1">
        <w:t xml:space="preserve">The </w:t>
      </w:r>
      <w:r w:rsidR="00C8158A" w:rsidRPr="001B2FB1">
        <w:t xml:space="preserve">need for </w:t>
      </w:r>
      <w:r w:rsidRPr="001B2FB1">
        <w:t xml:space="preserve">a separate control </w:t>
      </w:r>
      <w:r w:rsidR="004C3E9A" w:rsidRPr="001B2FB1">
        <w:t xml:space="preserve">channel </w:t>
      </w:r>
      <w:r w:rsidR="00C8158A" w:rsidRPr="001B2FB1">
        <w:t xml:space="preserve">or not depends </w:t>
      </w:r>
      <w:r w:rsidR="00BB3021" w:rsidRPr="001B2FB1">
        <w:t xml:space="preserve">on number of </w:t>
      </w:r>
      <w:r w:rsidR="00AA7851" w:rsidRPr="001B2FB1">
        <w:t>factors</w:t>
      </w:r>
      <w:r w:rsidR="00E265F7" w:rsidRPr="001B2FB1">
        <w:t xml:space="preserve"> </w:t>
      </w:r>
      <w:r w:rsidR="00AA7851" w:rsidRPr="001B2FB1">
        <w:t xml:space="preserve">that can be considered for an </w:t>
      </w:r>
      <w:r w:rsidR="0098125C" w:rsidRPr="001B2FB1">
        <w:t>AIoT</w:t>
      </w:r>
      <w:r w:rsidR="00AA7851" w:rsidRPr="001B2FB1">
        <w:t xml:space="preserve"> transmission, which are listed as follows.</w:t>
      </w:r>
    </w:p>
    <w:p w14:paraId="2A876544" w14:textId="7F0B96F3" w:rsidR="00EF48BA" w:rsidRPr="00E4329F" w:rsidRDefault="00AA7851" w:rsidP="00AA7851">
      <w:pPr>
        <w:pStyle w:val="ListParagraph"/>
        <w:numPr>
          <w:ilvl w:val="0"/>
          <w:numId w:val="58"/>
        </w:numPr>
        <w:rPr>
          <w:lang w:val="en-GB"/>
        </w:rPr>
      </w:pPr>
      <w:r w:rsidRPr="00E4329F">
        <w:rPr>
          <w:lang w:val="en-GB"/>
        </w:rPr>
        <w:t xml:space="preserve">If there are </w:t>
      </w:r>
      <w:r w:rsidR="00DC3DCE" w:rsidRPr="00E4329F">
        <w:rPr>
          <w:lang w:val="en-GB"/>
        </w:rPr>
        <w:t>fewer</w:t>
      </w:r>
      <w:r w:rsidR="00B679A4" w:rsidRPr="00E4329F">
        <w:rPr>
          <w:lang w:val="en-GB"/>
        </w:rPr>
        <w:t xml:space="preserve"> modulation schemes</w:t>
      </w:r>
      <w:r w:rsidR="0008149F" w:rsidRPr="00E4329F">
        <w:rPr>
          <w:lang w:val="en-GB"/>
        </w:rPr>
        <w:t xml:space="preserve"> determined during the SI as the probable schemes</w:t>
      </w:r>
      <w:r w:rsidR="00B679A4" w:rsidRPr="00E4329F">
        <w:rPr>
          <w:lang w:val="en-GB"/>
        </w:rPr>
        <w:t>, then the choice of modulation scheme</w:t>
      </w:r>
      <w:r w:rsidR="00DC3DCE" w:rsidRPr="00E4329F">
        <w:rPr>
          <w:lang w:val="en-GB"/>
        </w:rPr>
        <w:t xml:space="preserve"> used for the payload</w:t>
      </w:r>
      <w:r w:rsidR="00B679A4" w:rsidRPr="00E4329F">
        <w:rPr>
          <w:lang w:val="en-GB"/>
        </w:rPr>
        <w:t xml:space="preserve"> </w:t>
      </w:r>
      <w:r w:rsidR="00DC3DCE" w:rsidRPr="00E4329F">
        <w:rPr>
          <w:lang w:val="en-GB"/>
        </w:rPr>
        <w:t xml:space="preserve">must be informed. </w:t>
      </w:r>
      <w:r w:rsidR="003E6A2E" w:rsidRPr="00E4329F">
        <w:rPr>
          <w:lang w:val="en-GB"/>
        </w:rPr>
        <w:t xml:space="preserve">Furthermore, </w:t>
      </w:r>
      <w:r w:rsidR="004D582F" w:rsidRPr="00E4329F">
        <w:rPr>
          <w:lang w:val="en-GB"/>
        </w:rPr>
        <w:t>a</w:t>
      </w:r>
      <w:r w:rsidR="003E6A2E" w:rsidRPr="00E4329F">
        <w:rPr>
          <w:lang w:val="en-GB"/>
        </w:rPr>
        <w:t xml:space="preserve"> tag must know the </w:t>
      </w:r>
      <w:r w:rsidR="00705FB4" w:rsidRPr="00E4329F">
        <w:rPr>
          <w:lang w:val="en-GB"/>
        </w:rPr>
        <w:t>possible modulation scheme used for the control information</w:t>
      </w:r>
      <w:r w:rsidR="004D582F" w:rsidRPr="00E4329F">
        <w:rPr>
          <w:lang w:val="en-GB"/>
        </w:rPr>
        <w:t xml:space="preserve"> apriori</w:t>
      </w:r>
      <w:r w:rsidR="00705FB4" w:rsidRPr="00E4329F">
        <w:rPr>
          <w:lang w:val="en-GB"/>
        </w:rPr>
        <w:t>, i.e.,</w:t>
      </w:r>
      <w:r w:rsidR="004D582F" w:rsidRPr="00E4329F">
        <w:rPr>
          <w:lang w:val="en-GB"/>
        </w:rPr>
        <w:t xml:space="preserve"> only a subset of modulation</w:t>
      </w:r>
      <w:r w:rsidR="00FA02BF" w:rsidRPr="00E4329F">
        <w:rPr>
          <w:lang w:val="en-GB"/>
        </w:rPr>
        <w:t xml:space="preserve"> available for the data channel can be used for control channel </w:t>
      </w:r>
      <w:r w:rsidR="0094519E" w:rsidRPr="00E4329F">
        <w:rPr>
          <w:lang w:val="en-GB"/>
        </w:rPr>
        <w:t>to limit the blind detection complexity. Thus, defining a separate control channel may be efficient</w:t>
      </w:r>
      <w:r w:rsidR="009D5F97" w:rsidRPr="00E4329F">
        <w:rPr>
          <w:lang w:val="en-GB"/>
        </w:rPr>
        <w:t xml:space="preserve">, since the configurable parameters </w:t>
      </w:r>
      <w:r w:rsidR="00D0026B" w:rsidRPr="00E4329F">
        <w:rPr>
          <w:lang w:val="en-GB"/>
        </w:rPr>
        <w:t xml:space="preserve">used to indicate the payload construction can vary </w:t>
      </w:r>
      <w:r w:rsidR="00721570" w:rsidRPr="00E4329F">
        <w:rPr>
          <w:lang w:val="en-GB"/>
        </w:rPr>
        <w:t xml:space="preserve">quite large due to the capability of device types used in </w:t>
      </w:r>
      <w:r w:rsidR="008307B2" w:rsidRPr="00E4329F">
        <w:rPr>
          <w:lang w:val="en-GB"/>
        </w:rPr>
        <w:t>AIoT</w:t>
      </w:r>
      <w:r w:rsidR="00721570" w:rsidRPr="00E4329F">
        <w:rPr>
          <w:lang w:val="en-GB"/>
        </w:rPr>
        <w:t xml:space="preserve"> SI.</w:t>
      </w:r>
    </w:p>
    <w:p w14:paraId="02F1ADB0" w14:textId="58CDDDE7" w:rsidR="0008149F" w:rsidRPr="001B0C77" w:rsidRDefault="00C44D68" w:rsidP="00E4329F">
      <w:pPr>
        <w:pStyle w:val="ListParagraph"/>
        <w:numPr>
          <w:ilvl w:val="0"/>
          <w:numId w:val="58"/>
        </w:numPr>
      </w:pPr>
      <w:r w:rsidRPr="00E4329F">
        <w:rPr>
          <w:lang w:val="en-GB"/>
        </w:rPr>
        <w:t>If th</w:t>
      </w:r>
      <w:r w:rsidR="002653A3" w:rsidRPr="00E4329F">
        <w:rPr>
          <w:lang w:val="en-GB"/>
        </w:rPr>
        <w:t xml:space="preserve">e trade-off between the power and complexity is </w:t>
      </w:r>
      <w:r w:rsidR="00D277BF" w:rsidRPr="00E4329F">
        <w:rPr>
          <w:lang w:val="en-GB"/>
        </w:rPr>
        <w:t xml:space="preserve">large enough to limit the number of configurable parameters used for different device types, then </w:t>
      </w:r>
      <w:r w:rsidR="00CB6F2B" w:rsidRPr="00E4329F">
        <w:rPr>
          <w:lang w:val="en-GB"/>
        </w:rPr>
        <w:t>the control information can be appended to the data channel itself</w:t>
      </w:r>
      <w:r w:rsidR="000A08AB" w:rsidRPr="00E4329F">
        <w:rPr>
          <w:lang w:val="en-GB"/>
        </w:rPr>
        <w:t xml:space="preserve"> with a single CRC for both control and payload, thus reducing the complexity of the tag. In such a case, </w:t>
      </w:r>
      <w:r w:rsidR="00B96445" w:rsidRPr="00E4329F">
        <w:rPr>
          <w:lang w:val="en-GB"/>
        </w:rPr>
        <w:t xml:space="preserve">having a separate control channel may not be efficient as the CRC overhead for few configurable control bits may </w:t>
      </w:r>
      <w:r w:rsidR="000A32DD" w:rsidRPr="00E4329F">
        <w:rPr>
          <w:lang w:val="en-GB"/>
        </w:rPr>
        <w:t>be redundant.</w:t>
      </w:r>
      <w:r w:rsidR="002653A3" w:rsidRPr="00E4329F">
        <w:rPr>
          <w:lang w:val="en-GB"/>
        </w:rPr>
        <w:t xml:space="preserve"> </w:t>
      </w:r>
    </w:p>
    <w:p w14:paraId="5456EEE0" w14:textId="469E67DB" w:rsidR="006F4E50" w:rsidRPr="001B2FB1" w:rsidRDefault="004B63FD" w:rsidP="002D0B34">
      <w:r w:rsidRPr="001B2FB1">
        <w:t>PRDCH</w:t>
      </w:r>
      <w:r w:rsidR="009F0B16" w:rsidRPr="001B2FB1">
        <w:t xml:space="preserve"> </w:t>
      </w:r>
      <w:r w:rsidR="00860421" w:rsidRPr="001B2FB1">
        <w:t xml:space="preserve">may </w:t>
      </w:r>
      <w:r w:rsidR="006F4E50" w:rsidRPr="001B2FB1">
        <w:t xml:space="preserve">thus </w:t>
      </w:r>
      <w:r w:rsidR="00860421" w:rsidRPr="001B2FB1">
        <w:t>contain</w:t>
      </w:r>
      <w:r w:rsidR="006F4E50" w:rsidRPr="001B2FB1">
        <w:t xml:space="preserve"> wakeup</w:t>
      </w:r>
      <w:r w:rsidR="008F47BA" w:rsidRPr="001B2FB1">
        <w:t>/</w:t>
      </w:r>
      <w:r w:rsidR="006F4E50" w:rsidRPr="001B2FB1">
        <w:t xml:space="preserve">query commands, other data traffic </w:t>
      </w:r>
      <w:r w:rsidR="008F47BA" w:rsidRPr="001B2FB1">
        <w:t>or</w:t>
      </w:r>
      <w:r w:rsidR="006F4E50" w:rsidRPr="001B2FB1">
        <w:t xml:space="preserve"> configuration information for the subsequent </w:t>
      </w:r>
      <w:r w:rsidRPr="001B2FB1">
        <w:t>PDRCH</w:t>
      </w:r>
      <w:r w:rsidR="006F4E50" w:rsidRPr="001B2FB1">
        <w:t xml:space="preserve"> transmission</w:t>
      </w:r>
      <w:r w:rsidR="008F47BA" w:rsidRPr="001B2FB1">
        <w:t>. T</w:t>
      </w:r>
      <w:r w:rsidR="00BF29CA" w:rsidRPr="001B2FB1">
        <w:t xml:space="preserve">he presence of such information may depend on the </w:t>
      </w:r>
      <w:r w:rsidR="008307B2" w:rsidRPr="001B2FB1">
        <w:t>AIoT</w:t>
      </w:r>
      <w:r w:rsidR="00BF29CA" w:rsidRPr="001B2FB1">
        <w:t xml:space="preserve"> device type</w:t>
      </w:r>
      <w:r w:rsidR="004B4FFB" w:rsidRPr="001B2FB1">
        <w:t xml:space="preserve"> being served</w:t>
      </w:r>
      <w:r w:rsidR="00BF29CA" w:rsidRPr="001B2FB1">
        <w:t>.</w:t>
      </w:r>
      <w:r w:rsidR="00F307C8" w:rsidRPr="001B2FB1">
        <w:t xml:space="preserve"> </w:t>
      </w:r>
      <w:r w:rsidR="004B4FFB" w:rsidRPr="001B2FB1">
        <w:t>The content of PRDCH payload</w:t>
      </w:r>
      <w:r w:rsidR="00F307C8" w:rsidRPr="001B2FB1">
        <w:t xml:space="preserve"> may </w:t>
      </w:r>
      <w:r w:rsidR="004B4FFB" w:rsidRPr="001B2FB1">
        <w:t>carry</w:t>
      </w:r>
      <w:r w:rsidR="00F307C8" w:rsidRPr="001B2FB1">
        <w:t xml:space="preserve"> the following</w:t>
      </w:r>
      <w:r w:rsidR="004B4FFB" w:rsidRPr="001B2FB1">
        <w:t xml:space="preserve"> information</w:t>
      </w:r>
      <w:r w:rsidR="00BF29CA" w:rsidRPr="001B2FB1">
        <w:t>.</w:t>
      </w:r>
    </w:p>
    <w:p w14:paraId="00E078DA" w14:textId="500CF624" w:rsidR="00F307C8" w:rsidRPr="001B2FB1" w:rsidRDefault="00F307C8" w:rsidP="00F307C8">
      <w:pPr>
        <w:pStyle w:val="ListParagraph"/>
        <w:numPr>
          <w:ilvl w:val="0"/>
          <w:numId w:val="64"/>
        </w:numPr>
        <w:rPr>
          <w:szCs w:val="20"/>
          <w:lang w:val="en-GB"/>
        </w:rPr>
      </w:pPr>
      <w:r w:rsidRPr="001B2FB1">
        <w:rPr>
          <w:szCs w:val="20"/>
          <w:lang w:val="en-GB"/>
        </w:rPr>
        <w:t xml:space="preserve">(wake-up info) used to indicate the ID of one or more </w:t>
      </w:r>
      <w:r w:rsidR="008307B2" w:rsidRPr="001B2FB1">
        <w:rPr>
          <w:szCs w:val="20"/>
          <w:lang w:val="en-GB"/>
        </w:rPr>
        <w:t>AIoT</w:t>
      </w:r>
      <w:r w:rsidRPr="001B2FB1">
        <w:rPr>
          <w:szCs w:val="20"/>
          <w:lang w:val="en-GB"/>
        </w:rPr>
        <w:t xml:space="preserve"> devices which should reply to the activation signal. The IDs may be communicated </w:t>
      </w:r>
      <w:r w:rsidR="003D2CE2" w:rsidRPr="001B2FB1">
        <w:rPr>
          <w:szCs w:val="20"/>
          <w:lang w:val="en-GB"/>
        </w:rPr>
        <w:t>in the native format</w:t>
      </w:r>
      <w:r w:rsidRPr="001B2FB1">
        <w:rPr>
          <w:szCs w:val="20"/>
          <w:lang w:val="en-GB"/>
        </w:rPr>
        <w:t>, i.e.</w:t>
      </w:r>
      <w:r w:rsidR="00B16752" w:rsidRPr="001B2FB1">
        <w:rPr>
          <w:szCs w:val="20"/>
          <w:lang w:val="en-GB"/>
        </w:rPr>
        <w:t>,</w:t>
      </w:r>
      <w:r w:rsidRPr="001B2FB1">
        <w:rPr>
          <w:szCs w:val="20"/>
          <w:lang w:val="en-GB"/>
        </w:rPr>
        <w:t xml:space="preserve"> the signal may encode the ID in its phase and/or amplitude, or it may be encoded and modulated </w:t>
      </w:r>
      <w:r w:rsidR="003D2CE2" w:rsidRPr="001B2FB1">
        <w:rPr>
          <w:szCs w:val="20"/>
          <w:lang w:val="en-GB"/>
        </w:rPr>
        <w:t>by the</w:t>
      </w:r>
      <w:r w:rsidRPr="001B2FB1">
        <w:rPr>
          <w:szCs w:val="20"/>
          <w:lang w:val="en-GB"/>
        </w:rPr>
        <w:t xml:space="preserve"> complex symbols e.g., </w:t>
      </w:r>
      <w:r w:rsidR="003D2CE2" w:rsidRPr="001B2FB1">
        <w:rPr>
          <w:szCs w:val="20"/>
          <w:lang w:val="en-GB"/>
        </w:rPr>
        <w:t xml:space="preserve">modulated </w:t>
      </w:r>
      <w:r w:rsidRPr="001B2FB1">
        <w:rPr>
          <w:szCs w:val="20"/>
          <w:lang w:val="en-GB"/>
        </w:rPr>
        <w:t xml:space="preserve">OOK </w:t>
      </w:r>
      <w:r w:rsidR="003D2CE2" w:rsidRPr="001B2FB1">
        <w:rPr>
          <w:szCs w:val="20"/>
          <w:lang w:val="en-GB"/>
        </w:rPr>
        <w:t>waveform</w:t>
      </w:r>
      <w:r w:rsidR="00736963" w:rsidRPr="001B2FB1">
        <w:rPr>
          <w:szCs w:val="20"/>
          <w:lang w:val="en-GB"/>
        </w:rPr>
        <w:t xml:space="preserve"> carrying </w:t>
      </w:r>
      <w:r w:rsidR="006D5E23" w:rsidRPr="001B2FB1">
        <w:rPr>
          <w:szCs w:val="20"/>
          <w:lang w:val="en-GB"/>
        </w:rPr>
        <w:t xml:space="preserve">a sequence </w:t>
      </w:r>
      <w:r w:rsidR="00BF1650" w:rsidRPr="001B2FB1">
        <w:rPr>
          <w:szCs w:val="20"/>
          <w:lang w:val="en-GB"/>
        </w:rPr>
        <w:t>in the ON duration</w:t>
      </w:r>
      <w:r w:rsidR="00E23A41" w:rsidRPr="001B2FB1">
        <w:rPr>
          <w:szCs w:val="20"/>
          <w:lang w:val="en-GB"/>
        </w:rPr>
        <w:t xml:space="preserve"> for device types 2a/2b</w:t>
      </w:r>
      <w:r w:rsidRPr="001B2FB1">
        <w:rPr>
          <w:szCs w:val="20"/>
          <w:lang w:val="en-GB"/>
        </w:rPr>
        <w:t>.</w:t>
      </w:r>
    </w:p>
    <w:p w14:paraId="4BCFA48F" w14:textId="1DFD5BF5" w:rsidR="00F307C8" w:rsidRPr="001B2FB1" w:rsidRDefault="00F307C8" w:rsidP="00F307C8">
      <w:pPr>
        <w:pStyle w:val="ListParagraph"/>
        <w:numPr>
          <w:ilvl w:val="0"/>
          <w:numId w:val="64"/>
        </w:numPr>
        <w:rPr>
          <w:szCs w:val="20"/>
          <w:lang w:val="en-GB"/>
        </w:rPr>
      </w:pPr>
      <w:r w:rsidRPr="001B2FB1">
        <w:rPr>
          <w:szCs w:val="20"/>
          <w:lang w:val="en-GB"/>
        </w:rPr>
        <w:t>The operation mode selected for the AI</w:t>
      </w:r>
      <w:r w:rsidR="00BB7154" w:rsidRPr="001B2FB1">
        <w:rPr>
          <w:szCs w:val="20"/>
          <w:lang w:val="en-GB"/>
        </w:rPr>
        <w:t>o</w:t>
      </w:r>
      <w:r w:rsidRPr="001B2FB1">
        <w:rPr>
          <w:szCs w:val="20"/>
          <w:lang w:val="en-GB"/>
        </w:rPr>
        <w:t>T device – this is relevant for hybrid AI</w:t>
      </w:r>
      <w:r w:rsidR="00BB7154" w:rsidRPr="001B2FB1">
        <w:rPr>
          <w:szCs w:val="20"/>
          <w:lang w:val="en-GB"/>
        </w:rPr>
        <w:t>o</w:t>
      </w:r>
      <w:r w:rsidRPr="001B2FB1">
        <w:rPr>
          <w:szCs w:val="20"/>
          <w:lang w:val="en-GB"/>
        </w:rPr>
        <w:t xml:space="preserve">T devices </w:t>
      </w:r>
      <w:r w:rsidR="00441AF9" w:rsidRPr="001B2FB1">
        <w:rPr>
          <w:szCs w:val="20"/>
          <w:lang w:val="en-GB"/>
        </w:rPr>
        <w:t>that</w:t>
      </w:r>
      <w:r w:rsidRPr="001B2FB1">
        <w:rPr>
          <w:szCs w:val="20"/>
          <w:lang w:val="en-GB"/>
        </w:rPr>
        <w:t xml:space="preserve"> can switch between type 1, 2a and 2b. If the operation mode is pre-configured by a session control unit, this field may be absent from the </w:t>
      </w:r>
      <w:r w:rsidR="00316CA6" w:rsidRPr="001B2FB1">
        <w:rPr>
          <w:szCs w:val="20"/>
          <w:lang w:val="en-GB"/>
        </w:rPr>
        <w:t>payload fields</w:t>
      </w:r>
      <w:r w:rsidRPr="001B2FB1">
        <w:rPr>
          <w:szCs w:val="20"/>
          <w:lang w:val="en-GB"/>
        </w:rPr>
        <w:t>.</w:t>
      </w:r>
    </w:p>
    <w:p w14:paraId="4DA0ECD8" w14:textId="77777777" w:rsidR="00F307C8" w:rsidRPr="001B2FB1" w:rsidRDefault="00F307C8" w:rsidP="00F307C8">
      <w:pPr>
        <w:pStyle w:val="ListParagraph"/>
        <w:numPr>
          <w:ilvl w:val="0"/>
          <w:numId w:val="64"/>
        </w:numPr>
        <w:rPr>
          <w:szCs w:val="20"/>
          <w:lang w:val="en-GB"/>
        </w:rPr>
      </w:pPr>
      <w:r w:rsidRPr="001B2FB1">
        <w:rPr>
          <w:szCs w:val="20"/>
          <w:lang w:val="en-GB"/>
        </w:rPr>
        <w:t>(config info) carries configuration information for the AIOT reply including:</w:t>
      </w:r>
    </w:p>
    <w:p w14:paraId="6FD4CDFD" w14:textId="4FC4AB87" w:rsidR="0050132E" w:rsidRPr="001B2FB1" w:rsidRDefault="00F307C8" w:rsidP="00500E7C">
      <w:pPr>
        <w:pStyle w:val="ListBullet2"/>
        <w:numPr>
          <w:ilvl w:val="1"/>
          <w:numId w:val="64"/>
        </w:numPr>
      </w:pPr>
      <w:r w:rsidRPr="001B2FB1">
        <w:rPr>
          <w:lang w:eastAsia="zh-CN"/>
        </w:rPr>
        <w:t>Query command e.g.</w:t>
      </w:r>
      <w:r w:rsidR="0050132E" w:rsidRPr="001B2FB1">
        <w:rPr>
          <w:lang w:eastAsia="zh-CN"/>
        </w:rPr>
        <w:t>,</w:t>
      </w:r>
      <w:r w:rsidRPr="001B2FB1">
        <w:rPr>
          <w:lang w:eastAsia="zh-CN"/>
        </w:rPr>
        <w:t xml:space="preserve"> if the AI</w:t>
      </w:r>
      <w:r w:rsidR="00BB7154" w:rsidRPr="001B2FB1">
        <w:rPr>
          <w:lang w:eastAsia="zh-CN"/>
        </w:rPr>
        <w:t>o</w:t>
      </w:r>
      <w:r w:rsidRPr="001B2FB1">
        <w:rPr>
          <w:lang w:eastAsia="zh-CN"/>
        </w:rPr>
        <w:t>T reply is for e.g.</w:t>
      </w:r>
      <w:r w:rsidR="0050132E" w:rsidRPr="001B2FB1">
        <w:rPr>
          <w:lang w:eastAsia="zh-CN"/>
        </w:rPr>
        <w:t>,</w:t>
      </w:r>
      <w:r w:rsidRPr="001B2FB1">
        <w:rPr>
          <w:lang w:eastAsia="zh-CN"/>
        </w:rPr>
        <w:t xml:space="preserve"> reading or localization. This information may be used by the AI</w:t>
      </w:r>
      <w:r w:rsidR="00BB7154" w:rsidRPr="001B2FB1">
        <w:rPr>
          <w:lang w:eastAsia="zh-CN"/>
        </w:rPr>
        <w:t>o</w:t>
      </w:r>
      <w:r w:rsidRPr="001B2FB1">
        <w:rPr>
          <w:lang w:eastAsia="zh-CN"/>
        </w:rPr>
        <w:t>T device to trigger a given reply mode including the type of signal it transmits.</w:t>
      </w:r>
    </w:p>
    <w:p w14:paraId="31AAE8C5" w14:textId="552E6490" w:rsidR="00F307C8" w:rsidRPr="001B2FB1" w:rsidRDefault="00F307C8" w:rsidP="00E4329F">
      <w:pPr>
        <w:pStyle w:val="ListBullet2"/>
        <w:numPr>
          <w:ilvl w:val="1"/>
          <w:numId w:val="64"/>
        </w:numPr>
      </w:pPr>
      <w:r w:rsidRPr="001B2FB1">
        <w:t>The transmit power in case the device is type 2.</w:t>
      </w:r>
    </w:p>
    <w:p w14:paraId="69D12153" w14:textId="2530C72E" w:rsidR="0050132E" w:rsidRPr="00E4329F" w:rsidRDefault="00F307C8" w:rsidP="0050132E">
      <w:pPr>
        <w:pStyle w:val="ListParagraph"/>
        <w:numPr>
          <w:ilvl w:val="1"/>
          <w:numId w:val="64"/>
        </w:numPr>
        <w:rPr>
          <w:szCs w:val="20"/>
          <w:lang w:val="en-GB"/>
        </w:rPr>
      </w:pPr>
      <w:r w:rsidRPr="001B2FB1">
        <w:rPr>
          <w:szCs w:val="20"/>
          <w:lang w:val="en-GB"/>
        </w:rPr>
        <w:t>The reply offset with respect to the reception time of the PRDCH.</w:t>
      </w:r>
    </w:p>
    <w:p w14:paraId="0701FEBE" w14:textId="77777777" w:rsidR="00F307C8" w:rsidRPr="001B2FB1" w:rsidRDefault="00F307C8" w:rsidP="00F307C8">
      <w:pPr>
        <w:pStyle w:val="ListParagraph"/>
        <w:numPr>
          <w:ilvl w:val="1"/>
          <w:numId w:val="64"/>
        </w:numPr>
        <w:rPr>
          <w:szCs w:val="20"/>
          <w:lang w:val="en-GB"/>
        </w:rPr>
      </w:pPr>
      <w:r w:rsidRPr="001B2FB1">
        <w:rPr>
          <w:szCs w:val="20"/>
          <w:lang w:val="en-GB"/>
        </w:rPr>
        <w:t>The frequency offset with respect to the reception frequency for the PRDCH in case of device 2a/2b.</w:t>
      </w:r>
    </w:p>
    <w:p w14:paraId="2FF69373" w14:textId="0FEED32A" w:rsidR="00F307C8" w:rsidRDefault="00F307C8" w:rsidP="00E4329F">
      <w:pPr>
        <w:pStyle w:val="ListParagraph"/>
        <w:numPr>
          <w:ilvl w:val="1"/>
          <w:numId w:val="64"/>
        </w:numPr>
        <w:rPr>
          <w:szCs w:val="20"/>
          <w:lang w:val="en-GB"/>
        </w:rPr>
      </w:pPr>
      <w:r w:rsidRPr="00E4329F">
        <w:rPr>
          <w:szCs w:val="20"/>
          <w:lang w:val="en-GB"/>
        </w:rPr>
        <w:t>Modulation and any FEC usage on OOK symbols.</w:t>
      </w:r>
    </w:p>
    <w:p w14:paraId="5234BAD7" w14:textId="66308F5F" w:rsidR="0020292E" w:rsidRDefault="0020292E" w:rsidP="0020292E">
      <w:pPr>
        <w:pStyle w:val="ListBullet2"/>
        <w:numPr>
          <w:ilvl w:val="0"/>
          <w:numId w:val="0"/>
        </w:numPr>
        <w:rPr>
          <w:lang w:eastAsia="zh-CN"/>
        </w:rPr>
      </w:pPr>
      <w:r>
        <w:rPr>
          <w:lang w:eastAsia="zh-CN"/>
        </w:rPr>
        <w:t xml:space="preserve">An illustration of various formats describing the control channel is provided in </w:t>
      </w:r>
      <w:r>
        <w:rPr>
          <w:lang w:eastAsia="zh-CN"/>
        </w:rPr>
        <w:fldChar w:fldCharType="begin"/>
      </w:r>
      <w:r>
        <w:rPr>
          <w:lang w:eastAsia="zh-CN"/>
        </w:rPr>
        <w:instrText xml:space="preserve"> REF _Ref165886660 \h </w:instrText>
      </w:r>
      <w:r>
        <w:rPr>
          <w:lang w:eastAsia="zh-CN"/>
        </w:rPr>
      </w:r>
      <w:r>
        <w:rPr>
          <w:lang w:eastAsia="zh-CN"/>
        </w:rPr>
        <w:fldChar w:fldCharType="separate"/>
      </w:r>
      <w:r w:rsidR="00FD1D26">
        <w:t xml:space="preserve">Figure </w:t>
      </w:r>
      <w:r w:rsidR="00FD1D26">
        <w:rPr>
          <w:noProof/>
        </w:rPr>
        <w:t>5</w:t>
      </w:r>
      <w:r>
        <w:rPr>
          <w:lang w:eastAsia="zh-CN"/>
        </w:rPr>
        <w:fldChar w:fldCharType="end"/>
      </w:r>
      <w:r>
        <w:rPr>
          <w:lang w:eastAsia="zh-CN"/>
        </w:rPr>
        <w:t>. The use of control only with CRC should be considered as a baseline as it ensures reliable detection of control to decode the following payload (data) correctly. However, if the payload size is smaller, then the CRC can be combined with the data and added at the end.</w:t>
      </w:r>
    </w:p>
    <w:p w14:paraId="63553C17" w14:textId="77777777" w:rsidR="0020292E" w:rsidRDefault="0020292E" w:rsidP="004E7F22">
      <w:pPr>
        <w:pStyle w:val="ListBullet2"/>
        <w:keepNext/>
        <w:numPr>
          <w:ilvl w:val="0"/>
          <w:numId w:val="0"/>
        </w:numPr>
        <w:jc w:val="center"/>
      </w:pPr>
      <w:r>
        <w:rPr>
          <w:noProof/>
          <w:lang w:eastAsia="zh-CN"/>
        </w:rPr>
        <w:drawing>
          <wp:inline distT="0" distB="0" distL="0" distR="0" wp14:anchorId="7A549796" wp14:editId="7AE67A82">
            <wp:extent cx="5084618" cy="2601249"/>
            <wp:effectExtent l="0" t="0" r="1905" b="8890"/>
            <wp:docPr id="1375612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0745" cy="2614615"/>
                    </a:xfrm>
                    <a:prstGeom prst="rect">
                      <a:avLst/>
                    </a:prstGeom>
                    <a:noFill/>
                  </pic:spPr>
                </pic:pic>
              </a:graphicData>
            </a:graphic>
          </wp:inline>
        </w:drawing>
      </w:r>
    </w:p>
    <w:p w14:paraId="00A88F47" w14:textId="6FF91DCE" w:rsidR="0020292E" w:rsidRPr="00F90F9B" w:rsidRDefault="0020292E" w:rsidP="004E7F22">
      <w:pPr>
        <w:pStyle w:val="Caption"/>
        <w:jc w:val="center"/>
      </w:pPr>
      <w:bookmarkStart w:id="36" w:name="_Ref165886660"/>
      <w:r>
        <w:t xml:space="preserve">Figure </w:t>
      </w:r>
      <w:r>
        <w:fldChar w:fldCharType="begin"/>
      </w:r>
      <w:r>
        <w:instrText xml:space="preserve"> SEQ Figure \* ARABIC </w:instrText>
      </w:r>
      <w:r>
        <w:fldChar w:fldCharType="separate"/>
      </w:r>
      <w:r w:rsidR="00FD1D26">
        <w:rPr>
          <w:noProof/>
        </w:rPr>
        <w:t>5</w:t>
      </w:r>
      <w:r>
        <w:fldChar w:fldCharType="end"/>
      </w:r>
      <w:bookmarkEnd w:id="36"/>
      <w:r>
        <w:t xml:space="preserve"> </w:t>
      </w:r>
      <w:r w:rsidR="001C551D">
        <w:t>PRDCH/PDRCH structures</w:t>
      </w:r>
      <w:r w:rsidR="00C06371">
        <w:t xml:space="preserve"> with embedded control information. </w:t>
      </w:r>
    </w:p>
    <w:p w14:paraId="75DDFF2E" w14:textId="586F891D" w:rsidR="00F2426A" w:rsidRDefault="00A62491" w:rsidP="004E7F22">
      <w:r w:rsidRPr="6307BA7F">
        <w:t xml:space="preserve">Some </w:t>
      </w:r>
      <w:r w:rsidR="00914686" w:rsidRPr="6307BA7F">
        <w:t xml:space="preserve">device type </w:t>
      </w:r>
      <w:r w:rsidR="00BF00CD" w:rsidRPr="6307BA7F">
        <w:t>1</w:t>
      </w:r>
      <w:r w:rsidR="00914686" w:rsidRPr="6307BA7F">
        <w:t xml:space="preserve"> </w:t>
      </w:r>
      <w:r w:rsidRPr="6307BA7F">
        <w:t>AIoT devices</w:t>
      </w:r>
      <w:r w:rsidR="00914686" w:rsidRPr="6307BA7F">
        <w:t xml:space="preserve"> could support both</w:t>
      </w:r>
      <w:r w:rsidR="00AC63A5" w:rsidRPr="6307BA7F">
        <w:t xml:space="preserve"> OOK or BPSK</w:t>
      </w:r>
      <w:r w:rsidR="00914686" w:rsidRPr="6307BA7F">
        <w:t xml:space="preserve"> for the PR</w:t>
      </w:r>
      <w:r w:rsidR="00A264A4" w:rsidRPr="6307BA7F">
        <w:t>D</w:t>
      </w:r>
      <w:r w:rsidR="00914686" w:rsidRPr="6307BA7F">
        <w:t>CH</w:t>
      </w:r>
      <w:r w:rsidR="00770C74" w:rsidRPr="6307BA7F">
        <w:t>, de</w:t>
      </w:r>
      <w:r w:rsidR="00D1706C" w:rsidRPr="6307BA7F">
        <w:t xml:space="preserve">pending on the </w:t>
      </w:r>
      <w:r w:rsidR="00F64A66" w:rsidRPr="6307BA7F">
        <w:t>configured</w:t>
      </w:r>
      <w:r w:rsidR="00D1706C" w:rsidRPr="6307BA7F">
        <w:t xml:space="preserve"> fr</w:t>
      </w:r>
      <w:r w:rsidR="00F64A66" w:rsidRPr="6307BA7F">
        <w:t>equency of the CW signal and</w:t>
      </w:r>
      <w:r w:rsidR="00371D24" w:rsidRPr="6307BA7F">
        <w:t xml:space="preserve"> a potential dedicated</w:t>
      </w:r>
      <w:r w:rsidR="002E356F" w:rsidRPr="6307BA7F">
        <w:t xml:space="preserve"> RF harvesting signa</w:t>
      </w:r>
      <w:r w:rsidR="00F2426A" w:rsidRPr="6307BA7F">
        <w:t>l</w:t>
      </w:r>
      <w:r w:rsidR="00B3441B" w:rsidRPr="6307BA7F">
        <w:t xml:space="preserve"> on a different frequency</w:t>
      </w:r>
      <w:r w:rsidR="00F2426A" w:rsidRPr="6307BA7F">
        <w:t xml:space="preserve">, </w:t>
      </w:r>
      <w:r w:rsidR="00566FB7" w:rsidRPr="6307BA7F">
        <w:t>leading to the following two scenarios:</w:t>
      </w:r>
    </w:p>
    <w:p w14:paraId="4DDF0CDB" w14:textId="31AE5BD4" w:rsidR="00F2426A" w:rsidRDefault="00A5221A" w:rsidP="004E7F22">
      <w:pPr>
        <w:rPr>
          <w:iCs/>
        </w:rPr>
      </w:pPr>
      <w:r>
        <w:rPr>
          <w:iCs/>
        </w:rPr>
        <w:t xml:space="preserve">Scenario 1: Only a CW signal </w:t>
      </w:r>
      <w:r w:rsidRPr="00A5221A">
        <w:rPr>
          <w:rFonts w:ascii="Wingdings" w:eastAsia="Wingdings" w:hAnsi="Wingdings" w:cs="Wingdings"/>
        </w:rPr>
        <w:sym w:font="Wingdings" w:char="F0E0"/>
      </w:r>
      <w:r>
        <w:rPr>
          <w:iCs/>
        </w:rPr>
        <w:t xml:space="preserve"> </w:t>
      </w:r>
      <w:r w:rsidR="0077681C">
        <w:rPr>
          <w:iCs/>
        </w:rPr>
        <w:t>The device type 1</w:t>
      </w:r>
      <w:r w:rsidR="00396931">
        <w:rPr>
          <w:iCs/>
        </w:rPr>
        <w:t>/2a</w:t>
      </w:r>
      <w:r w:rsidR="0077681C">
        <w:rPr>
          <w:iCs/>
        </w:rPr>
        <w:t xml:space="preserve"> AIoT devices will use OOK for the PR</w:t>
      </w:r>
      <w:r w:rsidR="00A264A4">
        <w:rPr>
          <w:iCs/>
        </w:rPr>
        <w:t>DCH.</w:t>
      </w:r>
    </w:p>
    <w:p w14:paraId="4DBC063F" w14:textId="0905B115" w:rsidR="00A264A4" w:rsidRPr="00C401A7" w:rsidRDefault="00A264A4" w:rsidP="004E7F22">
      <w:pPr>
        <w:rPr>
          <w:iCs/>
        </w:rPr>
      </w:pPr>
      <w:r w:rsidRPr="00C401A7">
        <w:rPr>
          <w:iCs/>
        </w:rPr>
        <w:t xml:space="preserve">Scenario 2: A CW and a dedicated RF harvesting </w:t>
      </w:r>
      <w:r w:rsidR="00C401A7" w:rsidRPr="00C401A7">
        <w:rPr>
          <w:iCs/>
        </w:rPr>
        <w:t>signal</w:t>
      </w:r>
      <w:r w:rsidRPr="00C401A7">
        <w:rPr>
          <w:iCs/>
        </w:rPr>
        <w:t xml:space="preserve"> on </w:t>
      </w:r>
      <w:r w:rsidR="00C401A7" w:rsidRPr="00C401A7">
        <w:rPr>
          <w:iCs/>
        </w:rPr>
        <w:t xml:space="preserve">different frequencies </w:t>
      </w:r>
      <w:r w:rsidR="00C401A7" w:rsidRPr="00C401A7">
        <w:rPr>
          <w:rFonts w:ascii="Wingdings" w:eastAsia="Wingdings" w:hAnsi="Wingdings" w:cs="Wingdings"/>
          <w:iCs/>
        </w:rPr>
        <w:t>à</w:t>
      </w:r>
      <w:r w:rsidR="00C401A7" w:rsidRPr="00C401A7">
        <w:rPr>
          <w:iCs/>
        </w:rPr>
        <w:t xml:space="preserve"> The device type 1 AIoT devices will use BPSK for the PRDCH to increase coverage.</w:t>
      </w:r>
    </w:p>
    <w:p w14:paraId="45B244B5" w14:textId="1EA2B1A6" w:rsidR="00355566" w:rsidRDefault="001F22FF" w:rsidP="004E7F22">
      <w:pPr>
        <w:rPr>
          <w:iCs/>
        </w:rPr>
      </w:pPr>
      <w:r>
        <w:rPr>
          <w:iCs/>
        </w:rPr>
        <w:t>The device type 1 AIoT might not</w:t>
      </w:r>
      <w:r w:rsidR="00580C8D">
        <w:rPr>
          <w:iCs/>
        </w:rPr>
        <w:t xml:space="preserve"> be</w:t>
      </w:r>
      <w:r>
        <w:rPr>
          <w:iCs/>
        </w:rPr>
        <w:t xml:space="preserve"> </w:t>
      </w:r>
      <w:r w:rsidR="00580C8D">
        <w:rPr>
          <w:iCs/>
        </w:rPr>
        <w:t xml:space="preserve">capable of detecting </w:t>
      </w:r>
      <w:r w:rsidR="00524B86">
        <w:rPr>
          <w:iCs/>
        </w:rPr>
        <w:t>the pre</w:t>
      </w:r>
      <w:r w:rsidR="00520C6F">
        <w:rPr>
          <w:iCs/>
        </w:rPr>
        <w:t xml:space="preserve">sence of </w:t>
      </w:r>
      <w:r w:rsidR="00524B86">
        <w:rPr>
          <w:iCs/>
        </w:rPr>
        <w:t>both</w:t>
      </w:r>
      <w:r w:rsidR="00520C6F">
        <w:rPr>
          <w:iCs/>
        </w:rPr>
        <w:t xml:space="preserve"> a CW</w:t>
      </w:r>
      <w:r w:rsidR="00524B86">
        <w:rPr>
          <w:iCs/>
        </w:rPr>
        <w:t xml:space="preserve"> signal</w:t>
      </w:r>
      <w:r w:rsidR="00520C6F">
        <w:rPr>
          <w:iCs/>
        </w:rPr>
        <w:t xml:space="preserve"> and a dedicated RF harvesting signal on different frequencies</w:t>
      </w:r>
      <w:r w:rsidR="00524B86">
        <w:rPr>
          <w:iCs/>
        </w:rPr>
        <w:t xml:space="preserve"> for scenario 2</w:t>
      </w:r>
      <w:r w:rsidR="00355566">
        <w:rPr>
          <w:iCs/>
        </w:rPr>
        <w:t xml:space="preserve">, so the session control unit could keep track of this and </w:t>
      </w:r>
      <w:r w:rsidR="00F55D22">
        <w:rPr>
          <w:iCs/>
        </w:rPr>
        <w:t>communicate this information to the AIoT device</w:t>
      </w:r>
      <w:r w:rsidR="0002602D">
        <w:rPr>
          <w:iCs/>
        </w:rPr>
        <w:t xml:space="preserve"> directly or indirectly by modulation type.</w:t>
      </w:r>
    </w:p>
    <w:p w14:paraId="424FB99C" w14:textId="7E5B1F75" w:rsidR="00355566" w:rsidRPr="00363F2C" w:rsidRDefault="00355566" w:rsidP="004E7F22">
      <w:r w:rsidRPr="6307BA7F">
        <w:t>The used frequency of a RF harvesting signal could be known by the session control unit or even specified by the session control unit.</w:t>
      </w:r>
    </w:p>
    <w:p w14:paraId="420F00E2" w14:textId="1FAA34A7" w:rsidR="00225686" w:rsidRPr="001B2FB1" w:rsidRDefault="00225686" w:rsidP="00225686">
      <w:pPr>
        <w:pStyle w:val="Observation"/>
      </w:pPr>
      <w:bookmarkStart w:id="37" w:name="_Toc163248960"/>
      <w:bookmarkStart w:id="38" w:name="_Toc163248989"/>
      <w:bookmarkStart w:id="39" w:name="_Toc163249016"/>
      <w:bookmarkStart w:id="40" w:name="_Toc163248961"/>
      <w:bookmarkStart w:id="41" w:name="_Toc163248990"/>
      <w:bookmarkStart w:id="42" w:name="_Toc163249017"/>
      <w:bookmarkStart w:id="43" w:name="_Toc163249043"/>
      <w:bookmarkStart w:id="44" w:name="_Toc163249068"/>
      <w:bookmarkStart w:id="45" w:name="_Toc163249373"/>
      <w:bookmarkStart w:id="46" w:name="_Toc163249444"/>
      <w:bookmarkStart w:id="47" w:name="_Toc163249488"/>
      <w:bookmarkStart w:id="48" w:name="_Toc163249684"/>
      <w:bookmarkStart w:id="49" w:name="_Toc163249794"/>
      <w:bookmarkStart w:id="50" w:name="_Toc163250122"/>
      <w:bookmarkStart w:id="51" w:name="_Toc163248962"/>
      <w:bookmarkStart w:id="52" w:name="_Toc163248991"/>
      <w:bookmarkStart w:id="53" w:name="_Toc163249018"/>
      <w:bookmarkStart w:id="54" w:name="_Toc163249044"/>
      <w:bookmarkStart w:id="55" w:name="_Toc163249069"/>
      <w:bookmarkStart w:id="56" w:name="_Toc163249095"/>
      <w:bookmarkStart w:id="57" w:name="_Toc163249374"/>
      <w:bookmarkStart w:id="58" w:name="_Toc163249445"/>
      <w:bookmarkStart w:id="59" w:name="_Toc163249489"/>
      <w:bookmarkStart w:id="60" w:name="_Toc163249685"/>
      <w:bookmarkStart w:id="61" w:name="_Toc163249795"/>
      <w:bookmarkStart w:id="62" w:name="_Toc163250123"/>
      <w:bookmarkStart w:id="63" w:name="_Toc163248963"/>
      <w:bookmarkStart w:id="64" w:name="_Toc163248992"/>
      <w:bookmarkStart w:id="65" w:name="_Toc163249019"/>
      <w:bookmarkStart w:id="66" w:name="_Toc163249045"/>
      <w:bookmarkStart w:id="67" w:name="_Toc163249070"/>
      <w:bookmarkStart w:id="68" w:name="_Toc163249096"/>
      <w:bookmarkStart w:id="69" w:name="_Toc163249122"/>
      <w:bookmarkStart w:id="70" w:name="_Toc163249176"/>
      <w:bookmarkStart w:id="71" w:name="_Toc163249204"/>
      <w:bookmarkStart w:id="72" w:name="_Toc163249232"/>
      <w:bookmarkStart w:id="73" w:name="_Toc163249259"/>
      <w:bookmarkStart w:id="74" w:name="_Toc163249287"/>
      <w:bookmarkStart w:id="75" w:name="_Toc163249315"/>
      <w:bookmarkStart w:id="76" w:name="_Toc163249346"/>
      <w:bookmarkStart w:id="77" w:name="_Toc163249375"/>
      <w:bookmarkStart w:id="78" w:name="_Toc163249446"/>
      <w:bookmarkStart w:id="79" w:name="_Toc163249490"/>
      <w:bookmarkStart w:id="80" w:name="_Toc163249686"/>
      <w:bookmarkStart w:id="81" w:name="_Toc163249796"/>
      <w:bookmarkStart w:id="82" w:name="_Toc163250124"/>
      <w:bookmarkStart w:id="83" w:name="_Toc163248964"/>
      <w:bookmarkStart w:id="84" w:name="_Toc163248993"/>
      <w:bookmarkStart w:id="85" w:name="_Toc163249020"/>
      <w:bookmarkStart w:id="86" w:name="_Toc163249046"/>
      <w:bookmarkStart w:id="87" w:name="_Toc163249071"/>
      <w:bookmarkStart w:id="88" w:name="_Toc163249097"/>
      <w:bookmarkStart w:id="89" w:name="_Toc163249123"/>
      <w:bookmarkStart w:id="90" w:name="_Toc163249150"/>
      <w:bookmarkStart w:id="91" w:name="_Toc163249178"/>
      <w:bookmarkStart w:id="92" w:name="_Toc163249376"/>
      <w:bookmarkStart w:id="93" w:name="_Toc163249447"/>
      <w:bookmarkStart w:id="94" w:name="_Toc163249491"/>
      <w:bookmarkStart w:id="95" w:name="_Toc163249687"/>
      <w:bookmarkStart w:id="96" w:name="_Toc163249797"/>
      <w:bookmarkStart w:id="97" w:name="_Toc163250125"/>
      <w:bookmarkStart w:id="98" w:name="_Toc163248965"/>
      <w:bookmarkStart w:id="99" w:name="_Toc163248994"/>
      <w:bookmarkStart w:id="100" w:name="_Toc163249021"/>
      <w:bookmarkStart w:id="101" w:name="_Toc163249047"/>
      <w:bookmarkStart w:id="102" w:name="_Toc163249072"/>
      <w:bookmarkStart w:id="103" w:name="_Toc163249098"/>
      <w:bookmarkStart w:id="104" w:name="_Toc163249124"/>
      <w:bookmarkStart w:id="105" w:name="_Toc163249151"/>
      <w:bookmarkStart w:id="106" w:name="_Toc163249179"/>
      <w:bookmarkStart w:id="107" w:name="_Toc163249207"/>
      <w:bookmarkStart w:id="108" w:name="_Toc163249234"/>
      <w:bookmarkStart w:id="109" w:name="_Toc163249377"/>
      <w:bookmarkStart w:id="110" w:name="_Toc163249448"/>
      <w:bookmarkStart w:id="111" w:name="_Toc163249492"/>
      <w:bookmarkStart w:id="112" w:name="_Toc163249688"/>
      <w:bookmarkStart w:id="113" w:name="_Toc163249798"/>
      <w:bookmarkStart w:id="114" w:name="_Toc163250126"/>
      <w:bookmarkStart w:id="115" w:name="_Toc17898115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225686">
        <w:t>The PRDCH may carry a wake-up info to select a subset of devices for the inventory process in addition to the modulation and resource allocation fields targeted towards a specific device type.</w:t>
      </w:r>
      <w:bookmarkEnd w:id="115"/>
    </w:p>
    <w:p w14:paraId="3243C3C3" w14:textId="62C4E39E" w:rsidR="00860421" w:rsidRPr="001B2FB1" w:rsidRDefault="00F114DE" w:rsidP="00E4329F">
      <w:pPr>
        <w:pStyle w:val="Proposal"/>
      </w:pPr>
      <w:bookmarkStart w:id="116" w:name="_Toc163248966"/>
      <w:bookmarkStart w:id="117" w:name="_Toc163248995"/>
      <w:bookmarkStart w:id="118" w:name="_Toc163249022"/>
      <w:bookmarkStart w:id="119" w:name="_Toc163249048"/>
      <w:bookmarkStart w:id="120" w:name="_Toc163249073"/>
      <w:bookmarkStart w:id="121" w:name="_Toc163249099"/>
      <w:bookmarkStart w:id="122" w:name="_Toc163249125"/>
      <w:bookmarkStart w:id="123" w:name="_Toc163249152"/>
      <w:bookmarkStart w:id="124" w:name="_Toc163249180"/>
      <w:bookmarkStart w:id="125" w:name="_Toc163249208"/>
      <w:bookmarkStart w:id="126" w:name="_Toc163249235"/>
      <w:bookmarkStart w:id="127" w:name="_Toc163249263"/>
      <w:bookmarkStart w:id="128" w:name="_Toc163249291"/>
      <w:bookmarkStart w:id="129" w:name="_Toc166272617"/>
      <w:bookmarkStart w:id="130" w:name="_Toc166272821"/>
      <w:bookmarkStart w:id="131" w:name="_Toc166272995"/>
      <w:bookmarkStart w:id="132" w:name="_Toc178981173"/>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15F31DFD">
        <w:t xml:space="preserve">RAN1 to study the </w:t>
      </w:r>
      <w:r w:rsidR="00C05924" w:rsidRPr="15F31DFD">
        <w:t xml:space="preserve">necessary </w:t>
      </w:r>
      <w:r w:rsidR="00F423BC">
        <w:t xml:space="preserve">control </w:t>
      </w:r>
      <w:r w:rsidRPr="15F31DFD">
        <w:t xml:space="preserve">information </w:t>
      </w:r>
      <w:r w:rsidR="00C05924" w:rsidRPr="15F31DFD">
        <w:t>to be contained</w:t>
      </w:r>
      <w:r w:rsidRPr="15F31DFD">
        <w:t xml:space="preserve"> in </w:t>
      </w:r>
      <w:r w:rsidR="004B63FD" w:rsidRPr="15F31DFD">
        <w:t>PRDCH</w:t>
      </w:r>
      <w:r w:rsidR="009F0B16" w:rsidRPr="15F31DFD">
        <w:t xml:space="preserve"> </w:t>
      </w:r>
      <w:r w:rsidR="006F4E50" w:rsidRPr="15F31DFD">
        <w:t xml:space="preserve">depending on the </w:t>
      </w:r>
      <w:r w:rsidR="004B4092" w:rsidRPr="15F31DFD">
        <w:t>AIoT</w:t>
      </w:r>
      <w:r w:rsidR="006F4E50" w:rsidRPr="15F31DFD">
        <w:t xml:space="preserve"> device type, including </w:t>
      </w:r>
      <w:r w:rsidR="00D840EF" w:rsidRPr="15F31DFD">
        <w:t>activation</w:t>
      </w:r>
      <w:r w:rsidR="006F4E50" w:rsidRPr="15F31DFD">
        <w:t xml:space="preserve"> </w:t>
      </w:r>
      <w:r w:rsidR="00BF29CA" w:rsidRPr="15F31DFD">
        <w:t>and query commands.</w:t>
      </w:r>
      <w:bookmarkEnd w:id="132"/>
    </w:p>
    <w:p w14:paraId="6DE9FD1E" w14:textId="546C70D6" w:rsidR="0081163C" w:rsidRDefault="0081163C" w:rsidP="00E4329F">
      <w:pPr>
        <w:pStyle w:val="Proposal"/>
      </w:pPr>
      <w:bookmarkStart w:id="133" w:name="_Toc178981174"/>
      <w:r>
        <w:t xml:space="preserve">RAN1 </w:t>
      </w:r>
      <w:r w:rsidR="00043CA6">
        <w:t>should</w:t>
      </w:r>
      <w:r>
        <w:t xml:space="preserve"> </w:t>
      </w:r>
      <w:r w:rsidR="0017241C">
        <w:t xml:space="preserve">consider </w:t>
      </w:r>
      <w:r w:rsidR="000F4C7A">
        <w:t xml:space="preserve">a </w:t>
      </w:r>
      <w:r w:rsidR="0017241C">
        <w:t>flexible design</w:t>
      </w:r>
      <w:r w:rsidR="002019B6">
        <w:t xml:space="preserve">, i.e., by having </w:t>
      </w:r>
      <w:r w:rsidR="00B21976">
        <w:t xml:space="preserve">control only, data only, or control </w:t>
      </w:r>
      <w:r w:rsidR="00EA7028">
        <w:t>and</w:t>
      </w:r>
      <w:r w:rsidR="00B21976">
        <w:t xml:space="preserve"> data fields all carried by PRDCH itself.</w:t>
      </w:r>
      <w:bookmarkEnd w:id="133"/>
    </w:p>
    <w:p w14:paraId="5C18F1E7" w14:textId="2105DA8D" w:rsidR="00072417" w:rsidRPr="001F451B" w:rsidRDefault="00866575" w:rsidP="00072417">
      <w:pPr>
        <w:rPr>
          <w:lang w:val="en-US"/>
        </w:rPr>
      </w:pPr>
      <w:r>
        <w:t>To</w:t>
      </w:r>
      <w:r w:rsidR="00466A9D">
        <w:t xml:space="preserve"> determine the maximum length of payload that can be supported by PRDCH transmission, we </w:t>
      </w:r>
      <w:r w:rsidR="003964F5">
        <w:t xml:space="preserve">compared the performance of AIoT PRDCH message of sizes </w:t>
      </w:r>
      <m:oMath>
        <m:r>
          <w:rPr>
            <w:rFonts w:ascii="Cambria Math" w:hAnsi="Cambria Math"/>
          </w:rPr>
          <m:t>{20,96,400}</m:t>
        </m:r>
      </m:oMath>
      <w:r w:rsidR="003964F5">
        <w:t xml:space="preserve"> bits in the presence of </w:t>
      </w:r>
      <w:r w:rsidR="00310D22">
        <w:t xml:space="preserve">residual sampling frequency offset of 100ppm under TDLA30ns channel. </w:t>
      </w:r>
      <w:r w:rsidR="002E6303">
        <w:fldChar w:fldCharType="begin"/>
      </w:r>
      <w:r w:rsidR="002E6303">
        <w:instrText xml:space="preserve"> REF _Ref178697769 \h </w:instrText>
      </w:r>
      <w:r w:rsidR="002E6303">
        <w:fldChar w:fldCharType="separate"/>
      </w:r>
      <w:r w:rsidR="00FD1D26">
        <w:t xml:space="preserve">Fig. </w:t>
      </w:r>
      <w:r w:rsidR="00FD1D26">
        <w:rPr>
          <w:noProof/>
        </w:rPr>
        <w:t>6</w:t>
      </w:r>
      <w:r w:rsidR="002E6303">
        <w:fldChar w:fldCharType="end"/>
      </w:r>
      <w:r w:rsidR="002E6303">
        <w:t xml:space="preserve"> demonstrates the SNR requirement to achieve the target BLER of </w:t>
      </w:r>
      <m:oMath>
        <m:r>
          <w:rPr>
            <w:rFonts w:ascii="Cambria Math" w:hAnsi="Cambria Math"/>
          </w:rPr>
          <m:t>{1,10}%</m:t>
        </m:r>
      </m:oMath>
      <w:r w:rsidR="002E6303">
        <w:t xml:space="preserve"> </w:t>
      </w:r>
      <w:r w:rsidR="006D04FB">
        <w:t xml:space="preserve">by varying the OOK chips per equivalent NR symbol, i.e., </w:t>
      </w:r>
      <m:oMath>
        <m:r>
          <w:rPr>
            <w:rFonts w:ascii="Cambria Math" w:hAnsi="Cambria Math"/>
          </w:rPr>
          <m:t>M</m:t>
        </m:r>
      </m:oMath>
      <w:r w:rsidR="006D04FB">
        <w:t>, together with the length of payload size.</w:t>
      </w:r>
    </w:p>
    <w:tbl>
      <w:tblPr>
        <w:tblStyle w:val="TableGrid"/>
        <w:tblW w:w="9666" w:type="dxa"/>
        <w:tblLook w:val="04A0" w:firstRow="1" w:lastRow="0" w:firstColumn="1" w:lastColumn="0" w:noHBand="0" w:noVBand="1"/>
      </w:tblPr>
      <w:tblGrid>
        <w:gridCol w:w="5027"/>
        <w:gridCol w:w="5114"/>
      </w:tblGrid>
      <w:tr w:rsidR="00570C62" w:rsidRPr="00570C62" w14:paraId="1C14ECD3" w14:textId="77777777" w:rsidTr="00570C62">
        <w:trPr>
          <w:trHeight w:val="3918"/>
        </w:trPr>
        <w:tc>
          <w:tcPr>
            <w:tcW w:w="4851" w:type="dxa"/>
          </w:tcPr>
          <w:p w14:paraId="1DCC9126" w14:textId="1976A9FF" w:rsidR="00866575" w:rsidRPr="001F451B" w:rsidRDefault="00866575" w:rsidP="001F451B">
            <w:pPr>
              <w:jc w:val="center"/>
              <w:rPr>
                <w:b/>
                <w:bCs/>
                <w:sz w:val="16"/>
                <w:szCs w:val="16"/>
              </w:rPr>
            </w:pPr>
            <w:r w:rsidRPr="001F451B">
              <w:rPr>
                <w:b/>
                <w:bCs/>
                <w:noProof/>
                <w:sz w:val="16"/>
                <w:szCs w:val="16"/>
              </w:rPr>
              <w:drawing>
                <wp:inline distT="0" distB="0" distL="0" distR="0" wp14:anchorId="7189B48B" wp14:editId="48EC4D0B">
                  <wp:extent cx="3055047" cy="2389505"/>
                  <wp:effectExtent l="0" t="0" r="0" b="0"/>
                  <wp:docPr id="1973352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352894" name=""/>
                          <pic:cNvPicPr/>
                        </pic:nvPicPr>
                        <pic:blipFill rotWithShape="1">
                          <a:blip r:embed="rId18"/>
                          <a:srcRect l="8828" t="7244" r="9185" b="7252"/>
                          <a:stretch/>
                        </pic:blipFill>
                        <pic:spPr bwMode="auto">
                          <a:xfrm>
                            <a:off x="0" y="0"/>
                            <a:ext cx="3066021" cy="2398088"/>
                          </a:xfrm>
                          <a:prstGeom prst="rect">
                            <a:avLst/>
                          </a:prstGeom>
                          <a:ln>
                            <a:noFill/>
                          </a:ln>
                          <a:extLst>
                            <a:ext uri="{53640926-AAD7-44D8-BBD7-CCE9431645EC}">
                              <a14:shadowObscured xmlns:a14="http://schemas.microsoft.com/office/drawing/2010/main"/>
                            </a:ext>
                          </a:extLst>
                        </pic:spPr>
                      </pic:pic>
                    </a:graphicData>
                  </a:graphic>
                </wp:inline>
              </w:drawing>
            </w:r>
            <w:r w:rsidR="00723EDF" w:rsidRPr="001F451B">
              <w:rPr>
                <w:b/>
                <w:bCs/>
                <w:sz w:val="16"/>
                <w:szCs w:val="16"/>
              </w:rPr>
              <w:t>(a)</w:t>
            </w:r>
            <w:r w:rsidR="00570C62" w:rsidRPr="001F451B">
              <w:rPr>
                <w:b/>
                <w:bCs/>
                <w:sz w:val="16"/>
                <w:szCs w:val="16"/>
              </w:rPr>
              <w:t xml:space="preserve"> SNR required for 10% BLER</w:t>
            </w:r>
          </w:p>
        </w:tc>
        <w:tc>
          <w:tcPr>
            <w:tcW w:w="4815" w:type="dxa"/>
          </w:tcPr>
          <w:p w14:paraId="4BE91B32" w14:textId="0B904B80" w:rsidR="00866575" w:rsidRPr="001F451B" w:rsidRDefault="00BD0665" w:rsidP="001F451B">
            <w:pPr>
              <w:keepNext/>
              <w:jc w:val="center"/>
              <w:rPr>
                <w:b/>
                <w:bCs/>
                <w:sz w:val="16"/>
                <w:szCs w:val="16"/>
              </w:rPr>
            </w:pPr>
            <w:r>
              <w:rPr>
                <w:b/>
                <w:bCs/>
                <w:noProof/>
                <w:sz w:val="16"/>
                <w:szCs w:val="16"/>
              </w:rPr>
              <w:drawing>
                <wp:inline distT="0" distB="0" distL="0" distR="0" wp14:anchorId="4B7C233D" wp14:editId="5F78C5CF">
                  <wp:extent cx="3110741" cy="2389798"/>
                  <wp:effectExtent l="0" t="0" r="0" b="0"/>
                  <wp:docPr id="17014846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7792" t="7169" r="9018" b="7618"/>
                          <a:stretch/>
                        </pic:blipFill>
                        <pic:spPr bwMode="auto">
                          <a:xfrm>
                            <a:off x="0" y="0"/>
                            <a:ext cx="3127124" cy="2402384"/>
                          </a:xfrm>
                          <a:prstGeom prst="rect">
                            <a:avLst/>
                          </a:prstGeom>
                          <a:noFill/>
                          <a:ln>
                            <a:noFill/>
                          </a:ln>
                          <a:extLst>
                            <a:ext uri="{53640926-AAD7-44D8-BBD7-CCE9431645EC}">
                              <a14:shadowObscured xmlns:a14="http://schemas.microsoft.com/office/drawing/2010/main"/>
                            </a:ext>
                          </a:extLst>
                        </pic:spPr>
                      </pic:pic>
                    </a:graphicData>
                  </a:graphic>
                </wp:inline>
              </w:drawing>
            </w:r>
            <w:r w:rsidR="000E76A1" w:rsidRPr="000E76A1">
              <w:rPr>
                <w:b/>
                <w:bCs/>
                <w:sz w:val="16"/>
                <w:szCs w:val="16"/>
              </w:rPr>
              <w:t xml:space="preserve"> </w:t>
            </w:r>
            <w:r w:rsidR="00570C62" w:rsidRPr="001F451B">
              <w:rPr>
                <w:b/>
                <w:bCs/>
                <w:sz w:val="16"/>
                <w:szCs w:val="16"/>
              </w:rPr>
              <w:t>(b) SNR required for 1% BLER</w:t>
            </w:r>
          </w:p>
        </w:tc>
      </w:tr>
    </w:tbl>
    <w:p w14:paraId="5AD37859" w14:textId="42F95010" w:rsidR="00866575" w:rsidRDefault="00B233B7" w:rsidP="00B233B7">
      <w:pPr>
        <w:pStyle w:val="Caption"/>
        <w:jc w:val="center"/>
      </w:pPr>
      <w:bookmarkStart w:id="134" w:name="_Ref178697769"/>
      <w:r>
        <w:t xml:space="preserve">Fig. </w:t>
      </w:r>
      <w:r>
        <w:fldChar w:fldCharType="begin"/>
      </w:r>
      <w:r>
        <w:instrText xml:space="preserve"> SEQ Fig</w:instrText>
      </w:r>
      <w:r w:rsidR="00162543">
        <w:instrText>ure</w:instrText>
      </w:r>
      <w:r>
        <w:instrText xml:space="preserve"> \* ARABIC </w:instrText>
      </w:r>
      <w:r>
        <w:fldChar w:fldCharType="separate"/>
      </w:r>
      <w:r w:rsidR="00FD1D26">
        <w:rPr>
          <w:noProof/>
        </w:rPr>
        <w:t>6</w:t>
      </w:r>
      <w:r>
        <w:fldChar w:fldCharType="end"/>
      </w:r>
      <w:bookmarkEnd w:id="134"/>
      <w:r>
        <w:t xml:space="preserve"> Comparison of SNR requirement to achieve </w:t>
      </w:r>
      <m:oMath>
        <m:r>
          <m:rPr>
            <m:sty m:val="bi"/>
          </m:rPr>
          <w:rPr>
            <w:rFonts w:ascii="Cambria Math" w:hAnsi="Cambria Math"/>
          </w:rPr>
          <m:t>{1,10}%</m:t>
        </m:r>
      </m:oMath>
      <w:r>
        <w:t xml:space="preserve"> BLER varying payload size</w:t>
      </w:r>
      <w:r w:rsidR="00E97293">
        <w:t xml:space="preserve"> </w:t>
      </w:r>
      <m:oMath>
        <m:r>
          <m:rPr>
            <m:sty m:val="bi"/>
          </m:rPr>
          <w:rPr>
            <w:rFonts w:ascii="Cambria Math" w:hAnsi="Cambria Math"/>
          </w:rPr>
          <m:t>{20,96,400}</m:t>
        </m:r>
      </m:oMath>
      <w:r w:rsidR="00E97293">
        <w:t xml:space="preserve"> bits.</w:t>
      </w:r>
    </w:p>
    <w:p w14:paraId="4C827107" w14:textId="3F815BF6" w:rsidR="00263388" w:rsidRDefault="00114459" w:rsidP="00263388">
      <w:r>
        <w:t>The simulation is perform</w:t>
      </w:r>
      <w:r w:rsidR="004D0C83">
        <w:t xml:space="preserve">ed by constructing a </w:t>
      </w:r>
      <w:r w:rsidR="00774DA1">
        <w:t>PRDCH transmission with preamble of length 32 followed by payload of sizes 20, 96, 400 bits</w:t>
      </w:r>
      <w:r w:rsidR="007D27A3">
        <w:t xml:space="preserve"> with Manchester encoding. The preamble sequence is transmitted without Manchester encoding and the timing is determined by the detection accuracy of preamble estimation. Thus, the simulation includes the impact of estimation error, which is </w:t>
      </w:r>
      <w:r w:rsidR="00661208">
        <w:t>like</w:t>
      </w:r>
      <w:r w:rsidR="007D27A3">
        <w:t xml:space="preserve"> the real</w:t>
      </w:r>
      <w:r w:rsidR="00661208">
        <w:t xml:space="preserve">istic scenario. Note that the residual sampling offset is assumed to be of 100ppm, which is plotted in the lower half </w:t>
      </w:r>
      <w:r w:rsidR="003D6BF4">
        <w:t xml:space="preserve">of </w:t>
      </w:r>
      <w:r w:rsidR="003D6BF4">
        <w:fldChar w:fldCharType="begin"/>
      </w:r>
      <w:r w:rsidR="003D6BF4">
        <w:instrText xml:space="preserve"> REF _Ref178697769 \h </w:instrText>
      </w:r>
      <w:r w:rsidR="003D6BF4">
        <w:fldChar w:fldCharType="separate"/>
      </w:r>
      <w:r w:rsidR="00FD1D26">
        <w:t xml:space="preserve">Fig. </w:t>
      </w:r>
      <w:r w:rsidR="00FD1D26">
        <w:rPr>
          <w:noProof/>
        </w:rPr>
        <w:t>6</w:t>
      </w:r>
      <w:r w:rsidR="003D6BF4">
        <w:fldChar w:fldCharType="end"/>
      </w:r>
      <w:r w:rsidR="003D6BF4">
        <w:t xml:space="preserve">a, and </w:t>
      </w:r>
      <w:r w:rsidR="003D6BF4">
        <w:fldChar w:fldCharType="begin"/>
      </w:r>
      <w:r w:rsidR="003D6BF4">
        <w:instrText xml:space="preserve"> REF _Ref178697769 \h </w:instrText>
      </w:r>
      <w:r w:rsidR="003D6BF4">
        <w:fldChar w:fldCharType="separate"/>
      </w:r>
      <w:r w:rsidR="00FD1D26">
        <w:t xml:space="preserve">Fig. </w:t>
      </w:r>
      <w:r w:rsidR="00FD1D26">
        <w:rPr>
          <w:noProof/>
        </w:rPr>
        <w:t>6</w:t>
      </w:r>
      <w:r w:rsidR="003D6BF4">
        <w:fldChar w:fldCharType="end"/>
      </w:r>
      <w:r w:rsidR="003D6BF4">
        <w:t xml:space="preserve">b. As can be seen, by varying the </w:t>
      </w:r>
      <m:oMath>
        <m:r>
          <w:rPr>
            <w:rFonts w:ascii="Cambria Math" w:hAnsi="Cambria Math"/>
          </w:rPr>
          <m:t>M={1,2,4,8}</m:t>
        </m:r>
      </m:oMath>
      <w:r w:rsidR="003D6BF4">
        <w:t>, the performance degrades significantly</w:t>
      </w:r>
      <w:r w:rsidR="000B1445">
        <w:t xml:space="preserve">, when the length of the payload is smaller. However, when the payload size is 400 bits, </w:t>
      </w:r>
      <w:r w:rsidR="000277AC">
        <w:t xml:space="preserve">the detection is not possible </w:t>
      </w:r>
      <w:r w:rsidR="00F2767A">
        <w:t xml:space="preserve">to achieve even 10% BLER when the sampling offset is greater than 100ppm. </w:t>
      </w:r>
    </w:p>
    <w:p w14:paraId="6085AEB7" w14:textId="6D04CD3D" w:rsidR="00F2767A" w:rsidRDefault="00F2767A" w:rsidP="00F2767A">
      <w:pPr>
        <w:pStyle w:val="Observation"/>
      </w:pPr>
      <w:bookmarkStart w:id="135" w:name="_Toc178981153"/>
      <w:r>
        <w:t xml:space="preserve">Under the assumption that the residual sampling error is </w:t>
      </w:r>
      <m:oMath>
        <m:r>
          <w:rPr>
            <w:rFonts w:ascii="Cambria Math" w:hAnsi="Cambria Math"/>
          </w:rPr>
          <m:t>≥100</m:t>
        </m:r>
      </m:oMath>
      <w:r>
        <w:t xml:space="preserve">ppm, </w:t>
      </w:r>
      <w:r w:rsidR="00FB7EBA">
        <w:t xml:space="preserve">detection is not possible to achieve even 10% BLER when the payload size is </w:t>
      </w:r>
      <m:oMath>
        <m:r>
          <w:rPr>
            <w:rFonts w:ascii="Cambria Math" w:hAnsi="Cambria Math"/>
          </w:rPr>
          <m:t>≥400</m:t>
        </m:r>
      </m:oMath>
      <w:r w:rsidR="00FB7EBA">
        <w:t>bits.</w:t>
      </w:r>
      <w:bookmarkEnd w:id="135"/>
    </w:p>
    <w:p w14:paraId="20A96FB7" w14:textId="5233FB8C" w:rsidR="007D7168" w:rsidRPr="00263388" w:rsidRDefault="007D7168" w:rsidP="008641E5">
      <w:pPr>
        <w:pStyle w:val="Proposal"/>
      </w:pPr>
      <w:bookmarkStart w:id="136" w:name="_Toc178981175"/>
      <w:r>
        <w:t xml:space="preserve">RAN1 should consider preamble design to assist SFO correction/calibration to </w:t>
      </w:r>
      <w:r w:rsidR="00921B96">
        <w:t xml:space="preserve">support larger payload size, otherwise </w:t>
      </w:r>
      <w:r w:rsidR="00913B55">
        <w:t xml:space="preserve">PRDCH </w:t>
      </w:r>
      <w:r w:rsidR="008171B8">
        <w:t xml:space="preserve">design </w:t>
      </w:r>
      <w:r w:rsidR="008A0172">
        <w:t xml:space="preserve">may resort to </w:t>
      </w:r>
      <w:r w:rsidR="00913B55">
        <w:t>smaller payload size</w:t>
      </w:r>
      <w:r w:rsidR="00921B96">
        <w:t xml:space="preserve"> or</w:t>
      </w:r>
      <w:r w:rsidR="00452F9B">
        <w:t xml:space="preserve"> using additional</w:t>
      </w:r>
      <w:r w:rsidR="00921B96">
        <w:t xml:space="preserve"> synchronization signals like midamble, postamble.</w:t>
      </w:r>
      <w:bookmarkEnd w:id="136"/>
    </w:p>
    <w:p w14:paraId="0B2AF2AF" w14:textId="520B4602" w:rsidR="00180656" w:rsidRPr="001B2FB1" w:rsidRDefault="00180656" w:rsidP="00E4329F">
      <w:pPr>
        <w:pStyle w:val="Heading2"/>
      </w:pPr>
      <w:bookmarkStart w:id="137" w:name="_Toc166272637"/>
      <w:bookmarkStart w:id="138" w:name="_Toc166272841"/>
      <w:bookmarkStart w:id="139" w:name="_Toc166273015"/>
      <w:bookmarkEnd w:id="137"/>
      <w:bookmarkEnd w:id="138"/>
      <w:bookmarkEnd w:id="139"/>
      <w:r w:rsidRPr="001B2FB1">
        <w:t xml:space="preserve">Topic 2: </w:t>
      </w:r>
      <w:r w:rsidR="00D6595A" w:rsidRPr="001B2FB1">
        <w:t>D2R</w:t>
      </w:r>
      <w:r w:rsidRPr="001B2FB1">
        <w:t xml:space="preserve"> </w:t>
      </w:r>
      <w:r w:rsidR="00E0334C" w:rsidRPr="001B2FB1">
        <w:t>(device-to-reader transmission channels)</w:t>
      </w:r>
    </w:p>
    <w:p w14:paraId="09ACCFB6" w14:textId="7A2F1234" w:rsidR="00180656" w:rsidRPr="001B2FB1" w:rsidRDefault="00180656" w:rsidP="00180656">
      <w:pPr>
        <w:pStyle w:val="Heading3"/>
      </w:pPr>
      <w:r w:rsidRPr="001B2FB1">
        <w:t>Synchronization signals (including preamble/midamble/postamble)</w:t>
      </w:r>
    </w:p>
    <w:p w14:paraId="3AAD114C" w14:textId="454C5587" w:rsidR="00947D32" w:rsidRDefault="00947D32" w:rsidP="00947D32">
      <w:pPr>
        <w:pStyle w:val="Heading4"/>
      </w:pPr>
      <w:r w:rsidRPr="001B2FB1">
        <w:t>Preamble</w:t>
      </w:r>
    </w:p>
    <w:tbl>
      <w:tblPr>
        <w:tblStyle w:val="TableGrid"/>
        <w:tblW w:w="0" w:type="auto"/>
        <w:tblLook w:val="04A0" w:firstRow="1" w:lastRow="0" w:firstColumn="1" w:lastColumn="0" w:noHBand="0" w:noVBand="1"/>
      </w:tblPr>
      <w:tblGrid>
        <w:gridCol w:w="9629"/>
      </w:tblGrid>
      <w:tr w:rsidR="00B03723" w14:paraId="1D8499FA" w14:textId="77777777" w:rsidTr="00B03723">
        <w:tc>
          <w:tcPr>
            <w:tcW w:w="9629" w:type="dxa"/>
          </w:tcPr>
          <w:p w14:paraId="255279EF" w14:textId="77777777" w:rsidR="00B03723" w:rsidRPr="0042371B" w:rsidRDefault="00B03723" w:rsidP="00B03723">
            <w:pPr>
              <w:spacing w:after="0" w:line="240" w:lineRule="auto"/>
              <w:rPr>
                <w:iCs/>
                <w:lang w:eastAsia="zh-CN"/>
              </w:rPr>
            </w:pPr>
            <w:r w:rsidRPr="0042371B">
              <w:rPr>
                <w:iCs/>
                <w:highlight w:val="green"/>
                <w:lang w:eastAsia="zh-CN"/>
              </w:rPr>
              <w:t>Agreement</w:t>
            </w:r>
          </w:p>
          <w:p w14:paraId="4B1C736B" w14:textId="698E1508" w:rsidR="00B03723" w:rsidRPr="001F451B" w:rsidRDefault="00B03723" w:rsidP="00B03723">
            <w:pPr>
              <w:spacing w:after="0" w:line="240" w:lineRule="auto"/>
              <w:rPr>
                <w:iCs/>
                <w:lang w:eastAsia="zh-CN"/>
              </w:rPr>
            </w:pPr>
            <w:r w:rsidRPr="0042371B">
              <w:rPr>
                <w:iCs/>
                <w:lang w:eastAsia="zh-CN"/>
              </w:rPr>
              <w:t>For each D2R transmission, no separate part for start-indicator is considered for the preamble preceding the PDRCH.</w:t>
            </w:r>
          </w:p>
        </w:tc>
      </w:tr>
    </w:tbl>
    <w:p w14:paraId="093CF7A8" w14:textId="72B9FB20" w:rsidR="00105D9B" w:rsidRDefault="00105D9B" w:rsidP="00105D9B">
      <w:r w:rsidRPr="00E4329F">
        <w:t xml:space="preserve">The </w:t>
      </w:r>
      <w:r w:rsidR="00497388" w:rsidRPr="00E4329F">
        <w:t>D</w:t>
      </w:r>
      <w:r w:rsidR="005A4C78" w:rsidRPr="00E4329F">
        <w:t>2</w:t>
      </w:r>
      <w:r w:rsidR="00497388" w:rsidRPr="00E4329F">
        <w:t>R</w:t>
      </w:r>
      <w:r w:rsidR="005A4C78" w:rsidRPr="00E4329F">
        <w:t xml:space="preserve"> signal</w:t>
      </w:r>
      <w:r w:rsidRPr="00E4329F">
        <w:t xml:space="preserve"> transmission </w:t>
      </w:r>
      <w:r w:rsidR="007F3A0C" w:rsidRPr="001B2FB1">
        <w:t>between the</w:t>
      </w:r>
      <w:r w:rsidRPr="00E4329F">
        <w:t xml:space="preserve"> </w:t>
      </w:r>
      <w:r w:rsidR="005A63B5" w:rsidRPr="001B2FB1">
        <w:t>AIoT</w:t>
      </w:r>
      <w:r w:rsidRPr="00E4329F">
        <w:t xml:space="preserve"> device to the reader</w:t>
      </w:r>
      <w:r w:rsidR="004052B2">
        <w:t xml:space="preserve"> contain preamble without the start delimiter as the reader </w:t>
      </w:r>
      <w:r w:rsidR="000008C6">
        <w:t>can detect</w:t>
      </w:r>
      <w:r w:rsidR="004052B2">
        <w:t xml:space="preserve"> the preamble sequence once the R2D transmission ends.</w:t>
      </w:r>
      <w:r w:rsidR="000008C6">
        <w:t xml:space="preserve"> T</w:t>
      </w:r>
      <w:r w:rsidR="00196401">
        <w:t xml:space="preserve">his has been agreed in previous RAN1 meeting. Thus, following our earlier discussions on the preamble length and the sequence type, it can reuse the same content provide for R2D, i.e., preamble sequence can be based on “m-sequence” of length </w:t>
      </w:r>
      <m:oMath>
        <m:r>
          <w:rPr>
            <w:rFonts w:ascii="Cambria Math" w:hAnsi="Cambria Math"/>
          </w:rPr>
          <m:t>[16,32]</m:t>
        </m:r>
      </m:oMath>
      <w:r w:rsidR="00196401">
        <w:t xml:space="preserve"> without Manchester encoding to </w:t>
      </w:r>
      <w:r w:rsidR="00C20D7C">
        <w:t>obtain better autocorrelation peak, which helps in determining the timing estimatio</w:t>
      </w:r>
      <w:r w:rsidR="002E7ABC">
        <w:t>n.</w:t>
      </w:r>
    </w:p>
    <w:p w14:paraId="7D038065" w14:textId="0ECB4914" w:rsidR="008F071F" w:rsidRPr="00E4329F" w:rsidRDefault="006B2FAC" w:rsidP="00105D9B">
      <w:r>
        <w:t xml:space="preserve">As the BW of transmission is narrower due to low data rate in D2R link, </w:t>
      </w:r>
      <w:r w:rsidR="00E20FD9">
        <w:t xml:space="preserve">frequency hopping is proposed for D2R transmission to utilize the frequency diversity, thereby improving the robustness of the link. </w:t>
      </w:r>
      <w:r w:rsidR="001A1A13">
        <w:t xml:space="preserve">Even though it is considered for data transmission, it must be used also for preamble </w:t>
      </w:r>
      <w:r w:rsidR="00C629CE">
        <w:t>as it provides robustness against frequency selective nature of the channel.</w:t>
      </w:r>
      <w:r w:rsidR="0067007B">
        <w:t xml:space="preserve"> </w:t>
      </w:r>
    </w:p>
    <w:p w14:paraId="2B5CABA3" w14:textId="77777777" w:rsidR="00EC346B" w:rsidRDefault="00EC346B" w:rsidP="00E4329F">
      <w:pPr>
        <w:pStyle w:val="Observation"/>
      </w:pPr>
      <w:bookmarkStart w:id="140" w:name="_Toc178952502"/>
      <w:bookmarkStart w:id="141" w:name="_Toc178952558"/>
      <w:bookmarkStart w:id="142" w:name="_Toc178952614"/>
      <w:bookmarkStart w:id="143" w:name="_Toc178981154"/>
      <w:bookmarkStart w:id="144" w:name="_Toc178952503"/>
      <w:bookmarkStart w:id="145" w:name="_Toc178952559"/>
      <w:bookmarkStart w:id="146" w:name="_Toc178952615"/>
      <w:bookmarkStart w:id="147" w:name="_Toc178981155"/>
      <w:bookmarkStart w:id="148" w:name="_Toc178981156"/>
      <w:bookmarkEnd w:id="140"/>
      <w:bookmarkEnd w:id="141"/>
      <w:bookmarkEnd w:id="142"/>
      <w:bookmarkEnd w:id="143"/>
      <w:bookmarkEnd w:id="144"/>
      <w:bookmarkEnd w:id="145"/>
      <w:bookmarkEnd w:id="146"/>
      <w:bookmarkEnd w:id="147"/>
      <w:r w:rsidRPr="001B2FB1">
        <w:t>To determine the start of the uplink frame and to detect and correct the sampling offset introduced by the device transmission, the need for preamble is inevitable in the PDRCH transmission.</w:t>
      </w:r>
      <w:bookmarkEnd w:id="148"/>
    </w:p>
    <w:p w14:paraId="625E411A" w14:textId="3B32F54F" w:rsidR="0067007B" w:rsidRDefault="0067007B" w:rsidP="00E4329F">
      <w:pPr>
        <w:pStyle w:val="Observation"/>
      </w:pPr>
      <w:bookmarkStart w:id="149" w:name="_Toc178981157"/>
      <w:r>
        <w:t xml:space="preserve">Depending on the </w:t>
      </w:r>
      <w:r w:rsidR="000D453E">
        <w:t xml:space="preserve">quality of preamble transmitted from two discreet tones, the following PDRCH payload can </w:t>
      </w:r>
      <w:r w:rsidR="00166100">
        <w:t>be transmitted only from the selected link.</w:t>
      </w:r>
      <w:bookmarkEnd w:id="149"/>
    </w:p>
    <w:p w14:paraId="11459819" w14:textId="209DD840" w:rsidR="00A707DF" w:rsidRDefault="00A707DF" w:rsidP="00A707DF">
      <w:pPr>
        <w:pStyle w:val="Proposal"/>
      </w:pPr>
      <w:bookmarkStart w:id="150" w:name="_Toc178981176"/>
      <w:r>
        <w:t>RAN1 should consider</w:t>
      </w:r>
      <w:r w:rsidR="00876269">
        <w:t xml:space="preserve"> D2R</w:t>
      </w:r>
      <w:r>
        <w:t xml:space="preserve"> preamble sequence of length of </w:t>
      </w:r>
      <w:r w:rsidR="00876269">
        <w:t>16</w:t>
      </w:r>
      <w:r w:rsidR="00731C5D">
        <w:t xml:space="preserve"> or 32</w:t>
      </w:r>
      <w:r w:rsidR="00426BFC">
        <w:t xml:space="preserve"> </w:t>
      </w:r>
      <w:r w:rsidR="007F6BDC">
        <w:t>without Manchester encoding</w:t>
      </w:r>
      <w:r>
        <w:t>.</w:t>
      </w:r>
      <w:bookmarkEnd w:id="150"/>
    </w:p>
    <w:p w14:paraId="3E333DF1" w14:textId="514ADC9E" w:rsidR="00426BFC" w:rsidRDefault="00426BFC" w:rsidP="00A707DF">
      <w:pPr>
        <w:pStyle w:val="Proposal"/>
      </w:pPr>
      <w:bookmarkStart w:id="151" w:name="_Toc178981177"/>
      <w:r>
        <w:t>Pre</w:t>
      </w:r>
      <w:r w:rsidR="005776DD">
        <w:t xml:space="preserve">amble sequence </w:t>
      </w:r>
      <w:r w:rsidR="008A703F">
        <w:t>shall</w:t>
      </w:r>
      <w:r w:rsidR="005776DD">
        <w:t xml:space="preserve"> be transmitted from two discreet tones</w:t>
      </w:r>
      <w:r w:rsidR="008A703F">
        <w:t>,</w:t>
      </w:r>
      <w:r w:rsidR="005776DD">
        <w:t xml:space="preserve"> if </w:t>
      </w:r>
      <w:r w:rsidR="00A90874">
        <w:t xml:space="preserve">frequency hopping is </w:t>
      </w:r>
      <w:r w:rsidR="00052E3F">
        <w:t>used</w:t>
      </w:r>
      <w:r w:rsidR="00A90874">
        <w:t xml:space="preserve"> for</w:t>
      </w:r>
      <w:r w:rsidR="00C4230E">
        <w:t xml:space="preserve"> </w:t>
      </w:r>
      <w:r w:rsidR="00A90874">
        <w:t xml:space="preserve">PDRCH </w:t>
      </w:r>
      <w:r w:rsidR="001775F6">
        <w:t>payload that follows</w:t>
      </w:r>
      <w:r w:rsidR="00A90874">
        <w:t>.</w:t>
      </w:r>
      <w:bookmarkEnd w:id="151"/>
    </w:p>
    <w:p w14:paraId="523D5BC0" w14:textId="67ED1D56" w:rsidR="00392C34" w:rsidRDefault="00392C34" w:rsidP="001F451B">
      <w:pPr>
        <w:pStyle w:val="Observation"/>
      </w:pPr>
      <w:bookmarkStart w:id="152" w:name="_Toc178981158"/>
      <w:r>
        <w:t>RAN1 should design preamble based on “m-sequence” as it provides better autocorrelation properties and has balanced number of ones and zeros.</w:t>
      </w:r>
      <w:bookmarkEnd w:id="152"/>
    </w:p>
    <w:p w14:paraId="074F628D" w14:textId="6D423DF3" w:rsidR="00A707DF" w:rsidRPr="001B2FB1" w:rsidRDefault="00876269" w:rsidP="001F451B">
      <w:pPr>
        <w:pStyle w:val="Proposal"/>
      </w:pPr>
      <w:bookmarkStart w:id="153" w:name="_Toc178981178"/>
      <w:r>
        <w:t xml:space="preserve">RAN1 should consider </w:t>
      </w:r>
      <w:r w:rsidR="007F6BDC">
        <w:t xml:space="preserve">generating preamble sequence for D2R transmission using m-sequence as it is simpler to </w:t>
      </w:r>
      <w:r w:rsidR="00522339">
        <w:t>implement at AIoT device and has better auto/cross correlation properties</w:t>
      </w:r>
      <w:r w:rsidR="0081134B">
        <w:t>.</w:t>
      </w:r>
      <w:bookmarkEnd w:id="153"/>
    </w:p>
    <w:p w14:paraId="55F46793" w14:textId="1A9FC8C5" w:rsidR="00947D32" w:rsidRPr="001B2FB1" w:rsidRDefault="00947D32" w:rsidP="00947D32">
      <w:pPr>
        <w:pStyle w:val="Heading4"/>
      </w:pPr>
      <w:bookmarkStart w:id="154" w:name="_Toc163249401"/>
      <w:bookmarkStart w:id="155" w:name="_Toc163249468"/>
      <w:bookmarkStart w:id="156" w:name="_Toc163249512"/>
      <w:bookmarkStart w:id="157" w:name="_Toc163249708"/>
      <w:bookmarkStart w:id="158" w:name="_Toc163249818"/>
      <w:bookmarkStart w:id="159" w:name="_Toc163250146"/>
      <w:bookmarkEnd w:id="154"/>
      <w:bookmarkEnd w:id="155"/>
      <w:bookmarkEnd w:id="156"/>
      <w:bookmarkEnd w:id="157"/>
      <w:bookmarkEnd w:id="158"/>
      <w:bookmarkEnd w:id="159"/>
      <w:r w:rsidRPr="001B2FB1">
        <w:t>Midamble and postamble</w:t>
      </w:r>
    </w:p>
    <w:tbl>
      <w:tblPr>
        <w:tblStyle w:val="TableGrid"/>
        <w:tblW w:w="0" w:type="auto"/>
        <w:tblLook w:val="04A0" w:firstRow="1" w:lastRow="0" w:firstColumn="1" w:lastColumn="0" w:noHBand="0" w:noVBand="1"/>
      </w:tblPr>
      <w:tblGrid>
        <w:gridCol w:w="9629"/>
      </w:tblGrid>
      <w:tr w:rsidR="00990AB6" w:rsidRPr="001B2FB1" w14:paraId="3CBCFA71" w14:textId="77777777" w:rsidTr="00990AB6">
        <w:tc>
          <w:tcPr>
            <w:tcW w:w="9629" w:type="dxa"/>
          </w:tcPr>
          <w:p w14:paraId="1D588693" w14:textId="77777777" w:rsidR="007628B8" w:rsidRPr="00E4329F" w:rsidRDefault="007628B8" w:rsidP="007628B8">
            <w:pPr>
              <w:spacing w:after="0"/>
              <w:rPr>
                <w:b/>
              </w:rPr>
            </w:pPr>
            <w:r w:rsidRPr="00E4329F">
              <w:rPr>
                <w:b/>
              </w:rPr>
              <w:t xml:space="preserve">For ambient IoT devices, </w:t>
            </w:r>
            <w:r w:rsidRPr="00E4329F">
              <w:rPr>
                <w:b/>
                <w:u w:val="single"/>
              </w:rPr>
              <w:t>consider following options for midamble for uplink transmissions</w:t>
            </w:r>
            <w:r w:rsidRPr="00E4329F">
              <w:rPr>
                <w:b/>
              </w:rPr>
              <w:t xml:space="preserve"> </w:t>
            </w:r>
          </w:p>
          <w:p w14:paraId="682F69A0"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1: Midamble is not considered</w:t>
            </w:r>
          </w:p>
          <w:p w14:paraId="7DF4101D"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2: Midamble is considered for adding between uplink transmissions/segments</w:t>
            </w:r>
          </w:p>
          <w:p w14:paraId="34EE804E" w14:textId="2FE6B4FD" w:rsidR="00990AB6" w:rsidRPr="001B0C77" w:rsidRDefault="007628B8" w:rsidP="00E4329F">
            <w:pPr>
              <w:pStyle w:val="ListParagraph"/>
              <w:numPr>
                <w:ilvl w:val="1"/>
                <w:numId w:val="40"/>
              </w:numPr>
              <w:autoSpaceDE w:val="0"/>
              <w:autoSpaceDN w:val="0"/>
              <w:adjustRightInd w:val="0"/>
              <w:snapToGrid w:val="0"/>
              <w:jc w:val="both"/>
            </w:pPr>
            <w:r w:rsidRPr="00E4329F">
              <w:rPr>
                <w:b/>
                <w:lang w:val="en-GB"/>
              </w:rPr>
              <w:t>FFS: Design details</w:t>
            </w:r>
          </w:p>
        </w:tc>
      </w:tr>
    </w:tbl>
    <w:p w14:paraId="31162F53" w14:textId="40BA1CE3" w:rsidR="00344AFD" w:rsidRPr="001B2FB1" w:rsidRDefault="00B14D00" w:rsidP="00B14D00">
      <w:pPr>
        <w:rPr>
          <w:rFonts w:eastAsiaTheme="minorEastAsia"/>
          <w:lang w:eastAsia="zh-CN"/>
        </w:rPr>
      </w:pPr>
      <w:r w:rsidRPr="001B2FB1">
        <w:t>The</w:t>
      </w:r>
      <w:r w:rsidR="00344AFD" w:rsidRPr="001B2FB1">
        <w:t xml:space="preserve"> proposal for using a</w:t>
      </w:r>
      <w:r w:rsidRPr="001B2FB1">
        <w:t xml:space="preserve"> D2R midamble </w:t>
      </w:r>
      <w:r w:rsidRPr="001B2FB1">
        <w:rPr>
          <w:rFonts w:eastAsiaTheme="minorEastAsia"/>
          <w:lang w:eastAsia="zh-CN"/>
        </w:rPr>
        <w:t>insert</w:t>
      </w:r>
      <w:r w:rsidRPr="001B2FB1">
        <w:rPr>
          <w:rFonts w:eastAsiaTheme="minorEastAsia" w:hint="eastAsia"/>
          <w:lang w:eastAsia="zh-CN"/>
        </w:rPr>
        <w:t>ed</w:t>
      </w:r>
      <w:r w:rsidRPr="001B2FB1">
        <w:rPr>
          <w:rFonts w:eastAsiaTheme="minorEastAsia"/>
          <w:lang w:eastAsia="zh-CN"/>
        </w:rPr>
        <w:t xml:space="preserve"> between every </w:t>
      </w:r>
      <w:r w:rsidR="005B048F" w:rsidRPr="001B2FB1">
        <w:rPr>
          <w:rFonts w:eastAsiaTheme="minorEastAsia"/>
          <w:lang w:eastAsia="zh-CN"/>
        </w:rPr>
        <w:t xml:space="preserve">D2R transmission </w:t>
      </w:r>
      <w:r w:rsidRPr="001B2FB1">
        <w:rPr>
          <w:rFonts w:eastAsiaTheme="minorEastAsia"/>
          <w:lang w:eastAsia="zh-CN"/>
        </w:rPr>
        <w:t>segments</w:t>
      </w:r>
      <w:r w:rsidR="005B048F" w:rsidRPr="001B2FB1">
        <w:rPr>
          <w:rFonts w:eastAsiaTheme="minorEastAsia"/>
          <w:lang w:eastAsia="zh-CN"/>
        </w:rPr>
        <w:t xml:space="preserve"> </w:t>
      </w:r>
      <w:r w:rsidR="00344AFD" w:rsidRPr="001B2FB1">
        <w:rPr>
          <w:rFonts w:eastAsiaTheme="minorEastAsia"/>
          <w:lang w:eastAsia="zh-CN"/>
        </w:rPr>
        <w:t>has two motivations:</w:t>
      </w:r>
    </w:p>
    <w:p w14:paraId="461FE48D" w14:textId="3EF30C2D" w:rsidR="00344AFD" w:rsidRPr="00E4329F" w:rsidRDefault="00A27CD9" w:rsidP="00E4329F">
      <w:pPr>
        <w:pStyle w:val="ListParagraph"/>
        <w:numPr>
          <w:ilvl w:val="0"/>
          <w:numId w:val="66"/>
        </w:numPr>
        <w:rPr>
          <w:szCs w:val="20"/>
          <w:lang w:val="en-GB"/>
        </w:rPr>
      </w:pPr>
      <w:r w:rsidRPr="001B2FB1">
        <w:rPr>
          <w:rFonts w:eastAsiaTheme="minorEastAsia"/>
          <w:szCs w:val="20"/>
          <w:lang w:val="en-GB"/>
        </w:rPr>
        <w:t>t</w:t>
      </w:r>
      <w:r w:rsidR="005B048F" w:rsidRPr="00E4329F">
        <w:rPr>
          <w:rFonts w:eastAsiaTheme="minorEastAsia"/>
          <w:szCs w:val="20"/>
          <w:lang w:val="en-GB"/>
        </w:rPr>
        <w:t>o help the reader with SFO comp</w:t>
      </w:r>
      <w:r w:rsidR="0013576D" w:rsidRPr="00E4329F">
        <w:rPr>
          <w:rFonts w:eastAsiaTheme="minorEastAsia"/>
          <w:szCs w:val="20"/>
          <w:lang w:val="en-GB"/>
        </w:rPr>
        <w:t xml:space="preserve">ensation and </w:t>
      </w:r>
    </w:p>
    <w:p w14:paraId="2FDD373B" w14:textId="0D2700C7" w:rsidR="00B14D00" w:rsidRPr="001B0C77" w:rsidRDefault="00A27CD9" w:rsidP="00E4329F">
      <w:pPr>
        <w:pStyle w:val="ListParagraph"/>
        <w:numPr>
          <w:ilvl w:val="0"/>
          <w:numId w:val="66"/>
        </w:numPr>
      </w:pPr>
      <w:r w:rsidRPr="00E4329F">
        <w:rPr>
          <w:rFonts w:eastAsiaTheme="minorEastAsia"/>
          <w:szCs w:val="20"/>
          <w:lang w:val="en-GB"/>
        </w:rPr>
        <w:t xml:space="preserve">to </w:t>
      </w:r>
      <w:r w:rsidR="009422D4" w:rsidRPr="00E4329F">
        <w:rPr>
          <w:rFonts w:eastAsiaTheme="minorEastAsia"/>
          <w:szCs w:val="20"/>
          <w:lang w:val="en-GB"/>
        </w:rPr>
        <w:t xml:space="preserve">enable the reader to perform </w:t>
      </w:r>
      <w:r w:rsidR="0013576D" w:rsidRPr="00E4329F">
        <w:rPr>
          <w:rFonts w:eastAsiaTheme="minorEastAsia"/>
          <w:szCs w:val="20"/>
          <w:lang w:val="en-GB"/>
        </w:rPr>
        <w:t>channel and SINR estimation</w:t>
      </w:r>
      <w:r w:rsidR="009422D4" w:rsidRPr="00E4329F">
        <w:rPr>
          <w:rFonts w:eastAsiaTheme="minorEastAsia"/>
          <w:szCs w:val="20"/>
          <w:lang w:val="en-GB"/>
        </w:rPr>
        <w:t xml:space="preserve">, </w:t>
      </w:r>
      <w:r w:rsidR="0057582A" w:rsidRPr="00E4329F">
        <w:rPr>
          <w:rFonts w:eastAsiaTheme="minorEastAsia"/>
          <w:szCs w:val="20"/>
          <w:lang w:val="en-GB"/>
        </w:rPr>
        <w:t xml:space="preserve">which is </w:t>
      </w:r>
      <w:r w:rsidR="009422D4" w:rsidRPr="00E4329F">
        <w:rPr>
          <w:rFonts w:eastAsiaTheme="minorEastAsia"/>
          <w:szCs w:val="20"/>
          <w:lang w:val="en-GB"/>
        </w:rPr>
        <w:t>required for equalization and subsequent data detection.</w:t>
      </w:r>
    </w:p>
    <w:p w14:paraId="4277BFBF" w14:textId="7D95FAE1" w:rsidR="00990AB6" w:rsidRPr="00E4329F" w:rsidRDefault="0057582A" w:rsidP="00E4329F">
      <w:pPr>
        <w:pStyle w:val="Observation"/>
        <w:rPr>
          <w:sz w:val="22"/>
          <w:szCs w:val="22"/>
        </w:rPr>
      </w:pPr>
      <w:bookmarkStart w:id="160" w:name="_Toc163248970"/>
      <w:bookmarkStart w:id="161" w:name="_Toc163248999"/>
      <w:bookmarkStart w:id="162" w:name="_Toc163249026"/>
      <w:bookmarkStart w:id="163" w:name="_Toc163249052"/>
      <w:bookmarkStart w:id="164" w:name="_Toc163249077"/>
      <w:bookmarkStart w:id="165" w:name="_Toc163249103"/>
      <w:bookmarkStart w:id="166" w:name="_Toc163249129"/>
      <w:bookmarkStart w:id="167" w:name="_Toc163249156"/>
      <w:bookmarkStart w:id="168" w:name="_Toc163249184"/>
      <w:bookmarkStart w:id="169" w:name="_Toc163249212"/>
      <w:bookmarkStart w:id="170" w:name="_Toc163249239"/>
      <w:bookmarkStart w:id="171" w:name="_Toc163249267"/>
      <w:bookmarkStart w:id="172" w:name="_Toc163249295"/>
      <w:bookmarkStart w:id="173" w:name="_Toc163249325"/>
      <w:bookmarkStart w:id="174" w:name="_Toc163249357"/>
      <w:bookmarkStart w:id="175" w:name="_Toc163249381"/>
      <w:bookmarkStart w:id="176" w:name="_Toc163249452"/>
      <w:bookmarkStart w:id="177" w:name="_Toc163249496"/>
      <w:bookmarkStart w:id="178" w:name="_Toc163249692"/>
      <w:bookmarkStart w:id="179" w:name="_Toc163249802"/>
      <w:bookmarkStart w:id="180" w:name="_Toc163250130"/>
      <w:bookmarkStart w:id="181" w:name="_Toc178981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1B2FB1">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w:t>
      </w:r>
      <w:r w:rsidR="0013497A" w:rsidRPr="00E4329F">
        <w:rPr>
          <w:sz w:val="22"/>
          <w:szCs w:val="22"/>
        </w:rPr>
        <w:t xml:space="preserve"> is unclear whether a D2R midamble is different </w:t>
      </w:r>
      <w:r w:rsidR="00676488" w:rsidRPr="00E4329F">
        <w:rPr>
          <w:sz w:val="22"/>
          <w:szCs w:val="22"/>
        </w:rPr>
        <w:t>from</w:t>
      </w:r>
      <w:r w:rsidR="0013497A" w:rsidRPr="00E4329F">
        <w:rPr>
          <w:sz w:val="22"/>
          <w:szCs w:val="22"/>
        </w:rPr>
        <w:t xml:space="preserve"> a D2R reference signal.</w:t>
      </w:r>
      <w:bookmarkEnd w:id="181"/>
      <w:r w:rsidR="0013497A" w:rsidRPr="00E4329F">
        <w:rPr>
          <w:sz w:val="22"/>
          <w:szCs w:val="22"/>
        </w:rPr>
        <w:t xml:space="preserve"> </w:t>
      </w:r>
    </w:p>
    <w:p w14:paraId="4674BF75" w14:textId="2D0854DB" w:rsidR="0013497A" w:rsidRPr="001B2FB1" w:rsidRDefault="00E95433" w:rsidP="00E4329F">
      <w:pPr>
        <w:pStyle w:val="Proposal"/>
      </w:pPr>
      <w:bookmarkStart w:id="182" w:name="_Toc178981179"/>
      <w:r w:rsidRPr="15F31DFD">
        <w:t>RAN1 to assess</w:t>
      </w:r>
      <w:r w:rsidR="0013497A" w:rsidRPr="15F31DFD">
        <w:t xml:space="preserve"> in </w:t>
      </w:r>
      <w:r w:rsidR="0013497A" w:rsidRPr="15F31DFD">
        <w:rPr>
          <w:lang w:eastAsia="zh-CN"/>
        </w:rPr>
        <w:t>AI 9.4.2.2</w:t>
      </w:r>
      <w:r w:rsidR="0013497A" w:rsidRPr="15F31DFD">
        <w:t xml:space="preserve"> </w:t>
      </w:r>
      <w:r w:rsidR="006B745E" w:rsidRPr="15F31DFD">
        <w:t>whether</w:t>
      </w:r>
      <w:r w:rsidRPr="15F31DFD">
        <w:t xml:space="preserve"> both</w:t>
      </w:r>
      <w:r w:rsidR="0013497A" w:rsidRPr="15F31DFD">
        <w:t xml:space="preserve"> D2R midamble </w:t>
      </w:r>
      <w:r w:rsidRPr="15F31DFD">
        <w:t xml:space="preserve">and D2R </w:t>
      </w:r>
      <w:r w:rsidR="00874FBA">
        <w:t>postamble</w:t>
      </w:r>
      <w:r w:rsidR="006B745E" w:rsidRPr="15F31DFD">
        <w:t xml:space="preserve"> are needed depending on the </w:t>
      </w:r>
      <w:r w:rsidR="0046050C" w:rsidRPr="15F31DFD">
        <w:t>AIoT</w:t>
      </w:r>
      <w:r w:rsidR="006B745E" w:rsidRPr="15F31DFD">
        <w:t xml:space="preserve"> device type</w:t>
      </w:r>
      <w:r w:rsidRPr="15F31DFD">
        <w:t>.</w:t>
      </w:r>
      <w:bookmarkEnd w:id="182"/>
      <w:r w:rsidRPr="15F31DFD">
        <w:t xml:space="preserve"> </w:t>
      </w:r>
    </w:p>
    <w:tbl>
      <w:tblPr>
        <w:tblStyle w:val="TableGrid"/>
        <w:tblW w:w="0" w:type="auto"/>
        <w:tblLook w:val="04A0" w:firstRow="1" w:lastRow="0" w:firstColumn="1" w:lastColumn="0" w:noHBand="0" w:noVBand="1"/>
      </w:tblPr>
      <w:tblGrid>
        <w:gridCol w:w="9629"/>
      </w:tblGrid>
      <w:tr w:rsidR="00990AB6" w:rsidRPr="001B2FB1" w14:paraId="74EA7E5A" w14:textId="77777777" w:rsidTr="00990AB6">
        <w:tc>
          <w:tcPr>
            <w:tcW w:w="9629" w:type="dxa"/>
          </w:tcPr>
          <w:p w14:paraId="07123ACA" w14:textId="77777777" w:rsidR="00990AB6" w:rsidRPr="001B2FB1" w:rsidRDefault="00990AB6" w:rsidP="00990AB6">
            <w:pPr>
              <w:spacing w:after="0"/>
              <w:rPr>
                <w:b/>
                <w:bCs/>
                <w:i/>
                <w:iCs/>
              </w:rPr>
            </w:pPr>
            <w:r w:rsidRPr="001B2FB1">
              <w:rPr>
                <w:b/>
                <w:bCs/>
                <w:i/>
                <w:iCs/>
              </w:rPr>
              <w:t xml:space="preserve">For ambient IoT devices, </w:t>
            </w:r>
            <w:r w:rsidRPr="001B2FB1">
              <w:rPr>
                <w:b/>
                <w:bCs/>
                <w:i/>
                <w:iCs/>
                <w:u w:val="single"/>
              </w:rPr>
              <w:t>consider following options for postamble for downlink transmissions</w:t>
            </w:r>
            <w:r w:rsidRPr="001B2FB1">
              <w:rPr>
                <w:b/>
                <w:bCs/>
                <w:i/>
                <w:iCs/>
              </w:rPr>
              <w:t xml:space="preserve"> </w:t>
            </w:r>
          </w:p>
          <w:p w14:paraId="61660769"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1: Postamble is not considered</w:t>
            </w:r>
          </w:p>
          <w:p w14:paraId="2237318B"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2: Postamble is considered for adding at the end of the uplink transmission to signal the termination of uplink</w:t>
            </w:r>
          </w:p>
          <w:p w14:paraId="431E1A79" w14:textId="13C80EFE" w:rsidR="00990AB6" w:rsidRPr="001B2FB1" w:rsidRDefault="00990AB6" w:rsidP="004E7F22">
            <w:pPr>
              <w:pStyle w:val="ListParagraph"/>
              <w:numPr>
                <w:ilvl w:val="1"/>
                <w:numId w:val="40"/>
              </w:numPr>
              <w:autoSpaceDE w:val="0"/>
              <w:autoSpaceDN w:val="0"/>
              <w:adjustRightInd w:val="0"/>
              <w:snapToGrid w:val="0"/>
              <w:spacing w:after="0"/>
              <w:jc w:val="both"/>
            </w:pPr>
            <w:r w:rsidRPr="001B2FB1">
              <w:rPr>
                <w:b/>
                <w:i/>
                <w:lang w:val="en-GB"/>
              </w:rPr>
              <w:t>FFS: Design details</w:t>
            </w:r>
          </w:p>
        </w:tc>
      </w:tr>
    </w:tbl>
    <w:p w14:paraId="0D388BDA" w14:textId="6FAA80AE" w:rsidR="002A76A6" w:rsidRPr="00E4329F" w:rsidRDefault="002A76A6" w:rsidP="00E4329F">
      <w:pPr>
        <w:pStyle w:val="Observation"/>
      </w:pPr>
      <w:bookmarkStart w:id="183" w:name="_Toc178981160"/>
      <w:r w:rsidRPr="00E4329F">
        <w:t>The D2R transmission may end with a set of samples indicating the termination of the frame.</w:t>
      </w:r>
      <w:bookmarkEnd w:id="183"/>
      <w:r w:rsidRPr="00E4329F">
        <w:t xml:space="preserve"> </w:t>
      </w:r>
    </w:p>
    <w:p w14:paraId="4D59EDEE" w14:textId="3090353B" w:rsidR="002A76A6" w:rsidRPr="001B2FB1" w:rsidRDefault="002A76A6" w:rsidP="00E4329F">
      <w:pPr>
        <w:pStyle w:val="Proposal"/>
      </w:pPr>
      <w:bookmarkStart w:id="184" w:name="_Toc163250149"/>
      <w:bookmarkStart w:id="185" w:name="_Toc178981180"/>
      <w:bookmarkEnd w:id="184"/>
      <w:r w:rsidRPr="15F31DFD">
        <w:t xml:space="preserve">Study in </w:t>
      </w:r>
      <w:r w:rsidRPr="15F31DFD">
        <w:rPr>
          <w:lang w:eastAsia="zh-CN"/>
        </w:rPr>
        <w:t>AI 9.4.2.2</w:t>
      </w:r>
      <w:r w:rsidRPr="15F31DFD">
        <w:t xml:space="preserve"> the design of the D2R postamble which may contain a </w:t>
      </w:r>
      <w:r w:rsidR="005E0882" w:rsidRPr="15F31DFD">
        <w:t xml:space="preserve">known </w:t>
      </w:r>
      <w:r w:rsidRPr="15F31DFD">
        <w:t xml:space="preserve">stop </w:t>
      </w:r>
      <w:r w:rsidR="005E0882" w:rsidRPr="15F31DFD">
        <w:t>sequence</w:t>
      </w:r>
      <w:r w:rsidRPr="15F31DFD">
        <w:t xml:space="preserve"> to indicate the end of the frame.</w:t>
      </w:r>
      <w:bookmarkEnd w:id="185"/>
      <w:r w:rsidRPr="15F31DFD">
        <w:t xml:space="preserve"> </w:t>
      </w:r>
    </w:p>
    <w:p w14:paraId="45A92C12" w14:textId="5222EA7C" w:rsidR="00180656" w:rsidRPr="001B2FB1" w:rsidRDefault="00DF303F" w:rsidP="00180656">
      <w:pPr>
        <w:pStyle w:val="Heading3"/>
      </w:pPr>
      <w:r w:rsidRPr="001B2FB1">
        <w:t>Contention-based</w:t>
      </w:r>
      <w:r w:rsidR="00180656" w:rsidRPr="001B2FB1">
        <w:t xml:space="preserve"> access channel</w:t>
      </w:r>
    </w:p>
    <w:p w14:paraId="5D01CF4C" w14:textId="2756D86D" w:rsidR="003159D8" w:rsidRPr="001B2FB1" w:rsidRDefault="003159D8" w:rsidP="00E4329F">
      <w:r w:rsidRPr="001B2FB1">
        <w:t>Contention-based access</w:t>
      </w:r>
      <w:r w:rsidR="00177379" w:rsidRPr="001B2FB1">
        <w:t xml:space="preserve"> </w:t>
      </w:r>
      <w:r w:rsidR="00AC4CB5" w:rsidRPr="001B2FB1">
        <w:t>is</w:t>
      </w:r>
      <w:r w:rsidR="00177379" w:rsidRPr="001B2FB1">
        <w:t xml:space="preserve"> captured in the following FL excerpts</w:t>
      </w:r>
      <w:r w:rsidR="007F2730" w:rsidRPr="001B2FB1">
        <w:t xml:space="preserve"> [1]:</w:t>
      </w:r>
    </w:p>
    <w:tbl>
      <w:tblPr>
        <w:tblStyle w:val="TableGrid"/>
        <w:tblW w:w="0" w:type="auto"/>
        <w:tblLook w:val="04A0" w:firstRow="1" w:lastRow="0" w:firstColumn="1" w:lastColumn="0" w:noHBand="0" w:noVBand="1"/>
      </w:tblPr>
      <w:tblGrid>
        <w:gridCol w:w="9629"/>
      </w:tblGrid>
      <w:tr w:rsidR="00975F7A" w:rsidRPr="001B2FB1" w14:paraId="3AF2984C" w14:textId="77777777" w:rsidTr="00975F7A">
        <w:tc>
          <w:tcPr>
            <w:tcW w:w="9629" w:type="dxa"/>
          </w:tcPr>
          <w:p w14:paraId="25B0E091" w14:textId="77777777" w:rsidR="009F3A64" w:rsidRPr="005F5EA0" w:rsidRDefault="009F3A64" w:rsidP="009F3A64">
            <w:pPr>
              <w:spacing w:after="0"/>
              <w:rPr>
                <w:b/>
                <w:bCs/>
                <w:u w:val="single"/>
                <w:lang w:val="en-US"/>
              </w:rPr>
            </w:pPr>
            <w:r w:rsidRPr="00C6033E">
              <w:rPr>
                <w:b/>
                <w:bCs/>
                <w:highlight w:val="yellow"/>
                <w:u w:val="single"/>
                <w:lang w:val="en-US"/>
              </w:rPr>
              <w:t>D2R</w:t>
            </w:r>
            <w:r w:rsidRPr="005F5EA0">
              <w:rPr>
                <w:b/>
                <w:bCs/>
                <w:u w:val="single"/>
                <w:lang w:val="en-US"/>
              </w:rPr>
              <w:t xml:space="preserve"> </w:t>
            </w:r>
          </w:p>
          <w:p w14:paraId="0DA3E874" w14:textId="77777777" w:rsidR="009F3A64" w:rsidRPr="005F5EA0" w:rsidRDefault="009F3A64" w:rsidP="009F3A64">
            <w:pPr>
              <w:numPr>
                <w:ilvl w:val="0"/>
                <w:numId w:val="112"/>
              </w:numPr>
              <w:spacing w:after="0"/>
              <w:rPr>
                <w:lang w:val="en-US"/>
              </w:rPr>
            </w:pPr>
            <w:r w:rsidRPr="005F5EA0">
              <w:rPr>
                <w:lang w:val="en-US"/>
              </w:rPr>
              <w:t>High-Priority: Remaining design details for preamble part including (at least based on agreed functionalities for study)</w:t>
            </w:r>
          </w:p>
          <w:p w14:paraId="64197272" w14:textId="77777777" w:rsidR="009F3A64" w:rsidRPr="005F5EA0" w:rsidRDefault="009F3A64" w:rsidP="009F3A64">
            <w:pPr>
              <w:numPr>
                <w:ilvl w:val="1"/>
                <w:numId w:val="112"/>
              </w:numPr>
              <w:spacing w:after="0"/>
              <w:rPr>
                <w:lang w:val="en-US"/>
              </w:rPr>
            </w:pPr>
            <w:r w:rsidRPr="005F5EA0">
              <w:rPr>
                <w:lang w:val="en-US"/>
              </w:rPr>
              <w:t>sequence/pattern</w:t>
            </w:r>
          </w:p>
          <w:p w14:paraId="3F48641E" w14:textId="77777777" w:rsidR="009F3A64" w:rsidRPr="005F5EA0" w:rsidRDefault="009F3A64" w:rsidP="009F3A64">
            <w:pPr>
              <w:numPr>
                <w:ilvl w:val="1"/>
                <w:numId w:val="112"/>
              </w:numPr>
              <w:spacing w:after="0"/>
              <w:rPr>
                <w:lang w:val="en-US"/>
              </w:rPr>
            </w:pPr>
            <w:r w:rsidRPr="005F5EA0">
              <w:rPr>
                <w:lang w:val="en-US"/>
              </w:rPr>
              <w:t>Length</w:t>
            </w:r>
          </w:p>
          <w:p w14:paraId="5735B188" w14:textId="77777777" w:rsidR="009F3A64" w:rsidRPr="005F5EA0" w:rsidRDefault="009F3A64" w:rsidP="009F3A64">
            <w:pPr>
              <w:numPr>
                <w:ilvl w:val="1"/>
                <w:numId w:val="112"/>
              </w:numPr>
              <w:spacing w:after="0"/>
              <w:rPr>
                <w:lang w:val="en-US"/>
              </w:rPr>
            </w:pPr>
            <w:r w:rsidRPr="005F5EA0">
              <w:rPr>
                <w:lang w:val="en-US"/>
              </w:rPr>
              <w:t>additional functionalities if any</w:t>
            </w:r>
          </w:p>
          <w:p w14:paraId="41E8980E" w14:textId="77777777" w:rsidR="009F3A64" w:rsidRPr="005F5EA0" w:rsidRDefault="009F3A64" w:rsidP="009F3A64">
            <w:pPr>
              <w:numPr>
                <w:ilvl w:val="0"/>
                <w:numId w:val="112"/>
              </w:numPr>
              <w:spacing w:after="0"/>
              <w:rPr>
                <w:lang w:val="en-US"/>
              </w:rPr>
            </w:pPr>
            <w:r w:rsidRPr="005F5EA0">
              <w:rPr>
                <w:lang w:val="en-US"/>
              </w:rPr>
              <w:t>High-Priority: PDRCH generation considering additional agreements under agenda 9.4.2.1</w:t>
            </w:r>
          </w:p>
          <w:p w14:paraId="11350AF8" w14:textId="0FDB70A4" w:rsidR="00975F7A" w:rsidRPr="001F451B" w:rsidRDefault="009F3A64" w:rsidP="001F451B">
            <w:pPr>
              <w:numPr>
                <w:ilvl w:val="0"/>
                <w:numId w:val="112"/>
              </w:numPr>
              <w:rPr>
                <w:lang w:val="en-US"/>
              </w:rPr>
            </w:pPr>
            <w:r w:rsidRPr="005F5EA0">
              <w:rPr>
                <w:lang w:val="en-US"/>
              </w:rPr>
              <w:t>High-Priority: Consideration on Msg1 design and whether/how it is carried by PDRCH or not</w:t>
            </w:r>
          </w:p>
        </w:tc>
      </w:tr>
    </w:tbl>
    <w:p w14:paraId="7CA22C4D" w14:textId="1D4BACCC" w:rsidR="00CB0072" w:rsidRDefault="00CB0072" w:rsidP="00CB0072">
      <w:pPr>
        <w:pStyle w:val="Observation"/>
        <w:numPr>
          <w:ilvl w:val="0"/>
          <w:numId w:val="0"/>
        </w:numPr>
        <w:rPr>
          <w:i w:val="0"/>
        </w:rPr>
      </w:pPr>
      <w:bookmarkStart w:id="186" w:name="_Toc178981161"/>
      <w:r>
        <w:rPr>
          <w:i w:val="0"/>
        </w:rPr>
        <w:t>The channel for Msg1 should facilitate multiple access for contention based random access</w:t>
      </w:r>
      <w:r w:rsidR="00EF37F0">
        <w:rPr>
          <w:i w:val="0"/>
        </w:rPr>
        <w:t>. As the device type 1/2a utilizes the external carrier wave generated by a CW node</w:t>
      </w:r>
      <w:r w:rsidR="004A71F4">
        <w:rPr>
          <w:i w:val="0"/>
        </w:rPr>
        <w:t xml:space="preserve"> to transmit a </w:t>
      </w:r>
      <w:r w:rsidR="00EF5A33">
        <w:rPr>
          <w:i w:val="0"/>
        </w:rPr>
        <w:t>random-access</w:t>
      </w:r>
      <w:r w:rsidR="004A71F4">
        <w:rPr>
          <w:i w:val="0"/>
        </w:rPr>
        <w:t xml:space="preserve"> preamble, </w:t>
      </w:r>
      <w:r w:rsidR="00CD519E">
        <w:rPr>
          <w:i w:val="0"/>
        </w:rPr>
        <w:t xml:space="preserve">with or without a small frequency shift, the length of the preamble and the </w:t>
      </w:r>
      <w:r w:rsidR="00F102F7">
        <w:rPr>
          <w:i w:val="0"/>
        </w:rPr>
        <w:t xml:space="preserve">list of supported </w:t>
      </w:r>
      <w:r w:rsidR="00CD519E">
        <w:rPr>
          <w:i w:val="0"/>
        </w:rPr>
        <w:t>small frequency shift</w:t>
      </w:r>
      <w:r w:rsidR="00F102F7">
        <w:rPr>
          <w:i w:val="0"/>
        </w:rPr>
        <w:t>s should be provided by the R2D transmission as a broadcast information.</w:t>
      </w:r>
      <w:bookmarkEnd w:id="186"/>
      <w:r w:rsidR="00F102F7">
        <w:rPr>
          <w:i w:val="0"/>
        </w:rPr>
        <w:t xml:space="preserve"> </w:t>
      </w:r>
    </w:p>
    <w:p w14:paraId="653A8734" w14:textId="326681AF" w:rsidR="00225686" w:rsidRPr="001B2FB1" w:rsidRDefault="0045435A" w:rsidP="00EF7CB1">
      <w:pPr>
        <w:pStyle w:val="Observation"/>
      </w:pPr>
      <w:bookmarkStart w:id="187" w:name="_Toc178981162"/>
      <w:r w:rsidRPr="001B2FB1">
        <w:t xml:space="preserve">Depending on the type of AIoT device, contention based random </w:t>
      </w:r>
      <w:r w:rsidRPr="00EF7CB1">
        <w:t>access</w:t>
      </w:r>
      <w:r w:rsidRPr="001B2FB1">
        <w:t xml:space="preserve"> can include additional frequency translations if the device supports frequency translation.</w:t>
      </w:r>
      <w:bookmarkEnd w:id="187"/>
    </w:p>
    <w:p w14:paraId="3A418128" w14:textId="03B755ED" w:rsidR="00986537" w:rsidRDefault="00EF5A33" w:rsidP="00E4329F">
      <w:pPr>
        <w:pStyle w:val="Proposal"/>
      </w:pPr>
      <w:bookmarkStart w:id="188" w:name="_Toc178981181"/>
      <w:r>
        <w:t xml:space="preserve">R2D control information </w:t>
      </w:r>
      <w:r w:rsidR="00CD60AF">
        <w:t>intended for Msg1 should indicate list of small frequency shifts supported</w:t>
      </w:r>
      <w:r w:rsidR="00A2228E">
        <w:t xml:space="preserve"> for any subsequent Msg1 preamble transmissions from AIoT device.</w:t>
      </w:r>
      <w:bookmarkEnd w:id="188"/>
    </w:p>
    <w:p w14:paraId="3C665E16" w14:textId="3C1D8DE2" w:rsidR="009C3FB6" w:rsidRPr="001B2FB1" w:rsidRDefault="009C3FB6" w:rsidP="00E4329F">
      <w:pPr>
        <w:pStyle w:val="Proposal"/>
      </w:pPr>
      <w:bookmarkStart w:id="189" w:name="_Toc178981182"/>
      <w:r>
        <w:t xml:space="preserve">Msg1 preamble sequence should be </w:t>
      </w:r>
      <w:r w:rsidR="00C339C0">
        <w:t>based on m-sequence with a random initializer chosen by the AIoT device for CBRA</w:t>
      </w:r>
      <w:r w:rsidR="006300AF">
        <w:t xml:space="preserve"> with the length ranging from </w:t>
      </w:r>
      <m:oMath>
        <m:r>
          <m:rPr>
            <m:sty m:val="bi"/>
          </m:rPr>
          <w:rPr>
            <w:rFonts w:ascii="Cambria Math" w:hAnsi="Cambria Math"/>
          </w:rPr>
          <m:t>[32,64]</m:t>
        </m:r>
      </m:oMath>
      <w:r w:rsidR="006300AF">
        <w:t xml:space="preserve"> to provide better cross correlation </w:t>
      </w:r>
      <w:r w:rsidR="0017704A">
        <w:t>and randomization</w:t>
      </w:r>
      <w:r w:rsidR="00D12F59">
        <w:t>.</w:t>
      </w:r>
      <w:bookmarkEnd w:id="189"/>
    </w:p>
    <w:p w14:paraId="060C75CD" w14:textId="3B722A5F" w:rsidR="00180656" w:rsidRPr="001B2FB1" w:rsidRDefault="00180656" w:rsidP="00180656">
      <w:pPr>
        <w:pStyle w:val="Heading3"/>
      </w:pPr>
      <w:r w:rsidRPr="001B2FB1">
        <w:t xml:space="preserve">Control </w:t>
      </w:r>
      <w:r w:rsidR="000E6374" w:rsidRPr="001B2FB1">
        <w:t xml:space="preserve">and data </w:t>
      </w:r>
      <w:r w:rsidRPr="001B2FB1">
        <w:t>channel</w:t>
      </w:r>
      <w:r w:rsidR="000E6374" w:rsidRPr="001B2FB1">
        <w:t>s</w:t>
      </w:r>
    </w:p>
    <w:p w14:paraId="3F8439EE" w14:textId="7C12960A" w:rsidR="00750D4F" w:rsidRPr="001B2FB1" w:rsidRDefault="00750D4F" w:rsidP="00750D4F">
      <w:r w:rsidRPr="001B2FB1">
        <w:t xml:space="preserve">For D2R control channel, the following </w:t>
      </w:r>
      <w:r w:rsidR="004E49B4">
        <w:t>agreement was made in RAN1</w:t>
      </w:r>
      <w:r w:rsidR="004C55C4">
        <w:t>#116-bis.</w:t>
      </w:r>
    </w:p>
    <w:tbl>
      <w:tblPr>
        <w:tblStyle w:val="TableGrid"/>
        <w:tblW w:w="0" w:type="auto"/>
        <w:tblLook w:val="04A0" w:firstRow="1" w:lastRow="0" w:firstColumn="1" w:lastColumn="0" w:noHBand="0" w:noVBand="1"/>
      </w:tblPr>
      <w:tblGrid>
        <w:gridCol w:w="9629"/>
      </w:tblGrid>
      <w:tr w:rsidR="00A559B0" w14:paraId="0970B4A9" w14:textId="77777777" w:rsidTr="00A559B0">
        <w:tc>
          <w:tcPr>
            <w:tcW w:w="9629" w:type="dxa"/>
          </w:tcPr>
          <w:p w14:paraId="012466DA" w14:textId="77777777" w:rsidR="004E49B4" w:rsidRDefault="004E49B4" w:rsidP="004E49B4">
            <w:pPr>
              <w:rPr>
                <w:iCs/>
                <w:lang w:eastAsia="x-none"/>
              </w:rPr>
            </w:pPr>
            <w:r w:rsidRPr="006B349C">
              <w:rPr>
                <w:iCs/>
                <w:highlight w:val="green"/>
                <w:lang w:eastAsia="x-none"/>
              </w:rPr>
              <w:t>Agreement</w:t>
            </w:r>
          </w:p>
          <w:p w14:paraId="6C8A5717" w14:textId="77777777" w:rsidR="004E49B4" w:rsidRPr="006B349C" w:rsidRDefault="004E49B4" w:rsidP="004E7F22">
            <w:pPr>
              <w:pStyle w:val="ListParagraph"/>
              <w:autoSpaceDE w:val="0"/>
              <w:autoSpaceDN w:val="0"/>
              <w:adjustRightInd w:val="0"/>
              <w:snapToGrid w:val="0"/>
              <w:ind w:left="0" w:firstLine="27"/>
              <w:jc w:val="both"/>
              <w:rPr>
                <w:szCs w:val="20"/>
              </w:rPr>
            </w:pPr>
            <w:r w:rsidRPr="006B349C">
              <w:rPr>
                <w:szCs w:val="20"/>
              </w:rPr>
              <w:t>For PDRCH generation at the device, at least following blocks are studied as the baseline:</w:t>
            </w:r>
          </w:p>
          <w:p w14:paraId="123BF968" w14:textId="77777777" w:rsidR="004E49B4" w:rsidRPr="00F41F25" w:rsidRDefault="004E49B4" w:rsidP="004E49B4">
            <w:pPr>
              <w:widowControl w:val="0"/>
              <w:numPr>
                <w:ilvl w:val="0"/>
                <w:numId w:val="89"/>
              </w:numPr>
              <w:overflowPunct/>
              <w:spacing w:after="0"/>
              <w:jc w:val="both"/>
              <w:textAlignment w:val="auto"/>
            </w:pPr>
            <w:r w:rsidRPr="00F41F25">
              <w:t>CRC bits are appended if there is non-zero length CRC</w:t>
            </w:r>
          </w:p>
          <w:p w14:paraId="21DBC6F3" w14:textId="77777777" w:rsidR="004E49B4" w:rsidRPr="00F41F25" w:rsidRDefault="004E49B4" w:rsidP="004E49B4">
            <w:pPr>
              <w:widowControl w:val="0"/>
              <w:numPr>
                <w:ilvl w:val="1"/>
                <w:numId w:val="89"/>
              </w:numPr>
              <w:overflowPunct/>
              <w:spacing w:after="0"/>
              <w:jc w:val="both"/>
              <w:textAlignment w:val="auto"/>
            </w:pPr>
            <w:r w:rsidRPr="00F41F25">
              <w:t>Note: CRC details discussed in agenda item 9.4.2.1</w:t>
            </w:r>
          </w:p>
          <w:p w14:paraId="076C2CA6" w14:textId="77777777" w:rsidR="004E49B4" w:rsidRPr="00F41F25" w:rsidRDefault="004E49B4" w:rsidP="004E49B4">
            <w:pPr>
              <w:widowControl w:val="0"/>
              <w:numPr>
                <w:ilvl w:val="0"/>
                <w:numId w:val="89"/>
              </w:numPr>
              <w:overflowPunct/>
              <w:spacing w:after="0"/>
              <w:jc w:val="both"/>
              <w:textAlignment w:val="auto"/>
            </w:pPr>
            <w:r w:rsidRPr="00F41F25">
              <w:t xml:space="preserve">Coding </w:t>
            </w:r>
          </w:p>
          <w:p w14:paraId="5BF9A402" w14:textId="77777777" w:rsidR="004E49B4" w:rsidRPr="00F41F25" w:rsidRDefault="004E49B4" w:rsidP="004E49B4">
            <w:pPr>
              <w:widowControl w:val="0"/>
              <w:numPr>
                <w:ilvl w:val="1"/>
                <w:numId w:val="89"/>
              </w:numPr>
              <w:overflowPunct/>
              <w:spacing w:after="0"/>
              <w:jc w:val="both"/>
              <w:textAlignment w:val="auto"/>
            </w:pPr>
            <w:r w:rsidRPr="00F41F25">
              <w:t>Exact coding methods within the coding block, e.g. with/without line coding and/or FEC discussed under agenda 9.4.2.1</w:t>
            </w:r>
          </w:p>
          <w:p w14:paraId="1315DA6A" w14:textId="77777777" w:rsidR="004E49B4" w:rsidRPr="00F41F25" w:rsidRDefault="004E49B4" w:rsidP="004E49B4">
            <w:pPr>
              <w:widowControl w:val="0"/>
              <w:numPr>
                <w:ilvl w:val="1"/>
                <w:numId w:val="89"/>
              </w:numPr>
              <w:overflowPunct/>
              <w:spacing w:after="0"/>
              <w:jc w:val="both"/>
              <w:textAlignment w:val="auto"/>
            </w:pPr>
            <w:r w:rsidRPr="00F41F25">
              <w:t>Note: If no line coding is used, there may be an additional block (e.g. square wave generator) before/after modulation block</w:t>
            </w:r>
          </w:p>
          <w:p w14:paraId="4868C762" w14:textId="77777777" w:rsidR="004E49B4" w:rsidRPr="00F41F25" w:rsidRDefault="004E49B4" w:rsidP="004E49B4">
            <w:pPr>
              <w:widowControl w:val="0"/>
              <w:numPr>
                <w:ilvl w:val="0"/>
                <w:numId w:val="89"/>
              </w:numPr>
              <w:overflowPunct/>
              <w:spacing w:after="0"/>
              <w:jc w:val="both"/>
              <w:textAlignment w:val="auto"/>
            </w:pPr>
            <w:r w:rsidRPr="00F41F25">
              <w:t>Modulation</w:t>
            </w:r>
          </w:p>
          <w:p w14:paraId="76B5E140" w14:textId="77777777" w:rsidR="004E49B4" w:rsidRPr="00F41F25" w:rsidRDefault="004E49B4" w:rsidP="004E49B4">
            <w:pPr>
              <w:widowControl w:val="0"/>
              <w:numPr>
                <w:ilvl w:val="0"/>
                <w:numId w:val="89"/>
              </w:numPr>
              <w:overflowPunct/>
              <w:spacing w:after="0"/>
              <w:jc w:val="both"/>
              <w:textAlignment w:val="auto"/>
            </w:pPr>
            <w:r w:rsidRPr="00F41F25">
              <w:t xml:space="preserve">Note: Other blocks could be added if agreed  </w:t>
            </w:r>
          </w:p>
          <w:p w14:paraId="26C781FA" w14:textId="04077CC4" w:rsidR="004E49B4" w:rsidRPr="006B349C" w:rsidRDefault="004E49B4" w:rsidP="004E49B4">
            <w:pPr>
              <w:pStyle w:val="ListParagraph"/>
              <w:ind w:left="800"/>
              <w:jc w:val="center"/>
            </w:pPr>
            <w:r w:rsidRPr="4F39EB5E">
              <w:t xml:space="preserve"> </w:t>
            </w:r>
            <w:r w:rsidRPr="006B349C">
              <w:rPr>
                <w:noProof/>
                <w:szCs w:val="20"/>
              </w:rPr>
              <w:drawing>
                <wp:inline distT="0" distB="0" distL="0" distR="0" wp14:anchorId="07B335D2" wp14:editId="57DE3E43">
                  <wp:extent cx="5140960" cy="399415"/>
                  <wp:effectExtent l="0" t="0" r="0" b="635"/>
                  <wp:docPr id="10111473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0960" cy="399415"/>
                          </a:xfrm>
                          <a:prstGeom prst="rect">
                            <a:avLst/>
                          </a:prstGeom>
                          <a:noFill/>
                          <a:ln>
                            <a:noFill/>
                          </a:ln>
                        </pic:spPr>
                      </pic:pic>
                    </a:graphicData>
                  </a:graphic>
                </wp:inline>
              </w:drawing>
            </w:r>
          </w:p>
          <w:p w14:paraId="23AB9B47" w14:textId="54557936" w:rsidR="00A559B0" w:rsidRDefault="004E49B4" w:rsidP="004E7F22">
            <w:pPr>
              <w:pStyle w:val="ListParagraph"/>
              <w:ind w:left="800"/>
              <w:jc w:val="center"/>
            </w:pPr>
            <w:r w:rsidRPr="00F41F25">
              <w:rPr>
                <w:bCs/>
                <w:szCs w:val="20"/>
              </w:rPr>
              <w:t>PDRCH generation</w:t>
            </w:r>
          </w:p>
        </w:tc>
      </w:tr>
    </w:tbl>
    <w:p w14:paraId="774FDF00" w14:textId="77777777" w:rsidR="00AB56C4" w:rsidRPr="001B2FB1" w:rsidRDefault="00AB56C4" w:rsidP="00AB56C4"/>
    <w:p w14:paraId="5EDD42FB" w14:textId="0733268D" w:rsidR="00980BAA" w:rsidRPr="001B2FB1" w:rsidRDefault="00980BAA" w:rsidP="00AB56C4">
      <w:r w:rsidRPr="001B2FB1">
        <w:t>The control information may include the following.</w:t>
      </w:r>
    </w:p>
    <w:p w14:paraId="7A8AE58D" w14:textId="77777777" w:rsidR="00980BAA" w:rsidRPr="00E4329F" w:rsidRDefault="00980BAA" w:rsidP="00E4329F">
      <w:pPr>
        <w:pStyle w:val="ListParagraph"/>
        <w:numPr>
          <w:ilvl w:val="0"/>
          <w:numId w:val="67"/>
        </w:numPr>
        <w:rPr>
          <w:lang w:val="en-GB"/>
        </w:rPr>
      </w:pPr>
      <w:r w:rsidRPr="00E4329F">
        <w:rPr>
          <w:lang w:val="en-GB"/>
        </w:rPr>
        <w:t>(control information) A set of symbols used to indicate:</w:t>
      </w:r>
    </w:p>
    <w:p w14:paraId="3D954E61" w14:textId="77777777" w:rsidR="00980BAA" w:rsidRPr="00E4329F" w:rsidRDefault="00980BAA" w:rsidP="00E4329F">
      <w:pPr>
        <w:pStyle w:val="ListParagraph"/>
        <w:numPr>
          <w:ilvl w:val="1"/>
          <w:numId w:val="67"/>
        </w:numPr>
        <w:rPr>
          <w:lang w:val="en-GB"/>
        </w:rPr>
      </w:pPr>
      <w:r w:rsidRPr="00E4329F">
        <w:rPr>
          <w:lang w:val="en-GB"/>
        </w:rPr>
        <w:t>The modulation of the data symbols carrying the AIOT payload.</w:t>
      </w:r>
    </w:p>
    <w:p w14:paraId="23ECB854" w14:textId="77777777" w:rsidR="00980BAA" w:rsidRPr="00E4329F" w:rsidRDefault="00980BAA" w:rsidP="00E4329F">
      <w:pPr>
        <w:pStyle w:val="ListParagraph"/>
        <w:numPr>
          <w:ilvl w:val="1"/>
          <w:numId w:val="67"/>
        </w:numPr>
        <w:rPr>
          <w:lang w:val="en-GB"/>
        </w:rPr>
      </w:pPr>
      <w:r w:rsidRPr="00E4329F">
        <w:rPr>
          <w:lang w:val="en-GB"/>
        </w:rPr>
        <w:t>The coding (if applicable) of the payload.</w:t>
      </w:r>
    </w:p>
    <w:p w14:paraId="4B68473B" w14:textId="42033B33" w:rsidR="00980BAA" w:rsidRPr="00E4329F" w:rsidRDefault="00980BAA" w:rsidP="00E4329F">
      <w:pPr>
        <w:pStyle w:val="ListParagraph"/>
        <w:numPr>
          <w:ilvl w:val="1"/>
          <w:numId w:val="67"/>
        </w:numPr>
        <w:rPr>
          <w:lang w:val="en-GB"/>
        </w:rPr>
      </w:pPr>
      <w:r w:rsidRPr="00E4329F">
        <w:rPr>
          <w:lang w:val="en-GB"/>
        </w:rPr>
        <w:t>Whether reference symbols are interleaved with data symbols. If that is the case, the pilot positions in time-frequency and their values need to be communicated.</w:t>
      </w:r>
    </w:p>
    <w:p w14:paraId="667C8DF1" w14:textId="3839623E" w:rsidR="00980BAA" w:rsidRDefault="00980BAA" w:rsidP="00E4329F">
      <w:pPr>
        <w:pStyle w:val="ListParagraph"/>
        <w:numPr>
          <w:ilvl w:val="1"/>
          <w:numId w:val="67"/>
        </w:numPr>
        <w:rPr>
          <w:lang w:val="en-GB"/>
        </w:rPr>
      </w:pPr>
      <w:r w:rsidRPr="00E4329F">
        <w:rPr>
          <w:lang w:val="en-GB"/>
        </w:rPr>
        <w:t>A set of symbols used to indicate the index of the message block; in case the message has been split into multiple blocks. This may happen if the resources for the AIOT reply are too small to accommodate the full message, or if the AIOT device does not have sufficient charge to accommodate the full message transmission at the nominal power level.</w:t>
      </w:r>
    </w:p>
    <w:p w14:paraId="01B7AA7C" w14:textId="0864A2F3" w:rsidR="00BD51E4" w:rsidRPr="001B2FB1" w:rsidRDefault="002D47B3" w:rsidP="00E4329F">
      <w:pPr>
        <w:pStyle w:val="Observation"/>
      </w:pPr>
      <w:bookmarkStart w:id="190" w:name="_Toc166272624"/>
      <w:bookmarkStart w:id="191" w:name="_Toc166272828"/>
      <w:bookmarkStart w:id="192" w:name="_Toc166273002"/>
      <w:bookmarkStart w:id="193" w:name="_Toc178981163"/>
      <w:bookmarkEnd w:id="190"/>
      <w:bookmarkEnd w:id="191"/>
      <w:bookmarkEnd w:id="192"/>
      <w:r>
        <w:rPr>
          <w:lang w:eastAsia="zh-CN"/>
        </w:rPr>
        <w:t xml:space="preserve">Due to three different device types </w:t>
      </w:r>
      <w:r w:rsidR="00447C5B">
        <w:rPr>
          <w:lang w:eastAsia="zh-CN"/>
        </w:rPr>
        <w:t>considered in this AIoT SI, RAN1 should consider either a separate control channel or reuse the existing PDRCH channel to carry control</w:t>
      </w:r>
      <w:r w:rsidR="00BF227A">
        <w:rPr>
          <w:lang w:eastAsia="zh-CN"/>
        </w:rPr>
        <w:t xml:space="preserve"> only, </w:t>
      </w:r>
      <w:r w:rsidR="00447C5B">
        <w:rPr>
          <w:lang w:eastAsia="zh-CN"/>
        </w:rPr>
        <w:t xml:space="preserve">data </w:t>
      </w:r>
      <w:r w:rsidR="00BF227A">
        <w:rPr>
          <w:lang w:eastAsia="zh-CN"/>
        </w:rPr>
        <w:t>only, or control and data fields in a flexible way</w:t>
      </w:r>
      <w:r w:rsidR="00FD1CF1">
        <w:rPr>
          <w:lang w:eastAsia="zh-CN"/>
        </w:rPr>
        <w:t>.</w:t>
      </w:r>
      <w:bookmarkEnd w:id="193"/>
    </w:p>
    <w:p w14:paraId="26D0ABCB" w14:textId="27F5F73A" w:rsidR="00931E16" w:rsidRPr="001B2FB1" w:rsidRDefault="00931E16" w:rsidP="004E7F22">
      <w:pPr>
        <w:pStyle w:val="Proposal"/>
      </w:pPr>
      <w:bookmarkStart w:id="194" w:name="_Toc178981183"/>
      <w:r>
        <w:t>RAN1 should study the flexible channel structure for PDRCH to carry</w:t>
      </w:r>
      <w:r w:rsidR="00482EEE">
        <w:t xml:space="preserve"> control only, data only or both control and data using the same channel.</w:t>
      </w:r>
      <w:bookmarkEnd w:id="194"/>
    </w:p>
    <w:p w14:paraId="6F361582" w14:textId="6D417134" w:rsidR="00BB60A5" w:rsidRPr="00E4329F" w:rsidRDefault="004B63FD" w:rsidP="00BB60A5">
      <w:r w:rsidRPr="001B2FB1">
        <w:t>PDRCH</w:t>
      </w:r>
      <w:r w:rsidR="00AB56C4" w:rsidRPr="001B2FB1">
        <w:t xml:space="preserve"> may thus contain </w:t>
      </w:r>
      <w:r w:rsidR="00A5585F" w:rsidRPr="001B2FB1">
        <w:t>AIoT</w:t>
      </w:r>
      <w:r w:rsidR="00AB56C4" w:rsidRPr="001B2FB1">
        <w:t xml:space="preserve"> specific data, and other </w:t>
      </w:r>
      <w:r w:rsidR="000E6374" w:rsidRPr="001B2FB1">
        <w:t>control</w:t>
      </w:r>
      <w:r w:rsidR="00AB56C4" w:rsidRPr="001B2FB1">
        <w:t xml:space="preserve"> information necessary to decode said data, and the presence of such control information may depend on the </w:t>
      </w:r>
      <w:r w:rsidR="00A5585F" w:rsidRPr="001B2FB1">
        <w:t>AIoT</w:t>
      </w:r>
      <w:r w:rsidR="00AB56C4" w:rsidRPr="001B2FB1">
        <w:t xml:space="preserve"> device type.</w:t>
      </w:r>
      <w:r w:rsidR="00A74497">
        <w:t xml:space="preserve"> </w:t>
      </w:r>
      <w:r w:rsidRPr="00E4329F">
        <w:t>PDRCH</w:t>
      </w:r>
      <w:r w:rsidR="00BB60A5" w:rsidRPr="00E4329F">
        <w:t xml:space="preserve"> may contain one or more of the following:</w:t>
      </w:r>
    </w:p>
    <w:p w14:paraId="5BB873BF" w14:textId="0DAAFCE0" w:rsidR="00BB60A5" w:rsidRPr="001B0C77" w:rsidRDefault="00BB60A5" w:rsidP="00E4329F">
      <w:pPr>
        <w:pStyle w:val="ListParagraph"/>
        <w:numPr>
          <w:ilvl w:val="0"/>
          <w:numId w:val="67"/>
        </w:numPr>
      </w:pPr>
      <w:r w:rsidRPr="00E4329F">
        <w:rPr>
          <w:lang w:val="en-GB"/>
        </w:rPr>
        <w:t>(</w:t>
      </w:r>
      <w:r w:rsidR="00750D4F" w:rsidRPr="00E4329F">
        <w:rPr>
          <w:lang w:val="en-GB"/>
        </w:rPr>
        <w:t>data information</w:t>
      </w:r>
      <w:r w:rsidRPr="00E4329F">
        <w:rPr>
          <w:lang w:val="en-GB"/>
        </w:rPr>
        <w:t xml:space="preserve">) A </w:t>
      </w:r>
      <w:r w:rsidR="00034319" w:rsidRPr="00E4329F">
        <w:rPr>
          <w:lang w:val="en-GB"/>
        </w:rPr>
        <w:t>set of</w:t>
      </w:r>
      <w:r w:rsidRPr="00E4329F">
        <w:rPr>
          <w:lang w:val="en-GB"/>
        </w:rPr>
        <w:t xml:space="preserve"> symbols encoding the payload of the AIOT device e.g.:</w:t>
      </w:r>
    </w:p>
    <w:p w14:paraId="4E3D4FA9" w14:textId="10CACC73" w:rsidR="00BB60A5" w:rsidRPr="001B0C77" w:rsidRDefault="00BB60A5" w:rsidP="00E4329F">
      <w:pPr>
        <w:pStyle w:val="ListParagraph"/>
        <w:numPr>
          <w:ilvl w:val="0"/>
          <w:numId w:val="67"/>
        </w:numPr>
      </w:pPr>
      <w:r w:rsidRPr="00E4329F">
        <w:rPr>
          <w:lang w:val="en-GB"/>
        </w:rPr>
        <w:t>Identifier for the tag.</w:t>
      </w:r>
    </w:p>
    <w:p w14:paraId="2125E81A" w14:textId="7D3DCED6" w:rsidR="00BB60A5" w:rsidRPr="001B0C77" w:rsidRDefault="00BB60A5" w:rsidP="00E4329F">
      <w:pPr>
        <w:pStyle w:val="ListParagraph"/>
        <w:numPr>
          <w:ilvl w:val="0"/>
          <w:numId w:val="67"/>
        </w:numPr>
      </w:pPr>
      <w:r w:rsidRPr="00E4329F">
        <w:rPr>
          <w:lang w:val="en-GB"/>
        </w:rPr>
        <w:t>Data collected by the AIOT device and stored in the internal memory if applicable.</w:t>
      </w:r>
    </w:p>
    <w:p w14:paraId="6838D822" w14:textId="19A28007" w:rsidR="00BB60A5" w:rsidRPr="001B2FB1" w:rsidRDefault="00034319" w:rsidP="00E4329F">
      <w:pPr>
        <w:pStyle w:val="ListParagraph"/>
        <w:numPr>
          <w:ilvl w:val="0"/>
          <w:numId w:val="67"/>
        </w:numPr>
        <w:rPr>
          <w:rFonts w:eastAsia="Malgun Gothic"/>
          <w:b/>
          <w:kern w:val="2"/>
          <w:sz w:val="22"/>
          <w:szCs w:val="22"/>
          <w:lang w:eastAsia="en-GB"/>
          <w14:ligatures w14:val="standardContextual"/>
        </w:rPr>
      </w:pPr>
      <w:r w:rsidRPr="00E4329F">
        <w:t>Reference signals</w:t>
      </w:r>
      <w:r w:rsidR="00BB60A5" w:rsidRPr="001B0C77">
        <w:t>.</w:t>
      </w:r>
    </w:p>
    <w:p w14:paraId="67C87CFF" w14:textId="54628A8B" w:rsidR="00BB60A5" w:rsidRPr="001B2FB1" w:rsidRDefault="00BB60A5" w:rsidP="00E4329F">
      <w:pPr>
        <w:pStyle w:val="Proposal"/>
      </w:pPr>
      <w:bookmarkStart w:id="195" w:name="_Toc178981184"/>
      <w:r w:rsidRPr="15F31DFD">
        <w:t xml:space="preserve">RAN1 to study the necessary information to be contained in </w:t>
      </w:r>
      <w:r w:rsidR="004B63FD" w:rsidRPr="15F31DFD">
        <w:t>PDRCH</w:t>
      </w:r>
      <w:r w:rsidRPr="15F31DFD">
        <w:t xml:space="preserve"> depending on the </w:t>
      </w:r>
      <w:r w:rsidR="00A5585F" w:rsidRPr="15F31DFD">
        <w:t>AIoT</w:t>
      </w:r>
      <w:r w:rsidRPr="15F31DFD">
        <w:t xml:space="preserve"> device type, including </w:t>
      </w:r>
      <w:r w:rsidR="00D6335D" w:rsidRPr="15F31DFD">
        <w:t>control and data information</w:t>
      </w:r>
      <w:r w:rsidRPr="15F31DFD">
        <w:t>.</w:t>
      </w:r>
      <w:bookmarkEnd w:id="195"/>
    </w:p>
    <w:p w14:paraId="2783A927" w14:textId="77777777" w:rsidR="00180656" w:rsidRPr="001B2FB1" w:rsidRDefault="00180656" w:rsidP="00E4329F">
      <w:pPr>
        <w:pStyle w:val="Heading3"/>
      </w:pPr>
      <w:r w:rsidRPr="001B2FB1">
        <w:t>Reference signals</w:t>
      </w:r>
    </w:p>
    <w:tbl>
      <w:tblPr>
        <w:tblStyle w:val="TableGrid"/>
        <w:tblW w:w="9753" w:type="dxa"/>
        <w:tblLook w:val="04A0" w:firstRow="1" w:lastRow="0" w:firstColumn="1" w:lastColumn="0" w:noHBand="0" w:noVBand="1"/>
      </w:tblPr>
      <w:tblGrid>
        <w:gridCol w:w="9753"/>
      </w:tblGrid>
      <w:tr w:rsidR="0081452A" w:rsidRPr="001B2FB1" w14:paraId="245DC3A2" w14:textId="77777777" w:rsidTr="004E7F22">
        <w:trPr>
          <w:trHeight w:val="1460"/>
        </w:trPr>
        <w:tc>
          <w:tcPr>
            <w:tcW w:w="9753" w:type="dxa"/>
          </w:tcPr>
          <w:p w14:paraId="13EFAA89" w14:textId="77777777" w:rsidR="00C16D67" w:rsidRDefault="00C16D67" w:rsidP="00C16D67">
            <w:pPr>
              <w:pStyle w:val="0Maintext"/>
              <w:rPr>
                <w:lang w:eastAsia="zh-CN"/>
              </w:rPr>
            </w:pPr>
            <w:r w:rsidRPr="00BF5D00">
              <w:rPr>
                <w:highlight w:val="green"/>
                <w:lang w:eastAsia="zh-CN"/>
              </w:rPr>
              <w:t>Agreement</w:t>
            </w:r>
          </w:p>
          <w:p w14:paraId="6C6DF2E7" w14:textId="77777777" w:rsidR="00C16D67" w:rsidRDefault="00C16D67" w:rsidP="004E7F22">
            <w:pPr>
              <w:pStyle w:val="ListParagraph"/>
              <w:autoSpaceDE w:val="0"/>
              <w:autoSpaceDN w:val="0"/>
              <w:adjustRightInd w:val="0"/>
              <w:snapToGrid w:val="0"/>
              <w:ind w:left="0" w:firstLine="0"/>
              <w:jc w:val="both"/>
            </w:pPr>
            <w:r>
              <w:t>Reference signals including DMRS, PTRS, SRS, are not further studied for D2R</w:t>
            </w:r>
          </w:p>
          <w:p w14:paraId="3B436A9C" w14:textId="06EBC8A0" w:rsidR="0081452A" w:rsidRPr="00E4329F" w:rsidRDefault="00C16D67" w:rsidP="004E7F22">
            <w:pPr>
              <w:pStyle w:val="ListParagraph"/>
              <w:rPr>
                <w:sz w:val="24"/>
              </w:rPr>
            </w:pPr>
            <w:r>
              <w:t>Note: This doesn’t preclude the possibility to study preamble, midamble, postamble for different purposes, e.g. channel/interference estimation and/or proximity determination</w:t>
            </w:r>
          </w:p>
        </w:tc>
      </w:tr>
    </w:tbl>
    <w:p w14:paraId="6DF009DE" w14:textId="77777777" w:rsidR="00450442" w:rsidRPr="001B2FB1" w:rsidRDefault="00450442" w:rsidP="00450442">
      <w:pPr>
        <w:rPr>
          <w:rFonts w:eastAsia="Malgun Gothic"/>
          <w:b/>
          <w:bCs/>
          <w:kern w:val="2"/>
          <w:sz w:val="22"/>
          <w:szCs w:val="22"/>
          <w:lang w:eastAsia="en-GB"/>
          <w14:ligatures w14:val="standardContextual"/>
        </w:rPr>
      </w:pPr>
    </w:p>
    <w:p w14:paraId="0BA05F23" w14:textId="3C60BB01" w:rsidR="00FE3A41" w:rsidRPr="001B2FB1" w:rsidRDefault="00FE3A41" w:rsidP="004E7F22">
      <w:pPr>
        <w:pStyle w:val="Observation"/>
        <w:rPr>
          <w:lang w:eastAsia="en-GB"/>
        </w:rPr>
      </w:pPr>
      <w:bookmarkStart w:id="196" w:name="_Toc178981164"/>
      <w:r>
        <w:rPr>
          <w:lang w:eastAsia="en-GB"/>
        </w:rPr>
        <w:t xml:space="preserve">As the reference signal is not considered for D2R link, </w:t>
      </w:r>
      <w:r w:rsidR="00EC1818">
        <w:rPr>
          <w:lang w:eastAsia="en-GB"/>
        </w:rPr>
        <w:t xml:space="preserve">the signal like preamble/postamble/midamble should be designed to ensure reliable detection </w:t>
      </w:r>
      <w:r w:rsidR="00FD1DA9">
        <w:rPr>
          <w:lang w:eastAsia="en-GB"/>
        </w:rPr>
        <w:t>at the reader.</w:t>
      </w:r>
      <w:bookmarkEnd w:id="196"/>
    </w:p>
    <w:p w14:paraId="6BBAA8E5" w14:textId="48FDECA3" w:rsidR="00450442" w:rsidRPr="001B2FB1" w:rsidRDefault="00450442" w:rsidP="00E4329F">
      <w:pPr>
        <w:pStyle w:val="Proposal"/>
      </w:pPr>
      <w:bookmarkStart w:id="197" w:name="_Toc178981185"/>
      <w:r w:rsidRPr="15F31DFD">
        <w:t xml:space="preserve">RAN1 to </w:t>
      </w:r>
      <w:r w:rsidR="003B15F7">
        <w:t xml:space="preserve">study </w:t>
      </w:r>
      <w:r w:rsidR="006D07AE">
        <w:t xml:space="preserve">the design of </w:t>
      </w:r>
      <w:r w:rsidR="00C562C9" w:rsidRPr="15F31DFD">
        <w:t>D2R preamble/midamble/postamble transmission</w:t>
      </w:r>
      <w:r w:rsidR="006D07AE">
        <w:t xml:space="preserve"> to utilize for </w:t>
      </w:r>
      <w:r w:rsidR="00C559A8">
        <w:t>proximity determination and or interference detection by the reader.</w:t>
      </w:r>
      <w:bookmarkEnd w:id="197"/>
    </w:p>
    <w:p w14:paraId="5A59B729" w14:textId="63DE917A" w:rsidR="00E73085" w:rsidRPr="001B2FB1" w:rsidRDefault="00DF303F" w:rsidP="008A3824">
      <w:pPr>
        <w:pStyle w:val="Heading2"/>
        <w:rPr>
          <w:lang w:eastAsia="ko-KR"/>
        </w:rPr>
      </w:pPr>
      <w:r w:rsidRPr="001B2FB1">
        <w:t xml:space="preserve">Topic 3: </w:t>
      </w:r>
      <w:r w:rsidR="00E73085" w:rsidRPr="001B2FB1">
        <w:rPr>
          <w:lang w:eastAsia="ko-KR"/>
        </w:rPr>
        <w:t xml:space="preserve">Proximity </w:t>
      </w:r>
      <w:r w:rsidR="00721FED" w:rsidRPr="001B2FB1">
        <w:rPr>
          <w:lang w:eastAsia="ko-KR"/>
        </w:rPr>
        <w:t>determination</w:t>
      </w:r>
      <w:r w:rsidR="00DE26F0">
        <w:rPr>
          <w:lang w:eastAsia="ko-KR"/>
        </w:rPr>
        <w:t xml:space="preserve"> for topology 2</w:t>
      </w:r>
    </w:p>
    <w:p w14:paraId="611BE037" w14:textId="55EAB566" w:rsidR="00326D6E" w:rsidRDefault="00871B9C" w:rsidP="00E4329F">
      <w:pPr>
        <w:rPr>
          <w:lang w:eastAsia="ko-KR"/>
        </w:rPr>
      </w:pPr>
      <w:r w:rsidRPr="001B2FB1">
        <w:rPr>
          <w:lang w:eastAsia="ko-KR"/>
        </w:rPr>
        <w:t xml:space="preserve">The </w:t>
      </w:r>
      <w:r w:rsidR="00AE053F" w:rsidRPr="001B2FB1">
        <w:rPr>
          <w:lang w:eastAsia="ko-KR"/>
        </w:rPr>
        <w:t xml:space="preserve">proximity determination aspects were discussed in </w:t>
      </w:r>
      <w:r w:rsidR="00B6650C" w:rsidRPr="001B2FB1">
        <w:rPr>
          <w:lang w:eastAsia="ko-KR"/>
        </w:rPr>
        <w:t>RAN1#</w:t>
      </w:r>
      <w:r w:rsidR="00B712FE" w:rsidRPr="001B2FB1">
        <w:rPr>
          <w:lang w:eastAsia="ko-KR"/>
        </w:rPr>
        <w:t>11</w:t>
      </w:r>
      <w:r w:rsidR="00DE26F0">
        <w:rPr>
          <w:lang w:eastAsia="ko-KR"/>
        </w:rPr>
        <w:t>8</w:t>
      </w:r>
      <w:r w:rsidR="00B712FE" w:rsidRPr="001B2FB1">
        <w:rPr>
          <w:lang w:eastAsia="ko-KR"/>
        </w:rPr>
        <w:t>, and</w:t>
      </w:r>
      <w:r w:rsidR="00B6650C" w:rsidRPr="001B2FB1">
        <w:rPr>
          <w:lang w:eastAsia="ko-KR"/>
        </w:rPr>
        <w:t xml:space="preserve"> the following</w:t>
      </w:r>
      <w:r w:rsidR="006B570D" w:rsidRPr="001B2FB1">
        <w:rPr>
          <w:lang w:eastAsia="ko-KR"/>
        </w:rPr>
        <w:t xml:space="preserve"> </w:t>
      </w:r>
      <w:r w:rsidR="004C2AB0">
        <w:rPr>
          <w:lang w:eastAsia="ko-KR"/>
        </w:rPr>
        <w:t>agreement was made</w:t>
      </w:r>
      <w:r w:rsidR="006B570D" w:rsidRPr="001B2FB1">
        <w:rPr>
          <w:lang w:eastAsia="ko-KR"/>
        </w:rPr>
        <w:t>.</w:t>
      </w:r>
      <w:r w:rsidR="002E5948">
        <w:rPr>
          <w:lang w:eastAsia="ko-KR"/>
        </w:rPr>
        <w:t xml:space="preserve"> </w:t>
      </w:r>
    </w:p>
    <w:tbl>
      <w:tblPr>
        <w:tblStyle w:val="TableGrid"/>
        <w:tblW w:w="0" w:type="auto"/>
        <w:tblLook w:val="04A0" w:firstRow="1" w:lastRow="0" w:firstColumn="1" w:lastColumn="0" w:noHBand="0" w:noVBand="1"/>
      </w:tblPr>
      <w:tblGrid>
        <w:gridCol w:w="9629"/>
      </w:tblGrid>
      <w:tr w:rsidR="0096387F" w14:paraId="31FC861D" w14:textId="77777777" w:rsidTr="0096387F">
        <w:tc>
          <w:tcPr>
            <w:tcW w:w="9629" w:type="dxa"/>
          </w:tcPr>
          <w:p w14:paraId="78506FF9" w14:textId="77777777" w:rsidR="004F732E" w:rsidRPr="0042371B" w:rsidRDefault="004F732E" w:rsidP="004F732E">
            <w:pPr>
              <w:spacing w:after="0" w:line="240" w:lineRule="auto"/>
              <w:rPr>
                <w:b/>
                <w:iCs/>
                <w:lang w:eastAsia="x-none"/>
              </w:rPr>
            </w:pPr>
            <w:r w:rsidRPr="00C6033E">
              <w:rPr>
                <w:b/>
                <w:iCs/>
                <w:highlight w:val="yellow"/>
                <w:lang w:eastAsia="x-none"/>
              </w:rPr>
              <w:t>Conclusion</w:t>
            </w:r>
          </w:p>
          <w:p w14:paraId="40E4A72E" w14:textId="77777777" w:rsidR="004F732E" w:rsidRPr="0042371B" w:rsidRDefault="004F732E" w:rsidP="004F732E">
            <w:pPr>
              <w:spacing w:after="0" w:line="240" w:lineRule="auto"/>
              <w:rPr>
                <w:bCs/>
                <w:lang w:eastAsia="ja-JP"/>
              </w:rPr>
            </w:pPr>
            <w:r w:rsidRPr="0042371B">
              <w:rPr>
                <w:bCs/>
                <w:lang w:eastAsia="ja-JP"/>
              </w:rPr>
              <w:t>Proximity determination is concluded to be feasible with either of the two solutions below. Potential specification impact or not will not be determined in the Rel-19 study item.</w:t>
            </w:r>
          </w:p>
          <w:p w14:paraId="3D37022B" w14:textId="77777777" w:rsidR="004F732E" w:rsidRPr="0042371B" w:rsidRDefault="004F732E" w:rsidP="004F732E">
            <w:pPr>
              <w:spacing w:after="0" w:line="240" w:lineRule="auto"/>
              <w:ind w:leftChars="100" w:left="200"/>
              <w:rPr>
                <w:b/>
                <w:bCs/>
                <w:u w:val="single"/>
                <w:lang w:eastAsia="ja-JP"/>
              </w:rPr>
            </w:pPr>
            <w:r w:rsidRPr="0042371B">
              <w:rPr>
                <w:b/>
                <w:bCs/>
                <w:u w:val="single"/>
                <w:lang w:eastAsia="ja-JP"/>
              </w:rPr>
              <w:t>Solution 1</w:t>
            </w:r>
          </w:p>
          <w:p w14:paraId="025B0337" w14:textId="77777777" w:rsidR="004F732E" w:rsidRPr="0042371B" w:rsidRDefault="004F732E" w:rsidP="004F732E">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w:t>
            </w:r>
          </w:p>
          <w:p w14:paraId="7897156A" w14:textId="77777777" w:rsidR="004F732E" w:rsidRPr="0042371B" w:rsidRDefault="004F732E" w:rsidP="004F732E">
            <w:pPr>
              <w:pStyle w:val="ListParagraph"/>
              <w:numPr>
                <w:ilvl w:val="0"/>
                <w:numId w:val="44"/>
              </w:numPr>
              <w:autoSpaceDE w:val="0"/>
              <w:autoSpaceDN w:val="0"/>
              <w:adjustRightInd w:val="0"/>
              <w:snapToGrid w:val="0"/>
              <w:spacing w:before="0" w:after="0" w:line="240" w:lineRule="auto"/>
              <w:ind w:leftChars="100" w:left="560"/>
              <w:jc w:val="both"/>
              <w:rPr>
                <w:color w:val="000000"/>
                <w:szCs w:val="20"/>
              </w:rPr>
            </w:pPr>
            <w:r w:rsidRPr="0042371B">
              <w:rPr>
                <w:color w:val="000000"/>
                <w:szCs w:val="20"/>
              </w:rPr>
              <w:t xml:space="preserve">then the device is determined as near </w:t>
            </w:r>
            <w:r w:rsidRPr="0042371B">
              <w:rPr>
                <w:szCs w:val="20"/>
              </w:rPr>
              <w:t>to the reader based on measurements at the reader side</w:t>
            </w:r>
          </w:p>
          <w:p w14:paraId="238937D4" w14:textId="77777777" w:rsidR="004F732E" w:rsidRPr="0042371B" w:rsidRDefault="004F732E" w:rsidP="004F732E">
            <w:pPr>
              <w:spacing w:after="0" w:line="240" w:lineRule="auto"/>
              <w:ind w:leftChars="100" w:left="200"/>
              <w:rPr>
                <w:b/>
                <w:bCs/>
                <w:u w:val="single"/>
                <w:lang w:eastAsia="ja-JP"/>
              </w:rPr>
            </w:pPr>
            <w:r w:rsidRPr="0042371B">
              <w:rPr>
                <w:b/>
                <w:bCs/>
                <w:u w:val="single"/>
                <w:lang w:eastAsia="ja-JP"/>
              </w:rPr>
              <w:t>Solution 2</w:t>
            </w:r>
          </w:p>
          <w:p w14:paraId="622F7942" w14:textId="77777777" w:rsidR="004F732E" w:rsidRPr="0042371B" w:rsidRDefault="004F732E" w:rsidP="004F732E">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 then the device is determined as near</w:t>
            </w:r>
            <w:r w:rsidRPr="0042371B">
              <w:t xml:space="preserve"> to the reader</w:t>
            </w:r>
          </w:p>
          <w:p w14:paraId="7D7CA616" w14:textId="77777777" w:rsidR="0096387F" w:rsidRDefault="0096387F" w:rsidP="00E4329F">
            <w:pPr>
              <w:rPr>
                <w:lang w:eastAsia="ko-KR"/>
              </w:rPr>
            </w:pPr>
          </w:p>
        </w:tc>
      </w:tr>
    </w:tbl>
    <w:p w14:paraId="77A30B6A" w14:textId="77777777" w:rsidR="00F02BD5" w:rsidRPr="001B2FB1" w:rsidRDefault="00F02BD5" w:rsidP="00F02BD5">
      <w:pPr>
        <w:overflowPunct/>
        <w:autoSpaceDE/>
        <w:autoSpaceDN/>
        <w:adjustRightInd/>
        <w:jc w:val="both"/>
        <w:textAlignment w:val="auto"/>
        <w:rPr>
          <w:rFonts w:eastAsia="Malgun Gothic"/>
          <w:kern w:val="2"/>
          <w:lang w:eastAsia="ko-KR"/>
          <w14:ligatures w14:val="standardContextual"/>
        </w:rPr>
      </w:pPr>
      <w:r w:rsidRPr="001B2FB1">
        <w:rPr>
          <w:rFonts w:eastAsia="Malgun Gothic"/>
          <w:kern w:val="2"/>
          <w:lang w:eastAsia="ko-KR"/>
          <w14:ligatures w14:val="standardContextual"/>
        </w:rPr>
        <w:t>To configure the activator and reader for a set of AIoT devices, the network needs to discover which intermediate nodes are closer to the Ambient IoT device and which of these nodes are available to AIoT operation. The discovery of these nodes and their proximity to the AIoT device should be supported by the NR system with minimal spectral overhead and considering the target latency of the Ambient IoT session.</w:t>
      </w:r>
    </w:p>
    <w:p w14:paraId="31ECE82A" w14:textId="6F88CA88" w:rsidR="00C46239" w:rsidRPr="00E4329F" w:rsidRDefault="00C46239" w:rsidP="00E4329F">
      <w:pPr>
        <w:pStyle w:val="Observation"/>
      </w:pPr>
      <w:bookmarkStart w:id="198" w:name="_Toc163248976"/>
      <w:bookmarkStart w:id="199" w:name="_Toc163249005"/>
      <w:bookmarkStart w:id="200" w:name="_Toc163249032"/>
      <w:bookmarkStart w:id="201" w:name="_Toc163249058"/>
      <w:bookmarkStart w:id="202" w:name="_Toc163249083"/>
      <w:bookmarkStart w:id="203" w:name="_Toc163249109"/>
      <w:bookmarkStart w:id="204" w:name="_Toc163249135"/>
      <w:bookmarkStart w:id="205" w:name="_Toc163249162"/>
      <w:bookmarkStart w:id="206" w:name="_Toc163249190"/>
      <w:bookmarkStart w:id="207" w:name="_Toc163249218"/>
      <w:bookmarkStart w:id="208" w:name="_Toc163249245"/>
      <w:bookmarkStart w:id="209" w:name="_Toc163249273"/>
      <w:bookmarkStart w:id="210" w:name="_Toc163249301"/>
      <w:bookmarkStart w:id="211" w:name="_Toc163249331"/>
      <w:bookmarkStart w:id="212" w:name="_Toc163249363"/>
      <w:bookmarkStart w:id="213" w:name="_Toc163249387"/>
      <w:bookmarkStart w:id="214" w:name="_Toc163249458"/>
      <w:bookmarkStart w:id="215" w:name="_Toc163249502"/>
      <w:bookmarkStart w:id="216" w:name="_Toc163249698"/>
      <w:bookmarkStart w:id="217" w:name="_Toc163249808"/>
      <w:bookmarkStart w:id="218" w:name="_Toc163250136"/>
      <w:bookmarkStart w:id="219" w:name="_Toc178981165"/>
      <w:bookmarkStart w:id="220" w:name="Observation3837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1B2FB1">
        <w:t xml:space="preserve">To enable the </w:t>
      </w:r>
      <w:r w:rsidR="00DF161F" w:rsidRPr="001B2FB1">
        <w:t>Ambient IoT</w:t>
      </w:r>
      <w:r w:rsidRPr="001B2FB1">
        <w:t xml:space="preserve"> device discovery, but also determining which nodes are in the proximity of the device, </w:t>
      </w:r>
      <w:r w:rsidR="00DF161F" w:rsidRPr="001B2FB1">
        <w:t>AIoT</w:t>
      </w:r>
      <w:r w:rsidR="00E23288" w:rsidRPr="001B2FB1">
        <w:t xml:space="preserve"> specific mechanisms </w:t>
      </w:r>
      <w:r w:rsidR="00ED112F" w:rsidRPr="001B2FB1">
        <w:t>for proximity determination</w:t>
      </w:r>
      <w:r w:rsidR="00E23288" w:rsidRPr="001B2FB1">
        <w:t xml:space="preserve"> need to be defined.</w:t>
      </w:r>
      <w:bookmarkEnd w:id="219"/>
      <w:r w:rsidR="00E23288" w:rsidRPr="001B2FB1">
        <w:t xml:space="preserve"> </w:t>
      </w:r>
    </w:p>
    <w:p w14:paraId="7C4EE9F0" w14:textId="44FF6E7E" w:rsidR="00D3662C" w:rsidRDefault="00A5433C" w:rsidP="00D3662C">
      <w:pPr>
        <w:pStyle w:val="Proposal"/>
      </w:pPr>
      <w:bookmarkStart w:id="221" w:name="_Toc163249716"/>
      <w:bookmarkStart w:id="222" w:name="Proposal65116"/>
      <w:bookmarkStart w:id="223" w:name="_Toc178952534"/>
      <w:bookmarkStart w:id="224" w:name="_Toc178952590"/>
      <w:bookmarkStart w:id="225" w:name="_Toc178952646"/>
      <w:bookmarkStart w:id="226" w:name="_Toc178981186"/>
      <w:bookmarkStart w:id="227" w:name="_Toc178952535"/>
      <w:bookmarkStart w:id="228" w:name="_Toc178952591"/>
      <w:bookmarkStart w:id="229" w:name="_Toc178952647"/>
      <w:bookmarkStart w:id="230" w:name="_Toc178981187"/>
      <w:bookmarkStart w:id="231" w:name="_Toc178952536"/>
      <w:bookmarkStart w:id="232" w:name="_Toc178952592"/>
      <w:bookmarkStart w:id="233" w:name="_Toc178952648"/>
      <w:bookmarkStart w:id="234" w:name="_Toc178981188"/>
      <w:bookmarkStart w:id="235" w:name="_Toc178981189"/>
      <w:bookmarkEnd w:id="220"/>
      <w:bookmarkEnd w:id="221"/>
      <w:bookmarkEnd w:id="223"/>
      <w:bookmarkEnd w:id="224"/>
      <w:bookmarkEnd w:id="225"/>
      <w:bookmarkEnd w:id="226"/>
      <w:bookmarkEnd w:id="227"/>
      <w:bookmarkEnd w:id="228"/>
      <w:bookmarkEnd w:id="229"/>
      <w:bookmarkEnd w:id="230"/>
      <w:bookmarkEnd w:id="231"/>
      <w:bookmarkEnd w:id="232"/>
      <w:bookmarkEnd w:id="233"/>
      <w:bookmarkEnd w:id="234"/>
      <w:r>
        <w:t>RAN1 to study the</w:t>
      </w:r>
      <w:r w:rsidR="00D3662C">
        <w:t xml:space="preserve"> reader measurement</w:t>
      </w:r>
      <w:r>
        <w:t xml:space="preserve"> types for proximity determination</w:t>
      </w:r>
      <w:r w:rsidR="00D3662C">
        <w:t>, where such measurements may be power-based or timing measurements of the D2R signal.</w:t>
      </w:r>
      <w:bookmarkEnd w:id="235"/>
      <w:r w:rsidR="00D3662C">
        <w:t xml:space="preserve"> </w:t>
      </w:r>
    </w:p>
    <w:p w14:paraId="2B7B0660" w14:textId="25278B74" w:rsidR="00EB750D" w:rsidRDefault="00EB750D" w:rsidP="004C0AB6">
      <w:pPr>
        <w:spacing w:before="240"/>
        <w:jc w:val="both"/>
        <w:rPr>
          <w:rFonts w:cs="Arial"/>
          <w:szCs w:val="22"/>
        </w:rPr>
      </w:pPr>
      <w:r>
        <w:rPr>
          <w:rFonts w:cs="Arial"/>
          <w:szCs w:val="22"/>
        </w:rPr>
        <w:t xml:space="preserve">An inherent problem of proximity determination </w:t>
      </w:r>
      <w:r w:rsidR="006170B3">
        <w:rPr>
          <w:rFonts w:cs="Arial"/>
          <w:szCs w:val="22"/>
        </w:rPr>
        <w:t xml:space="preserve">as defined so far </w:t>
      </w:r>
      <w:r>
        <w:rPr>
          <w:rFonts w:cs="Arial"/>
          <w:szCs w:val="22"/>
        </w:rPr>
        <w:t>is that the current proposal does not account for the CW interference, nor for the CW node proximity to the AIOT device. Specifically:</w:t>
      </w:r>
    </w:p>
    <w:p w14:paraId="29B05D0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node is far from the device, the AIOT device never gets to reply (as it does not hear the CW signal), thus, even though the AIOT device is close to the reader, the reader does not receive the AIOT signal, and may wrongly conclude the AIOT device is far.</w:t>
      </w:r>
    </w:p>
    <w:p w14:paraId="2D54BF9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signal is received with much higher power than the AIOT reply at the reader, then the reader may fail to detect the AIOT reply and may wrongly conclude that the AIOT device is far.</w:t>
      </w:r>
    </w:p>
    <w:p w14:paraId="41B6DA5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The RX power of the AIOT reply is a direct consequence of:</w:t>
      </w:r>
    </w:p>
    <w:p w14:paraId="1EE22454"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Not only the distance reader-AIOT device but also</w:t>
      </w:r>
    </w:p>
    <w:p w14:paraId="64986841"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The distance CW node- AIOT device,</w:t>
      </w:r>
    </w:p>
    <w:p w14:paraId="45E4793A" w14:textId="77777777" w:rsidR="00EB750D" w:rsidRPr="00EB750D" w:rsidRDefault="00EB750D" w:rsidP="004C0AB6">
      <w:pPr>
        <w:pStyle w:val="ListParagraph"/>
        <w:numPr>
          <w:ilvl w:val="1"/>
          <w:numId w:val="96"/>
        </w:numPr>
        <w:spacing w:before="240"/>
        <w:jc w:val="both"/>
        <w:rPr>
          <w:rFonts w:cs="Arial"/>
          <w:szCs w:val="22"/>
        </w:rPr>
      </w:pPr>
      <w:r w:rsidRPr="00EB750D">
        <w:rPr>
          <w:rFonts w:cs="Arial"/>
          <w:szCs w:val="22"/>
        </w:rPr>
        <w:t>thus, if the CW node is far from the AIOT device, the subsequent AIOT reply will be received with low power at the reader, and it may cause the reader to wrongly conclude that the AIOT device is far.</w:t>
      </w:r>
    </w:p>
    <w:p w14:paraId="7BCBD45E" w14:textId="1E1C086E" w:rsidR="00EB750D" w:rsidRDefault="00EB750D" w:rsidP="00EB750D">
      <w:pPr>
        <w:pStyle w:val="Proposal"/>
      </w:pPr>
      <w:bookmarkStart w:id="236" w:name="_Toc178981190"/>
      <w:r>
        <w:t>RAN1 to study and define</w:t>
      </w:r>
      <w:r w:rsidR="00414506">
        <w:t xml:space="preserve"> ways to identify</w:t>
      </w:r>
      <w:r>
        <w:t xml:space="preserve"> the conditions that affect the proximity determination </w:t>
      </w:r>
      <w:r w:rsidR="00414506">
        <w:t>outcome</w:t>
      </w:r>
      <w:r w:rsidR="000B6AD2">
        <w:t xml:space="preserve"> at least for D2T2</w:t>
      </w:r>
      <w:r w:rsidR="005524EC">
        <w:t xml:space="preserve"> due to the involvement of intermediate node</w:t>
      </w:r>
      <w:r>
        <w:t>. Some of these conditions may be:</w:t>
      </w:r>
      <w:bookmarkEnd w:id="236"/>
    </w:p>
    <w:p w14:paraId="559F0E5C" w14:textId="77777777" w:rsidR="00EB750D" w:rsidRDefault="00EB750D" w:rsidP="004C0AB6">
      <w:pPr>
        <w:pStyle w:val="Proposal"/>
        <w:numPr>
          <w:ilvl w:val="0"/>
          <w:numId w:val="98"/>
        </w:numPr>
      </w:pPr>
      <w:bookmarkStart w:id="237" w:name="_Toc178981191"/>
      <w:r>
        <w:t>Lack of AIOT response due to AIOT device being out of CW node’s range i.e., very large distance CW node – AIOT device or due to the lack of activation i.e., activation R2D signal is of insufficient strength.</w:t>
      </w:r>
      <w:bookmarkEnd w:id="237"/>
    </w:p>
    <w:p w14:paraId="51F6D522" w14:textId="77777777" w:rsidR="00EB750D" w:rsidRDefault="00EB750D" w:rsidP="004C0AB6">
      <w:pPr>
        <w:pStyle w:val="Proposal"/>
        <w:numPr>
          <w:ilvl w:val="0"/>
          <w:numId w:val="98"/>
        </w:numPr>
      </w:pPr>
      <w:bookmarkStart w:id="238" w:name="_Toc178981192"/>
      <w:r>
        <w:t>Failure to detect AIOT reply due to high levels of CW interference.</w:t>
      </w:r>
      <w:bookmarkEnd w:id="238"/>
    </w:p>
    <w:p w14:paraId="055B60E8" w14:textId="789827DD" w:rsidR="00EB750D" w:rsidRDefault="00EB750D" w:rsidP="004C0AB6">
      <w:pPr>
        <w:pStyle w:val="Proposal"/>
        <w:numPr>
          <w:ilvl w:val="0"/>
          <w:numId w:val="98"/>
        </w:numPr>
      </w:pPr>
      <w:bookmarkStart w:id="239" w:name="_Toc178981193"/>
      <w:r>
        <w:t>Receiving a low power AIOT response due insufficient strength of the CW signal as observed by the AIOT device (due to large distance CW node – AIOT device).</w:t>
      </w:r>
      <w:bookmarkEnd w:id="239"/>
    </w:p>
    <w:p w14:paraId="23A41F24" w14:textId="29A311E9" w:rsidR="00EB750D" w:rsidRDefault="007F311B" w:rsidP="007F56AC">
      <w:pPr>
        <w:pStyle w:val="Heading2"/>
      </w:pPr>
      <w:r>
        <w:t>Resource allocation for topology 2</w:t>
      </w:r>
    </w:p>
    <w:tbl>
      <w:tblPr>
        <w:tblStyle w:val="TableGrid"/>
        <w:tblW w:w="0" w:type="auto"/>
        <w:tblLook w:val="04A0" w:firstRow="1" w:lastRow="0" w:firstColumn="1" w:lastColumn="0" w:noHBand="0" w:noVBand="1"/>
      </w:tblPr>
      <w:tblGrid>
        <w:gridCol w:w="9629"/>
      </w:tblGrid>
      <w:tr w:rsidR="007F56AC" w14:paraId="522C25CC" w14:textId="77777777" w:rsidTr="007F56AC">
        <w:tc>
          <w:tcPr>
            <w:tcW w:w="9629" w:type="dxa"/>
          </w:tcPr>
          <w:p w14:paraId="52CC3DF9" w14:textId="77777777" w:rsidR="007F56AC" w:rsidRPr="005F5EA0" w:rsidRDefault="007F56AC" w:rsidP="007F56AC">
            <w:pPr>
              <w:spacing w:after="0"/>
              <w:rPr>
                <w:b/>
                <w:bCs/>
                <w:lang w:val="en-US"/>
              </w:rPr>
            </w:pPr>
            <w:r w:rsidRPr="00C6033E">
              <w:rPr>
                <w:b/>
                <w:bCs/>
                <w:highlight w:val="yellow"/>
                <w:lang w:val="en-US"/>
              </w:rPr>
              <w:t>Proposal 2.4-1C</w:t>
            </w:r>
          </w:p>
          <w:p w14:paraId="00725480" w14:textId="77777777" w:rsidR="007F56AC" w:rsidRPr="005F5EA0" w:rsidRDefault="007F56AC" w:rsidP="007F56AC">
            <w:pPr>
              <w:spacing w:after="0"/>
              <w:rPr>
                <w:lang w:val="en-US"/>
              </w:rPr>
            </w:pPr>
            <w:r w:rsidRPr="005F5EA0">
              <w:rPr>
                <w:lang w:val="en-US"/>
              </w:rPr>
              <w:t>RAN1 study at least following aspects (including their necessity) related to DL/UL signaling between the network and intermediate UE for topology 2 related to ambient IoT device(s):</w:t>
            </w:r>
          </w:p>
          <w:p w14:paraId="3D205A36" w14:textId="77777777" w:rsidR="007F56AC" w:rsidRPr="005F5EA0" w:rsidRDefault="007F56AC" w:rsidP="007F56AC">
            <w:pPr>
              <w:numPr>
                <w:ilvl w:val="0"/>
                <w:numId w:val="104"/>
              </w:numPr>
              <w:spacing w:after="0"/>
              <w:rPr>
                <w:lang w:val="en-US"/>
              </w:rPr>
            </w:pPr>
            <w:r w:rsidRPr="005F5EA0">
              <w:rPr>
                <w:lang w:val="en-US"/>
              </w:rPr>
              <w:t xml:space="preserve">Resource allocation for the intermediate UE </w:t>
            </w:r>
          </w:p>
          <w:p w14:paraId="1D31ADCD" w14:textId="77777777" w:rsidR="007F56AC" w:rsidRPr="005F5EA0" w:rsidRDefault="007F56AC" w:rsidP="007F56AC">
            <w:pPr>
              <w:numPr>
                <w:ilvl w:val="0"/>
                <w:numId w:val="104"/>
              </w:numPr>
              <w:spacing w:after="0"/>
              <w:rPr>
                <w:lang w:val="en-US"/>
              </w:rPr>
            </w:pPr>
            <w:r w:rsidRPr="005F5EA0">
              <w:rPr>
                <w:lang w:val="en-US"/>
              </w:rPr>
              <w:t>DCI enhancements, if any</w:t>
            </w:r>
          </w:p>
          <w:p w14:paraId="102AB9F2" w14:textId="0675477F" w:rsidR="00DA306F" w:rsidRPr="001F451B" w:rsidRDefault="007F56AC" w:rsidP="001F451B">
            <w:pPr>
              <w:numPr>
                <w:ilvl w:val="0"/>
                <w:numId w:val="104"/>
              </w:numPr>
              <w:spacing w:after="0"/>
              <w:rPr>
                <w:lang w:val="en-US"/>
              </w:rPr>
            </w:pPr>
            <w:r w:rsidRPr="005F5EA0">
              <w:rPr>
                <w:lang w:val="en-US"/>
              </w:rPr>
              <w:t>UCI enhancements, if any</w:t>
            </w:r>
          </w:p>
        </w:tc>
      </w:tr>
    </w:tbl>
    <w:p w14:paraId="5F966767" w14:textId="104215A6" w:rsidR="00887CC4" w:rsidRDefault="00BF4FB5" w:rsidP="00887CC4">
      <w:r>
        <w:t xml:space="preserve">The choice of identifying an intermediate UE to act as a CW node </w:t>
      </w:r>
      <w:r w:rsidR="008554C4">
        <w:t>must be controlled by the NW and</w:t>
      </w:r>
      <w:r w:rsidR="00C870EF">
        <w:t xml:space="preserve"> any subsequent control </w:t>
      </w:r>
      <w:r w:rsidR="00FD48FB">
        <w:t xml:space="preserve">related to tone selection and </w:t>
      </w:r>
      <w:r w:rsidR="00A94C93">
        <w:t xml:space="preserve">resource allocation can be handled via DCI/UCI message. </w:t>
      </w:r>
    </w:p>
    <w:p w14:paraId="2EB34823" w14:textId="0BE28221" w:rsidR="00282FA2" w:rsidRDefault="00282FA2" w:rsidP="00282FA2">
      <w:pPr>
        <w:pStyle w:val="Heading2"/>
      </w:pPr>
      <w:r>
        <w:t>TBS Transport Block Size</w:t>
      </w:r>
    </w:p>
    <w:p w14:paraId="3335E59E" w14:textId="109E36F2" w:rsidR="004A6213" w:rsidRPr="004A6213" w:rsidRDefault="006C6255" w:rsidP="001F451B">
      <w:r>
        <w:t xml:space="preserve">As the payload detectability depends on the residual sampling offset </w:t>
      </w:r>
      <w:r w:rsidR="00675C01">
        <w:t xml:space="preserve">experienced by the AIoT device, </w:t>
      </w:r>
      <w:r w:rsidR="00B009F7">
        <w:t xml:space="preserve">we came to the following conclusion that </w:t>
      </w:r>
      <w:r w:rsidR="00A11F3E">
        <w:t xml:space="preserve">for a </w:t>
      </w:r>
      <w:r w:rsidR="008552CE">
        <w:t xml:space="preserve">reasonable 1% BLER, </w:t>
      </w:r>
      <w:r w:rsidR="00060BC5">
        <w:t>the payload should be limited to 400 bits</w:t>
      </w:r>
      <w:r w:rsidR="001A10C0">
        <w:t>.</w:t>
      </w:r>
    </w:p>
    <w:p w14:paraId="75AB7913" w14:textId="77777777" w:rsidR="004A6213" w:rsidRDefault="004A6213" w:rsidP="004A6213">
      <w:pPr>
        <w:pStyle w:val="Proposal"/>
      </w:pPr>
      <w:bookmarkStart w:id="240" w:name="_Toc178981194"/>
      <w:r>
        <w:t xml:space="preserve">The maximum PRDCH payload size must be restricted to </w:t>
      </w:r>
      <m:oMath>
        <m:r>
          <m:rPr>
            <m:sty m:val="bi"/>
          </m:rPr>
          <w:rPr>
            <w:rFonts w:ascii="Cambria Math" w:hAnsi="Cambria Math"/>
          </w:rPr>
          <m:t>≤400</m:t>
        </m:r>
      </m:oMath>
      <w:r>
        <w:t xml:space="preserve">bits while considering the sampling offset of </w:t>
      </w:r>
      <m:oMath>
        <m:r>
          <m:rPr>
            <m:sty m:val="bi"/>
          </m:rPr>
          <w:rPr>
            <w:rFonts w:ascii="Cambria Math" w:hAnsi="Cambria Math"/>
          </w:rPr>
          <m:t>≤100</m:t>
        </m:r>
      </m:oMath>
      <w:r>
        <w:t>ppm.</w:t>
      </w:r>
      <w:bookmarkEnd w:id="240"/>
    </w:p>
    <w:p w14:paraId="76D557BA" w14:textId="77777777" w:rsidR="00887CC4" w:rsidRPr="00887CC4" w:rsidRDefault="00887CC4" w:rsidP="001F451B"/>
    <w:bookmarkEnd w:id="1"/>
    <w:bookmarkEnd w:id="222"/>
    <w:p w14:paraId="10445A01" w14:textId="480CC7E1" w:rsidR="00885580" w:rsidRPr="001B2FB1" w:rsidRDefault="007820D0" w:rsidP="00885580">
      <w:pPr>
        <w:pStyle w:val="Heading1"/>
      </w:pPr>
      <w:r w:rsidRPr="001B2FB1">
        <w:t>Conclusion</w:t>
      </w:r>
    </w:p>
    <w:p w14:paraId="24D370D6" w14:textId="7D9B29F7" w:rsidR="000815AE" w:rsidRPr="001B2FB1" w:rsidRDefault="00F42605" w:rsidP="00F42605">
      <w:pPr>
        <w:jc w:val="both"/>
      </w:pPr>
      <w:r w:rsidRPr="001B2FB1">
        <w:t xml:space="preserve">In this contribution, we have made the following observations and proposals related to </w:t>
      </w:r>
      <w:r w:rsidR="00767950" w:rsidRPr="001B2FB1">
        <w:t>Ambient IoT</w:t>
      </w:r>
      <w:r w:rsidR="000355A6" w:rsidRPr="001B2FB1">
        <w:t>.</w:t>
      </w:r>
      <w:r w:rsidR="000355A6" w:rsidRPr="001B2FB1" w:rsidDel="000355A6">
        <w:t xml:space="preserve"> </w:t>
      </w:r>
    </w:p>
    <w:p w14:paraId="0F84FCF6" w14:textId="382D7DB0" w:rsidR="00FD1D26" w:rsidRDefault="000815AE">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r>
        <w:fldChar w:fldCharType="begin"/>
      </w:r>
      <w:r>
        <w:instrText xml:space="preserve"> </w:instrText>
      </w:r>
      <w:r w:rsidR="00573FED" w:rsidRPr="00573FED">
        <w:instrText>TOC \n \h \z \t "Observation,1," \c</w:instrText>
      </w:r>
      <w:r>
        <w:instrText xml:space="preserve"> </w:instrText>
      </w:r>
      <w:r>
        <w:fldChar w:fldCharType="separate"/>
      </w:r>
      <w:hyperlink w:anchor="_Toc178981139" w:history="1">
        <w:r w:rsidR="00FD1D26" w:rsidRPr="00E07BB3">
          <w:rPr>
            <w:rStyle w:val="Hyperlink"/>
            <w:b/>
            <w:noProof/>
          </w:rPr>
          <w:t>Observation 1:</w:t>
        </w:r>
        <w:r w:rsidR="00FD1D26">
          <w:rPr>
            <w:rFonts w:asciiTheme="minorHAnsi" w:eastAsiaTheme="minorEastAsia" w:hAnsiTheme="minorHAnsi" w:cstheme="minorBidi"/>
            <w:noProof/>
            <w:kern w:val="2"/>
            <w:sz w:val="24"/>
            <w:szCs w:val="21"/>
            <w:lang w:eastAsia="ko-KR" w:bidi="hi-IN"/>
            <w14:ligatures w14:val="standardContextual"/>
          </w:rPr>
          <w:tab/>
        </w:r>
        <w:r w:rsidR="00FD1D26" w:rsidRPr="00E07BB3">
          <w:rPr>
            <w:rStyle w:val="Hyperlink"/>
            <w:noProof/>
          </w:rPr>
          <w:t>Start delimiter should be long enough to ensure reliable detection due to large sampling offset observed in the AIoT tag before estimating/correcting from preamble.</w:t>
        </w:r>
      </w:hyperlink>
    </w:p>
    <w:p w14:paraId="7BE934D1" w14:textId="3BAA62F4"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0" w:history="1">
        <w:r w:rsidRPr="00E07BB3">
          <w:rPr>
            <w:rStyle w:val="Hyperlink"/>
            <w:b/>
            <w:noProof/>
          </w:rPr>
          <w:t>Observation 2:</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Preamble sequences must have better autocorrelation properties to obtain better timing accuracy even with large sampling offset.</w:t>
        </w:r>
      </w:hyperlink>
    </w:p>
    <w:p w14:paraId="3C9C32C2" w14:textId="11464780"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1" w:history="1">
        <w:r w:rsidRPr="00E07BB3">
          <w:rPr>
            <w:rStyle w:val="Hyperlink"/>
            <w:b/>
            <w:noProof/>
          </w:rPr>
          <w:t>Observation 3:</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OOK based sequences are inherently robust against frequency offset, thus, frequency offset may not pose a bigger threat if there is sufficient guard band around the transmission BW.</w:t>
        </w:r>
      </w:hyperlink>
    </w:p>
    <w:p w14:paraId="4F5407A1" w14:textId="1C1F0BFF"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2" w:history="1">
        <w:r w:rsidRPr="00E07BB3">
          <w:rPr>
            <w:rStyle w:val="Hyperlink"/>
            <w:b/>
            <w:noProof/>
          </w:rPr>
          <w:t>Observation 4:</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Manchester encoding on the preamble sequence degrade the sequence autocorrelation properties as it is not essentially part of the sequence design itself.</w:t>
        </w:r>
      </w:hyperlink>
    </w:p>
    <w:p w14:paraId="65B58C72" w14:textId="410CC0B9"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3" w:history="1">
        <w:r w:rsidRPr="00E07BB3">
          <w:rPr>
            <w:rStyle w:val="Hyperlink"/>
            <w:b/>
            <w:noProof/>
            <w:lang w:eastAsia="en-GB"/>
          </w:rPr>
          <w:t>Observation 5:</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 xml:space="preserve">Use of </w:t>
        </w:r>
        <m:oMath>
          <m:r>
            <m:rPr>
              <m:sty m:val="p"/>
            </m:rPr>
            <w:rPr>
              <w:rStyle w:val="Hyperlink"/>
              <w:rFonts w:ascii="Cambria Math" w:hAnsi="Cambria Math"/>
              <w:noProof/>
            </w:rPr>
            <m:t>M</m:t>
          </m:r>
          <m:r>
            <m:rPr>
              <m:sty m:val="p"/>
            </m:rPr>
            <w:rPr>
              <w:rStyle w:val="Hyperlink"/>
              <w:rFonts w:ascii="Cambria Math" w:hAnsi="Cambria Math" w:hint="eastAsia"/>
              <w:noProof/>
            </w:rPr>
            <m:t>≥</m:t>
          </m:r>
          <m:r>
            <m:rPr>
              <m:sty m:val="p"/>
            </m:rPr>
            <w:rPr>
              <w:rStyle w:val="Hyperlink"/>
              <w:rFonts w:ascii="Cambria Math" w:hAnsi="Cambria Math" w:hint="eastAsia"/>
              <w:noProof/>
            </w:rPr>
            <m:t>4</m:t>
          </m:r>
        </m:oMath>
        <w:r w:rsidRPr="00E07BB3">
          <w:rPr>
            <w:rStyle w:val="Hyperlink"/>
            <w:noProof/>
          </w:rPr>
          <w:t xml:space="preserve"> provides better timing estimation accuracy even in the presence of SFO as the sequence length spans only over a shorter duration.</w:t>
        </w:r>
      </w:hyperlink>
    </w:p>
    <w:p w14:paraId="00D9CCE8" w14:textId="3B27479E"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4" w:history="1">
        <w:r w:rsidRPr="00E07BB3">
          <w:rPr>
            <w:rStyle w:val="Hyperlink"/>
            <w:b/>
            <w:noProof/>
            <w:lang w:eastAsia="en-GB"/>
          </w:rPr>
          <w:t>Observation 6:</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The length of preamble sequence must be decided considering coverage, timing estimation accuracy, and the robustness against SFO.</w:t>
        </w:r>
      </w:hyperlink>
    </w:p>
    <w:p w14:paraId="3E968B71" w14:textId="4E6FF6C7"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5" w:history="1">
        <w:r w:rsidRPr="00E07BB3">
          <w:rPr>
            <w:rStyle w:val="Hyperlink"/>
            <w:b/>
            <w:noProof/>
          </w:rPr>
          <w:t>Observation 7:</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If sampling offset can be estimated to a certain extent at AIoT device, it facilitates the support of larger payload sizes without the need of midamble and postamble for resynchronization.</w:t>
        </w:r>
      </w:hyperlink>
    </w:p>
    <w:p w14:paraId="30703982" w14:textId="1A526CFD"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6" w:history="1">
        <w:r w:rsidRPr="00E07BB3">
          <w:rPr>
            <w:rStyle w:val="Hyperlink"/>
            <w:b/>
            <w:noProof/>
          </w:rPr>
          <w:t>Observation 8:</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As the Manchester encoding is assumed for PRDCH payload, midamble may not be needed as Manchester coding itself is a self-synchronizing sequence.</w:t>
        </w:r>
      </w:hyperlink>
    </w:p>
    <w:p w14:paraId="5C5AEBCB" w14:textId="19702EEE"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8" w:history="1">
        <w:r w:rsidRPr="00E07BB3">
          <w:rPr>
            <w:rStyle w:val="Hyperlink"/>
            <w:b/>
            <w:noProof/>
          </w:rPr>
          <w:t>Observation 9:</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The use of midamble is needed to reacquire the timing synchronization for the device having large sampling offset, if the duration of the transmission lasts longer following the preamble.</w:t>
        </w:r>
      </w:hyperlink>
    </w:p>
    <w:p w14:paraId="2714B419" w14:textId="4A100807"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49" w:history="1">
        <w:r w:rsidRPr="00E07BB3">
          <w:rPr>
            <w:rStyle w:val="Hyperlink"/>
            <w:b/>
            <w:noProof/>
          </w:rPr>
          <w:t>Observation 10:</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Even with large sampling offset, midamble may not be needed if the payload length is short, since the initial timing alignment is carried out by the preamble sequence.</w:t>
        </w:r>
      </w:hyperlink>
    </w:p>
    <w:p w14:paraId="604DE564" w14:textId="73405D7A"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0" w:history="1">
        <w:r w:rsidRPr="00E07BB3">
          <w:rPr>
            <w:rStyle w:val="Hyperlink"/>
            <w:b/>
            <w:noProof/>
          </w:rPr>
          <w:t>Observation 11:</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27662404" w14:textId="0034C9DC"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1" w:history="1">
        <w:r w:rsidRPr="00E07BB3">
          <w:rPr>
            <w:rStyle w:val="Hyperlink"/>
            <w:b/>
            <w:noProof/>
          </w:rPr>
          <w:t>Observation 12:</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The broadcast information containing configuration for channel access, e.g., initial contention-based access, may be beneficial, and may precede any device-specific configuration information.</w:t>
        </w:r>
      </w:hyperlink>
    </w:p>
    <w:p w14:paraId="14807C81" w14:textId="5C30DC1D"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2" w:history="1">
        <w:r w:rsidRPr="00E07BB3">
          <w:rPr>
            <w:rStyle w:val="Hyperlink"/>
            <w:b/>
            <w:noProof/>
          </w:rPr>
          <w:t>Observation 13:</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The PRDCH may carry a wake-up info to select a subset of devices for the inventory process in addition to the modulation and resource allocation fields targeted towards a specific device type.</w:t>
        </w:r>
      </w:hyperlink>
    </w:p>
    <w:p w14:paraId="20352C8B" w14:textId="17D921BC"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3" w:history="1">
        <w:r w:rsidRPr="00E07BB3">
          <w:rPr>
            <w:rStyle w:val="Hyperlink"/>
            <w:b/>
            <w:noProof/>
          </w:rPr>
          <w:t>Observation 14:</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 xml:space="preserve">Under the assumption that the residual sampling error is </w:t>
        </w:r>
        <m:oMath>
          <m:r>
            <m:rPr>
              <m:sty m:val="p"/>
            </m:rPr>
            <w:rPr>
              <w:rStyle w:val="Hyperlink"/>
              <w:rFonts w:ascii="Cambria Math" w:hAnsi="Cambria Math" w:hint="eastAsia"/>
              <w:noProof/>
            </w:rPr>
            <m:t>≥</m:t>
          </m:r>
          <m:r>
            <m:rPr>
              <m:sty m:val="p"/>
            </m:rPr>
            <w:rPr>
              <w:rStyle w:val="Hyperlink"/>
              <w:rFonts w:ascii="Cambria Math" w:hAnsi="Cambria Math" w:hint="eastAsia"/>
              <w:noProof/>
            </w:rPr>
            <m:t>100</m:t>
          </m:r>
        </m:oMath>
        <w:r w:rsidRPr="00E07BB3">
          <w:rPr>
            <w:rStyle w:val="Hyperlink"/>
            <w:noProof/>
          </w:rPr>
          <w:t xml:space="preserve">ppm, detection is not possible to achieve even 10% BLER when the payload size is </w:t>
        </w:r>
        <m:oMath>
          <m:r>
            <m:rPr>
              <m:sty m:val="p"/>
            </m:rPr>
            <w:rPr>
              <w:rStyle w:val="Hyperlink"/>
              <w:rFonts w:ascii="Cambria Math" w:hAnsi="Cambria Math" w:hint="eastAsia"/>
              <w:noProof/>
            </w:rPr>
            <m:t>≥</m:t>
          </m:r>
          <m:r>
            <m:rPr>
              <m:sty m:val="p"/>
            </m:rPr>
            <w:rPr>
              <w:rStyle w:val="Hyperlink"/>
              <w:rFonts w:ascii="Cambria Math" w:hAnsi="Cambria Math" w:hint="eastAsia"/>
              <w:noProof/>
            </w:rPr>
            <m:t>400</m:t>
          </m:r>
        </m:oMath>
        <w:r w:rsidRPr="00E07BB3">
          <w:rPr>
            <w:rStyle w:val="Hyperlink"/>
            <w:noProof/>
          </w:rPr>
          <w:t>bits.</w:t>
        </w:r>
      </w:hyperlink>
    </w:p>
    <w:p w14:paraId="32FA9582" w14:textId="314E5A15"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6" w:history="1">
        <w:r w:rsidRPr="00E07BB3">
          <w:rPr>
            <w:rStyle w:val="Hyperlink"/>
            <w:b/>
            <w:noProof/>
          </w:rPr>
          <w:t>Observation 15:</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To determine the start of the uplink frame and to detect and correct the sampling offset introduced by the device transmission, the need for preamble is inevitable in the PDRCH transmission.</w:t>
        </w:r>
      </w:hyperlink>
    </w:p>
    <w:p w14:paraId="52465ADE" w14:textId="0554938B"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7" w:history="1">
        <w:r w:rsidRPr="00E07BB3">
          <w:rPr>
            <w:rStyle w:val="Hyperlink"/>
            <w:b/>
            <w:noProof/>
          </w:rPr>
          <w:t>Observation 16:</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Depending on the quality of preamble transmitted from two discreet tones, the following PDRCH payload can be transmitted only from the selected link.</w:t>
        </w:r>
      </w:hyperlink>
    </w:p>
    <w:p w14:paraId="7018CACA" w14:textId="3FA8BD7D"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8" w:history="1">
        <w:r w:rsidRPr="00E07BB3">
          <w:rPr>
            <w:rStyle w:val="Hyperlink"/>
            <w:b/>
            <w:noProof/>
          </w:rPr>
          <w:t>Observation 17:</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RAN1 should design preamble based on “m-sequence” as it provides better autocorrelation properties and has balanced number of ones and zeros.</w:t>
        </w:r>
      </w:hyperlink>
    </w:p>
    <w:p w14:paraId="0228A6EA" w14:textId="36E3F83C"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59" w:history="1">
        <w:r w:rsidRPr="00E07BB3">
          <w:rPr>
            <w:rStyle w:val="Hyperlink"/>
            <w:b/>
            <w:noProof/>
          </w:rPr>
          <w:t>Observation 18:</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Depending on the payload sizes, i.e., the size of PDRCH transmission, midamble may be needed to compensate the sampling offset when the payload size is large. However, it should be configurable per device as it depends on the observed sampling offset creted by the device transmission. Furthermore, it is unclear whether a D2R midamble is different from a D2R reference signal.</w:t>
        </w:r>
      </w:hyperlink>
    </w:p>
    <w:p w14:paraId="6C98187A" w14:textId="1D7BE441"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0" w:history="1">
        <w:r w:rsidRPr="00E07BB3">
          <w:rPr>
            <w:rStyle w:val="Hyperlink"/>
            <w:b/>
            <w:noProof/>
          </w:rPr>
          <w:t>Observation 19:</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The D2R transmission may end with a set of samples indicating the termination of the frame.</w:t>
        </w:r>
      </w:hyperlink>
    </w:p>
    <w:p w14:paraId="21EFE661" w14:textId="01FBC4FF" w:rsidR="00FD1D26" w:rsidRDefault="00FD1D26">
      <w:pPr>
        <w:pStyle w:val="TableofFigures"/>
        <w:tabs>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1" w:history="1">
        <w:r w:rsidRPr="00E07BB3">
          <w:rPr>
            <w:rStyle w:val="Hyperlink"/>
            <w:noProof/>
          </w:rPr>
          <w:t>The channel for Msg1 should facilitate multiple access for contention based random access. As the device type 1/2a utilizes the external carrier wave generated by a CW node to transmit a random-access preamble, with or without a small frequency shift, the length of the preamble and the list of supported small frequency shifts should be provided by the R2D transmission as a broadcast information.</w:t>
        </w:r>
      </w:hyperlink>
    </w:p>
    <w:p w14:paraId="0B65CA91" w14:textId="33C46632"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2" w:history="1">
        <w:r w:rsidRPr="00E07BB3">
          <w:rPr>
            <w:rStyle w:val="Hyperlink"/>
            <w:b/>
            <w:noProof/>
          </w:rPr>
          <w:t>Observation 20:</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Depending on the type of AIoT device, contention based random access can include additional frequency translations if the device supports frequency translation.</w:t>
        </w:r>
      </w:hyperlink>
    </w:p>
    <w:p w14:paraId="5B18E069" w14:textId="3425AFFF"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3" w:history="1">
        <w:r w:rsidRPr="00E07BB3">
          <w:rPr>
            <w:rStyle w:val="Hyperlink"/>
            <w:b/>
            <w:noProof/>
          </w:rPr>
          <w:t>Observation 21:</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lang w:eastAsia="zh-CN"/>
          </w:rPr>
          <w:t>Due to three different device types considered in this AIoT SI, RAN1 should consider either a separate control channel or reuse the existing PDRCH channel to carry control only, data only, or control and data fields in a flexible way.</w:t>
        </w:r>
      </w:hyperlink>
    </w:p>
    <w:p w14:paraId="6465FDC6" w14:textId="6193E201"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4" w:history="1">
        <w:r w:rsidRPr="00E07BB3">
          <w:rPr>
            <w:rStyle w:val="Hyperlink"/>
            <w:b/>
            <w:noProof/>
            <w:lang w:eastAsia="en-GB"/>
          </w:rPr>
          <w:t>Observation 22:</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lang w:eastAsia="en-GB"/>
          </w:rPr>
          <w:t>As the reference signal is not considered for D2R link, the signal like preamble/postamble/midamble should be designed to ensure reliable detection at the reader.</w:t>
        </w:r>
      </w:hyperlink>
    </w:p>
    <w:p w14:paraId="37C588C5" w14:textId="49CC0022" w:rsidR="00FD1D26" w:rsidRDefault="00FD1D26">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5" w:history="1">
        <w:r w:rsidRPr="00E07BB3">
          <w:rPr>
            <w:rStyle w:val="Hyperlink"/>
            <w:b/>
            <w:noProof/>
          </w:rPr>
          <w:t>Observation 23:</w:t>
        </w:r>
        <w:r>
          <w:rPr>
            <w:rFonts w:asciiTheme="minorHAnsi" w:eastAsiaTheme="minorEastAsia" w:hAnsiTheme="minorHAnsi" w:cstheme="minorBidi"/>
            <w:noProof/>
            <w:kern w:val="2"/>
            <w:sz w:val="24"/>
            <w:szCs w:val="21"/>
            <w:lang w:eastAsia="ko-KR" w:bidi="hi-IN"/>
            <w14:ligatures w14:val="standardContextual"/>
          </w:rPr>
          <w:tab/>
        </w:r>
        <w:r w:rsidRPr="00E07BB3">
          <w:rPr>
            <w:rStyle w:val="Hyperlink"/>
            <w:noProof/>
          </w:rPr>
          <w:t>To enable the Ambient IoT device discovery, but also determining which nodes are in the proximity of the device, AIoT specific mechanisms for proximity determination need to be defined.</w:t>
        </w:r>
      </w:hyperlink>
    </w:p>
    <w:p w14:paraId="2998B41B" w14:textId="53A7E51F" w:rsidR="007850D9" w:rsidRDefault="000815AE" w:rsidP="00F42605">
      <w:pPr>
        <w:jc w:val="both"/>
      </w:pPr>
      <w:r>
        <w:fldChar w:fldCharType="end"/>
      </w:r>
    </w:p>
    <w:p w14:paraId="19A208DE" w14:textId="77777777" w:rsidR="00FD1D26" w:rsidRDefault="0022568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r>
        <w:fldChar w:fldCharType="begin"/>
      </w:r>
      <w:r>
        <w:instrText xml:space="preserve"> </w:instrText>
      </w:r>
      <w:r w:rsidRPr="00225686">
        <w:instrText>TOC \n \h \z \t "Proposal,1," \c</w:instrText>
      </w:r>
      <w:r>
        <w:instrText xml:space="preserve"> </w:instrText>
      </w:r>
      <w:r>
        <w:fldChar w:fldCharType="separate"/>
      </w:r>
      <w:hyperlink w:anchor="_Toc178981166" w:history="1">
        <w:r w:rsidR="00FD1D26" w:rsidRPr="007021DA">
          <w:rPr>
            <w:rStyle w:val="Hyperlink"/>
            <w:noProof/>
          </w:rPr>
          <w:t>Proposal 1:</w:t>
        </w:r>
        <w:r w:rsidR="00FD1D26">
          <w:rPr>
            <w:rFonts w:asciiTheme="minorHAnsi" w:eastAsiaTheme="minorEastAsia" w:hAnsiTheme="minorHAnsi" w:cstheme="minorBidi"/>
            <w:noProof/>
            <w:kern w:val="2"/>
            <w:sz w:val="24"/>
            <w:szCs w:val="21"/>
            <w:lang w:eastAsia="ko-KR" w:bidi="hi-IN"/>
            <w14:ligatures w14:val="standardContextual"/>
          </w:rPr>
          <w:tab/>
        </w:r>
        <w:r w:rsidR="00FD1D26" w:rsidRPr="007021DA">
          <w:rPr>
            <w:rStyle w:val="Hyperlink"/>
            <w:noProof/>
          </w:rPr>
          <w:t>RAN1 should ensure start de-limiter to have at least two ON pulses with sufficient width and separation to avoid false activation and to provide enough energy to validate the threshold.</w:t>
        </w:r>
      </w:hyperlink>
    </w:p>
    <w:p w14:paraId="783ADDA6"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7" w:history="1">
        <w:r w:rsidRPr="007021DA">
          <w:rPr>
            <w:rStyle w:val="Hyperlink"/>
            <w:noProof/>
          </w:rPr>
          <w:t>Proposal 2:</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Manchester encoding should not be considered for preamble as it introduces additional spurious peaks in the resulting correlation output, which degrades the timing estimation accuracy.</w:t>
        </w:r>
      </w:hyperlink>
    </w:p>
    <w:p w14:paraId="05562192"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8" w:history="1">
        <w:r w:rsidRPr="007021DA">
          <w:rPr>
            <w:rStyle w:val="Hyperlink"/>
            <w:noProof/>
          </w:rPr>
          <w:t>Proposal 3:</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RAN1 should consider preamble sequence of length in the range of </w:t>
        </w:r>
        <m:oMath>
          <m:r>
            <m:rPr>
              <m:sty m:val="p"/>
            </m:rPr>
            <w:rPr>
              <w:rStyle w:val="Hyperlink"/>
              <w:rFonts w:ascii="Cambria Math" w:hAnsi="Cambria Math"/>
              <w:noProof/>
            </w:rPr>
            <m:t>[16,32]</m:t>
          </m:r>
        </m:oMath>
        <w:r w:rsidRPr="007021DA">
          <w:rPr>
            <w:rStyle w:val="Hyperlink"/>
            <w:noProof/>
          </w:rPr>
          <w:t xml:space="preserve"> together with </w:t>
        </w:r>
        <m:oMath>
          <m:r>
            <m:rPr>
              <m:sty m:val="p"/>
            </m:rPr>
            <w:rPr>
              <w:rStyle w:val="Hyperlink"/>
              <w:rFonts w:ascii="Cambria Math" w:hAnsi="Cambria Math"/>
              <w:noProof/>
            </w:rPr>
            <m:t>M={4,8}</m:t>
          </m:r>
        </m:oMath>
        <w:r w:rsidRPr="007021DA">
          <w:rPr>
            <w:rStyle w:val="Hyperlink"/>
            <w:noProof/>
          </w:rPr>
          <w:t>.</w:t>
        </w:r>
      </w:hyperlink>
    </w:p>
    <w:p w14:paraId="54527FAE"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69" w:history="1">
        <w:r w:rsidRPr="007021DA">
          <w:rPr>
            <w:rStyle w:val="Hyperlink"/>
            <w:noProof/>
          </w:rPr>
          <w:t>Proposal 4:</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design preamble based on “m-sequence” as it provides better autocorrelation properties and has balanced number of ones and zeros.</w:t>
        </w:r>
      </w:hyperlink>
    </w:p>
    <w:p w14:paraId="7BF92567"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0" w:history="1">
        <w:r w:rsidRPr="007021DA">
          <w:rPr>
            <w:rStyle w:val="Hyperlink"/>
            <w:noProof/>
          </w:rPr>
          <w:t>Proposal 5:</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study how preamble can be used to determine sampling frequency offset to support larger payload in PRDCH.</w:t>
        </w:r>
      </w:hyperlink>
    </w:p>
    <w:p w14:paraId="201CCF8A"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1" w:history="1">
        <w:r w:rsidRPr="007021DA">
          <w:rPr>
            <w:rStyle w:val="Hyperlink"/>
            <w:noProof/>
          </w:rPr>
          <w:t>Proposal 6:</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Study in </w:t>
        </w:r>
        <w:r w:rsidRPr="007021DA">
          <w:rPr>
            <w:rStyle w:val="Hyperlink"/>
            <w:noProof/>
            <w:lang w:eastAsia="zh-CN"/>
          </w:rPr>
          <w:t>AI 9.4.2.2</w:t>
        </w:r>
        <w:r w:rsidRPr="007021DA">
          <w:rPr>
            <w:rStyle w:val="Hyperlink"/>
            <w:noProof/>
          </w:rPr>
          <w:t xml:space="preserve"> the design of the R2D postamble that may contain a known stop sequence to indicate the end of the frame.</w:t>
        </w:r>
      </w:hyperlink>
    </w:p>
    <w:p w14:paraId="0C52A300"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2" w:history="1">
        <w:r w:rsidRPr="007021DA">
          <w:rPr>
            <w:rStyle w:val="Hyperlink"/>
            <w:noProof/>
          </w:rPr>
          <w:t>Proposal 7:</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what broadcast information is required for the AIoT device and to identify how it should be included in the PRDCH channel.</w:t>
        </w:r>
      </w:hyperlink>
    </w:p>
    <w:p w14:paraId="5943DD83"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3" w:history="1">
        <w:r w:rsidRPr="007021DA">
          <w:rPr>
            <w:rStyle w:val="Hyperlink"/>
            <w:noProof/>
          </w:rPr>
          <w:t>Proposal 8:</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the necessary control information to be contained in PRDCH depending on the AIoT device type, including activation and query commands.</w:t>
        </w:r>
      </w:hyperlink>
    </w:p>
    <w:p w14:paraId="1B95D25E"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4" w:history="1">
        <w:r w:rsidRPr="007021DA">
          <w:rPr>
            <w:rStyle w:val="Hyperlink"/>
            <w:noProof/>
          </w:rPr>
          <w:t>Proposal 9:</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consider a flexible design, i.e., by having control only, data only, or control and data fields all carried by PRDCH itself.</w:t>
        </w:r>
      </w:hyperlink>
    </w:p>
    <w:p w14:paraId="5DB42994"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5" w:history="1">
        <w:r w:rsidRPr="007021DA">
          <w:rPr>
            <w:rStyle w:val="Hyperlink"/>
            <w:noProof/>
          </w:rPr>
          <w:t>Proposal 10:</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consider preamble design to assist SFO correction/calibration to support larger payload size, otherwise PRDCH design may resort to smaller payload size or using additional synchronization signals like midamble, postamble.</w:t>
        </w:r>
      </w:hyperlink>
    </w:p>
    <w:p w14:paraId="63ABECE7"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6" w:history="1">
        <w:r w:rsidRPr="007021DA">
          <w:rPr>
            <w:rStyle w:val="Hyperlink"/>
            <w:noProof/>
          </w:rPr>
          <w:t>Proposal 11:</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consider D2R preamble sequence of length of 16 or 32 without Manchester encoding.</w:t>
        </w:r>
      </w:hyperlink>
    </w:p>
    <w:p w14:paraId="55AC4776"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7" w:history="1">
        <w:r w:rsidRPr="007021DA">
          <w:rPr>
            <w:rStyle w:val="Hyperlink"/>
            <w:noProof/>
          </w:rPr>
          <w:t>Proposal 12:</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Preamble sequence shall be transmitted from two discreet tones, if frequency hopping is used for PDRCH payload that follows.</w:t>
        </w:r>
      </w:hyperlink>
    </w:p>
    <w:p w14:paraId="4D3E6923"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8" w:history="1">
        <w:r w:rsidRPr="007021DA">
          <w:rPr>
            <w:rStyle w:val="Hyperlink"/>
            <w:noProof/>
          </w:rPr>
          <w:t>Proposal 13:</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consider generating preamble sequence for D2R transmission using m-sequence as it is simpler to implement at AIoT device and has better auto/cross correlation properties.</w:t>
        </w:r>
      </w:hyperlink>
    </w:p>
    <w:p w14:paraId="6E543370"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79" w:history="1">
        <w:r w:rsidRPr="007021DA">
          <w:rPr>
            <w:rStyle w:val="Hyperlink"/>
            <w:noProof/>
          </w:rPr>
          <w:t>Proposal 14:</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RAN1 to assess in </w:t>
        </w:r>
        <w:r w:rsidRPr="007021DA">
          <w:rPr>
            <w:rStyle w:val="Hyperlink"/>
            <w:noProof/>
            <w:lang w:eastAsia="zh-CN"/>
          </w:rPr>
          <w:t>AI 9.4.2.2</w:t>
        </w:r>
        <w:r w:rsidRPr="007021DA">
          <w:rPr>
            <w:rStyle w:val="Hyperlink"/>
            <w:noProof/>
          </w:rPr>
          <w:t xml:space="preserve"> whether both D2R midamble and D2R postamble are needed depending on the AIoT device type.</w:t>
        </w:r>
      </w:hyperlink>
    </w:p>
    <w:p w14:paraId="2F4633B8"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0" w:history="1">
        <w:r w:rsidRPr="007021DA">
          <w:rPr>
            <w:rStyle w:val="Hyperlink"/>
            <w:noProof/>
          </w:rPr>
          <w:t>Proposal 15:</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Study in </w:t>
        </w:r>
        <w:r w:rsidRPr="007021DA">
          <w:rPr>
            <w:rStyle w:val="Hyperlink"/>
            <w:noProof/>
            <w:lang w:eastAsia="zh-CN"/>
          </w:rPr>
          <w:t>AI 9.4.2.2</w:t>
        </w:r>
        <w:r w:rsidRPr="007021DA">
          <w:rPr>
            <w:rStyle w:val="Hyperlink"/>
            <w:noProof/>
          </w:rPr>
          <w:t xml:space="preserve"> the design of the D2R postamble which may contain a known stop sequence to indicate the end of the frame.</w:t>
        </w:r>
      </w:hyperlink>
    </w:p>
    <w:p w14:paraId="333AE034"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1" w:history="1">
        <w:r w:rsidRPr="007021DA">
          <w:rPr>
            <w:rStyle w:val="Hyperlink"/>
            <w:noProof/>
          </w:rPr>
          <w:t>Proposal 16:</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R2D control information intended for Msg1 should indicate list of small frequency shifts supported for any subsequent Msg1 preamble transmissions from AIoT device.</w:t>
        </w:r>
      </w:hyperlink>
    </w:p>
    <w:p w14:paraId="74B7F3DE"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2" w:history="1">
        <w:r w:rsidRPr="007021DA">
          <w:rPr>
            <w:rStyle w:val="Hyperlink"/>
            <w:noProof/>
          </w:rPr>
          <w:t>Proposal 17:</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Msg1 preamble sequence should be based on m-sequence with a random initializer chosen by the AIoT device for CBRA with the length ranging from </w:t>
        </w:r>
        <m:oMath>
          <m:r>
            <m:rPr>
              <m:sty m:val="p"/>
            </m:rPr>
            <w:rPr>
              <w:rStyle w:val="Hyperlink"/>
              <w:rFonts w:ascii="Cambria Math" w:hAnsi="Cambria Math"/>
              <w:noProof/>
            </w:rPr>
            <m:t>[32,64]</m:t>
          </m:r>
        </m:oMath>
        <w:r w:rsidRPr="007021DA">
          <w:rPr>
            <w:rStyle w:val="Hyperlink"/>
            <w:noProof/>
          </w:rPr>
          <w:t xml:space="preserve"> to provide better cross correlation and randomization.</w:t>
        </w:r>
      </w:hyperlink>
    </w:p>
    <w:p w14:paraId="501388B4"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3" w:history="1">
        <w:r w:rsidRPr="007021DA">
          <w:rPr>
            <w:rStyle w:val="Hyperlink"/>
            <w:noProof/>
          </w:rPr>
          <w:t>Proposal 18:</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should study the flexible channel structure for PDRCH to carry control only, data only or both control and data using the same channel.</w:t>
        </w:r>
      </w:hyperlink>
    </w:p>
    <w:p w14:paraId="18704160"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4" w:history="1">
        <w:r w:rsidRPr="007021DA">
          <w:rPr>
            <w:rStyle w:val="Hyperlink"/>
            <w:noProof/>
          </w:rPr>
          <w:t>Proposal 19:</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the necessary information to be contained in PDRCH depending on the AIoT device type, including control and data information.</w:t>
        </w:r>
      </w:hyperlink>
    </w:p>
    <w:p w14:paraId="2588CD81"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5" w:history="1">
        <w:r w:rsidRPr="007021DA">
          <w:rPr>
            <w:rStyle w:val="Hyperlink"/>
            <w:noProof/>
          </w:rPr>
          <w:t>Proposal 20:</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the design of D2R preamble/midamble/postamble transmission to utilize for proximity determination and or interference detection by the reader.</w:t>
        </w:r>
      </w:hyperlink>
    </w:p>
    <w:p w14:paraId="0C40883C"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89" w:history="1">
        <w:r w:rsidRPr="007021DA">
          <w:rPr>
            <w:rStyle w:val="Hyperlink"/>
            <w:noProof/>
          </w:rPr>
          <w:t>Proposal 21:</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the reader measurement types for proximity determination, where such measurements may be power-based or timing measurements of the D2R signal.</w:t>
        </w:r>
      </w:hyperlink>
    </w:p>
    <w:p w14:paraId="22B72C62"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90" w:history="1">
        <w:r w:rsidRPr="007021DA">
          <w:rPr>
            <w:rStyle w:val="Hyperlink"/>
            <w:noProof/>
          </w:rPr>
          <w:t>Proposal 22:</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RAN1 to study and define ways to identify the conditions that affect the proximity determination outcome at least for D2T2 due to the involvement of intermediate node. Some of these conditions may be:</w:t>
        </w:r>
      </w:hyperlink>
    </w:p>
    <w:p w14:paraId="682E631F" w14:textId="77777777" w:rsidR="00FD1D26" w:rsidRDefault="00FD1D26">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91" w:history="1">
        <w:r w:rsidRPr="007021DA">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Lack of AIOT response due to AIOT device being out of CW node’s range i.e., very large distance CW node – AIOT device or due to the lack of activation i.e., activation R2D signal is of insufficient strength.</w:t>
        </w:r>
      </w:hyperlink>
    </w:p>
    <w:p w14:paraId="569D8CF4" w14:textId="77777777" w:rsidR="00FD1D26" w:rsidRDefault="00FD1D26">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92" w:history="1">
        <w:r w:rsidRPr="007021DA">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Failure to detect AIOT reply due to high levels of CW interference.</w:t>
        </w:r>
      </w:hyperlink>
    </w:p>
    <w:p w14:paraId="75354DAB" w14:textId="77777777" w:rsidR="00FD1D26" w:rsidRDefault="00FD1D26">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93" w:history="1">
        <w:r w:rsidRPr="007021DA">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Receiving a low power AIOT response due insufficient strength of the CW signal as observed by the AIOT device (due to large distance CW node – AIOT device).</w:t>
        </w:r>
      </w:hyperlink>
    </w:p>
    <w:p w14:paraId="18F1A1F1" w14:textId="77777777" w:rsidR="00FD1D26" w:rsidRDefault="00FD1D2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8981194" w:history="1">
        <w:r w:rsidRPr="007021DA">
          <w:rPr>
            <w:rStyle w:val="Hyperlink"/>
            <w:noProof/>
          </w:rPr>
          <w:t>Proposal 23:</w:t>
        </w:r>
        <w:r>
          <w:rPr>
            <w:rFonts w:asciiTheme="minorHAnsi" w:eastAsiaTheme="minorEastAsia" w:hAnsiTheme="minorHAnsi" w:cstheme="minorBidi"/>
            <w:noProof/>
            <w:kern w:val="2"/>
            <w:sz w:val="24"/>
            <w:szCs w:val="21"/>
            <w:lang w:eastAsia="ko-KR" w:bidi="hi-IN"/>
            <w14:ligatures w14:val="standardContextual"/>
          </w:rPr>
          <w:tab/>
        </w:r>
        <w:r w:rsidRPr="007021DA">
          <w:rPr>
            <w:rStyle w:val="Hyperlink"/>
            <w:noProof/>
          </w:rPr>
          <w:t xml:space="preserve">The maximum PRDCH payload size must be restricted to </w:t>
        </w:r>
        <m:oMath>
          <m:r>
            <m:rPr>
              <m:sty m:val="p"/>
            </m:rPr>
            <w:rPr>
              <w:rStyle w:val="Hyperlink"/>
              <w:rFonts w:ascii="Cambria Math" w:hAnsi="Cambria Math" w:hint="eastAsia"/>
              <w:noProof/>
            </w:rPr>
            <m:t>≤</m:t>
          </m:r>
          <m:r>
            <m:rPr>
              <m:sty m:val="p"/>
            </m:rPr>
            <w:rPr>
              <w:rStyle w:val="Hyperlink"/>
              <w:rFonts w:ascii="Cambria Math" w:hAnsi="Cambria Math"/>
              <w:noProof/>
            </w:rPr>
            <m:t>400</m:t>
          </m:r>
        </m:oMath>
        <w:r w:rsidRPr="007021DA">
          <w:rPr>
            <w:rStyle w:val="Hyperlink"/>
            <w:noProof/>
          </w:rPr>
          <w:t xml:space="preserve">bits while considering the sampling offset of </w:t>
        </w:r>
        <m:oMath>
          <m:r>
            <m:rPr>
              <m:sty m:val="p"/>
            </m:rPr>
            <w:rPr>
              <w:rStyle w:val="Hyperlink"/>
              <w:rFonts w:ascii="Cambria Math" w:hAnsi="Cambria Math" w:hint="eastAsia"/>
              <w:noProof/>
            </w:rPr>
            <m:t>≤</m:t>
          </m:r>
          <m:r>
            <m:rPr>
              <m:sty m:val="p"/>
            </m:rPr>
            <w:rPr>
              <w:rStyle w:val="Hyperlink"/>
              <w:rFonts w:ascii="Cambria Math" w:hAnsi="Cambria Math"/>
              <w:noProof/>
            </w:rPr>
            <m:t>100</m:t>
          </m:r>
        </m:oMath>
        <w:r w:rsidRPr="007021DA">
          <w:rPr>
            <w:rStyle w:val="Hyperlink"/>
            <w:noProof/>
          </w:rPr>
          <w:t>ppm.</w:t>
        </w:r>
      </w:hyperlink>
    </w:p>
    <w:p w14:paraId="721CD5BD" w14:textId="7F75DABB" w:rsidR="00225686" w:rsidRPr="001B2FB1" w:rsidRDefault="00225686" w:rsidP="00F42605">
      <w:pPr>
        <w:jc w:val="both"/>
      </w:pPr>
      <w:r>
        <w:fldChar w:fldCharType="end"/>
      </w:r>
    </w:p>
    <w:p w14:paraId="53CD9119" w14:textId="5206E1F5" w:rsidR="00885580" w:rsidRPr="001B2FB1" w:rsidRDefault="00885580" w:rsidP="00885580">
      <w:pPr>
        <w:pStyle w:val="Heading1"/>
        <w:numPr>
          <w:ilvl w:val="0"/>
          <w:numId w:val="0"/>
        </w:numPr>
      </w:pPr>
      <w:r w:rsidRPr="001B2FB1">
        <w:t>References</w:t>
      </w:r>
    </w:p>
    <w:p w14:paraId="1BF65016" w14:textId="7F6F57AB" w:rsidR="007405DC" w:rsidRPr="004C0AB6" w:rsidRDefault="000B587E" w:rsidP="00576044">
      <w:pPr>
        <w:pStyle w:val="ListParagraph"/>
        <w:numPr>
          <w:ilvl w:val="0"/>
          <w:numId w:val="28"/>
        </w:numPr>
        <w:rPr>
          <w:rFonts w:asciiTheme="majorBidi" w:hAnsiTheme="majorBidi" w:cstheme="majorBidi"/>
          <w:szCs w:val="20"/>
          <w:lang w:val="en-GB"/>
        </w:rPr>
      </w:pPr>
      <w:bookmarkStart w:id="241" w:name="_Ref161836519"/>
      <w:bookmarkStart w:id="242" w:name="_Ref155945234"/>
      <w:r w:rsidRPr="001F451B">
        <w:t>R1-2407555</w:t>
      </w:r>
      <w:r w:rsidR="00DE3DA3" w:rsidRPr="001F451B">
        <w:t>,</w:t>
      </w:r>
      <w:r w:rsidR="00DE3DA3">
        <w:rPr>
          <w:rFonts w:asciiTheme="majorBidi" w:eastAsia="Batang" w:hAnsiTheme="majorBidi" w:cstheme="majorBidi"/>
          <w:iCs/>
          <w:lang w:eastAsia="x-none"/>
        </w:rPr>
        <w:t xml:space="preserve"> </w:t>
      </w:r>
      <w:r>
        <w:rPr>
          <w:rFonts w:asciiTheme="majorBidi" w:eastAsia="Batang" w:hAnsiTheme="majorBidi" w:cstheme="majorBidi"/>
          <w:iCs/>
          <w:lang w:eastAsia="x-none"/>
        </w:rPr>
        <w:t xml:space="preserve">Final </w:t>
      </w:r>
      <w:r w:rsidR="00832D93" w:rsidRPr="004C0AB6">
        <w:rPr>
          <w:rFonts w:asciiTheme="majorBidi" w:eastAsia="Batang" w:hAnsiTheme="majorBidi" w:cstheme="majorBidi"/>
          <w:iCs/>
          <w:lang w:eastAsia="x-none"/>
        </w:rPr>
        <w:t>FL summary on downlink and uplink channel/signal aspects</w:t>
      </w:r>
      <w:r w:rsidR="00832D93" w:rsidRPr="004C0AB6">
        <w:rPr>
          <w:rFonts w:asciiTheme="majorBidi" w:eastAsia="Batang" w:hAnsiTheme="majorBidi" w:cstheme="majorBidi"/>
          <w:iCs/>
          <w:lang w:eastAsia="x-none"/>
        </w:rPr>
        <w:tab/>
        <w:t>Moderator (Apple)</w:t>
      </w:r>
      <w:bookmarkEnd w:id="241"/>
    </w:p>
    <w:p w14:paraId="48CBFBDF" w14:textId="6CAFEA57" w:rsidR="000C5B5B" w:rsidRPr="003256C0" w:rsidRDefault="007405DC" w:rsidP="004655CF">
      <w:pPr>
        <w:pStyle w:val="ListParagraph"/>
        <w:numPr>
          <w:ilvl w:val="0"/>
          <w:numId w:val="28"/>
        </w:numPr>
        <w:rPr>
          <w:rFonts w:asciiTheme="majorBidi" w:hAnsiTheme="majorBidi" w:cstheme="majorBidi"/>
          <w:szCs w:val="20"/>
          <w:lang w:val="en-GB"/>
        </w:rPr>
      </w:pPr>
      <w:bookmarkStart w:id="243" w:name="_Ref161837846"/>
      <w:r w:rsidRPr="00AC55EC">
        <w:rPr>
          <w:rFonts w:asciiTheme="majorBidi" w:hAnsiTheme="majorBidi" w:cstheme="majorBidi"/>
          <w:lang w:val="en-GB"/>
        </w:rPr>
        <w:t>R1-2401874</w:t>
      </w:r>
      <w:r w:rsidR="009A0FD5" w:rsidRPr="00AC55EC">
        <w:rPr>
          <w:rFonts w:asciiTheme="majorBidi" w:hAnsiTheme="majorBidi" w:cstheme="majorBidi"/>
          <w:lang w:val="en-GB"/>
        </w:rPr>
        <w:t>, “</w:t>
      </w:r>
      <w:r w:rsidR="00FA5DAA" w:rsidRPr="00AC55EC">
        <w:rPr>
          <w:rFonts w:asciiTheme="majorBidi" w:hAnsiTheme="majorBidi" w:cstheme="majorBidi"/>
          <w:lang w:val="en-GB"/>
        </w:rPr>
        <w:t>FL summary (final) for Ambient IoT evaluation</w:t>
      </w:r>
      <w:r w:rsidR="009A0FD5" w:rsidRPr="00AC55EC">
        <w:rPr>
          <w:rFonts w:asciiTheme="majorBidi" w:hAnsiTheme="majorBidi" w:cstheme="majorBidi"/>
          <w:lang w:val="en-GB"/>
        </w:rPr>
        <w:t>”</w:t>
      </w:r>
      <w:bookmarkEnd w:id="243"/>
      <w:bookmarkEnd w:id="242"/>
    </w:p>
    <w:sectPr w:rsidR="000C5B5B" w:rsidRPr="003256C0" w:rsidSect="002811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8E5A7" w14:textId="77777777" w:rsidR="00F827F1" w:rsidRPr="001B2FB1" w:rsidRDefault="00F827F1">
      <w:r w:rsidRPr="001B2FB1">
        <w:separator/>
      </w:r>
    </w:p>
  </w:endnote>
  <w:endnote w:type="continuationSeparator" w:id="0">
    <w:p w14:paraId="7FD9C04E" w14:textId="77777777" w:rsidR="00F827F1" w:rsidRPr="001B2FB1" w:rsidRDefault="00F827F1">
      <w:r w:rsidRPr="001B2FB1">
        <w:continuationSeparator/>
      </w:r>
    </w:p>
  </w:endnote>
  <w:endnote w:type="continuationNotice" w:id="1">
    <w:p w14:paraId="015316EC" w14:textId="77777777" w:rsidR="00F827F1" w:rsidRPr="001B2FB1" w:rsidRDefault="00F82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BD2E8" w14:textId="77777777" w:rsidR="00F827F1" w:rsidRPr="001B2FB1" w:rsidRDefault="00F827F1">
      <w:r w:rsidRPr="001B2FB1">
        <w:separator/>
      </w:r>
    </w:p>
  </w:footnote>
  <w:footnote w:type="continuationSeparator" w:id="0">
    <w:p w14:paraId="73CD6E01" w14:textId="77777777" w:rsidR="00F827F1" w:rsidRPr="001B2FB1" w:rsidRDefault="00F827F1">
      <w:r w:rsidRPr="001B2FB1">
        <w:continuationSeparator/>
      </w:r>
    </w:p>
  </w:footnote>
  <w:footnote w:type="continuationNotice" w:id="1">
    <w:p w14:paraId="0B92F27A" w14:textId="77777777" w:rsidR="00F827F1" w:rsidRPr="001B2FB1" w:rsidRDefault="00F827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897A76F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293C7B"/>
    <w:multiLevelType w:val="hybridMultilevel"/>
    <w:tmpl w:val="5C942D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A92935"/>
    <w:multiLevelType w:val="hybridMultilevel"/>
    <w:tmpl w:val="445E50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DD5A11"/>
    <w:multiLevelType w:val="hybridMultilevel"/>
    <w:tmpl w:val="BF20B2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2F1663"/>
    <w:multiLevelType w:val="multilevel"/>
    <w:tmpl w:val="60CA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 w15:restartNumberingAfterBreak="0">
    <w:nsid w:val="07991733"/>
    <w:multiLevelType w:val="hybridMultilevel"/>
    <w:tmpl w:val="4BEE80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8624A8B"/>
    <w:multiLevelType w:val="hybridMultilevel"/>
    <w:tmpl w:val="002CFAB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09135CDC"/>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91E7743"/>
    <w:multiLevelType w:val="hybridMultilevel"/>
    <w:tmpl w:val="130AC65A"/>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127630"/>
    <w:multiLevelType w:val="hybridMultilevel"/>
    <w:tmpl w:val="BBA2C9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B40CB4"/>
    <w:multiLevelType w:val="hybridMultilevel"/>
    <w:tmpl w:val="23C80E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CC1B15"/>
    <w:multiLevelType w:val="multilevel"/>
    <w:tmpl w:val="D384F542"/>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13F95FD2"/>
    <w:multiLevelType w:val="hybridMultilevel"/>
    <w:tmpl w:val="885C9632"/>
    <w:lvl w:ilvl="0" w:tplc="75FE1392">
      <w:start w:val="1"/>
      <w:numFmt w:val="decimal"/>
      <w:lvlText w:val="%1."/>
      <w:lvlJc w:val="left"/>
      <w:pPr>
        <w:ind w:left="1020" w:hanging="360"/>
      </w:pPr>
    </w:lvl>
    <w:lvl w:ilvl="1" w:tplc="40E898A0">
      <w:start w:val="1"/>
      <w:numFmt w:val="decimal"/>
      <w:lvlText w:val="%2."/>
      <w:lvlJc w:val="left"/>
      <w:pPr>
        <w:ind w:left="1020" w:hanging="360"/>
      </w:pPr>
    </w:lvl>
    <w:lvl w:ilvl="2" w:tplc="DC322C14">
      <w:start w:val="1"/>
      <w:numFmt w:val="decimal"/>
      <w:lvlText w:val="%3."/>
      <w:lvlJc w:val="left"/>
      <w:pPr>
        <w:ind w:left="1020" w:hanging="360"/>
      </w:pPr>
    </w:lvl>
    <w:lvl w:ilvl="3" w:tplc="77CE9266">
      <w:start w:val="1"/>
      <w:numFmt w:val="decimal"/>
      <w:lvlText w:val="%4."/>
      <w:lvlJc w:val="left"/>
      <w:pPr>
        <w:ind w:left="1020" w:hanging="360"/>
      </w:pPr>
    </w:lvl>
    <w:lvl w:ilvl="4" w:tplc="EC6A5802">
      <w:start w:val="1"/>
      <w:numFmt w:val="decimal"/>
      <w:lvlText w:val="%5."/>
      <w:lvlJc w:val="left"/>
      <w:pPr>
        <w:ind w:left="1020" w:hanging="360"/>
      </w:pPr>
    </w:lvl>
    <w:lvl w:ilvl="5" w:tplc="9878E116">
      <w:start w:val="1"/>
      <w:numFmt w:val="decimal"/>
      <w:lvlText w:val="%6."/>
      <w:lvlJc w:val="left"/>
      <w:pPr>
        <w:ind w:left="1020" w:hanging="360"/>
      </w:pPr>
    </w:lvl>
    <w:lvl w:ilvl="6" w:tplc="B23ADCEA">
      <w:start w:val="1"/>
      <w:numFmt w:val="decimal"/>
      <w:lvlText w:val="%7."/>
      <w:lvlJc w:val="left"/>
      <w:pPr>
        <w:ind w:left="1020" w:hanging="360"/>
      </w:pPr>
    </w:lvl>
    <w:lvl w:ilvl="7" w:tplc="B2EEFAC6">
      <w:start w:val="1"/>
      <w:numFmt w:val="decimal"/>
      <w:lvlText w:val="%8."/>
      <w:lvlJc w:val="left"/>
      <w:pPr>
        <w:ind w:left="1020" w:hanging="360"/>
      </w:pPr>
    </w:lvl>
    <w:lvl w:ilvl="8" w:tplc="49F23A10">
      <w:start w:val="1"/>
      <w:numFmt w:val="decimal"/>
      <w:lvlText w:val="%9."/>
      <w:lvlJc w:val="left"/>
      <w:pPr>
        <w:ind w:left="1020" w:hanging="360"/>
      </w:p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A1C543A"/>
    <w:multiLevelType w:val="hybridMultilevel"/>
    <w:tmpl w:val="E672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9"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30"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CD6EC5"/>
    <w:multiLevelType w:val="hybridMultilevel"/>
    <w:tmpl w:val="A408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7B50A3"/>
    <w:multiLevelType w:val="hybridMultilevel"/>
    <w:tmpl w:val="9A62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2E84679"/>
    <w:multiLevelType w:val="hybridMultilevel"/>
    <w:tmpl w:val="B4D8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F55BAB"/>
    <w:multiLevelType w:val="hybridMultilevel"/>
    <w:tmpl w:val="17767C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61071D8"/>
    <w:multiLevelType w:val="hybridMultilevel"/>
    <w:tmpl w:val="9236B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75C2DD3"/>
    <w:multiLevelType w:val="hybridMultilevel"/>
    <w:tmpl w:val="6EE01B92"/>
    <w:lvl w:ilvl="0" w:tplc="EEAA9B7E">
      <w:start w:val="1"/>
      <w:numFmt w:val="bullet"/>
      <w:lvlText w:val=""/>
      <w:lvlJc w:val="left"/>
      <w:pPr>
        <w:tabs>
          <w:tab w:val="num" w:pos="720"/>
        </w:tabs>
        <w:ind w:left="720" w:hanging="360"/>
      </w:pPr>
      <w:rPr>
        <w:rFonts w:ascii="Symbol" w:hAnsi="Symbol" w:hint="default"/>
      </w:rPr>
    </w:lvl>
    <w:lvl w:ilvl="1" w:tplc="DC4CF1E2" w:tentative="1">
      <w:start w:val="1"/>
      <w:numFmt w:val="bullet"/>
      <w:lvlText w:val=""/>
      <w:lvlJc w:val="left"/>
      <w:pPr>
        <w:tabs>
          <w:tab w:val="num" w:pos="1440"/>
        </w:tabs>
        <w:ind w:left="1440" w:hanging="360"/>
      </w:pPr>
      <w:rPr>
        <w:rFonts w:ascii="Symbol" w:hAnsi="Symbol" w:hint="default"/>
      </w:rPr>
    </w:lvl>
    <w:lvl w:ilvl="2" w:tplc="25242A00" w:tentative="1">
      <w:start w:val="1"/>
      <w:numFmt w:val="bullet"/>
      <w:lvlText w:val=""/>
      <w:lvlJc w:val="left"/>
      <w:pPr>
        <w:tabs>
          <w:tab w:val="num" w:pos="2160"/>
        </w:tabs>
        <w:ind w:left="2160" w:hanging="360"/>
      </w:pPr>
      <w:rPr>
        <w:rFonts w:ascii="Symbol" w:hAnsi="Symbol" w:hint="default"/>
      </w:rPr>
    </w:lvl>
    <w:lvl w:ilvl="3" w:tplc="91AC1606" w:tentative="1">
      <w:start w:val="1"/>
      <w:numFmt w:val="bullet"/>
      <w:lvlText w:val=""/>
      <w:lvlJc w:val="left"/>
      <w:pPr>
        <w:tabs>
          <w:tab w:val="num" w:pos="2880"/>
        </w:tabs>
        <w:ind w:left="2880" w:hanging="360"/>
      </w:pPr>
      <w:rPr>
        <w:rFonts w:ascii="Symbol" w:hAnsi="Symbol" w:hint="default"/>
      </w:rPr>
    </w:lvl>
    <w:lvl w:ilvl="4" w:tplc="232A796A" w:tentative="1">
      <w:start w:val="1"/>
      <w:numFmt w:val="bullet"/>
      <w:lvlText w:val=""/>
      <w:lvlJc w:val="left"/>
      <w:pPr>
        <w:tabs>
          <w:tab w:val="num" w:pos="3600"/>
        </w:tabs>
        <w:ind w:left="3600" w:hanging="360"/>
      </w:pPr>
      <w:rPr>
        <w:rFonts w:ascii="Symbol" w:hAnsi="Symbol" w:hint="default"/>
      </w:rPr>
    </w:lvl>
    <w:lvl w:ilvl="5" w:tplc="392A4B14" w:tentative="1">
      <w:start w:val="1"/>
      <w:numFmt w:val="bullet"/>
      <w:lvlText w:val=""/>
      <w:lvlJc w:val="left"/>
      <w:pPr>
        <w:tabs>
          <w:tab w:val="num" w:pos="4320"/>
        </w:tabs>
        <w:ind w:left="4320" w:hanging="360"/>
      </w:pPr>
      <w:rPr>
        <w:rFonts w:ascii="Symbol" w:hAnsi="Symbol" w:hint="default"/>
      </w:rPr>
    </w:lvl>
    <w:lvl w:ilvl="6" w:tplc="8F0C62A0" w:tentative="1">
      <w:start w:val="1"/>
      <w:numFmt w:val="bullet"/>
      <w:lvlText w:val=""/>
      <w:lvlJc w:val="left"/>
      <w:pPr>
        <w:tabs>
          <w:tab w:val="num" w:pos="5040"/>
        </w:tabs>
        <w:ind w:left="5040" w:hanging="360"/>
      </w:pPr>
      <w:rPr>
        <w:rFonts w:ascii="Symbol" w:hAnsi="Symbol" w:hint="default"/>
      </w:rPr>
    </w:lvl>
    <w:lvl w:ilvl="7" w:tplc="2ABE1FDA" w:tentative="1">
      <w:start w:val="1"/>
      <w:numFmt w:val="bullet"/>
      <w:lvlText w:val=""/>
      <w:lvlJc w:val="left"/>
      <w:pPr>
        <w:tabs>
          <w:tab w:val="num" w:pos="5760"/>
        </w:tabs>
        <w:ind w:left="5760" w:hanging="360"/>
      </w:pPr>
      <w:rPr>
        <w:rFonts w:ascii="Symbol" w:hAnsi="Symbol" w:hint="default"/>
      </w:rPr>
    </w:lvl>
    <w:lvl w:ilvl="8" w:tplc="5D1C50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42" w15:restartNumberingAfterBreak="0">
    <w:nsid w:val="295271BE"/>
    <w:multiLevelType w:val="hybridMultilevel"/>
    <w:tmpl w:val="98D475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5" w15:restartNumberingAfterBreak="0">
    <w:nsid w:val="2E1F1868"/>
    <w:multiLevelType w:val="multilevel"/>
    <w:tmpl w:val="252C95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FB2176"/>
    <w:multiLevelType w:val="hybridMultilevel"/>
    <w:tmpl w:val="9D6EF9BE"/>
    <w:lvl w:ilvl="0" w:tplc="98D47C28">
      <w:start w:val="1"/>
      <w:numFmt w:val="decimal"/>
      <w:pStyle w:val="Proposal"/>
      <w:lvlText w:val="Proposal %1:"/>
      <w:lvlJc w:val="left"/>
      <w:pPr>
        <w:ind w:left="1636"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1D16C2"/>
    <w:multiLevelType w:val="hybridMultilevel"/>
    <w:tmpl w:val="14682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86E1A8D"/>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89C7D56"/>
    <w:multiLevelType w:val="hybridMultilevel"/>
    <w:tmpl w:val="1C7E4E44"/>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7" w15:restartNumberingAfterBreak="0">
    <w:nsid w:val="3B37780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C734B8C"/>
    <w:multiLevelType w:val="hybridMultilevel"/>
    <w:tmpl w:val="21843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43972C4B"/>
    <w:multiLevelType w:val="hybridMultilevel"/>
    <w:tmpl w:val="C7C8E7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21302B"/>
    <w:multiLevelType w:val="hybridMultilevel"/>
    <w:tmpl w:val="3B84C3C6"/>
    <w:lvl w:ilvl="0" w:tplc="89446AAE">
      <w:start w:val="1"/>
      <w:numFmt w:val="bullet"/>
      <w:lvlText w:val="-"/>
      <w:lvlJc w:val="left"/>
      <w:pPr>
        <w:ind w:left="644" w:hanging="360"/>
      </w:pPr>
      <w:rPr>
        <w:rFonts w:ascii="Times New Roman" w:eastAsia="SimSun" w:hAnsi="Times New Roman" w:cs="Times New Roman" w:hint="default"/>
      </w:rPr>
    </w:lvl>
    <w:lvl w:ilvl="1" w:tplc="12E64490">
      <w:numFmt w:val="bullet"/>
      <w:lvlText w:val="•"/>
      <w:lvlJc w:val="left"/>
      <w:pPr>
        <w:ind w:left="1364" w:hanging="360"/>
      </w:pPr>
      <w:rPr>
        <w:rFonts w:ascii="Times New Roman" w:eastAsia="SimSu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463E0605"/>
    <w:multiLevelType w:val="hybridMultilevel"/>
    <w:tmpl w:val="1974BB7C"/>
    <w:lvl w:ilvl="0" w:tplc="FDF6770C">
      <w:start w:val="1"/>
      <w:numFmt w:val="bullet"/>
      <w:lvlText w:val=""/>
      <w:lvlJc w:val="left"/>
      <w:pPr>
        <w:tabs>
          <w:tab w:val="num" w:pos="555"/>
        </w:tabs>
        <w:ind w:left="555" w:hanging="360"/>
      </w:pPr>
      <w:rPr>
        <w:rFonts w:ascii="Symbol" w:hAnsi="Symbol" w:hint="default"/>
      </w:rPr>
    </w:lvl>
    <w:lvl w:ilvl="1" w:tplc="7DFA661C" w:tentative="1">
      <w:start w:val="1"/>
      <w:numFmt w:val="bullet"/>
      <w:lvlText w:val=""/>
      <w:lvlJc w:val="left"/>
      <w:pPr>
        <w:tabs>
          <w:tab w:val="num" w:pos="1275"/>
        </w:tabs>
        <w:ind w:left="1275" w:hanging="360"/>
      </w:pPr>
      <w:rPr>
        <w:rFonts w:ascii="Symbol" w:hAnsi="Symbol" w:hint="default"/>
      </w:rPr>
    </w:lvl>
    <w:lvl w:ilvl="2" w:tplc="B2D8B25A" w:tentative="1">
      <w:start w:val="1"/>
      <w:numFmt w:val="bullet"/>
      <w:lvlText w:val=""/>
      <w:lvlJc w:val="left"/>
      <w:pPr>
        <w:tabs>
          <w:tab w:val="num" w:pos="1995"/>
        </w:tabs>
        <w:ind w:left="1995" w:hanging="360"/>
      </w:pPr>
      <w:rPr>
        <w:rFonts w:ascii="Symbol" w:hAnsi="Symbol" w:hint="default"/>
      </w:rPr>
    </w:lvl>
    <w:lvl w:ilvl="3" w:tplc="C5A03E32" w:tentative="1">
      <w:start w:val="1"/>
      <w:numFmt w:val="bullet"/>
      <w:lvlText w:val=""/>
      <w:lvlJc w:val="left"/>
      <w:pPr>
        <w:tabs>
          <w:tab w:val="num" w:pos="2715"/>
        </w:tabs>
        <w:ind w:left="2715" w:hanging="360"/>
      </w:pPr>
      <w:rPr>
        <w:rFonts w:ascii="Symbol" w:hAnsi="Symbol" w:hint="default"/>
      </w:rPr>
    </w:lvl>
    <w:lvl w:ilvl="4" w:tplc="9236A38A" w:tentative="1">
      <w:start w:val="1"/>
      <w:numFmt w:val="bullet"/>
      <w:lvlText w:val=""/>
      <w:lvlJc w:val="left"/>
      <w:pPr>
        <w:tabs>
          <w:tab w:val="num" w:pos="3435"/>
        </w:tabs>
        <w:ind w:left="3435" w:hanging="360"/>
      </w:pPr>
      <w:rPr>
        <w:rFonts w:ascii="Symbol" w:hAnsi="Symbol" w:hint="default"/>
      </w:rPr>
    </w:lvl>
    <w:lvl w:ilvl="5" w:tplc="5E96F834" w:tentative="1">
      <w:start w:val="1"/>
      <w:numFmt w:val="bullet"/>
      <w:lvlText w:val=""/>
      <w:lvlJc w:val="left"/>
      <w:pPr>
        <w:tabs>
          <w:tab w:val="num" w:pos="4155"/>
        </w:tabs>
        <w:ind w:left="4155" w:hanging="360"/>
      </w:pPr>
      <w:rPr>
        <w:rFonts w:ascii="Symbol" w:hAnsi="Symbol" w:hint="default"/>
      </w:rPr>
    </w:lvl>
    <w:lvl w:ilvl="6" w:tplc="7CCE6E78" w:tentative="1">
      <w:start w:val="1"/>
      <w:numFmt w:val="bullet"/>
      <w:lvlText w:val=""/>
      <w:lvlJc w:val="left"/>
      <w:pPr>
        <w:tabs>
          <w:tab w:val="num" w:pos="4875"/>
        </w:tabs>
        <w:ind w:left="4875" w:hanging="360"/>
      </w:pPr>
      <w:rPr>
        <w:rFonts w:ascii="Symbol" w:hAnsi="Symbol" w:hint="default"/>
      </w:rPr>
    </w:lvl>
    <w:lvl w:ilvl="7" w:tplc="521C4F84" w:tentative="1">
      <w:start w:val="1"/>
      <w:numFmt w:val="bullet"/>
      <w:lvlText w:val=""/>
      <w:lvlJc w:val="left"/>
      <w:pPr>
        <w:tabs>
          <w:tab w:val="num" w:pos="5595"/>
        </w:tabs>
        <w:ind w:left="5595" w:hanging="360"/>
      </w:pPr>
      <w:rPr>
        <w:rFonts w:ascii="Symbol" w:hAnsi="Symbol" w:hint="default"/>
      </w:rPr>
    </w:lvl>
    <w:lvl w:ilvl="8" w:tplc="E306F9F0" w:tentative="1">
      <w:start w:val="1"/>
      <w:numFmt w:val="bullet"/>
      <w:lvlText w:val=""/>
      <w:lvlJc w:val="left"/>
      <w:pPr>
        <w:tabs>
          <w:tab w:val="num" w:pos="6315"/>
        </w:tabs>
        <w:ind w:left="6315" w:hanging="360"/>
      </w:pPr>
      <w:rPr>
        <w:rFonts w:ascii="Symbol" w:hAnsi="Symbol" w:hint="default"/>
      </w:rPr>
    </w:lvl>
  </w:abstractNum>
  <w:abstractNum w:abstractNumId="65"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9" w15:restartNumberingAfterBreak="0">
    <w:nsid w:val="4BE4313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442B16"/>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6" w15:restartNumberingAfterBreak="0">
    <w:nsid w:val="53A65854"/>
    <w:multiLevelType w:val="hybridMultilevel"/>
    <w:tmpl w:val="A49CA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3D71C80"/>
    <w:multiLevelType w:val="hybridMultilevel"/>
    <w:tmpl w:val="DA7672BA"/>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4D41430"/>
    <w:multiLevelType w:val="hybridMultilevel"/>
    <w:tmpl w:val="2E9A29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98751D5"/>
    <w:multiLevelType w:val="hybridMultilevel"/>
    <w:tmpl w:val="1C58E59E"/>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CE45445"/>
    <w:multiLevelType w:val="hybridMultilevel"/>
    <w:tmpl w:val="976218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5" w15:restartNumberingAfterBreak="0">
    <w:nsid w:val="5E180963"/>
    <w:multiLevelType w:val="hybridMultilevel"/>
    <w:tmpl w:val="B4581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CE4D15"/>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8" w15:restartNumberingAfterBreak="0">
    <w:nsid w:val="5FB209B5"/>
    <w:multiLevelType w:val="hybridMultilevel"/>
    <w:tmpl w:val="204448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061361A"/>
    <w:multiLevelType w:val="multilevel"/>
    <w:tmpl w:val="85D23800"/>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BAA2754"/>
    <w:multiLevelType w:val="hybridMultilevel"/>
    <w:tmpl w:val="BECA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6"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30D7F15"/>
    <w:multiLevelType w:val="hybridMultilevel"/>
    <w:tmpl w:val="2D46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0" w15:restartNumberingAfterBreak="0">
    <w:nsid w:val="76DF1E6B"/>
    <w:multiLevelType w:val="hybridMultilevel"/>
    <w:tmpl w:val="CBE49BF2"/>
    <w:lvl w:ilvl="0" w:tplc="FD566E3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62394"/>
    <w:multiLevelType w:val="hybridMultilevel"/>
    <w:tmpl w:val="601EE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C510F02"/>
    <w:multiLevelType w:val="hybridMultilevel"/>
    <w:tmpl w:val="E09AEFB6"/>
    <w:lvl w:ilvl="0" w:tplc="BCE88A5A">
      <w:start w:val="1"/>
      <w:numFmt w:val="bullet"/>
      <w:pStyle w:val="ListParagraph"/>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CA93620"/>
    <w:multiLevelType w:val="hybridMultilevel"/>
    <w:tmpl w:val="6D06E46A"/>
    <w:lvl w:ilvl="0" w:tplc="77068C8C">
      <w:start w:val="1"/>
      <w:numFmt w:val="bullet"/>
      <w:lvlText w:val="o"/>
      <w:lvlJc w:val="left"/>
      <w:pPr>
        <w:tabs>
          <w:tab w:val="num" w:pos="928"/>
        </w:tabs>
        <w:ind w:left="928" w:hanging="360"/>
      </w:pPr>
      <w:rPr>
        <w:rFonts w:ascii="Courier New" w:hAnsi="Courier New" w:hint="default"/>
      </w:rPr>
    </w:lvl>
    <w:lvl w:ilvl="1" w:tplc="697878E4" w:tentative="1">
      <w:start w:val="1"/>
      <w:numFmt w:val="bullet"/>
      <w:lvlText w:val="o"/>
      <w:lvlJc w:val="left"/>
      <w:pPr>
        <w:tabs>
          <w:tab w:val="num" w:pos="1648"/>
        </w:tabs>
        <w:ind w:left="1648" w:hanging="360"/>
      </w:pPr>
      <w:rPr>
        <w:rFonts w:ascii="Courier New" w:hAnsi="Courier New" w:hint="default"/>
      </w:rPr>
    </w:lvl>
    <w:lvl w:ilvl="2" w:tplc="2F40F068" w:tentative="1">
      <w:start w:val="1"/>
      <w:numFmt w:val="bullet"/>
      <w:lvlText w:val="o"/>
      <w:lvlJc w:val="left"/>
      <w:pPr>
        <w:tabs>
          <w:tab w:val="num" w:pos="2368"/>
        </w:tabs>
        <w:ind w:left="2368" w:hanging="360"/>
      </w:pPr>
      <w:rPr>
        <w:rFonts w:ascii="Courier New" w:hAnsi="Courier New" w:hint="default"/>
      </w:rPr>
    </w:lvl>
    <w:lvl w:ilvl="3" w:tplc="7158D6CE" w:tentative="1">
      <w:start w:val="1"/>
      <w:numFmt w:val="bullet"/>
      <w:lvlText w:val="o"/>
      <w:lvlJc w:val="left"/>
      <w:pPr>
        <w:tabs>
          <w:tab w:val="num" w:pos="3088"/>
        </w:tabs>
        <w:ind w:left="3088" w:hanging="360"/>
      </w:pPr>
      <w:rPr>
        <w:rFonts w:ascii="Courier New" w:hAnsi="Courier New" w:hint="default"/>
      </w:rPr>
    </w:lvl>
    <w:lvl w:ilvl="4" w:tplc="18561DB6" w:tentative="1">
      <w:start w:val="1"/>
      <w:numFmt w:val="bullet"/>
      <w:lvlText w:val="o"/>
      <w:lvlJc w:val="left"/>
      <w:pPr>
        <w:tabs>
          <w:tab w:val="num" w:pos="3808"/>
        </w:tabs>
        <w:ind w:left="3808" w:hanging="360"/>
      </w:pPr>
      <w:rPr>
        <w:rFonts w:ascii="Courier New" w:hAnsi="Courier New" w:hint="default"/>
      </w:rPr>
    </w:lvl>
    <w:lvl w:ilvl="5" w:tplc="2BE430EC" w:tentative="1">
      <w:start w:val="1"/>
      <w:numFmt w:val="bullet"/>
      <w:lvlText w:val="o"/>
      <w:lvlJc w:val="left"/>
      <w:pPr>
        <w:tabs>
          <w:tab w:val="num" w:pos="4528"/>
        </w:tabs>
        <w:ind w:left="4528" w:hanging="360"/>
      </w:pPr>
      <w:rPr>
        <w:rFonts w:ascii="Courier New" w:hAnsi="Courier New" w:hint="default"/>
      </w:rPr>
    </w:lvl>
    <w:lvl w:ilvl="6" w:tplc="4D669DDA" w:tentative="1">
      <w:start w:val="1"/>
      <w:numFmt w:val="bullet"/>
      <w:lvlText w:val="o"/>
      <w:lvlJc w:val="left"/>
      <w:pPr>
        <w:tabs>
          <w:tab w:val="num" w:pos="5248"/>
        </w:tabs>
        <w:ind w:left="5248" w:hanging="360"/>
      </w:pPr>
      <w:rPr>
        <w:rFonts w:ascii="Courier New" w:hAnsi="Courier New" w:hint="default"/>
      </w:rPr>
    </w:lvl>
    <w:lvl w:ilvl="7" w:tplc="1D8A9618" w:tentative="1">
      <w:start w:val="1"/>
      <w:numFmt w:val="bullet"/>
      <w:lvlText w:val="o"/>
      <w:lvlJc w:val="left"/>
      <w:pPr>
        <w:tabs>
          <w:tab w:val="num" w:pos="5968"/>
        </w:tabs>
        <w:ind w:left="5968" w:hanging="360"/>
      </w:pPr>
      <w:rPr>
        <w:rFonts w:ascii="Courier New" w:hAnsi="Courier New" w:hint="default"/>
      </w:rPr>
    </w:lvl>
    <w:lvl w:ilvl="8" w:tplc="C112426A" w:tentative="1">
      <w:start w:val="1"/>
      <w:numFmt w:val="bullet"/>
      <w:lvlText w:val="o"/>
      <w:lvlJc w:val="left"/>
      <w:pPr>
        <w:tabs>
          <w:tab w:val="num" w:pos="6688"/>
        </w:tabs>
        <w:ind w:left="6688" w:hanging="360"/>
      </w:pPr>
      <w:rPr>
        <w:rFonts w:ascii="Courier New" w:hAnsi="Courier New" w:hint="default"/>
      </w:rPr>
    </w:lvl>
  </w:abstractNum>
  <w:abstractNum w:abstractNumId="10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108" w15:restartNumberingAfterBreak="0">
    <w:nsid w:val="7E044054"/>
    <w:multiLevelType w:val="hybridMultilevel"/>
    <w:tmpl w:val="24A05EF2"/>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204037">
    <w:abstractNumId w:val="29"/>
  </w:num>
  <w:num w:numId="2" w16cid:durableId="1384677188">
    <w:abstractNumId w:val="28"/>
  </w:num>
  <w:num w:numId="3" w16cid:durableId="1220944519">
    <w:abstractNumId w:val="82"/>
  </w:num>
  <w:num w:numId="4" w16cid:durableId="1943798377">
    <w:abstractNumId w:val="2"/>
  </w:num>
  <w:num w:numId="5" w16cid:durableId="1469277388">
    <w:abstractNumId w:val="16"/>
  </w:num>
  <w:num w:numId="6" w16cid:durableId="1018848446">
    <w:abstractNumId w:val="51"/>
  </w:num>
  <w:num w:numId="7" w16cid:durableId="1033068757">
    <w:abstractNumId w:val="87"/>
  </w:num>
  <w:num w:numId="8" w16cid:durableId="1744330563">
    <w:abstractNumId w:val="59"/>
  </w:num>
  <w:num w:numId="9" w16cid:durableId="1979602216">
    <w:abstractNumId w:val="49"/>
  </w:num>
  <w:num w:numId="10" w16cid:durableId="1330985911">
    <w:abstractNumId w:val="103"/>
  </w:num>
  <w:num w:numId="11" w16cid:durableId="848714823">
    <w:abstractNumId w:val="25"/>
  </w:num>
  <w:num w:numId="12" w16cid:durableId="1241450750">
    <w:abstractNumId w:val="62"/>
  </w:num>
  <w:num w:numId="13" w16cid:durableId="1402369672">
    <w:abstractNumId w:val="24"/>
  </w:num>
  <w:num w:numId="14" w16cid:durableId="2068794687">
    <w:abstractNumId w:val="45"/>
  </w:num>
  <w:num w:numId="15" w16cid:durableId="1663004210">
    <w:abstractNumId w:val="75"/>
  </w:num>
  <w:num w:numId="16" w16cid:durableId="633487918">
    <w:abstractNumId w:val="53"/>
  </w:num>
  <w:num w:numId="17" w16cid:durableId="40904577">
    <w:abstractNumId w:val="6"/>
  </w:num>
  <w:num w:numId="18" w16cid:durableId="1334649392">
    <w:abstractNumId w:val="70"/>
  </w:num>
  <w:num w:numId="19" w16cid:durableId="343437106">
    <w:abstractNumId w:val="47"/>
  </w:num>
  <w:num w:numId="20" w16cid:durableId="1341854298">
    <w:abstractNumId w:val="60"/>
  </w:num>
  <w:num w:numId="21" w16cid:durableId="189075330">
    <w:abstractNumId w:val="102"/>
  </w:num>
  <w:num w:numId="22" w16cid:durableId="1782455724">
    <w:abstractNumId w:val="107"/>
  </w:num>
  <w:num w:numId="23" w16cid:durableId="621033433">
    <w:abstractNumId w:val="67"/>
  </w:num>
  <w:num w:numId="24" w16cid:durableId="52853245">
    <w:abstractNumId w:val="44"/>
  </w:num>
  <w:num w:numId="25" w16cid:durableId="230241405">
    <w:abstractNumId w:val="27"/>
  </w:num>
  <w:num w:numId="26" w16cid:durableId="1019703140">
    <w:abstractNumId w:val="93"/>
  </w:num>
  <w:num w:numId="27" w16cid:durableId="796294696">
    <w:abstractNumId w:val="81"/>
  </w:num>
  <w:num w:numId="28" w16cid:durableId="1457216582">
    <w:abstractNumId w:val="34"/>
  </w:num>
  <w:num w:numId="29" w16cid:durableId="1000083594">
    <w:abstractNumId w:val="32"/>
  </w:num>
  <w:num w:numId="30" w16cid:durableId="1333072538">
    <w:abstractNumId w:val="72"/>
  </w:num>
  <w:num w:numId="31" w16cid:durableId="143478649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18"/>
    <w:lvlOverride w:ilvl="0">
      <w:startOverride w:val="1"/>
    </w:lvlOverride>
    <w:lvlOverride w:ilvl="1"/>
    <w:lvlOverride w:ilvl="2"/>
    <w:lvlOverride w:ilvl="3"/>
    <w:lvlOverride w:ilvl="4"/>
    <w:lvlOverride w:ilvl="5"/>
    <w:lvlOverride w:ilvl="6"/>
    <w:lvlOverride w:ilvl="7"/>
    <w:lvlOverride w:ilvl="8"/>
  </w:num>
  <w:num w:numId="33" w16cid:durableId="1025979487">
    <w:abstractNumId w:val="90"/>
  </w:num>
  <w:num w:numId="34" w16cid:durableId="280577261">
    <w:abstractNumId w:val="46"/>
  </w:num>
  <w:num w:numId="35" w16cid:durableId="760102388">
    <w:abstractNumId w:val="20"/>
  </w:num>
  <w:num w:numId="36" w16cid:durableId="1347095523">
    <w:abstractNumId w:val="91"/>
  </w:num>
  <w:num w:numId="37" w16cid:durableId="1901669797">
    <w:abstractNumId w:val="99"/>
  </w:num>
  <w:num w:numId="38" w16cid:durableId="352995865">
    <w:abstractNumId w:val="41"/>
  </w:num>
  <w:num w:numId="39" w16cid:durableId="1516076432">
    <w:abstractNumId w:val="84"/>
  </w:num>
  <w:num w:numId="40" w16cid:durableId="817767371">
    <w:abstractNumId w:val="37"/>
  </w:num>
  <w:num w:numId="41" w16cid:durableId="141196474">
    <w:abstractNumId w:val="63"/>
  </w:num>
  <w:num w:numId="42" w16cid:durableId="1208100229">
    <w:abstractNumId w:val="10"/>
  </w:num>
  <w:num w:numId="43" w16cid:durableId="1050148874">
    <w:abstractNumId w:val="55"/>
  </w:num>
  <w:num w:numId="44" w16cid:durableId="1959146331">
    <w:abstractNumId w:val="96"/>
  </w:num>
  <w:num w:numId="45" w16cid:durableId="1600869721">
    <w:abstractNumId w:val="108"/>
  </w:num>
  <w:num w:numId="46" w16cid:durableId="385564306">
    <w:abstractNumId w:val="92"/>
  </w:num>
  <w:num w:numId="47" w16cid:durableId="488790641">
    <w:abstractNumId w:val="80"/>
  </w:num>
  <w:num w:numId="48" w16cid:durableId="2108841242">
    <w:abstractNumId w:val="100"/>
  </w:num>
  <w:num w:numId="49" w16cid:durableId="130289470">
    <w:abstractNumId w:val="65"/>
  </w:num>
  <w:num w:numId="50" w16cid:durableId="1812091547">
    <w:abstractNumId w:val="89"/>
  </w:num>
  <w:num w:numId="51" w16cid:durableId="73477295">
    <w:abstractNumId w:val="86"/>
  </w:num>
  <w:num w:numId="52" w16cid:durableId="1985816027">
    <w:abstractNumId w:val="15"/>
  </w:num>
  <w:num w:numId="53" w16cid:durableId="2036423712">
    <w:abstractNumId w:val="11"/>
  </w:num>
  <w:num w:numId="54" w16cid:durableId="1728869160">
    <w:abstractNumId w:val="18"/>
  </w:num>
  <w:num w:numId="55" w16cid:durableId="588972941">
    <w:abstractNumId w:val="98"/>
  </w:num>
  <w:num w:numId="56" w16cid:durableId="996226544">
    <w:abstractNumId w:val="97"/>
  </w:num>
  <w:num w:numId="57" w16cid:durableId="9258095">
    <w:abstractNumId w:val="33"/>
  </w:num>
  <w:num w:numId="58" w16cid:durableId="1886941819">
    <w:abstractNumId w:val="31"/>
  </w:num>
  <w:num w:numId="59" w16cid:durableId="1682968922">
    <w:abstractNumId w:val="77"/>
  </w:num>
  <w:num w:numId="60" w16cid:durableId="1465465246">
    <w:abstractNumId w:val="26"/>
  </w:num>
  <w:num w:numId="61" w16cid:durableId="1713262131">
    <w:abstractNumId w:val="48"/>
  </w:num>
  <w:num w:numId="62" w16cid:durableId="703754036">
    <w:abstractNumId w:val="104"/>
  </w:num>
  <w:num w:numId="63" w16cid:durableId="541483546">
    <w:abstractNumId w:val="79"/>
  </w:num>
  <w:num w:numId="64" w16cid:durableId="798495667">
    <w:abstractNumId w:val="94"/>
  </w:num>
  <w:num w:numId="65" w16cid:durableId="43217615">
    <w:abstractNumId w:val="61"/>
  </w:num>
  <w:num w:numId="66" w16cid:durableId="1892496690">
    <w:abstractNumId w:val="50"/>
  </w:num>
  <w:num w:numId="67" w16cid:durableId="1636524052">
    <w:abstractNumId w:val="52"/>
  </w:num>
  <w:num w:numId="68" w16cid:durableId="1964655126">
    <w:abstractNumId w:val="21"/>
  </w:num>
  <w:num w:numId="69" w16cid:durableId="1297680735">
    <w:abstractNumId w:val="71"/>
  </w:num>
  <w:num w:numId="70" w16cid:durableId="9332669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7025690">
    <w:abstractNumId w:val="95"/>
    <w:lvlOverride w:ilvl="0">
      <w:startOverride w:val="1"/>
    </w:lvlOverride>
    <w:lvlOverride w:ilvl="1"/>
    <w:lvlOverride w:ilvl="2"/>
    <w:lvlOverride w:ilvl="3"/>
    <w:lvlOverride w:ilvl="4"/>
    <w:lvlOverride w:ilvl="5"/>
    <w:lvlOverride w:ilvl="6"/>
    <w:lvlOverride w:ilvl="7"/>
    <w:lvlOverride w:ilvl="8"/>
  </w:num>
  <w:num w:numId="72" w16cid:durableId="2066875074">
    <w:abstractNumId w:val="17"/>
  </w:num>
  <w:num w:numId="73" w16cid:durableId="348918531">
    <w:abstractNumId w:val="19"/>
  </w:num>
  <w:num w:numId="74" w16cid:durableId="847327238">
    <w:abstractNumId w:val="18"/>
    <w:lvlOverride w:ilvl="0">
      <w:startOverride w:val="1"/>
    </w:lvlOverride>
    <w:lvlOverride w:ilvl="1"/>
    <w:lvlOverride w:ilvl="2"/>
    <w:lvlOverride w:ilvl="3"/>
    <w:lvlOverride w:ilvl="4"/>
    <w:lvlOverride w:ilvl="5"/>
    <w:lvlOverride w:ilvl="6"/>
    <w:lvlOverride w:ilvl="7"/>
    <w:lvlOverride w:ilvl="8"/>
  </w:num>
  <w:num w:numId="75" w16cid:durableId="174731082">
    <w:abstractNumId w:val="90"/>
  </w:num>
  <w:num w:numId="76" w16cid:durableId="1774593195">
    <w:abstractNumId w:val="74"/>
  </w:num>
  <w:num w:numId="77" w16cid:durableId="738140825">
    <w:abstractNumId w:val="1"/>
  </w:num>
  <w:num w:numId="78" w16cid:durableId="700743018">
    <w:abstractNumId w:val="14"/>
  </w:num>
  <w:num w:numId="79" w16cid:durableId="1435976924">
    <w:abstractNumId w:val="83"/>
  </w:num>
  <w:num w:numId="80" w16cid:durableId="281693762">
    <w:abstractNumId w:val="12"/>
  </w:num>
  <w:num w:numId="81" w16cid:durableId="668412011">
    <w:abstractNumId w:val="76"/>
  </w:num>
  <w:num w:numId="82" w16cid:durableId="768164780">
    <w:abstractNumId w:val="88"/>
  </w:num>
  <w:num w:numId="83" w16cid:durableId="1003508969">
    <w:abstractNumId w:val="39"/>
  </w:num>
  <w:num w:numId="84" w16cid:durableId="1785541682">
    <w:abstractNumId w:val="0"/>
  </w:num>
  <w:num w:numId="85" w16cid:durableId="1418558553">
    <w:abstractNumId w:val="36"/>
  </w:num>
  <w:num w:numId="86" w16cid:durableId="2062096237">
    <w:abstractNumId w:val="40"/>
  </w:num>
  <w:num w:numId="87" w16cid:durableId="677586668">
    <w:abstractNumId w:val="106"/>
  </w:num>
  <w:num w:numId="88" w16cid:durableId="1109163612">
    <w:abstractNumId w:val="85"/>
  </w:num>
  <w:num w:numId="89" w16cid:durableId="2019572761">
    <w:abstractNumId w:val="22"/>
  </w:num>
  <w:num w:numId="90" w16cid:durableId="2003923586">
    <w:abstractNumId w:val="58"/>
  </w:num>
  <w:num w:numId="91" w16cid:durableId="1902904357">
    <w:abstractNumId w:val="38"/>
  </w:num>
  <w:num w:numId="92" w16cid:durableId="1020936923">
    <w:abstractNumId w:val="8"/>
  </w:num>
  <w:num w:numId="93" w16cid:durableId="315888505">
    <w:abstractNumId w:val="64"/>
  </w:num>
  <w:num w:numId="94" w16cid:durableId="1033728608">
    <w:abstractNumId w:val="78"/>
  </w:num>
  <w:num w:numId="95" w16cid:durableId="125785617">
    <w:abstractNumId w:val="3"/>
  </w:num>
  <w:num w:numId="96" w16cid:durableId="756439433">
    <w:abstractNumId w:val="42"/>
  </w:num>
  <w:num w:numId="97" w16cid:durableId="421412515">
    <w:abstractNumId w:val="4"/>
  </w:num>
  <w:num w:numId="98" w16cid:durableId="1109469463">
    <w:abstractNumId w:val="9"/>
  </w:num>
  <w:num w:numId="99" w16cid:durableId="267929934">
    <w:abstractNumId w:val="5"/>
  </w:num>
  <w:num w:numId="100" w16cid:durableId="405302220">
    <w:abstractNumId w:val="43"/>
  </w:num>
  <w:num w:numId="101" w16cid:durableId="2116822789">
    <w:abstractNumId w:val="66"/>
  </w:num>
  <w:num w:numId="102" w16cid:durableId="1736079977">
    <w:abstractNumId w:val="68"/>
  </w:num>
  <w:num w:numId="103" w16cid:durableId="1972050938">
    <w:abstractNumId w:val="56"/>
  </w:num>
  <w:num w:numId="104" w16cid:durableId="1407608212">
    <w:abstractNumId w:val="7"/>
  </w:num>
  <w:num w:numId="105" w16cid:durableId="727457874">
    <w:abstractNumId w:val="13"/>
  </w:num>
  <w:num w:numId="106" w16cid:durableId="1270433488">
    <w:abstractNumId w:val="54"/>
  </w:num>
  <w:num w:numId="107" w16cid:durableId="2109499663">
    <w:abstractNumId w:val="30"/>
  </w:num>
  <w:num w:numId="108" w16cid:durableId="1292636877">
    <w:abstractNumId w:val="23"/>
  </w:num>
  <w:num w:numId="109" w16cid:durableId="1649437794">
    <w:abstractNumId w:val="35"/>
  </w:num>
  <w:num w:numId="110" w16cid:durableId="933629838">
    <w:abstractNumId w:val="57"/>
  </w:num>
  <w:num w:numId="111" w16cid:durableId="1409573771">
    <w:abstractNumId w:val="69"/>
  </w:num>
  <w:num w:numId="112" w16cid:durableId="956259945">
    <w:abstractNumId w:val="73"/>
  </w:num>
  <w:num w:numId="113" w16cid:durableId="368192230">
    <w:abstractNumId w:val="10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C6"/>
    <w:rsid w:val="0000159F"/>
    <w:rsid w:val="0000298B"/>
    <w:rsid w:val="000034A0"/>
    <w:rsid w:val="000036C5"/>
    <w:rsid w:val="00003E20"/>
    <w:rsid w:val="000044D1"/>
    <w:rsid w:val="00004AC8"/>
    <w:rsid w:val="000053BA"/>
    <w:rsid w:val="000058B6"/>
    <w:rsid w:val="0000593A"/>
    <w:rsid w:val="00005DD5"/>
    <w:rsid w:val="00005FBC"/>
    <w:rsid w:val="00006055"/>
    <w:rsid w:val="00006561"/>
    <w:rsid w:val="00006A63"/>
    <w:rsid w:val="00006AD4"/>
    <w:rsid w:val="00006CB9"/>
    <w:rsid w:val="000070F1"/>
    <w:rsid w:val="00007390"/>
    <w:rsid w:val="000074C4"/>
    <w:rsid w:val="000079A6"/>
    <w:rsid w:val="00007CCB"/>
    <w:rsid w:val="000103ED"/>
    <w:rsid w:val="00010B7C"/>
    <w:rsid w:val="00010E2C"/>
    <w:rsid w:val="00011542"/>
    <w:rsid w:val="00011BB2"/>
    <w:rsid w:val="00012318"/>
    <w:rsid w:val="00012505"/>
    <w:rsid w:val="00012685"/>
    <w:rsid w:val="00012C4F"/>
    <w:rsid w:val="000131D1"/>
    <w:rsid w:val="00013455"/>
    <w:rsid w:val="000134E3"/>
    <w:rsid w:val="00013632"/>
    <w:rsid w:val="00013F5E"/>
    <w:rsid w:val="0001403F"/>
    <w:rsid w:val="000141E2"/>
    <w:rsid w:val="0001487F"/>
    <w:rsid w:val="00014B15"/>
    <w:rsid w:val="00014F35"/>
    <w:rsid w:val="00015350"/>
    <w:rsid w:val="00015F98"/>
    <w:rsid w:val="00016654"/>
    <w:rsid w:val="000166AC"/>
    <w:rsid w:val="0001687D"/>
    <w:rsid w:val="000177F4"/>
    <w:rsid w:val="00017B7F"/>
    <w:rsid w:val="00017EDA"/>
    <w:rsid w:val="00020A07"/>
    <w:rsid w:val="000212A5"/>
    <w:rsid w:val="00022605"/>
    <w:rsid w:val="00022B8C"/>
    <w:rsid w:val="00023742"/>
    <w:rsid w:val="00024AEF"/>
    <w:rsid w:val="00024B5D"/>
    <w:rsid w:val="00024C72"/>
    <w:rsid w:val="00024EB9"/>
    <w:rsid w:val="0002602D"/>
    <w:rsid w:val="0002644C"/>
    <w:rsid w:val="00026C65"/>
    <w:rsid w:val="00027755"/>
    <w:rsid w:val="000277AC"/>
    <w:rsid w:val="00027864"/>
    <w:rsid w:val="0002789E"/>
    <w:rsid w:val="00027916"/>
    <w:rsid w:val="00030048"/>
    <w:rsid w:val="0003072D"/>
    <w:rsid w:val="00030F88"/>
    <w:rsid w:val="000314CD"/>
    <w:rsid w:val="0003162F"/>
    <w:rsid w:val="00031CD7"/>
    <w:rsid w:val="00032679"/>
    <w:rsid w:val="0003332B"/>
    <w:rsid w:val="00033544"/>
    <w:rsid w:val="000336EB"/>
    <w:rsid w:val="00034319"/>
    <w:rsid w:val="0003436F"/>
    <w:rsid w:val="0003479E"/>
    <w:rsid w:val="000354EA"/>
    <w:rsid w:val="000355A6"/>
    <w:rsid w:val="00035691"/>
    <w:rsid w:val="00037008"/>
    <w:rsid w:val="0003767C"/>
    <w:rsid w:val="00040208"/>
    <w:rsid w:val="0004093D"/>
    <w:rsid w:val="00040F4F"/>
    <w:rsid w:val="000411B9"/>
    <w:rsid w:val="0004132D"/>
    <w:rsid w:val="00041C9D"/>
    <w:rsid w:val="00043C14"/>
    <w:rsid w:val="00043CA6"/>
    <w:rsid w:val="0004475D"/>
    <w:rsid w:val="00044CFA"/>
    <w:rsid w:val="00045049"/>
    <w:rsid w:val="000459C7"/>
    <w:rsid w:val="00045D0C"/>
    <w:rsid w:val="000465AD"/>
    <w:rsid w:val="00046630"/>
    <w:rsid w:val="0004694D"/>
    <w:rsid w:val="00046C80"/>
    <w:rsid w:val="00047111"/>
    <w:rsid w:val="00050112"/>
    <w:rsid w:val="00050276"/>
    <w:rsid w:val="000503C3"/>
    <w:rsid w:val="00050466"/>
    <w:rsid w:val="000505CC"/>
    <w:rsid w:val="000511F9"/>
    <w:rsid w:val="000515FB"/>
    <w:rsid w:val="000518F9"/>
    <w:rsid w:val="00051B32"/>
    <w:rsid w:val="0005230E"/>
    <w:rsid w:val="00052850"/>
    <w:rsid w:val="000528A2"/>
    <w:rsid w:val="00052BBA"/>
    <w:rsid w:val="00052E3F"/>
    <w:rsid w:val="00053588"/>
    <w:rsid w:val="00054B05"/>
    <w:rsid w:val="00054BD7"/>
    <w:rsid w:val="00054D9D"/>
    <w:rsid w:val="00055676"/>
    <w:rsid w:val="00056544"/>
    <w:rsid w:val="00056BDE"/>
    <w:rsid w:val="000575A3"/>
    <w:rsid w:val="0006022C"/>
    <w:rsid w:val="00060BC5"/>
    <w:rsid w:val="00060D8E"/>
    <w:rsid w:val="0006147C"/>
    <w:rsid w:val="00061609"/>
    <w:rsid w:val="00061A43"/>
    <w:rsid w:val="00061EAE"/>
    <w:rsid w:val="00062159"/>
    <w:rsid w:val="00063D9E"/>
    <w:rsid w:val="00064AD3"/>
    <w:rsid w:val="00065088"/>
    <w:rsid w:val="000652D3"/>
    <w:rsid w:val="000653A0"/>
    <w:rsid w:val="000654A0"/>
    <w:rsid w:val="00065E94"/>
    <w:rsid w:val="0006626F"/>
    <w:rsid w:val="00066719"/>
    <w:rsid w:val="0006706D"/>
    <w:rsid w:val="000700A0"/>
    <w:rsid w:val="000701AD"/>
    <w:rsid w:val="000701E7"/>
    <w:rsid w:val="000707CA"/>
    <w:rsid w:val="00070D21"/>
    <w:rsid w:val="0007115C"/>
    <w:rsid w:val="000717FB"/>
    <w:rsid w:val="000719BF"/>
    <w:rsid w:val="0007208A"/>
    <w:rsid w:val="0007213C"/>
    <w:rsid w:val="00072417"/>
    <w:rsid w:val="00072BBA"/>
    <w:rsid w:val="00072FF5"/>
    <w:rsid w:val="000730DC"/>
    <w:rsid w:val="00073107"/>
    <w:rsid w:val="00073C65"/>
    <w:rsid w:val="00074E8A"/>
    <w:rsid w:val="00075965"/>
    <w:rsid w:val="000759FB"/>
    <w:rsid w:val="00075B93"/>
    <w:rsid w:val="00075B95"/>
    <w:rsid w:val="00075FDA"/>
    <w:rsid w:val="00076386"/>
    <w:rsid w:val="00076754"/>
    <w:rsid w:val="00076D82"/>
    <w:rsid w:val="00080782"/>
    <w:rsid w:val="00080FAD"/>
    <w:rsid w:val="0008100A"/>
    <w:rsid w:val="0008149F"/>
    <w:rsid w:val="000815AE"/>
    <w:rsid w:val="00081EC2"/>
    <w:rsid w:val="00082154"/>
    <w:rsid w:val="00082E90"/>
    <w:rsid w:val="00083800"/>
    <w:rsid w:val="00084042"/>
    <w:rsid w:val="00084587"/>
    <w:rsid w:val="0008494D"/>
    <w:rsid w:val="00084A65"/>
    <w:rsid w:val="0008559A"/>
    <w:rsid w:val="00085AA6"/>
    <w:rsid w:val="000902C2"/>
    <w:rsid w:val="00090ACC"/>
    <w:rsid w:val="00091A92"/>
    <w:rsid w:val="0009240E"/>
    <w:rsid w:val="00093BD4"/>
    <w:rsid w:val="00093C49"/>
    <w:rsid w:val="00093DB8"/>
    <w:rsid w:val="00094765"/>
    <w:rsid w:val="00095A80"/>
    <w:rsid w:val="000966D5"/>
    <w:rsid w:val="000968E6"/>
    <w:rsid w:val="000973E1"/>
    <w:rsid w:val="000A04E1"/>
    <w:rsid w:val="000A080E"/>
    <w:rsid w:val="000A0826"/>
    <w:rsid w:val="000A08AB"/>
    <w:rsid w:val="000A1402"/>
    <w:rsid w:val="000A1978"/>
    <w:rsid w:val="000A20BA"/>
    <w:rsid w:val="000A262C"/>
    <w:rsid w:val="000A2891"/>
    <w:rsid w:val="000A32DD"/>
    <w:rsid w:val="000A36AA"/>
    <w:rsid w:val="000A3C8D"/>
    <w:rsid w:val="000A3DFE"/>
    <w:rsid w:val="000A40EC"/>
    <w:rsid w:val="000A4595"/>
    <w:rsid w:val="000A4FBF"/>
    <w:rsid w:val="000A54EE"/>
    <w:rsid w:val="000A5FE8"/>
    <w:rsid w:val="000A6A23"/>
    <w:rsid w:val="000A6E8E"/>
    <w:rsid w:val="000A7BC5"/>
    <w:rsid w:val="000B09C4"/>
    <w:rsid w:val="000B0C45"/>
    <w:rsid w:val="000B13E1"/>
    <w:rsid w:val="000B1445"/>
    <w:rsid w:val="000B1616"/>
    <w:rsid w:val="000B16DB"/>
    <w:rsid w:val="000B1A8A"/>
    <w:rsid w:val="000B1C5E"/>
    <w:rsid w:val="000B2282"/>
    <w:rsid w:val="000B27E9"/>
    <w:rsid w:val="000B2A11"/>
    <w:rsid w:val="000B2A5B"/>
    <w:rsid w:val="000B3B91"/>
    <w:rsid w:val="000B4207"/>
    <w:rsid w:val="000B4B1B"/>
    <w:rsid w:val="000B50C3"/>
    <w:rsid w:val="000B587E"/>
    <w:rsid w:val="000B5AC9"/>
    <w:rsid w:val="000B5F0A"/>
    <w:rsid w:val="000B6AD2"/>
    <w:rsid w:val="000B6BAC"/>
    <w:rsid w:val="000B6D65"/>
    <w:rsid w:val="000B743C"/>
    <w:rsid w:val="000C047E"/>
    <w:rsid w:val="000C1579"/>
    <w:rsid w:val="000C1D59"/>
    <w:rsid w:val="000C2B09"/>
    <w:rsid w:val="000C30CF"/>
    <w:rsid w:val="000C48FA"/>
    <w:rsid w:val="000C501D"/>
    <w:rsid w:val="000C534A"/>
    <w:rsid w:val="000C54F1"/>
    <w:rsid w:val="000C5B5B"/>
    <w:rsid w:val="000C5CBA"/>
    <w:rsid w:val="000C74BA"/>
    <w:rsid w:val="000C7531"/>
    <w:rsid w:val="000C7BA7"/>
    <w:rsid w:val="000C7C3F"/>
    <w:rsid w:val="000D0A86"/>
    <w:rsid w:val="000D0BD6"/>
    <w:rsid w:val="000D0C61"/>
    <w:rsid w:val="000D1440"/>
    <w:rsid w:val="000D1A62"/>
    <w:rsid w:val="000D27AD"/>
    <w:rsid w:val="000D29D1"/>
    <w:rsid w:val="000D2B0A"/>
    <w:rsid w:val="000D2D0E"/>
    <w:rsid w:val="000D2DCB"/>
    <w:rsid w:val="000D2EDE"/>
    <w:rsid w:val="000D3286"/>
    <w:rsid w:val="000D344D"/>
    <w:rsid w:val="000D4012"/>
    <w:rsid w:val="000D40E7"/>
    <w:rsid w:val="000D453E"/>
    <w:rsid w:val="000D4827"/>
    <w:rsid w:val="000D584F"/>
    <w:rsid w:val="000D5D5F"/>
    <w:rsid w:val="000D626D"/>
    <w:rsid w:val="000D76BC"/>
    <w:rsid w:val="000D7750"/>
    <w:rsid w:val="000D7AD1"/>
    <w:rsid w:val="000E02FB"/>
    <w:rsid w:val="000E071E"/>
    <w:rsid w:val="000E0DEE"/>
    <w:rsid w:val="000E112A"/>
    <w:rsid w:val="000E16CC"/>
    <w:rsid w:val="000E181D"/>
    <w:rsid w:val="000E1F86"/>
    <w:rsid w:val="000E2530"/>
    <w:rsid w:val="000E279F"/>
    <w:rsid w:val="000E27AA"/>
    <w:rsid w:val="000E337A"/>
    <w:rsid w:val="000E34FD"/>
    <w:rsid w:val="000E4350"/>
    <w:rsid w:val="000E4376"/>
    <w:rsid w:val="000E4408"/>
    <w:rsid w:val="000E4913"/>
    <w:rsid w:val="000E53AB"/>
    <w:rsid w:val="000E5716"/>
    <w:rsid w:val="000E5D60"/>
    <w:rsid w:val="000E5E37"/>
    <w:rsid w:val="000E6337"/>
    <w:rsid w:val="000E6374"/>
    <w:rsid w:val="000E76A1"/>
    <w:rsid w:val="000E7A79"/>
    <w:rsid w:val="000E7D73"/>
    <w:rsid w:val="000F15B2"/>
    <w:rsid w:val="000F170C"/>
    <w:rsid w:val="000F19DE"/>
    <w:rsid w:val="000F2E1F"/>
    <w:rsid w:val="000F32B7"/>
    <w:rsid w:val="000F37B0"/>
    <w:rsid w:val="000F3ACF"/>
    <w:rsid w:val="000F4595"/>
    <w:rsid w:val="000F4C7A"/>
    <w:rsid w:val="000F4CB2"/>
    <w:rsid w:val="000F4E44"/>
    <w:rsid w:val="000F4E90"/>
    <w:rsid w:val="000F568D"/>
    <w:rsid w:val="000F581F"/>
    <w:rsid w:val="000F5AE2"/>
    <w:rsid w:val="000F68D0"/>
    <w:rsid w:val="000F6B15"/>
    <w:rsid w:val="000F7169"/>
    <w:rsid w:val="000F77D2"/>
    <w:rsid w:val="000F7CF5"/>
    <w:rsid w:val="00100213"/>
    <w:rsid w:val="0010170B"/>
    <w:rsid w:val="00101AE7"/>
    <w:rsid w:val="00101C4F"/>
    <w:rsid w:val="00102048"/>
    <w:rsid w:val="00102C9F"/>
    <w:rsid w:val="00103FC9"/>
    <w:rsid w:val="00104A8C"/>
    <w:rsid w:val="00104A9F"/>
    <w:rsid w:val="001059D6"/>
    <w:rsid w:val="00105C6C"/>
    <w:rsid w:val="00105D9B"/>
    <w:rsid w:val="001060CA"/>
    <w:rsid w:val="001068D2"/>
    <w:rsid w:val="001069F2"/>
    <w:rsid w:val="0010799A"/>
    <w:rsid w:val="001103BD"/>
    <w:rsid w:val="001104DC"/>
    <w:rsid w:val="00110D42"/>
    <w:rsid w:val="00111208"/>
    <w:rsid w:val="001115E4"/>
    <w:rsid w:val="00111808"/>
    <w:rsid w:val="00112220"/>
    <w:rsid w:val="001129DE"/>
    <w:rsid w:val="0011339F"/>
    <w:rsid w:val="00113B8F"/>
    <w:rsid w:val="00113EC8"/>
    <w:rsid w:val="00114234"/>
    <w:rsid w:val="00114459"/>
    <w:rsid w:val="00114E96"/>
    <w:rsid w:val="001152C7"/>
    <w:rsid w:val="0011583F"/>
    <w:rsid w:val="001159B4"/>
    <w:rsid w:val="00115C88"/>
    <w:rsid w:val="0011644A"/>
    <w:rsid w:val="00117058"/>
    <w:rsid w:val="00117332"/>
    <w:rsid w:val="0011784B"/>
    <w:rsid w:val="001178EF"/>
    <w:rsid w:val="00117DE5"/>
    <w:rsid w:val="001204DD"/>
    <w:rsid w:val="001206DF"/>
    <w:rsid w:val="00121066"/>
    <w:rsid w:val="00121DF4"/>
    <w:rsid w:val="00122329"/>
    <w:rsid w:val="00122839"/>
    <w:rsid w:val="00122A43"/>
    <w:rsid w:val="001237AC"/>
    <w:rsid w:val="00124203"/>
    <w:rsid w:val="00124AE6"/>
    <w:rsid w:val="00124BA0"/>
    <w:rsid w:val="00124E12"/>
    <w:rsid w:val="00124E75"/>
    <w:rsid w:val="00126189"/>
    <w:rsid w:val="0012673D"/>
    <w:rsid w:val="001269B8"/>
    <w:rsid w:val="00127099"/>
    <w:rsid w:val="00130406"/>
    <w:rsid w:val="00131D0A"/>
    <w:rsid w:val="00131DBF"/>
    <w:rsid w:val="00132830"/>
    <w:rsid w:val="00132B71"/>
    <w:rsid w:val="001337A5"/>
    <w:rsid w:val="001338BE"/>
    <w:rsid w:val="0013427A"/>
    <w:rsid w:val="001348FE"/>
    <w:rsid w:val="0013497A"/>
    <w:rsid w:val="00134A58"/>
    <w:rsid w:val="00134B36"/>
    <w:rsid w:val="00134D55"/>
    <w:rsid w:val="00134E37"/>
    <w:rsid w:val="0013576D"/>
    <w:rsid w:val="001360F3"/>
    <w:rsid w:val="001362C2"/>
    <w:rsid w:val="0013678C"/>
    <w:rsid w:val="00136955"/>
    <w:rsid w:val="00136E19"/>
    <w:rsid w:val="001371B2"/>
    <w:rsid w:val="00137484"/>
    <w:rsid w:val="00137AB9"/>
    <w:rsid w:val="00137D78"/>
    <w:rsid w:val="0014060C"/>
    <w:rsid w:val="001409A0"/>
    <w:rsid w:val="00140FC7"/>
    <w:rsid w:val="00141E40"/>
    <w:rsid w:val="00141F08"/>
    <w:rsid w:val="00141FF2"/>
    <w:rsid w:val="0014287A"/>
    <w:rsid w:val="00142DE2"/>
    <w:rsid w:val="001430EA"/>
    <w:rsid w:val="0014379D"/>
    <w:rsid w:val="00144C87"/>
    <w:rsid w:val="00144D65"/>
    <w:rsid w:val="00144DC1"/>
    <w:rsid w:val="0014571F"/>
    <w:rsid w:val="001467B1"/>
    <w:rsid w:val="00147005"/>
    <w:rsid w:val="001474E0"/>
    <w:rsid w:val="00147993"/>
    <w:rsid w:val="00147C0A"/>
    <w:rsid w:val="00150175"/>
    <w:rsid w:val="001502C8"/>
    <w:rsid w:val="00151011"/>
    <w:rsid w:val="00151224"/>
    <w:rsid w:val="0015130F"/>
    <w:rsid w:val="00151367"/>
    <w:rsid w:val="00151B92"/>
    <w:rsid w:val="00152134"/>
    <w:rsid w:val="00152757"/>
    <w:rsid w:val="00152F0A"/>
    <w:rsid w:val="001532BA"/>
    <w:rsid w:val="001537C6"/>
    <w:rsid w:val="00153B8C"/>
    <w:rsid w:val="00153FED"/>
    <w:rsid w:val="00155BFD"/>
    <w:rsid w:val="00155ED2"/>
    <w:rsid w:val="00156556"/>
    <w:rsid w:val="00156ABA"/>
    <w:rsid w:val="00157390"/>
    <w:rsid w:val="00160998"/>
    <w:rsid w:val="00160CD6"/>
    <w:rsid w:val="00160F5F"/>
    <w:rsid w:val="00161786"/>
    <w:rsid w:val="001620E6"/>
    <w:rsid w:val="001621F1"/>
    <w:rsid w:val="00162229"/>
    <w:rsid w:val="00162308"/>
    <w:rsid w:val="00162543"/>
    <w:rsid w:val="00162C0A"/>
    <w:rsid w:val="0016316A"/>
    <w:rsid w:val="00163539"/>
    <w:rsid w:val="0016381F"/>
    <w:rsid w:val="00163B6C"/>
    <w:rsid w:val="00163D1D"/>
    <w:rsid w:val="00164171"/>
    <w:rsid w:val="00164E58"/>
    <w:rsid w:val="00165033"/>
    <w:rsid w:val="00165926"/>
    <w:rsid w:val="00166100"/>
    <w:rsid w:val="001665EB"/>
    <w:rsid w:val="00166735"/>
    <w:rsid w:val="001670EA"/>
    <w:rsid w:val="001674A0"/>
    <w:rsid w:val="00170A50"/>
    <w:rsid w:val="00172048"/>
    <w:rsid w:val="0017241C"/>
    <w:rsid w:val="00174A0A"/>
    <w:rsid w:val="00174FFD"/>
    <w:rsid w:val="001750E8"/>
    <w:rsid w:val="0017545F"/>
    <w:rsid w:val="00175568"/>
    <w:rsid w:val="001759CA"/>
    <w:rsid w:val="001762F2"/>
    <w:rsid w:val="00176524"/>
    <w:rsid w:val="00176AEA"/>
    <w:rsid w:val="0017704A"/>
    <w:rsid w:val="0017726A"/>
    <w:rsid w:val="00177379"/>
    <w:rsid w:val="001775F6"/>
    <w:rsid w:val="00177DD3"/>
    <w:rsid w:val="00180227"/>
    <w:rsid w:val="00180278"/>
    <w:rsid w:val="00180656"/>
    <w:rsid w:val="001807F2"/>
    <w:rsid w:val="001818A7"/>
    <w:rsid w:val="00182725"/>
    <w:rsid w:val="001829C8"/>
    <w:rsid w:val="00184953"/>
    <w:rsid w:val="00184F1A"/>
    <w:rsid w:val="00185491"/>
    <w:rsid w:val="0018598F"/>
    <w:rsid w:val="00186904"/>
    <w:rsid w:val="00186B0A"/>
    <w:rsid w:val="00187243"/>
    <w:rsid w:val="00187CA6"/>
    <w:rsid w:val="00187FF3"/>
    <w:rsid w:val="0019043C"/>
    <w:rsid w:val="001905BD"/>
    <w:rsid w:val="00191E79"/>
    <w:rsid w:val="00192FE6"/>
    <w:rsid w:val="0019343F"/>
    <w:rsid w:val="0019360B"/>
    <w:rsid w:val="001936F7"/>
    <w:rsid w:val="00193986"/>
    <w:rsid w:val="00193B08"/>
    <w:rsid w:val="00194032"/>
    <w:rsid w:val="00194570"/>
    <w:rsid w:val="00194AE0"/>
    <w:rsid w:val="00195E81"/>
    <w:rsid w:val="00195FAD"/>
    <w:rsid w:val="00196401"/>
    <w:rsid w:val="00196BF4"/>
    <w:rsid w:val="001972DA"/>
    <w:rsid w:val="001976AA"/>
    <w:rsid w:val="001A02F6"/>
    <w:rsid w:val="001A10C0"/>
    <w:rsid w:val="001A1113"/>
    <w:rsid w:val="001A1439"/>
    <w:rsid w:val="001A15C6"/>
    <w:rsid w:val="001A1A13"/>
    <w:rsid w:val="001A209A"/>
    <w:rsid w:val="001A2126"/>
    <w:rsid w:val="001A3156"/>
    <w:rsid w:val="001A3C70"/>
    <w:rsid w:val="001A4F1E"/>
    <w:rsid w:val="001A5510"/>
    <w:rsid w:val="001A5C7B"/>
    <w:rsid w:val="001A5E19"/>
    <w:rsid w:val="001A63D8"/>
    <w:rsid w:val="001B01FA"/>
    <w:rsid w:val="001B0832"/>
    <w:rsid w:val="001B0C77"/>
    <w:rsid w:val="001B18A7"/>
    <w:rsid w:val="001B2762"/>
    <w:rsid w:val="001B2AAE"/>
    <w:rsid w:val="001B2AED"/>
    <w:rsid w:val="001B2FB1"/>
    <w:rsid w:val="001B36FC"/>
    <w:rsid w:val="001B38EE"/>
    <w:rsid w:val="001B3A2B"/>
    <w:rsid w:val="001B41ED"/>
    <w:rsid w:val="001B4607"/>
    <w:rsid w:val="001B4BC0"/>
    <w:rsid w:val="001B72C1"/>
    <w:rsid w:val="001B73CF"/>
    <w:rsid w:val="001B7E0C"/>
    <w:rsid w:val="001C02F3"/>
    <w:rsid w:val="001C0674"/>
    <w:rsid w:val="001C07B9"/>
    <w:rsid w:val="001C093F"/>
    <w:rsid w:val="001C1405"/>
    <w:rsid w:val="001C15BB"/>
    <w:rsid w:val="001C1B93"/>
    <w:rsid w:val="001C1DE7"/>
    <w:rsid w:val="001C226F"/>
    <w:rsid w:val="001C257F"/>
    <w:rsid w:val="001C28D2"/>
    <w:rsid w:val="001C528F"/>
    <w:rsid w:val="001C5296"/>
    <w:rsid w:val="001C551D"/>
    <w:rsid w:val="001C5A5C"/>
    <w:rsid w:val="001C66AC"/>
    <w:rsid w:val="001C6754"/>
    <w:rsid w:val="001C7784"/>
    <w:rsid w:val="001C77B6"/>
    <w:rsid w:val="001C77F0"/>
    <w:rsid w:val="001C7AA5"/>
    <w:rsid w:val="001D1092"/>
    <w:rsid w:val="001D20FB"/>
    <w:rsid w:val="001D2ADE"/>
    <w:rsid w:val="001D30C9"/>
    <w:rsid w:val="001D445B"/>
    <w:rsid w:val="001D46A0"/>
    <w:rsid w:val="001D50C2"/>
    <w:rsid w:val="001D5942"/>
    <w:rsid w:val="001D753C"/>
    <w:rsid w:val="001D7C2E"/>
    <w:rsid w:val="001D7CA4"/>
    <w:rsid w:val="001D7E58"/>
    <w:rsid w:val="001E0425"/>
    <w:rsid w:val="001E0664"/>
    <w:rsid w:val="001E0A2A"/>
    <w:rsid w:val="001E0B15"/>
    <w:rsid w:val="001E13B3"/>
    <w:rsid w:val="001E2F6D"/>
    <w:rsid w:val="001E30A0"/>
    <w:rsid w:val="001E398F"/>
    <w:rsid w:val="001E3DE1"/>
    <w:rsid w:val="001E4469"/>
    <w:rsid w:val="001E45E9"/>
    <w:rsid w:val="001E4D4F"/>
    <w:rsid w:val="001E54F9"/>
    <w:rsid w:val="001E57CF"/>
    <w:rsid w:val="001E5981"/>
    <w:rsid w:val="001E5AAA"/>
    <w:rsid w:val="001E5DF6"/>
    <w:rsid w:val="001E65A1"/>
    <w:rsid w:val="001E6826"/>
    <w:rsid w:val="001E6DCC"/>
    <w:rsid w:val="001E6E8E"/>
    <w:rsid w:val="001E74BA"/>
    <w:rsid w:val="001E7B9F"/>
    <w:rsid w:val="001F01FB"/>
    <w:rsid w:val="001F027F"/>
    <w:rsid w:val="001F0658"/>
    <w:rsid w:val="001F07E7"/>
    <w:rsid w:val="001F0C29"/>
    <w:rsid w:val="001F0E92"/>
    <w:rsid w:val="001F1987"/>
    <w:rsid w:val="001F201D"/>
    <w:rsid w:val="001F21BC"/>
    <w:rsid w:val="001F2259"/>
    <w:rsid w:val="001F22D5"/>
    <w:rsid w:val="001F22FF"/>
    <w:rsid w:val="001F23BD"/>
    <w:rsid w:val="001F2C9A"/>
    <w:rsid w:val="001F34DA"/>
    <w:rsid w:val="001F451B"/>
    <w:rsid w:val="001F4DAC"/>
    <w:rsid w:val="001F5019"/>
    <w:rsid w:val="001F5101"/>
    <w:rsid w:val="001F51C5"/>
    <w:rsid w:val="001F65B0"/>
    <w:rsid w:val="001F67AA"/>
    <w:rsid w:val="001F6AFD"/>
    <w:rsid w:val="001F6DCF"/>
    <w:rsid w:val="001F72FF"/>
    <w:rsid w:val="001F738D"/>
    <w:rsid w:val="001F7599"/>
    <w:rsid w:val="001F76FC"/>
    <w:rsid w:val="001F776C"/>
    <w:rsid w:val="00201806"/>
    <w:rsid w:val="002019B6"/>
    <w:rsid w:val="0020292E"/>
    <w:rsid w:val="00202A94"/>
    <w:rsid w:val="00203B87"/>
    <w:rsid w:val="00203C11"/>
    <w:rsid w:val="00204240"/>
    <w:rsid w:val="002044FB"/>
    <w:rsid w:val="0020474F"/>
    <w:rsid w:val="00204A2A"/>
    <w:rsid w:val="00204B22"/>
    <w:rsid w:val="00204B3A"/>
    <w:rsid w:val="002051C2"/>
    <w:rsid w:val="0020535A"/>
    <w:rsid w:val="002055CB"/>
    <w:rsid w:val="002059EF"/>
    <w:rsid w:val="00205A4B"/>
    <w:rsid w:val="00205BDB"/>
    <w:rsid w:val="00206955"/>
    <w:rsid w:val="00206A79"/>
    <w:rsid w:val="00207264"/>
    <w:rsid w:val="00210309"/>
    <w:rsid w:val="0021059A"/>
    <w:rsid w:val="00211519"/>
    <w:rsid w:val="0021224B"/>
    <w:rsid w:val="00212950"/>
    <w:rsid w:val="00212FB8"/>
    <w:rsid w:val="00213709"/>
    <w:rsid w:val="00213B0B"/>
    <w:rsid w:val="002149AF"/>
    <w:rsid w:val="00214A86"/>
    <w:rsid w:val="00215AAA"/>
    <w:rsid w:val="00216397"/>
    <w:rsid w:val="0021683C"/>
    <w:rsid w:val="00216F5F"/>
    <w:rsid w:val="00217581"/>
    <w:rsid w:val="00220615"/>
    <w:rsid w:val="00221096"/>
    <w:rsid w:val="00221311"/>
    <w:rsid w:val="00221355"/>
    <w:rsid w:val="00221985"/>
    <w:rsid w:val="00221A50"/>
    <w:rsid w:val="00221EC5"/>
    <w:rsid w:val="00222A7A"/>
    <w:rsid w:val="00224A2C"/>
    <w:rsid w:val="00225217"/>
    <w:rsid w:val="00225449"/>
    <w:rsid w:val="00225686"/>
    <w:rsid w:val="002256D9"/>
    <w:rsid w:val="00225734"/>
    <w:rsid w:val="00226577"/>
    <w:rsid w:val="0022687C"/>
    <w:rsid w:val="00227A33"/>
    <w:rsid w:val="00227B41"/>
    <w:rsid w:val="002306F8"/>
    <w:rsid w:val="00230BAB"/>
    <w:rsid w:val="002312F4"/>
    <w:rsid w:val="002313A2"/>
    <w:rsid w:val="002316F8"/>
    <w:rsid w:val="00231FC7"/>
    <w:rsid w:val="0023218E"/>
    <w:rsid w:val="00232930"/>
    <w:rsid w:val="00232A95"/>
    <w:rsid w:val="00232C3F"/>
    <w:rsid w:val="00232DD9"/>
    <w:rsid w:val="0023308F"/>
    <w:rsid w:val="00233403"/>
    <w:rsid w:val="00233440"/>
    <w:rsid w:val="00233D0E"/>
    <w:rsid w:val="00234E13"/>
    <w:rsid w:val="002352EE"/>
    <w:rsid w:val="002356CD"/>
    <w:rsid w:val="00236450"/>
    <w:rsid w:val="0023765A"/>
    <w:rsid w:val="00237921"/>
    <w:rsid w:val="00237D59"/>
    <w:rsid w:val="00240342"/>
    <w:rsid w:val="002411F5"/>
    <w:rsid w:val="00241311"/>
    <w:rsid w:val="002418E8"/>
    <w:rsid w:val="00241E98"/>
    <w:rsid w:val="00242E22"/>
    <w:rsid w:val="0024336B"/>
    <w:rsid w:val="00243DD0"/>
    <w:rsid w:val="00244194"/>
    <w:rsid w:val="0024424F"/>
    <w:rsid w:val="00244D28"/>
    <w:rsid w:val="00245689"/>
    <w:rsid w:val="00245720"/>
    <w:rsid w:val="00245A6F"/>
    <w:rsid w:val="00245D7A"/>
    <w:rsid w:val="00245FD5"/>
    <w:rsid w:val="002461A4"/>
    <w:rsid w:val="00247043"/>
    <w:rsid w:val="002477DF"/>
    <w:rsid w:val="0025055B"/>
    <w:rsid w:val="00251AD6"/>
    <w:rsid w:val="00251E79"/>
    <w:rsid w:val="00252C17"/>
    <w:rsid w:val="00253004"/>
    <w:rsid w:val="0025307F"/>
    <w:rsid w:val="002550AB"/>
    <w:rsid w:val="002551BD"/>
    <w:rsid w:val="002568D0"/>
    <w:rsid w:val="00257489"/>
    <w:rsid w:val="00257C7A"/>
    <w:rsid w:val="00260AEE"/>
    <w:rsid w:val="002612C5"/>
    <w:rsid w:val="0026183D"/>
    <w:rsid w:val="00261D4E"/>
    <w:rsid w:val="002621A6"/>
    <w:rsid w:val="00262661"/>
    <w:rsid w:val="00262D9D"/>
    <w:rsid w:val="002632DF"/>
    <w:rsid w:val="00263388"/>
    <w:rsid w:val="00263946"/>
    <w:rsid w:val="002640BA"/>
    <w:rsid w:val="00264839"/>
    <w:rsid w:val="00264CF2"/>
    <w:rsid w:val="002650F2"/>
    <w:rsid w:val="002653A3"/>
    <w:rsid w:val="002663D5"/>
    <w:rsid w:val="002667A8"/>
    <w:rsid w:val="00266A24"/>
    <w:rsid w:val="00267587"/>
    <w:rsid w:val="002675C8"/>
    <w:rsid w:val="00267760"/>
    <w:rsid w:val="00271211"/>
    <w:rsid w:val="00271589"/>
    <w:rsid w:val="00271A08"/>
    <w:rsid w:val="00273177"/>
    <w:rsid w:val="00273F32"/>
    <w:rsid w:val="00274004"/>
    <w:rsid w:val="002744CF"/>
    <w:rsid w:val="0027455B"/>
    <w:rsid w:val="00275074"/>
    <w:rsid w:val="002763E9"/>
    <w:rsid w:val="00276736"/>
    <w:rsid w:val="002769C7"/>
    <w:rsid w:val="00276C1F"/>
    <w:rsid w:val="00276C67"/>
    <w:rsid w:val="00276F4E"/>
    <w:rsid w:val="002771F7"/>
    <w:rsid w:val="00277479"/>
    <w:rsid w:val="0027773D"/>
    <w:rsid w:val="002778BD"/>
    <w:rsid w:val="00277BD9"/>
    <w:rsid w:val="00277E65"/>
    <w:rsid w:val="00281111"/>
    <w:rsid w:val="002815FA"/>
    <w:rsid w:val="00281EC0"/>
    <w:rsid w:val="002822AC"/>
    <w:rsid w:val="002824C2"/>
    <w:rsid w:val="0028259C"/>
    <w:rsid w:val="00282FA2"/>
    <w:rsid w:val="00284DC7"/>
    <w:rsid w:val="00284E32"/>
    <w:rsid w:val="002851EB"/>
    <w:rsid w:val="0028524D"/>
    <w:rsid w:val="00285510"/>
    <w:rsid w:val="00285BD1"/>
    <w:rsid w:val="00285DE2"/>
    <w:rsid w:val="00285F64"/>
    <w:rsid w:val="0028616D"/>
    <w:rsid w:val="00286965"/>
    <w:rsid w:val="00286BBC"/>
    <w:rsid w:val="00290256"/>
    <w:rsid w:val="0029119C"/>
    <w:rsid w:val="00291283"/>
    <w:rsid w:val="0029136E"/>
    <w:rsid w:val="00291E6B"/>
    <w:rsid w:val="00291F77"/>
    <w:rsid w:val="00292399"/>
    <w:rsid w:val="002925BC"/>
    <w:rsid w:val="0029422C"/>
    <w:rsid w:val="00294445"/>
    <w:rsid w:val="0029487F"/>
    <w:rsid w:val="00294B4D"/>
    <w:rsid w:val="00294C34"/>
    <w:rsid w:val="00295041"/>
    <w:rsid w:val="0029537E"/>
    <w:rsid w:val="00295FFB"/>
    <w:rsid w:val="002960D5"/>
    <w:rsid w:val="00297926"/>
    <w:rsid w:val="002A02C9"/>
    <w:rsid w:val="002A0710"/>
    <w:rsid w:val="002A1062"/>
    <w:rsid w:val="002A2012"/>
    <w:rsid w:val="002A2413"/>
    <w:rsid w:val="002A26AD"/>
    <w:rsid w:val="002A2EDB"/>
    <w:rsid w:val="002A2F5E"/>
    <w:rsid w:val="002A352A"/>
    <w:rsid w:val="002A4AC0"/>
    <w:rsid w:val="002A4FE6"/>
    <w:rsid w:val="002A607D"/>
    <w:rsid w:val="002A6DC3"/>
    <w:rsid w:val="002A756D"/>
    <w:rsid w:val="002A76A6"/>
    <w:rsid w:val="002B132E"/>
    <w:rsid w:val="002B1365"/>
    <w:rsid w:val="002B1499"/>
    <w:rsid w:val="002B2813"/>
    <w:rsid w:val="002B2C50"/>
    <w:rsid w:val="002B2D29"/>
    <w:rsid w:val="002B3B31"/>
    <w:rsid w:val="002B3BBD"/>
    <w:rsid w:val="002B3C05"/>
    <w:rsid w:val="002B471B"/>
    <w:rsid w:val="002B60C9"/>
    <w:rsid w:val="002B7DDE"/>
    <w:rsid w:val="002C09AF"/>
    <w:rsid w:val="002C0C4B"/>
    <w:rsid w:val="002C1ECD"/>
    <w:rsid w:val="002C1EEA"/>
    <w:rsid w:val="002C20B2"/>
    <w:rsid w:val="002C27FA"/>
    <w:rsid w:val="002C3428"/>
    <w:rsid w:val="002C3951"/>
    <w:rsid w:val="002C3F6C"/>
    <w:rsid w:val="002C43CD"/>
    <w:rsid w:val="002C47AD"/>
    <w:rsid w:val="002C5510"/>
    <w:rsid w:val="002C5CBA"/>
    <w:rsid w:val="002C6034"/>
    <w:rsid w:val="002C635B"/>
    <w:rsid w:val="002C6C41"/>
    <w:rsid w:val="002C7276"/>
    <w:rsid w:val="002C770F"/>
    <w:rsid w:val="002C7CFF"/>
    <w:rsid w:val="002D0B34"/>
    <w:rsid w:val="002D0BC6"/>
    <w:rsid w:val="002D12DB"/>
    <w:rsid w:val="002D17C5"/>
    <w:rsid w:val="002D23C5"/>
    <w:rsid w:val="002D27E5"/>
    <w:rsid w:val="002D365F"/>
    <w:rsid w:val="002D37A2"/>
    <w:rsid w:val="002D3AC7"/>
    <w:rsid w:val="002D44DE"/>
    <w:rsid w:val="002D47B3"/>
    <w:rsid w:val="002D4F92"/>
    <w:rsid w:val="002D51DF"/>
    <w:rsid w:val="002D534F"/>
    <w:rsid w:val="002D6892"/>
    <w:rsid w:val="002D68C2"/>
    <w:rsid w:val="002D6EE8"/>
    <w:rsid w:val="002D7592"/>
    <w:rsid w:val="002D7C86"/>
    <w:rsid w:val="002D7EA2"/>
    <w:rsid w:val="002E0692"/>
    <w:rsid w:val="002E0B03"/>
    <w:rsid w:val="002E152D"/>
    <w:rsid w:val="002E1A5F"/>
    <w:rsid w:val="002E1D74"/>
    <w:rsid w:val="002E1E74"/>
    <w:rsid w:val="002E2558"/>
    <w:rsid w:val="002E2943"/>
    <w:rsid w:val="002E2CF1"/>
    <w:rsid w:val="002E31BD"/>
    <w:rsid w:val="002E34AF"/>
    <w:rsid w:val="002E356F"/>
    <w:rsid w:val="002E4A91"/>
    <w:rsid w:val="002E4AAC"/>
    <w:rsid w:val="002E4BA2"/>
    <w:rsid w:val="002E53DE"/>
    <w:rsid w:val="002E563B"/>
    <w:rsid w:val="002E5948"/>
    <w:rsid w:val="002E62D2"/>
    <w:rsid w:val="002E6303"/>
    <w:rsid w:val="002E6996"/>
    <w:rsid w:val="002E734F"/>
    <w:rsid w:val="002E74AF"/>
    <w:rsid w:val="002E758C"/>
    <w:rsid w:val="002E7ABC"/>
    <w:rsid w:val="002F1038"/>
    <w:rsid w:val="002F1B25"/>
    <w:rsid w:val="002F22FF"/>
    <w:rsid w:val="002F2966"/>
    <w:rsid w:val="002F2D8F"/>
    <w:rsid w:val="002F5BE4"/>
    <w:rsid w:val="002F695B"/>
    <w:rsid w:val="002F72DA"/>
    <w:rsid w:val="002F76B1"/>
    <w:rsid w:val="002F77E6"/>
    <w:rsid w:val="002F7D66"/>
    <w:rsid w:val="002F7DBE"/>
    <w:rsid w:val="003008C2"/>
    <w:rsid w:val="0030090B"/>
    <w:rsid w:val="00301902"/>
    <w:rsid w:val="00301FCA"/>
    <w:rsid w:val="00302068"/>
    <w:rsid w:val="00302707"/>
    <w:rsid w:val="00302AE8"/>
    <w:rsid w:val="00302BB1"/>
    <w:rsid w:val="003030F0"/>
    <w:rsid w:val="0030404B"/>
    <w:rsid w:val="00304210"/>
    <w:rsid w:val="003048D7"/>
    <w:rsid w:val="00304A1B"/>
    <w:rsid w:val="00304AD2"/>
    <w:rsid w:val="00304B71"/>
    <w:rsid w:val="00304EAA"/>
    <w:rsid w:val="00305297"/>
    <w:rsid w:val="00305B35"/>
    <w:rsid w:val="003062E6"/>
    <w:rsid w:val="003068B6"/>
    <w:rsid w:val="003071F6"/>
    <w:rsid w:val="003078CF"/>
    <w:rsid w:val="00307FE0"/>
    <w:rsid w:val="003107EB"/>
    <w:rsid w:val="00310D22"/>
    <w:rsid w:val="00310E66"/>
    <w:rsid w:val="003113DE"/>
    <w:rsid w:val="00311C08"/>
    <w:rsid w:val="003125E0"/>
    <w:rsid w:val="00312A2B"/>
    <w:rsid w:val="00312ECE"/>
    <w:rsid w:val="0031393C"/>
    <w:rsid w:val="00313CB0"/>
    <w:rsid w:val="00313F96"/>
    <w:rsid w:val="00314AFB"/>
    <w:rsid w:val="00314B0A"/>
    <w:rsid w:val="00314C83"/>
    <w:rsid w:val="003150CE"/>
    <w:rsid w:val="003159D8"/>
    <w:rsid w:val="00315AAB"/>
    <w:rsid w:val="00316CA6"/>
    <w:rsid w:val="00317568"/>
    <w:rsid w:val="003175E1"/>
    <w:rsid w:val="00317AA6"/>
    <w:rsid w:val="00320299"/>
    <w:rsid w:val="00321154"/>
    <w:rsid w:val="003211B0"/>
    <w:rsid w:val="00321EDA"/>
    <w:rsid w:val="00321F43"/>
    <w:rsid w:val="003220F5"/>
    <w:rsid w:val="003224AA"/>
    <w:rsid w:val="003224E7"/>
    <w:rsid w:val="00322850"/>
    <w:rsid w:val="0032424F"/>
    <w:rsid w:val="003256C0"/>
    <w:rsid w:val="00325CD4"/>
    <w:rsid w:val="00325D7A"/>
    <w:rsid w:val="003260B4"/>
    <w:rsid w:val="00326145"/>
    <w:rsid w:val="00326B94"/>
    <w:rsid w:val="00326D6E"/>
    <w:rsid w:val="00327163"/>
    <w:rsid w:val="00327305"/>
    <w:rsid w:val="00327531"/>
    <w:rsid w:val="003300D0"/>
    <w:rsid w:val="00330187"/>
    <w:rsid w:val="0033087A"/>
    <w:rsid w:val="00331C77"/>
    <w:rsid w:val="00331DB6"/>
    <w:rsid w:val="00331F96"/>
    <w:rsid w:val="00332B55"/>
    <w:rsid w:val="00332EAD"/>
    <w:rsid w:val="0033342F"/>
    <w:rsid w:val="003336B9"/>
    <w:rsid w:val="00333EEB"/>
    <w:rsid w:val="0033476C"/>
    <w:rsid w:val="00335EA8"/>
    <w:rsid w:val="003363DD"/>
    <w:rsid w:val="0033682A"/>
    <w:rsid w:val="00337810"/>
    <w:rsid w:val="00337C7A"/>
    <w:rsid w:val="00337F48"/>
    <w:rsid w:val="00340361"/>
    <w:rsid w:val="00340795"/>
    <w:rsid w:val="00340A4D"/>
    <w:rsid w:val="0034111C"/>
    <w:rsid w:val="00341947"/>
    <w:rsid w:val="00341E60"/>
    <w:rsid w:val="00342069"/>
    <w:rsid w:val="0034217F"/>
    <w:rsid w:val="0034231B"/>
    <w:rsid w:val="00342AD2"/>
    <w:rsid w:val="00343027"/>
    <w:rsid w:val="0034367D"/>
    <w:rsid w:val="00343954"/>
    <w:rsid w:val="00344295"/>
    <w:rsid w:val="00344790"/>
    <w:rsid w:val="00344AFD"/>
    <w:rsid w:val="00344BCA"/>
    <w:rsid w:val="00345405"/>
    <w:rsid w:val="003456BD"/>
    <w:rsid w:val="00345DDD"/>
    <w:rsid w:val="003468F5"/>
    <w:rsid w:val="00346FED"/>
    <w:rsid w:val="00347760"/>
    <w:rsid w:val="0035009B"/>
    <w:rsid w:val="003501B6"/>
    <w:rsid w:val="00350E90"/>
    <w:rsid w:val="003512F1"/>
    <w:rsid w:val="00351B10"/>
    <w:rsid w:val="00351B74"/>
    <w:rsid w:val="00351E01"/>
    <w:rsid w:val="00351F3C"/>
    <w:rsid w:val="00352405"/>
    <w:rsid w:val="00352968"/>
    <w:rsid w:val="0035298B"/>
    <w:rsid w:val="00352D21"/>
    <w:rsid w:val="00352FB4"/>
    <w:rsid w:val="0035360D"/>
    <w:rsid w:val="003540EB"/>
    <w:rsid w:val="0035443D"/>
    <w:rsid w:val="00354A71"/>
    <w:rsid w:val="00354AA2"/>
    <w:rsid w:val="00354B11"/>
    <w:rsid w:val="00354FAC"/>
    <w:rsid w:val="00354FEE"/>
    <w:rsid w:val="00355566"/>
    <w:rsid w:val="00356275"/>
    <w:rsid w:val="003568FD"/>
    <w:rsid w:val="00356C0B"/>
    <w:rsid w:val="0035763A"/>
    <w:rsid w:val="00357B9C"/>
    <w:rsid w:val="00357CE6"/>
    <w:rsid w:val="00360730"/>
    <w:rsid w:val="00360994"/>
    <w:rsid w:val="00360EBF"/>
    <w:rsid w:val="00361412"/>
    <w:rsid w:val="00361428"/>
    <w:rsid w:val="003615CA"/>
    <w:rsid w:val="0036160C"/>
    <w:rsid w:val="00361ECB"/>
    <w:rsid w:val="003628DE"/>
    <w:rsid w:val="00362997"/>
    <w:rsid w:val="00363194"/>
    <w:rsid w:val="00363B2C"/>
    <w:rsid w:val="00363F2C"/>
    <w:rsid w:val="003642A6"/>
    <w:rsid w:val="00364763"/>
    <w:rsid w:val="00365C3D"/>
    <w:rsid w:val="0036681E"/>
    <w:rsid w:val="00366C1B"/>
    <w:rsid w:val="00366E8C"/>
    <w:rsid w:val="00367024"/>
    <w:rsid w:val="00367337"/>
    <w:rsid w:val="00367367"/>
    <w:rsid w:val="003675DE"/>
    <w:rsid w:val="00367646"/>
    <w:rsid w:val="00367FD8"/>
    <w:rsid w:val="00370043"/>
    <w:rsid w:val="0037004E"/>
    <w:rsid w:val="00370AD3"/>
    <w:rsid w:val="00370B63"/>
    <w:rsid w:val="00370FCC"/>
    <w:rsid w:val="003711AF"/>
    <w:rsid w:val="00371D24"/>
    <w:rsid w:val="00371F83"/>
    <w:rsid w:val="003728B8"/>
    <w:rsid w:val="003735C6"/>
    <w:rsid w:val="00374848"/>
    <w:rsid w:val="003757A1"/>
    <w:rsid w:val="00375A8E"/>
    <w:rsid w:val="00375D09"/>
    <w:rsid w:val="003760A5"/>
    <w:rsid w:val="003762DC"/>
    <w:rsid w:val="0037739D"/>
    <w:rsid w:val="0037751C"/>
    <w:rsid w:val="003776F8"/>
    <w:rsid w:val="00377878"/>
    <w:rsid w:val="00377A1C"/>
    <w:rsid w:val="00377D61"/>
    <w:rsid w:val="003804F6"/>
    <w:rsid w:val="00380B66"/>
    <w:rsid w:val="00380F3F"/>
    <w:rsid w:val="00381953"/>
    <w:rsid w:val="00381E19"/>
    <w:rsid w:val="00382232"/>
    <w:rsid w:val="003824FA"/>
    <w:rsid w:val="00382670"/>
    <w:rsid w:val="00382F1A"/>
    <w:rsid w:val="00382F8D"/>
    <w:rsid w:val="00382F9A"/>
    <w:rsid w:val="00383282"/>
    <w:rsid w:val="00383422"/>
    <w:rsid w:val="00383658"/>
    <w:rsid w:val="0038412E"/>
    <w:rsid w:val="00384553"/>
    <w:rsid w:val="00385058"/>
    <w:rsid w:val="00385E1C"/>
    <w:rsid w:val="00386053"/>
    <w:rsid w:val="00386ECE"/>
    <w:rsid w:val="00387449"/>
    <w:rsid w:val="00387459"/>
    <w:rsid w:val="0038771D"/>
    <w:rsid w:val="003907BA"/>
    <w:rsid w:val="00390935"/>
    <w:rsid w:val="00391D8B"/>
    <w:rsid w:val="0039241F"/>
    <w:rsid w:val="00392491"/>
    <w:rsid w:val="00392C34"/>
    <w:rsid w:val="003933F9"/>
    <w:rsid w:val="003935B0"/>
    <w:rsid w:val="00393975"/>
    <w:rsid w:val="00393E0F"/>
    <w:rsid w:val="00393E44"/>
    <w:rsid w:val="00394301"/>
    <w:rsid w:val="003944ED"/>
    <w:rsid w:val="0039470C"/>
    <w:rsid w:val="00396240"/>
    <w:rsid w:val="003964F5"/>
    <w:rsid w:val="00396931"/>
    <w:rsid w:val="0039747B"/>
    <w:rsid w:val="00397696"/>
    <w:rsid w:val="00397AB6"/>
    <w:rsid w:val="00397ACA"/>
    <w:rsid w:val="003A10C3"/>
    <w:rsid w:val="003A2DE5"/>
    <w:rsid w:val="003A3DE9"/>
    <w:rsid w:val="003A495D"/>
    <w:rsid w:val="003A4A40"/>
    <w:rsid w:val="003A4C7C"/>
    <w:rsid w:val="003A4FA6"/>
    <w:rsid w:val="003A5611"/>
    <w:rsid w:val="003A5844"/>
    <w:rsid w:val="003A5975"/>
    <w:rsid w:val="003A597F"/>
    <w:rsid w:val="003A6194"/>
    <w:rsid w:val="003A71A8"/>
    <w:rsid w:val="003A71D2"/>
    <w:rsid w:val="003A78E6"/>
    <w:rsid w:val="003B00CA"/>
    <w:rsid w:val="003B030B"/>
    <w:rsid w:val="003B0432"/>
    <w:rsid w:val="003B0821"/>
    <w:rsid w:val="003B0BE9"/>
    <w:rsid w:val="003B0F4B"/>
    <w:rsid w:val="003B15F7"/>
    <w:rsid w:val="003B2E9B"/>
    <w:rsid w:val="003B2F8D"/>
    <w:rsid w:val="003B3C64"/>
    <w:rsid w:val="003B3D76"/>
    <w:rsid w:val="003B4FAA"/>
    <w:rsid w:val="003B527D"/>
    <w:rsid w:val="003B547A"/>
    <w:rsid w:val="003B6EC0"/>
    <w:rsid w:val="003B738B"/>
    <w:rsid w:val="003B75B9"/>
    <w:rsid w:val="003B7FED"/>
    <w:rsid w:val="003C087B"/>
    <w:rsid w:val="003C0B0D"/>
    <w:rsid w:val="003C0DA2"/>
    <w:rsid w:val="003C0E95"/>
    <w:rsid w:val="003C11E1"/>
    <w:rsid w:val="003C1A18"/>
    <w:rsid w:val="003C1B44"/>
    <w:rsid w:val="003C1D36"/>
    <w:rsid w:val="003C2550"/>
    <w:rsid w:val="003C2CC5"/>
    <w:rsid w:val="003C32DB"/>
    <w:rsid w:val="003C3C0E"/>
    <w:rsid w:val="003C3D61"/>
    <w:rsid w:val="003C5C41"/>
    <w:rsid w:val="003C669D"/>
    <w:rsid w:val="003C6877"/>
    <w:rsid w:val="003C6FE5"/>
    <w:rsid w:val="003C6FEB"/>
    <w:rsid w:val="003C7062"/>
    <w:rsid w:val="003C70BF"/>
    <w:rsid w:val="003C7428"/>
    <w:rsid w:val="003C7461"/>
    <w:rsid w:val="003C7649"/>
    <w:rsid w:val="003D070F"/>
    <w:rsid w:val="003D0788"/>
    <w:rsid w:val="003D0E5C"/>
    <w:rsid w:val="003D132A"/>
    <w:rsid w:val="003D1517"/>
    <w:rsid w:val="003D1D50"/>
    <w:rsid w:val="003D1F42"/>
    <w:rsid w:val="003D232D"/>
    <w:rsid w:val="003D286B"/>
    <w:rsid w:val="003D2938"/>
    <w:rsid w:val="003D2CE2"/>
    <w:rsid w:val="003D3B41"/>
    <w:rsid w:val="003D3D34"/>
    <w:rsid w:val="003D3FA0"/>
    <w:rsid w:val="003D3FBA"/>
    <w:rsid w:val="003D402B"/>
    <w:rsid w:val="003D5447"/>
    <w:rsid w:val="003D54B0"/>
    <w:rsid w:val="003D5C30"/>
    <w:rsid w:val="003D5FA3"/>
    <w:rsid w:val="003D6BF4"/>
    <w:rsid w:val="003D7240"/>
    <w:rsid w:val="003D764F"/>
    <w:rsid w:val="003D76EF"/>
    <w:rsid w:val="003E0042"/>
    <w:rsid w:val="003E02D9"/>
    <w:rsid w:val="003E0435"/>
    <w:rsid w:val="003E0667"/>
    <w:rsid w:val="003E084F"/>
    <w:rsid w:val="003E0BCE"/>
    <w:rsid w:val="003E0DF3"/>
    <w:rsid w:val="003E0E12"/>
    <w:rsid w:val="003E13E0"/>
    <w:rsid w:val="003E1660"/>
    <w:rsid w:val="003E1CD1"/>
    <w:rsid w:val="003E2A2D"/>
    <w:rsid w:val="003E394B"/>
    <w:rsid w:val="003E47D4"/>
    <w:rsid w:val="003E50B9"/>
    <w:rsid w:val="003E5605"/>
    <w:rsid w:val="003E64A9"/>
    <w:rsid w:val="003E6A2E"/>
    <w:rsid w:val="003E7905"/>
    <w:rsid w:val="003F029F"/>
    <w:rsid w:val="003F0336"/>
    <w:rsid w:val="003F079D"/>
    <w:rsid w:val="003F0EA7"/>
    <w:rsid w:val="003F11A1"/>
    <w:rsid w:val="003F18DD"/>
    <w:rsid w:val="003F1B9C"/>
    <w:rsid w:val="003F2523"/>
    <w:rsid w:val="003F3FCC"/>
    <w:rsid w:val="003F4B41"/>
    <w:rsid w:val="003F52F9"/>
    <w:rsid w:val="003F5547"/>
    <w:rsid w:val="003F5918"/>
    <w:rsid w:val="003F5C40"/>
    <w:rsid w:val="003F6E12"/>
    <w:rsid w:val="003F6F8B"/>
    <w:rsid w:val="003F75ED"/>
    <w:rsid w:val="004002B7"/>
    <w:rsid w:val="00400582"/>
    <w:rsid w:val="0040073B"/>
    <w:rsid w:val="00400A98"/>
    <w:rsid w:val="00400F31"/>
    <w:rsid w:val="004023BA"/>
    <w:rsid w:val="00403BA6"/>
    <w:rsid w:val="00404C85"/>
    <w:rsid w:val="004052B2"/>
    <w:rsid w:val="00406B4D"/>
    <w:rsid w:val="0041443C"/>
    <w:rsid w:val="00414506"/>
    <w:rsid w:val="0041488F"/>
    <w:rsid w:val="0041528F"/>
    <w:rsid w:val="004154F7"/>
    <w:rsid w:val="00415BAA"/>
    <w:rsid w:val="00416D44"/>
    <w:rsid w:val="004176FF"/>
    <w:rsid w:val="00417A1E"/>
    <w:rsid w:val="00421A27"/>
    <w:rsid w:val="00421D0A"/>
    <w:rsid w:val="004226C3"/>
    <w:rsid w:val="004228BA"/>
    <w:rsid w:val="0042371B"/>
    <w:rsid w:val="00423768"/>
    <w:rsid w:val="004241C5"/>
    <w:rsid w:val="0042468A"/>
    <w:rsid w:val="00424A4F"/>
    <w:rsid w:val="00424FA7"/>
    <w:rsid w:val="004256B2"/>
    <w:rsid w:val="00425D2C"/>
    <w:rsid w:val="00426A87"/>
    <w:rsid w:val="00426BFC"/>
    <w:rsid w:val="00427007"/>
    <w:rsid w:val="0042713C"/>
    <w:rsid w:val="004309D8"/>
    <w:rsid w:val="004313D1"/>
    <w:rsid w:val="00432110"/>
    <w:rsid w:val="004328EE"/>
    <w:rsid w:val="00433338"/>
    <w:rsid w:val="0043359D"/>
    <w:rsid w:val="00433EBE"/>
    <w:rsid w:val="004343E9"/>
    <w:rsid w:val="00434406"/>
    <w:rsid w:val="00436151"/>
    <w:rsid w:val="00436D1C"/>
    <w:rsid w:val="00440BF1"/>
    <w:rsid w:val="00440FED"/>
    <w:rsid w:val="00441891"/>
    <w:rsid w:val="00441AF9"/>
    <w:rsid w:val="00441B92"/>
    <w:rsid w:val="004422ED"/>
    <w:rsid w:val="00443600"/>
    <w:rsid w:val="00443A9F"/>
    <w:rsid w:val="0044474B"/>
    <w:rsid w:val="004455FD"/>
    <w:rsid w:val="00445A8B"/>
    <w:rsid w:val="00445FF7"/>
    <w:rsid w:val="00447C5B"/>
    <w:rsid w:val="00450442"/>
    <w:rsid w:val="004508A8"/>
    <w:rsid w:val="00450B8A"/>
    <w:rsid w:val="00451BAE"/>
    <w:rsid w:val="00452CA7"/>
    <w:rsid w:val="00452F9B"/>
    <w:rsid w:val="00453341"/>
    <w:rsid w:val="0045435A"/>
    <w:rsid w:val="004545C6"/>
    <w:rsid w:val="00454DCA"/>
    <w:rsid w:val="00454E26"/>
    <w:rsid w:val="004552BA"/>
    <w:rsid w:val="00455D23"/>
    <w:rsid w:val="00456544"/>
    <w:rsid w:val="00456649"/>
    <w:rsid w:val="004567B7"/>
    <w:rsid w:val="004567CC"/>
    <w:rsid w:val="004567DC"/>
    <w:rsid w:val="00456856"/>
    <w:rsid w:val="004571EF"/>
    <w:rsid w:val="004578A8"/>
    <w:rsid w:val="004578E6"/>
    <w:rsid w:val="0046047A"/>
    <w:rsid w:val="0046050C"/>
    <w:rsid w:val="00460A00"/>
    <w:rsid w:val="00460AF5"/>
    <w:rsid w:val="00460BF5"/>
    <w:rsid w:val="00461210"/>
    <w:rsid w:val="00461474"/>
    <w:rsid w:val="00461700"/>
    <w:rsid w:val="004619B2"/>
    <w:rsid w:val="00461AAC"/>
    <w:rsid w:val="00461BFB"/>
    <w:rsid w:val="00462490"/>
    <w:rsid w:val="00462AC9"/>
    <w:rsid w:val="004639B5"/>
    <w:rsid w:val="00463DC3"/>
    <w:rsid w:val="00464222"/>
    <w:rsid w:val="00464E39"/>
    <w:rsid w:val="00465299"/>
    <w:rsid w:val="004655CF"/>
    <w:rsid w:val="00466A0F"/>
    <w:rsid w:val="00466A9D"/>
    <w:rsid w:val="00466EAE"/>
    <w:rsid w:val="0046795B"/>
    <w:rsid w:val="0047044F"/>
    <w:rsid w:val="004708C0"/>
    <w:rsid w:val="0047115F"/>
    <w:rsid w:val="004715CB"/>
    <w:rsid w:val="00471863"/>
    <w:rsid w:val="004736D0"/>
    <w:rsid w:val="00473777"/>
    <w:rsid w:val="00473A14"/>
    <w:rsid w:val="004740F4"/>
    <w:rsid w:val="004745A9"/>
    <w:rsid w:val="00474871"/>
    <w:rsid w:val="00474CA8"/>
    <w:rsid w:val="00474E43"/>
    <w:rsid w:val="00474ED7"/>
    <w:rsid w:val="004766DA"/>
    <w:rsid w:val="00476A55"/>
    <w:rsid w:val="00476EF3"/>
    <w:rsid w:val="0047775E"/>
    <w:rsid w:val="0048076D"/>
    <w:rsid w:val="00480F9A"/>
    <w:rsid w:val="0048134D"/>
    <w:rsid w:val="00481624"/>
    <w:rsid w:val="00481765"/>
    <w:rsid w:val="00481D70"/>
    <w:rsid w:val="00481D90"/>
    <w:rsid w:val="00481E93"/>
    <w:rsid w:val="004822B2"/>
    <w:rsid w:val="00482700"/>
    <w:rsid w:val="00482CD4"/>
    <w:rsid w:val="00482EEE"/>
    <w:rsid w:val="00483261"/>
    <w:rsid w:val="0048328A"/>
    <w:rsid w:val="00483628"/>
    <w:rsid w:val="00484377"/>
    <w:rsid w:val="0048463D"/>
    <w:rsid w:val="00484907"/>
    <w:rsid w:val="00485025"/>
    <w:rsid w:val="00485B23"/>
    <w:rsid w:val="00485B50"/>
    <w:rsid w:val="0048644F"/>
    <w:rsid w:val="00486FF7"/>
    <w:rsid w:val="004874E4"/>
    <w:rsid w:val="0049070D"/>
    <w:rsid w:val="00490A39"/>
    <w:rsid w:val="00490E82"/>
    <w:rsid w:val="00491891"/>
    <w:rsid w:val="00491BE4"/>
    <w:rsid w:val="00491DB2"/>
    <w:rsid w:val="00492003"/>
    <w:rsid w:val="00492877"/>
    <w:rsid w:val="00493A0D"/>
    <w:rsid w:val="0049490C"/>
    <w:rsid w:val="00494B09"/>
    <w:rsid w:val="00495240"/>
    <w:rsid w:val="004959AB"/>
    <w:rsid w:val="00495BA6"/>
    <w:rsid w:val="00496CAD"/>
    <w:rsid w:val="00496CF0"/>
    <w:rsid w:val="00496D48"/>
    <w:rsid w:val="00496DC2"/>
    <w:rsid w:val="00496E75"/>
    <w:rsid w:val="00497388"/>
    <w:rsid w:val="004A014C"/>
    <w:rsid w:val="004A0AA8"/>
    <w:rsid w:val="004A0EFB"/>
    <w:rsid w:val="004A1FE4"/>
    <w:rsid w:val="004A2103"/>
    <w:rsid w:val="004A2CA9"/>
    <w:rsid w:val="004A2EAB"/>
    <w:rsid w:val="004A33EF"/>
    <w:rsid w:val="004A34C9"/>
    <w:rsid w:val="004A3CB5"/>
    <w:rsid w:val="004A4D42"/>
    <w:rsid w:val="004A537D"/>
    <w:rsid w:val="004A6213"/>
    <w:rsid w:val="004A67F0"/>
    <w:rsid w:val="004A6BC3"/>
    <w:rsid w:val="004A71C3"/>
    <w:rsid w:val="004A71F4"/>
    <w:rsid w:val="004A7769"/>
    <w:rsid w:val="004A77B1"/>
    <w:rsid w:val="004B0F49"/>
    <w:rsid w:val="004B195D"/>
    <w:rsid w:val="004B23AD"/>
    <w:rsid w:val="004B2515"/>
    <w:rsid w:val="004B28DA"/>
    <w:rsid w:val="004B2965"/>
    <w:rsid w:val="004B29C4"/>
    <w:rsid w:val="004B29C5"/>
    <w:rsid w:val="004B3265"/>
    <w:rsid w:val="004B3545"/>
    <w:rsid w:val="004B35E2"/>
    <w:rsid w:val="004B3956"/>
    <w:rsid w:val="004B4092"/>
    <w:rsid w:val="004B41FE"/>
    <w:rsid w:val="004B4224"/>
    <w:rsid w:val="004B4297"/>
    <w:rsid w:val="004B4647"/>
    <w:rsid w:val="004B4FFB"/>
    <w:rsid w:val="004B63FD"/>
    <w:rsid w:val="004B6B25"/>
    <w:rsid w:val="004B6EE4"/>
    <w:rsid w:val="004B7455"/>
    <w:rsid w:val="004B74FF"/>
    <w:rsid w:val="004B76E6"/>
    <w:rsid w:val="004B7CE4"/>
    <w:rsid w:val="004C0401"/>
    <w:rsid w:val="004C04E6"/>
    <w:rsid w:val="004C0AB6"/>
    <w:rsid w:val="004C0C49"/>
    <w:rsid w:val="004C1096"/>
    <w:rsid w:val="004C183D"/>
    <w:rsid w:val="004C1CE2"/>
    <w:rsid w:val="004C209A"/>
    <w:rsid w:val="004C2AB0"/>
    <w:rsid w:val="004C394F"/>
    <w:rsid w:val="004C3E9A"/>
    <w:rsid w:val="004C3EC7"/>
    <w:rsid w:val="004C3EEE"/>
    <w:rsid w:val="004C40D9"/>
    <w:rsid w:val="004C483D"/>
    <w:rsid w:val="004C49EA"/>
    <w:rsid w:val="004C4D15"/>
    <w:rsid w:val="004C52F3"/>
    <w:rsid w:val="004C55C4"/>
    <w:rsid w:val="004C65F2"/>
    <w:rsid w:val="004C69CA"/>
    <w:rsid w:val="004C69DF"/>
    <w:rsid w:val="004C6B29"/>
    <w:rsid w:val="004C6DA5"/>
    <w:rsid w:val="004C70DA"/>
    <w:rsid w:val="004C795A"/>
    <w:rsid w:val="004C7F93"/>
    <w:rsid w:val="004D0C83"/>
    <w:rsid w:val="004D2629"/>
    <w:rsid w:val="004D26B8"/>
    <w:rsid w:val="004D2C2C"/>
    <w:rsid w:val="004D361A"/>
    <w:rsid w:val="004D38C2"/>
    <w:rsid w:val="004D41DC"/>
    <w:rsid w:val="004D4FBD"/>
    <w:rsid w:val="004D4FC0"/>
    <w:rsid w:val="004D582F"/>
    <w:rsid w:val="004D5832"/>
    <w:rsid w:val="004D5CE7"/>
    <w:rsid w:val="004D6381"/>
    <w:rsid w:val="004D667B"/>
    <w:rsid w:val="004D74DE"/>
    <w:rsid w:val="004D7B78"/>
    <w:rsid w:val="004D7DA8"/>
    <w:rsid w:val="004D7DBD"/>
    <w:rsid w:val="004D7E1E"/>
    <w:rsid w:val="004E05BC"/>
    <w:rsid w:val="004E10CD"/>
    <w:rsid w:val="004E1401"/>
    <w:rsid w:val="004E251F"/>
    <w:rsid w:val="004E2892"/>
    <w:rsid w:val="004E3263"/>
    <w:rsid w:val="004E362B"/>
    <w:rsid w:val="004E3681"/>
    <w:rsid w:val="004E3D74"/>
    <w:rsid w:val="004E49B4"/>
    <w:rsid w:val="004E4B9E"/>
    <w:rsid w:val="004E50B3"/>
    <w:rsid w:val="004E561D"/>
    <w:rsid w:val="004E5DE1"/>
    <w:rsid w:val="004E690E"/>
    <w:rsid w:val="004E6ACB"/>
    <w:rsid w:val="004E74EF"/>
    <w:rsid w:val="004E76FD"/>
    <w:rsid w:val="004E784B"/>
    <w:rsid w:val="004E7F22"/>
    <w:rsid w:val="004F0224"/>
    <w:rsid w:val="004F0DB4"/>
    <w:rsid w:val="004F0E04"/>
    <w:rsid w:val="004F1CD3"/>
    <w:rsid w:val="004F1EBC"/>
    <w:rsid w:val="004F20E8"/>
    <w:rsid w:val="004F2EF1"/>
    <w:rsid w:val="004F3112"/>
    <w:rsid w:val="004F3172"/>
    <w:rsid w:val="004F3562"/>
    <w:rsid w:val="004F3B71"/>
    <w:rsid w:val="004F3ED8"/>
    <w:rsid w:val="004F3FE5"/>
    <w:rsid w:val="004F41BE"/>
    <w:rsid w:val="004F5154"/>
    <w:rsid w:val="004F562C"/>
    <w:rsid w:val="004F5835"/>
    <w:rsid w:val="004F661C"/>
    <w:rsid w:val="004F6D99"/>
    <w:rsid w:val="004F7009"/>
    <w:rsid w:val="004F7051"/>
    <w:rsid w:val="004F732E"/>
    <w:rsid w:val="0050025A"/>
    <w:rsid w:val="00500305"/>
    <w:rsid w:val="00500572"/>
    <w:rsid w:val="00500573"/>
    <w:rsid w:val="00500701"/>
    <w:rsid w:val="00500E7C"/>
    <w:rsid w:val="00501304"/>
    <w:rsid w:val="0050132E"/>
    <w:rsid w:val="00501338"/>
    <w:rsid w:val="00501425"/>
    <w:rsid w:val="0050262E"/>
    <w:rsid w:val="0050318B"/>
    <w:rsid w:val="005032B8"/>
    <w:rsid w:val="0050333C"/>
    <w:rsid w:val="00503A7F"/>
    <w:rsid w:val="00503CF2"/>
    <w:rsid w:val="00504311"/>
    <w:rsid w:val="0050485C"/>
    <w:rsid w:val="00504AC6"/>
    <w:rsid w:val="00504D75"/>
    <w:rsid w:val="00505D51"/>
    <w:rsid w:val="00506E1E"/>
    <w:rsid w:val="005075C6"/>
    <w:rsid w:val="00510174"/>
    <w:rsid w:val="00510ABC"/>
    <w:rsid w:val="00511079"/>
    <w:rsid w:val="00511411"/>
    <w:rsid w:val="005119ED"/>
    <w:rsid w:val="00511CDF"/>
    <w:rsid w:val="00511F81"/>
    <w:rsid w:val="00512829"/>
    <w:rsid w:val="00513261"/>
    <w:rsid w:val="00513839"/>
    <w:rsid w:val="00513DEF"/>
    <w:rsid w:val="0051423C"/>
    <w:rsid w:val="00514549"/>
    <w:rsid w:val="005148D4"/>
    <w:rsid w:val="00514C91"/>
    <w:rsid w:val="005153CE"/>
    <w:rsid w:val="00516241"/>
    <w:rsid w:val="00516FD9"/>
    <w:rsid w:val="0051701F"/>
    <w:rsid w:val="005174C6"/>
    <w:rsid w:val="0051791D"/>
    <w:rsid w:val="005201CB"/>
    <w:rsid w:val="00520C6F"/>
    <w:rsid w:val="00520D6D"/>
    <w:rsid w:val="00520FD7"/>
    <w:rsid w:val="005212FD"/>
    <w:rsid w:val="0052135A"/>
    <w:rsid w:val="00521425"/>
    <w:rsid w:val="0052160D"/>
    <w:rsid w:val="00522339"/>
    <w:rsid w:val="0052358F"/>
    <w:rsid w:val="00523E5A"/>
    <w:rsid w:val="00523E75"/>
    <w:rsid w:val="005243E0"/>
    <w:rsid w:val="00524B86"/>
    <w:rsid w:val="005256F3"/>
    <w:rsid w:val="00526214"/>
    <w:rsid w:val="005265A3"/>
    <w:rsid w:val="00526783"/>
    <w:rsid w:val="00527267"/>
    <w:rsid w:val="00527571"/>
    <w:rsid w:val="0052773A"/>
    <w:rsid w:val="00527FB1"/>
    <w:rsid w:val="00530423"/>
    <w:rsid w:val="0053107E"/>
    <w:rsid w:val="005312CB"/>
    <w:rsid w:val="0053162F"/>
    <w:rsid w:val="00531777"/>
    <w:rsid w:val="005319EA"/>
    <w:rsid w:val="0053281C"/>
    <w:rsid w:val="00532AD0"/>
    <w:rsid w:val="00532ED7"/>
    <w:rsid w:val="0053311D"/>
    <w:rsid w:val="00533B93"/>
    <w:rsid w:val="005340C9"/>
    <w:rsid w:val="005345D2"/>
    <w:rsid w:val="00535B03"/>
    <w:rsid w:val="00536698"/>
    <w:rsid w:val="005370AF"/>
    <w:rsid w:val="005371BF"/>
    <w:rsid w:val="00537363"/>
    <w:rsid w:val="005375FE"/>
    <w:rsid w:val="00540BFC"/>
    <w:rsid w:val="0054195A"/>
    <w:rsid w:val="005420DE"/>
    <w:rsid w:val="00542249"/>
    <w:rsid w:val="00542FAA"/>
    <w:rsid w:val="005431F5"/>
    <w:rsid w:val="00543318"/>
    <w:rsid w:val="00543707"/>
    <w:rsid w:val="005439D2"/>
    <w:rsid w:val="00543EBB"/>
    <w:rsid w:val="00544213"/>
    <w:rsid w:val="005445F9"/>
    <w:rsid w:val="0054486D"/>
    <w:rsid w:val="005453F3"/>
    <w:rsid w:val="00545549"/>
    <w:rsid w:val="005464CD"/>
    <w:rsid w:val="005469F5"/>
    <w:rsid w:val="00546F36"/>
    <w:rsid w:val="005475F9"/>
    <w:rsid w:val="00547B53"/>
    <w:rsid w:val="0055053A"/>
    <w:rsid w:val="00551257"/>
    <w:rsid w:val="00551869"/>
    <w:rsid w:val="005518ED"/>
    <w:rsid w:val="00551F50"/>
    <w:rsid w:val="00552093"/>
    <w:rsid w:val="005524EC"/>
    <w:rsid w:val="00552CA3"/>
    <w:rsid w:val="005534AE"/>
    <w:rsid w:val="00553FED"/>
    <w:rsid w:val="00554BA0"/>
    <w:rsid w:val="00554C49"/>
    <w:rsid w:val="00554E06"/>
    <w:rsid w:val="00554E4B"/>
    <w:rsid w:val="0055519C"/>
    <w:rsid w:val="005554C1"/>
    <w:rsid w:val="00555F67"/>
    <w:rsid w:val="0055635D"/>
    <w:rsid w:val="00556E32"/>
    <w:rsid w:val="00557363"/>
    <w:rsid w:val="005604F1"/>
    <w:rsid w:val="005606A4"/>
    <w:rsid w:val="005607B8"/>
    <w:rsid w:val="00560CF5"/>
    <w:rsid w:val="00560F4A"/>
    <w:rsid w:val="005621A1"/>
    <w:rsid w:val="0056272D"/>
    <w:rsid w:val="00562BAB"/>
    <w:rsid w:val="00563047"/>
    <w:rsid w:val="0056308E"/>
    <w:rsid w:val="0056334B"/>
    <w:rsid w:val="00563589"/>
    <w:rsid w:val="005638C1"/>
    <w:rsid w:val="00563F16"/>
    <w:rsid w:val="00563FC9"/>
    <w:rsid w:val="0056415C"/>
    <w:rsid w:val="005649BF"/>
    <w:rsid w:val="005650ED"/>
    <w:rsid w:val="00565869"/>
    <w:rsid w:val="005665F9"/>
    <w:rsid w:val="00566FB7"/>
    <w:rsid w:val="00567415"/>
    <w:rsid w:val="00567610"/>
    <w:rsid w:val="0056770A"/>
    <w:rsid w:val="00567948"/>
    <w:rsid w:val="00570923"/>
    <w:rsid w:val="00570C62"/>
    <w:rsid w:val="00570D9F"/>
    <w:rsid w:val="00571068"/>
    <w:rsid w:val="0057185C"/>
    <w:rsid w:val="00571CA8"/>
    <w:rsid w:val="00572046"/>
    <w:rsid w:val="00572947"/>
    <w:rsid w:val="00573138"/>
    <w:rsid w:val="005734A7"/>
    <w:rsid w:val="00573FED"/>
    <w:rsid w:val="005746C4"/>
    <w:rsid w:val="00574B50"/>
    <w:rsid w:val="0057582A"/>
    <w:rsid w:val="00576044"/>
    <w:rsid w:val="00576808"/>
    <w:rsid w:val="00576987"/>
    <w:rsid w:val="005776DD"/>
    <w:rsid w:val="00577835"/>
    <w:rsid w:val="00580793"/>
    <w:rsid w:val="00580A75"/>
    <w:rsid w:val="00580C8D"/>
    <w:rsid w:val="00581470"/>
    <w:rsid w:val="00581B62"/>
    <w:rsid w:val="00581BAD"/>
    <w:rsid w:val="00581D62"/>
    <w:rsid w:val="00582087"/>
    <w:rsid w:val="00582F21"/>
    <w:rsid w:val="0058303E"/>
    <w:rsid w:val="005831DD"/>
    <w:rsid w:val="005841D9"/>
    <w:rsid w:val="00584320"/>
    <w:rsid w:val="00585484"/>
    <w:rsid w:val="00587229"/>
    <w:rsid w:val="00587503"/>
    <w:rsid w:val="00587DEF"/>
    <w:rsid w:val="00587F7F"/>
    <w:rsid w:val="00590224"/>
    <w:rsid w:val="005904F0"/>
    <w:rsid w:val="00590E8D"/>
    <w:rsid w:val="00591511"/>
    <w:rsid w:val="00591E50"/>
    <w:rsid w:val="00592CDA"/>
    <w:rsid w:val="0059331A"/>
    <w:rsid w:val="00593362"/>
    <w:rsid w:val="00593A72"/>
    <w:rsid w:val="005957D2"/>
    <w:rsid w:val="00595A8C"/>
    <w:rsid w:val="00595C2C"/>
    <w:rsid w:val="00595CAB"/>
    <w:rsid w:val="00596BBA"/>
    <w:rsid w:val="00596CE1"/>
    <w:rsid w:val="00597386"/>
    <w:rsid w:val="005975C4"/>
    <w:rsid w:val="00597ED8"/>
    <w:rsid w:val="005A051B"/>
    <w:rsid w:val="005A17AE"/>
    <w:rsid w:val="005A2B20"/>
    <w:rsid w:val="005A34D5"/>
    <w:rsid w:val="005A3943"/>
    <w:rsid w:val="005A3BBF"/>
    <w:rsid w:val="005A3EBB"/>
    <w:rsid w:val="005A4904"/>
    <w:rsid w:val="005A4B06"/>
    <w:rsid w:val="005A4C78"/>
    <w:rsid w:val="005A515A"/>
    <w:rsid w:val="005A5DA9"/>
    <w:rsid w:val="005A63B5"/>
    <w:rsid w:val="005A704D"/>
    <w:rsid w:val="005B048F"/>
    <w:rsid w:val="005B259A"/>
    <w:rsid w:val="005B3462"/>
    <w:rsid w:val="005B3C6D"/>
    <w:rsid w:val="005B4045"/>
    <w:rsid w:val="005B4C85"/>
    <w:rsid w:val="005B5F0B"/>
    <w:rsid w:val="005B609E"/>
    <w:rsid w:val="005B6A91"/>
    <w:rsid w:val="005B6DF6"/>
    <w:rsid w:val="005B7B7D"/>
    <w:rsid w:val="005C1948"/>
    <w:rsid w:val="005C22F9"/>
    <w:rsid w:val="005C263C"/>
    <w:rsid w:val="005C2679"/>
    <w:rsid w:val="005C298C"/>
    <w:rsid w:val="005C34ED"/>
    <w:rsid w:val="005C423E"/>
    <w:rsid w:val="005C4750"/>
    <w:rsid w:val="005C4BFB"/>
    <w:rsid w:val="005C51F9"/>
    <w:rsid w:val="005C5870"/>
    <w:rsid w:val="005C67E1"/>
    <w:rsid w:val="005C6B6D"/>
    <w:rsid w:val="005C76AC"/>
    <w:rsid w:val="005D04C3"/>
    <w:rsid w:val="005D059A"/>
    <w:rsid w:val="005D075F"/>
    <w:rsid w:val="005D07C5"/>
    <w:rsid w:val="005D14D6"/>
    <w:rsid w:val="005D21B7"/>
    <w:rsid w:val="005D2DAD"/>
    <w:rsid w:val="005D3112"/>
    <w:rsid w:val="005D4302"/>
    <w:rsid w:val="005D46B2"/>
    <w:rsid w:val="005D5A20"/>
    <w:rsid w:val="005D5E2D"/>
    <w:rsid w:val="005D631D"/>
    <w:rsid w:val="005D68AB"/>
    <w:rsid w:val="005D6FCB"/>
    <w:rsid w:val="005D786C"/>
    <w:rsid w:val="005D79D1"/>
    <w:rsid w:val="005E00E5"/>
    <w:rsid w:val="005E0148"/>
    <w:rsid w:val="005E041F"/>
    <w:rsid w:val="005E049F"/>
    <w:rsid w:val="005E072D"/>
    <w:rsid w:val="005E0882"/>
    <w:rsid w:val="005E0BB6"/>
    <w:rsid w:val="005E3073"/>
    <w:rsid w:val="005E316A"/>
    <w:rsid w:val="005E383B"/>
    <w:rsid w:val="005E4E51"/>
    <w:rsid w:val="005E5000"/>
    <w:rsid w:val="005E5BFB"/>
    <w:rsid w:val="005E63CE"/>
    <w:rsid w:val="005E7055"/>
    <w:rsid w:val="005E7088"/>
    <w:rsid w:val="005E7912"/>
    <w:rsid w:val="005E7E1B"/>
    <w:rsid w:val="005E7E41"/>
    <w:rsid w:val="005F0108"/>
    <w:rsid w:val="005F0291"/>
    <w:rsid w:val="005F0E8F"/>
    <w:rsid w:val="005F0ECC"/>
    <w:rsid w:val="005F10EA"/>
    <w:rsid w:val="005F21A5"/>
    <w:rsid w:val="005F2470"/>
    <w:rsid w:val="005F28C6"/>
    <w:rsid w:val="005F2D99"/>
    <w:rsid w:val="005F348F"/>
    <w:rsid w:val="005F3755"/>
    <w:rsid w:val="005F3F16"/>
    <w:rsid w:val="005F48C6"/>
    <w:rsid w:val="005F52CC"/>
    <w:rsid w:val="005F5D39"/>
    <w:rsid w:val="005F5E6F"/>
    <w:rsid w:val="005F5EA0"/>
    <w:rsid w:val="005F6510"/>
    <w:rsid w:val="005F681C"/>
    <w:rsid w:val="005F6BD4"/>
    <w:rsid w:val="005F7188"/>
    <w:rsid w:val="005F7985"/>
    <w:rsid w:val="005F7C9D"/>
    <w:rsid w:val="00600CEB"/>
    <w:rsid w:val="00600F10"/>
    <w:rsid w:val="00601168"/>
    <w:rsid w:val="0060164C"/>
    <w:rsid w:val="006021EB"/>
    <w:rsid w:val="00602415"/>
    <w:rsid w:val="00602A78"/>
    <w:rsid w:val="00602A84"/>
    <w:rsid w:val="00602AA1"/>
    <w:rsid w:val="00603123"/>
    <w:rsid w:val="0060346E"/>
    <w:rsid w:val="006036F4"/>
    <w:rsid w:val="00603CAA"/>
    <w:rsid w:val="00604151"/>
    <w:rsid w:val="00604367"/>
    <w:rsid w:val="006044BE"/>
    <w:rsid w:val="0060475F"/>
    <w:rsid w:val="006047DF"/>
    <w:rsid w:val="00604804"/>
    <w:rsid w:val="00604BCB"/>
    <w:rsid w:val="00604DE1"/>
    <w:rsid w:val="006060C2"/>
    <w:rsid w:val="00606A26"/>
    <w:rsid w:val="00606C09"/>
    <w:rsid w:val="00607A74"/>
    <w:rsid w:val="00607D81"/>
    <w:rsid w:val="0061007A"/>
    <w:rsid w:val="00610557"/>
    <w:rsid w:val="00610747"/>
    <w:rsid w:val="00610E03"/>
    <w:rsid w:val="0061176E"/>
    <w:rsid w:val="00611B62"/>
    <w:rsid w:val="00611CF6"/>
    <w:rsid w:val="00612B3E"/>
    <w:rsid w:val="00613965"/>
    <w:rsid w:val="00613EA5"/>
    <w:rsid w:val="00614CD1"/>
    <w:rsid w:val="006151F2"/>
    <w:rsid w:val="0061567B"/>
    <w:rsid w:val="006158A4"/>
    <w:rsid w:val="00615AC8"/>
    <w:rsid w:val="00616EB5"/>
    <w:rsid w:val="006170B3"/>
    <w:rsid w:val="0062152A"/>
    <w:rsid w:val="00621753"/>
    <w:rsid w:val="006221D0"/>
    <w:rsid w:val="00623583"/>
    <w:rsid w:val="0062462F"/>
    <w:rsid w:val="00624BA1"/>
    <w:rsid w:val="00626500"/>
    <w:rsid w:val="0062661B"/>
    <w:rsid w:val="00627832"/>
    <w:rsid w:val="006300AF"/>
    <w:rsid w:val="00630118"/>
    <w:rsid w:val="00630514"/>
    <w:rsid w:val="006310AE"/>
    <w:rsid w:val="00631762"/>
    <w:rsid w:val="00631FFC"/>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CF5"/>
    <w:rsid w:val="00642E8C"/>
    <w:rsid w:val="006433BD"/>
    <w:rsid w:val="00643562"/>
    <w:rsid w:val="00643784"/>
    <w:rsid w:val="00644186"/>
    <w:rsid w:val="00644A21"/>
    <w:rsid w:val="00644F63"/>
    <w:rsid w:val="00645399"/>
    <w:rsid w:val="00645C9F"/>
    <w:rsid w:val="00646305"/>
    <w:rsid w:val="006463D3"/>
    <w:rsid w:val="00646864"/>
    <w:rsid w:val="00646A6C"/>
    <w:rsid w:val="006475E6"/>
    <w:rsid w:val="006478E3"/>
    <w:rsid w:val="006508B9"/>
    <w:rsid w:val="00650CA1"/>
    <w:rsid w:val="0065143C"/>
    <w:rsid w:val="00651757"/>
    <w:rsid w:val="00651854"/>
    <w:rsid w:val="0065211B"/>
    <w:rsid w:val="00652304"/>
    <w:rsid w:val="00652578"/>
    <w:rsid w:val="006529B5"/>
    <w:rsid w:val="006539E8"/>
    <w:rsid w:val="0065476E"/>
    <w:rsid w:val="00656307"/>
    <w:rsid w:val="00656471"/>
    <w:rsid w:val="006565D8"/>
    <w:rsid w:val="00656B96"/>
    <w:rsid w:val="00656F79"/>
    <w:rsid w:val="0065736B"/>
    <w:rsid w:val="006578B9"/>
    <w:rsid w:val="006578E4"/>
    <w:rsid w:val="00657AE5"/>
    <w:rsid w:val="00657C5D"/>
    <w:rsid w:val="00661208"/>
    <w:rsid w:val="006619B0"/>
    <w:rsid w:val="00662012"/>
    <w:rsid w:val="00662153"/>
    <w:rsid w:val="00662543"/>
    <w:rsid w:val="006626D0"/>
    <w:rsid w:val="006628E9"/>
    <w:rsid w:val="00662E16"/>
    <w:rsid w:val="0066340E"/>
    <w:rsid w:val="006641F4"/>
    <w:rsid w:val="00664370"/>
    <w:rsid w:val="0066458C"/>
    <w:rsid w:val="00664667"/>
    <w:rsid w:val="00664E8C"/>
    <w:rsid w:val="00665F7C"/>
    <w:rsid w:val="00666888"/>
    <w:rsid w:val="0066699A"/>
    <w:rsid w:val="00666D00"/>
    <w:rsid w:val="00666DFC"/>
    <w:rsid w:val="00666EBB"/>
    <w:rsid w:val="006673A0"/>
    <w:rsid w:val="006675E9"/>
    <w:rsid w:val="006676A3"/>
    <w:rsid w:val="0066779E"/>
    <w:rsid w:val="00667FAF"/>
    <w:rsid w:val="0067007B"/>
    <w:rsid w:val="0067096D"/>
    <w:rsid w:val="00670AF4"/>
    <w:rsid w:val="006719E0"/>
    <w:rsid w:val="0067269D"/>
    <w:rsid w:val="00672988"/>
    <w:rsid w:val="00672C64"/>
    <w:rsid w:val="00674119"/>
    <w:rsid w:val="00674E6A"/>
    <w:rsid w:val="00675C01"/>
    <w:rsid w:val="00675CF4"/>
    <w:rsid w:val="00676488"/>
    <w:rsid w:val="006768E8"/>
    <w:rsid w:val="006769A1"/>
    <w:rsid w:val="00676A64"/>
    <w:rsid w:val="006776A5"/>
    <w:rsid w:val="00677813"/>
    <w:rsid w:val="00677925"/>
    <w:rsid w:val="006779BF"/>
    <w:rsid w:val="00680C1E"/>
    <w:rsid w:val="00680F46"/>
    <w:rsid w:val="00681164"/>
    <w:rsid w:val="0068127D"/>
    <w:rsid w:val="00681C16"/>
    <w:rsid w:val="00681FDC"/>
    <w:rsid w:val="0068255A"/>
    <w:rsid w:val="006825ED"/>
    <w:rsid w:val="00682B48"/>
    <w:rsid w:val="00682B53"/>
    <w:rsid w:val="00682F27"/>
    <w:rsid w:val="00683130"/>
    <w:rsid w:val="0068375D"/>
    <w:rsid w:val="006844EA"/>
    <w:rsid w:val="006846D6"/>
    <w:rsid w:val="0068539B"/>
    <w:rsid w:val="006859DB"/>
    <w:rsid w:val="0068678D"/>
    <w:rsid w:val="00687488"/>
    <w:rsid w:val="00687732"/>
    <w:rsid w:val="006904ED"/>
    <w:rsid w:val="00690E2E"/>
    <w:rsid w:val="0069100A"/>
    <w:rsid w:val="006915D7"/>
    <w:rsid w:val="0069166D"/>
    <w:rsid w:val="0069179D"/>
    <w:rsid w:val="00691E8A"/>
    <w:rsid w:val="0069235D"/>
    <w:rsid w:val="00692814"/>
    <w:rsid w:val="00692D31"/>
    <w:rsid w:val="00692E62"/>
    <w:rsid w:val="00692E82"/>
    <w:rsid w:val="006932E7"/>
    <w:rsid w:val="00693347"/>
    <w:rsid w:val="0069334C"/>
    <w:rsid w:val="006948EF"/>
    <w:rsid w:val="006948F1"/>
    <w:rsid w:val="0069533F"/>
    <w:rsid w:val="00695503"/>
    <w:rsid w:val="00696D63"/>
    <w:rsid w:val="006A032F"/>
    <w:rsid w:val="006A08F6"/>
    <w:rsid w:val="006A0DD3"/>
    <w:rsid w:val="006A146E"/>
    <w:rsid w:val="006A1BEB"/>
    <w:rsid w:val="006A2FD1"/>
    <w:rsid w:val="006A3022"/>
    <w:rsid w:val="006A41AE"/>
    <w:rsid w:val="006A44F2"/>
    <w:rsid w:val="006A4856"/>
    <w:rsid w:val="006A4C1A"/>
    <w:rsid w:val="006A509F"/>
    <w:rsid w:val="006A5474"/>
    <w:rsid w:val="006A564B"/>
    <w:rsid w:val="006A5AE4"/>
    <w:rsid w:val="006A65B7"/>
    <w:rsid w:val="006A7257"/>
    <w:rsid w:val="006A799A"/>
    <w:rsid w:val="006B05B5"/>
    <w:rsid w:val="006B110C"/>
    <w:rsid w:val="006B1545"/>
    <w:rsid w:val="006B1607"/>
    <w:rsid w:val="006B1D44"/>
    <w:rsid w:val="006B1D69"/>
    <w:rsid w:val="006B23B9"/>
    <w:rsid w:val="006B2DA7"/>
    <w:rsid w:val="006B2F4D"/>
    <w:rsid w:val="006B2FAC"/>
    <w:rsid w:val="006B306B"/>
    <w:rsid w:val="006B3682"/>
    <w:rsid w:val="006B3974"/>
    <w:rsid w:val="006B48CB"/>
    <w:rsid w:val="006B493E"/>
    <w:rsid w:val="006B564D"/>
    <w:rsid w:val="006B570D"/>
    <w:rsid w:val="006B5A37"/>
    <w:rsid w:val="006B6406"/>
    <w:rsid w:val="006B745E"/>
    <w:rsid w:val="006C1116"/>
    <w:rsid w:val="006C1445"/>
    <w:rsid w:val="006C286B"/>
    <w:rsid w:val="006C2CC9"/>
    <w:rsid w:val="006C3AB0"/>
    <w:rsid w:val="006C4BC6"/>
    <w:rsid w:val="006C4FC1"/>
    <w:rsid w:val="006C51A5"/>
    <w:rsid w:val="006C529D"/>
    <w:rsid w:val="006C6255"/>
    <w:rsid w:val="006C6798"/>
    <w:rsid w:val="006C6AC3"/>
    <w:rsid w:val="006C6DF7"/>
    <w:rsid w:val="006D04F8"/>
    <w:rsid w:val="006D04FB"/>
    <w:rsid w:val="006D07AE"/>
    <w:rsid w:val="006D0826"/>
    <w:rsid w:val="006D0C12"/>
    <w:rsid w:val="006D0E6B"/>
    <w:rsid w:val="006D1A24"/>
    <w:rsid w:val="006D2146"/>
    <w:rsid w:val="006D226E"/>
    <w:rsid w:val="006D3540"/>
    <w:rsid w:val="006D42D1"/>
    <w:rsid w:val="006D435C"/>
    <w:rsid w:val="006D5AE3"/>
    <w:rsid w:val="006D5E23"/>
    <w:rsid w:val="006D62B5"/>
    <w:rsid w:val="006D632E"/>
    <w:rsid w:val="006D6C9C"/>
    <w:rsid w:val="006E094A"/>
    <w:rsid w:val="006E0CB6"/>
    <w:rsid w:val="006E0E5F"/>
    <w:rsid w:val="006E0E8B"/>
    <w:rsid w:val="006E12B1"/>
    <w:rsid w:val="006E132C"/>
    <w:rsid w:val="006E13D1"/>
    <w:rsid w:val="006E446C"/>
    <w:rsid w:val="006E4D0C"/>
    <w:rsid w:val="006E4D1B"/>
    <w:rsid w:val="006E5B78"/>
    <w:rsid w:val="006E67BA"/>
    <w:rsid w:val="006E699D"/>
    <w:rsid w:val="006E6BA3"/>
    <w:rsid w:val="006E7AB7"/>
    <w:rsid w:val="006F04D8"/>
    <w:rsid w:val="006F08C7"/>
    <w:rsid w:val="006F1116"/>
    <w:rsid w:val="006F2100"/>
    <w:rsid w:val="006F2654"/>
    <w:rsid w:val="006F2894"/>
    <w:rsid w:val="006F2A2A"/>
    <w:rsid w:val="006F3196"/>
    <w:rsid w:val="006F3A1B"/>
    <w:rsid w:val="006F3C54"/>
    <w:rsid w:val="006F3E75"/>
    <w:rsid w:val="006F418C"/>
    <w:rsid w:val="006F4234"/>
    <w:rsid w:val="006F49D9"/>
    <w:rsid w:val="006F4E50"/>
    <w:rsid w:val="006F55CD"/>
    <w:rsid w:val="006F5E64"/>
    <w:rsid w:val="006F60DE"/>
    <w:rsid w:val="006F65FB"/>
    <w:rsid w:val="006F6BC6"/>
    <w:rsid w:val="006F6DE2"/>
    <w:rsid w:val="006F7914"/>
    <w:rsid w:val="006F7C0B"/>
    <w:rsid w:val="006F7DDD"/>
    <w:rsid w:val="006F7E46"/>
    <w:rsid w:val="00700AB4"/>
    <w:rsid w:val="00700F47"/>
    <w:rsid w:val="00700FCA"/>
    <w:rsid w:val="00701299"/>
    <w:rsid w:val="007015C6"/>
    <w:rsid w:val="00701645"/>
    <w:rsid w:val="00701BBC"/>
    <w:rsid w:val="00702D5A"/>
    <w:rsid w:val="00702EF7"/>
    <w:rsid w:val="00703571"/>
    <w:rsid w:val="00703989"/>
    <w:rsid w:val="007042E9"/>
    <w:rsid w:val="00704495"/>
    <w:rsid w:val="0070477B"/>
    <w:rsid w:val="00704A28"/>
    <w:rsid w:val="007050AC"/>
    <w:rsid w:val="00705FB4"/>
    <w:rsid w:val="00706009"/>
    <w:rsid w:val="007108D3"/>
    <w:rsid w:val="0071118B"/>
    <w:rsid w:val="00711C66"/>
    <w:rsid w:val="00711E13"/>
    <w:rsid w:val="00712EDA"/>
    <w:rsid w:val="007136D0"/>
    <w:rsid w:val="00713C9F"/>
    <w:rsid w:val="00714EA4"/>
    <w:rsid w:val="007155A9"/>
    <w:rsid w:val="007158E1"/>
    <w:rsid w:val="00716AA6"/>
    <w:rsid w:val="0071705B"/>
    <w:rsid w:val="00717A6A"/>
    <w:rsid w:val="00720081"/>
    <w:rsid w:val="00720505"/>
    <w:rsid w:val="00720DD8"/>
    <w:rsid w:val="00721570"/>
    <w:rsid w:val="00721848"/>
    <w:rsid w:val="00721FED"/>
    <w:rsid w:val="00722ACD"/>
    <w:rsid w:val="007236A3"/>
    <w:rsid w:val="007239B6"/>
    <w:rsid w:val="00723EDF"/>
    <w:rsid w:val="0072490A"/>
    <w:rsid w:val="00724B64"/>
    <w:rsid w:val="00724ED4"/>
    <w:rsid w:val="0072517D"/>
    <w:rsid w:val="00726878"/>
    <w:rsid w:val="00727C0B"/>
    <w:rsid w:val="0073124A"/>
    <w:rsid w:val="00731B79"/>
    <w:rsid w:val="00731C5D"/>
    <w:rsid w:val="007320A2"/>
    <w:rsid w:val="00732419"/>
    <w:rsid w:val="007327CE"/>
    <w:rsid w:val="007330E9"/>
    <w:rsid w:val="00733893"/>
    <w:rsid w:val="0073447C"/>
    <w:rsid w:val="00734A05"/>
    <w:rsid w:val="00734ECC"/>
    <w:rsid w:val="00735C6F"/>
    <w:rsid w:val="00735F63"/>
    <w:rsid w:val="00736963"/>
    <w:rsid w:val="00737A31"/>
    <w:rsid w:val="0074000E"/>
    <w:rsid w:val="007405DC"/>
    <w:rsid w:val="00741C2A"/>
    <w:rsid w:val="00741E68"/>
    <w:rsid w:val="00742110"/>
    <w:rsid w:val="00742704"/>
    <w:rsid w:val="00742A6A"/>
    <w:rsid w:val="00742B44"/>
    <w:rsid w:val="0074359E"/>
    <w:rsid w:val="007437F8"/>
    <w:rsid w:val="0074656E"/>
    <w:rsid w:val="00746EB3"/>
    <w:rsid w:val="00747112"/>
    <w:rsid w:val="007472D5"/>
    <w:rsid w:val="00747466"/>
    <w:rsid w:val="00747C25"/>
    <w:rsid w:val="00750D4F"/>
    <w:rsid w:val="00752B03"/>
    <w:rsid w:val="00753454"/>
    <w:rsid w:val="00753BB5"/>
    <w:rsid w:val="007544F1"/>
    <w:rsid w:val="00755E4A"/>
    <w:rsid w:val="0075642F"/>
    <w:rsid w:val="00756832"/>
    <w:rsid w:val="00757A80"/>
    <w:rsid w:val="00757F0B"/>
    <w:rsid w:val="007600D6"/>
    <w:rsid w:val="00760178"/>
    <w:rsid w:val="007626D0"/>
    <w:rsid w:val="007628B8"/>
    <w:rsid w:val="00762BD3"/>
    <w:rsid w:val="007632AB"/>
    <w:rsid w:val="0076373A"/>
    <w:rsid w:val="00763821"/>
    <w:rsid w:val="00764559"/>
    <w:rsid w:val="007651CA"/>
    <w:rsid w:val="00767519"/>
    <w:rsid w:val="00767950"/>
    <w:rsid w:val="00767CE8"/>
    <w:rsid w:val="007704E1"/>
    <w:rsid w:val="00770622"/>
    <w:rsid w:val="0077072C"/>
    <w:rsid w:val="00770C74"/>
    <w:rsid w:val="00770E5C"/>
    <w:rsid w:val="00771803"/>
    <w:rsid w:val="00772569"/>
    <w:rsid w:val="00772E8C"/>
    <w:rsid w:val="00772F57"/>
    <w:rsid w:val="00772F94"/>
    <w:rsid w:val="00772FDB"/>
    <w:rsid w:val="0077316B"/>
    <w:rsid w:val="007736D3"/>
    <w:rsid w:val="00774681"/>
    <w:rsid w:val="00774ABE"/>
    <w:rsid w:val="00774DA1"/>
    <w:rsid w:val="0077500F"/>
    <w:rsid w:val="0077548E"/>
    <w:rsid w:val="007758C2"/>
    <w:rsid w:val="00776662"/>
    <w:rsid w:val="0077681C"/>
    <w:rsid w:val="00777315"/>
    <w:rsid w:val="007802E4"/>
    <w:rsid w:val="00780919"/>
    <w:rsid w:val="00781589"/>
    <w:rsid w:val="007820D0"/>
    <w:rsid w:val="007826C8"/>
    <w:rsid w:val="00783028"/>
    <w:rsid w:val="00784190"/>
    <w:rsid w:val="00784263"/>
    <w:rsid w:val="0078457B"/>
    <w:rsid w:val="00784756"/>
    <w:rsid w:val="00784CBC"/>
    <w:rsid w:val="007850D9"/>
    <w:rsid w:val="0078539D"/>
    <w:rsid w:val="007856C1"/>
    <w:rsid w:val="00785B0F"/>
    <w:rsid w:val="00786CD5"/>
    <w:rsid w:val="00787051"/>
    <w:rsid w:val="0079018D"/>
    <w:rsid w:val="007901DC"/>
    <w:rsid w:val="007909AF"/>
    <w:rsid w:val="00790E17"/>
    <w:rsid w:val="00791A00"/>
    <w:rsid w:val="00791DDB"/>
    <w:rsid w:val="00792149"/>
    <w:rsid w:val="00792CEE"/>
    <w:rsid w:val="007933AC"/>
    <w:rsid w:val="007936A8"/>
    <w:rsid w:val="00793DEA"/>
    <w:rsid w:val="00794A39"/>
    <w:rsid w:val="007962B4"/>
    <w:rsid w:val="00796F15"/>
    <w:rsid w:val="00797E22"/>
    <w:rsid w:val="007A032A"/>
    <w:rsid w:val="007A138F"/>
    <w:rsid w:val="007A1640"/>
    <w:rsid w:val="007A1AE4"/>
    <w:rsid w:val="007A1B58"/>
    <w:rsid w:val="007A39DF"/>
    <w:rsid w:val="007A43ED"/>
    <w:rsid w:val="007A4BDD"/>
    <w:rsid w:val="007A6CFD"/>
    <w:rsid w:val="007A6D02"/>
    <w:rsid w:val="007A6D60"/>
    <w:rsid w:val="007A72EE"/>
    <w:rsid w:val="007A7CBE"/>
    <w:rsid w:val="007A7F82"/>
    <w:rsid w:val="007B0397"/>
    <w:rsid w:val="007B06CE"/>
    <w:rsid w:val="007B0ADB"/>
    <w:rsid w:val="007B10C7"/>
    <w:rsid w:val="007B130D"/>
    <w:rsid w:val="007B2020"/>
    <w:rsid w:val="007B26EE"/>
    <w:rsid w:val="007B3502"/>
    <w:rsid w:val="007B3E6D"/>
    <w:rsid w:val="007B3F83"/>
    <w:rsid w:val="007B44ED"/>
    <w:rsid w:val="007B491A"/>
    <w:rsid w:val="007B4CBE"/>
    <w:rsid w:val="007B5370"/>
    <w:rsid w:val="007B5C97"/>
    <w:rsid w:val="007B61F5"/>
    <w:rsid w:val="007B63FA"/>
    <w:rsid w:val="007B6F0C"/>
    <w:rsid w:val="007B7496"/>
    <w:rsid w:val="007C075E"/>
    <w:rsid w:val="007C0802"/>
    <w:rsid w:val="007C0873"/>
    <w:rsid w:val="007C12BE"/>
    <w:rsid w:val="007C1D3B"/>
    <w:rsid w:val="007C2739"/>
    <w:rsid w:val="007C2EC6"/>
    <w:rsid w:val="007C47A7"/>
    <w:rsid w:val="007C4B0F"/>
    <w:rsid w:val="007C4DAD"/>
    <w:rsid w:val="007C5830"/>
    <w:rsid w:val="007C5933"/>
    <w:rsid w:val="007C599E"/>
    <w:rsid w:val="007C5DB8"/>
    <w:rsid w:val="007C5DCE"/>
    <w:rsid w:val="007C6CA2"/>
    <w:rsid w:val="007D0064"/>
    <w:rsid w:val="007D05B2"/>
    <w:rsid w:val="007D05FA"/>
    <w:rsid w:val="007D08EA"/>
    <w:rsid w:val="007D0BE1"/>
    <w:rsid w:val="007D0C44"/>
    <w:rsid w:val="007D0CAE"/>
    <w:rsid w:val="007D0D81"/>
    <w:rsid w:val="007D1972"/>
    <w:rsid w:val="007D1F33"/>
    <w:rsid w:val="007D27A3"/>
    <w:rsid w:val="007D3307"/>
    <w:rsid w:val="007D394A"/>
    <w:rsid w:val="007D3B67"/>
    <w:rsid w:val="007D425A"/>
    <w:rsid w:val="007D44CE"/>
    <w:rsid w:val="007D4678"/>
    <w:rsid w:val="007D54F8"/>
    <w:rsid w:val="007D5E27"/>
    <w:rsid w:val="007D64F2"/>
    <w:rsid w:val="007D685E"/>
    <w:rsid w:val="007D69A5"/>
    <w:rsid w:val="007D6F64"/>
    <w:rsid w:val="007D7168"/>
    <w:rsid w:val="007E1782"/>
    <w:rsid w:val="007E25AB"/>
    <w:rsid w:val="007E2779"/>
    <w:rsid w:val="007E2F41"/>
    <w:rsid w:val="007E44FC"/>
    <w:rsid w:val="007E46B2"/>
    <w:rsid w:val="007E54F1"/>
    <w:rsid w:val="007E5AC2"/>
    <w:rsid w:val="007E6494"/>
    <w:rsid w:val="007E79C5"/>
    <w:rsid w:val="007F0798"/>
    <w:rsid w:val="007F107D"/>
    <w:rsid w:val="007F2730"/>
    <w:rsid w:val="007F2845"/>
    <w:rsid w:val="007F2A69"/>
    <w:rsid w:val="007F311B"/>
    <w:rsid w:val="007F34E8"/>
    <w:rsid w:val="007F3791"/>
    <w:rsid w:val="007F38A2"/>
    <w:rsid w:val="007F3A0C"/>
    <w:rsid w:val="007F3B56"/>
    <w:rsid w:val="007F43BC"/>
    <w:rsid w:val="007F4429"/>
    <w:rsid w:val="007F4740"/>
    <w:rsid w:val="007F54A2"/>
    <w:rsid w:val="007F56AC"/>
    <w:rsid w:val="007F573A"/>
    <w:rsid w:val="007F608F"/>
    <w:rsid w:val="007F6BDC"/>
    <w:rsid w:val="008006B5"/>
    <w:rsid w:val="008006C6"/>
    <w:rsid w:val="00800C52"/>
    <w:rsid w:val="00800D8B"/>
    <w:rsid w:val="0080153E"/>
    <w:rsid w:val="008018C8"/>
    <w:rsid w:val="008018FA"/>
    <w:rsid w:val="00801F47"/>
    <w:rsid w:val="0080263A"/>
    <w:rsid w:val="0080329D"/>
    <w:rsid w:val="00803431"/>
    <w:rsid w:val="00803438"/>
    <w:rsid w:val="00803603"/>
    <w:rsid w:val="0080485E"/>
    <w:rsid w:val="008055A9"/>
    <w:rsid w:val="0080717D"/>
    <w:rsid w:val="0080742D"/>
    <w:rsid w:val="008100AC"/>
    <w:rsid w:val="00810128"/>
    <w:rsid w:val="00810C05"/>
    <w:rsid w:val="00810E09"/>
    <w:rsid w:val="0081134B"/>
    <w:rsid w:val="0081151E"/>
    <w:rsid w:val="0081163C"/>
    <w:rsid w:val="008118B5"/>
    <w:rsid w:val="00811A5F"/>
    <w:rsid w:val="00812498"/>
    <w:rsid w:val="008127E6"/>
    <w:rsid w:val="0081336E"/>
    <w:rsid w:val="00813928"/>
    <w:rsid w:val="008139D6"/>
    <w:rsid w:val="0081452A"/>
    <w:rsid w:val="00815126"/>
    <w:rsid w:val="008154EC"/>
    <w:rsid w:val="00815B63"/>
    <w:rsid w:val="008168B9"/>
    <w:rsid w:val="008171B8"/>
    <w:rsid w:val="00817821"/>
    <w:rsid w:val="00817D6C"/>
    <w:rsid w:val="00820712"/>
    <w:rsid w:val="00820DC7"/>
    <w:rsid w:val="00820FFB"/>
    <w:rsid w:val="00821139"/>
    <w:rsid w:val="008214A4"/>
    <w:rsid w:val="008215BE"/>
    <w:rsid w:val="00821698"/>
    <w:rsid w:val="00822158"/>
    <w:rsid w:val="008221FE"/>
    <w:rsid w:val="00822BF5"/>
    <w:rsid w:val="008234E1"/>
    <w:rsid w:val="00824894"/>
    <w:rsid w:val="00824BB2"/>
    <w:rsid w:val="00824FFF"/>
    <w:rsid w:val="00825366"/>
    <w:rsid w:val="00825E84"/>
    <w:rsid w:val="00825F4A"/>
    <w:rsid w:val="00826272"/>
    <w:rsid w:val="008262D8"/>
    <w:rsid w:val="008265B3"/>
    <w:rsid w:val="00826C7B"/>
    <w:rsid w:val="00826DD9"/>
    <w:rsid w:val="00826E01"/>
    <w:rsid w:val="008277A8"/>
    <w:rsid w:val="008278B6"/>
    <w:rsid w:val="00830515"/>
    <w:rsid w:val="008307B2"/>
    <w:rsid w:val="008307ED"/>
    <w:rsid w:val="00830B3B"/>
    <w:rsid w:val="00830E81"/>
    <w:rsid w:val="00831C26"/>
    <w:rsid w:val="00832D93"/>
    <w:rsid w:val="0083350F"/>
    <w:rsid w:val="008339BB"/>
    <w:rsid w:val="00834358"/>
    <w:rsid w:val="0083453E"/>
    <w:rsid w:val="008346BD"/>
    <w:rsid w:val="00834923"/>
    <w:rsid w:val="008350FF"/>
    <w:rsid w:val="00835553"/>
    <w:rsid w:val="008359EB"/>
    <w:rsid w:val="00836B7A"/>
    <w:rsid w:val="008370D9"/>
    <w:rsid w:val="00837268"/>
    <w:rsid w:val="00837B90"/>
    <w:rsid w:val="008409AA"/>
    <w:rsid w:val="00840FB8"/>
    <w:rsid w:val="0084144F"/>
    <w:rsid w:val="00842E0C"/>
    <w:rsid w:val="00843A7A"/>
    <w:rsid w:val="008447F5"/>
    <w:rsid w:val="00845960"/>
    <w:rsid w:val="00846292"/>
    <w:rsid w:val="008466EC"/>
    <w:rsid w:val="00846A43"/>
    <w:rsid w:val="00847601"/>
    <w:rsid w:val="0084764B"/>
    <w:rsid w:val="008505C4"/>
    <w:rsid w:val="008505D7"/>
    <w:rsid w:val="008506E1"/>
    <w:rsid w:val="00850D96"/>
    <w:rsid w:val="00850DFC"/>
    <w:rsid w:val="00851215"/>
    <w:rsid w:val="008515EE"/>
    <w:rsid w:val="00851650"/>
    <w:rsid w:val="00851857"/>
    <w:rsid w:val="00851A8E"/>
    <w:rsid w:val="00851EC7"/>
    <w:rsid w:val="008528D3"/>
    <w:rsid w:val="00852A18"/>
    <w:rsid w:val="00854310"/>
    <w:rsid w:val="00854553"/>
    <w:rsid w:val="00854FC6"/>
    <w:rsid w:val="008552CE"/>
    <w:rsid w:val="008554C4"/>
    <w:rsid w:val="00855B86"/>
    <w:rsid w:val="0085605A"/>
    <w:rsid w:val="00856A84"/>
    <w:rsid w:val="00856D47"/>
    <w:rsid w:val="008603F2"/>
    <w:rsid w:val="00860421"/>
    <w:rsid w:val="00860874"/>
    <w:rsid w:val="008609A3"/>
    <w:rsid w:val="00860D1D"/>
    <w:rsid w:val="00862008"/>
    <w:rsid w:val="00862255"/>
    <w:rsid w:val="00862720"/>
    <w:rsid w:val="008628C8"/>
    <w:rsid w:val="00862B2A"/>
    <w:rsid w:val="00862B31"/>
    <w:rsid w:val="00862D53"/>
    <w:rsid w:val="008630B9"/>
    <w:rsid w:val="00863C38"/>
    <w:rsid w:val="00863E11"/>
    <w:rsid w:val="00863F37"/>
    <w:rsid w:val="0086406B"/>
    <w:rsid w:val="008641E5"/>
    <w:rsid w:val="00864C8C"/>
    <w:rsid w:val="00865289"/>
    <w:rsid w:val="0086567D"/>
    <w:rsid w:val="008659FB"/>
    <w:rsid w:val="00866575"/>
    <w:rsid w:val="0086709D"/>
    <w:rsid w:val="00867651"/>
    <w:rsid w:val="00867B5A"/>
    <w:rsid w:val="008709A3"/>
    <w:rsid w:val="00871B9C"/>
    <w:rsid w:val="00872F3C"/>
    <w:rsid w:val="00873120"/>
    <w:rsid w:val="00873235"/>
    <w:rsid w:val="00873909"/>
    <w:rsid w:val="00874009"/>
    <w:rsid w:val="00874158"/>
    <w:rsid w:val="008743F3"/>
    <w:rsid w:val="0087444A"/>
    <w:rsid w:val="00874FBA"/>
    <w:rsid w:val="00875139"/>
    <w:rsid w:val="00875410"/>
    <w:rsid w:val="0087552C"/>
    <w:rsid w:val="0087566A"/>
    <w:rsid w:val="00876269"/>
    <w:rsid w:val="0087757F"/>
    <w:rsid w:val="0087783D"/>
    <w:rsid w:val="00880BED"/>
    <w:rsid w:val="00880EDF"/>
    <w:rsid w:val="008811FD"/>
    <w:rsid w:val="008813FC"/>
    <w:rsid w:val="00881D12"/>
    <w:rsid w:val="0088208D"/>
    <w:rsid w:val="0088277C"/>
    <w:rsid w:val="00882822"/>
    <w:rsid w:val="0088297A"/>
    <w:rsid w:val="00882DE6"/>
    <w:rsid w:val="00883291"/>
    <w:rsid w:val="00883A20"/>
    <w:rsid w:val="00883D4D"/>
    <w:rsid w:val="00884007"/>
    <w:rsid w:val="00884193"/>
    <w:rsid w:val="00884B59"/>
    <w:rsid w:val="008850BA"/>
    <w:rsid w:val="00885580"/>
    <w:rsid w:val="00885876"/>
    <w:rsid w:val="00885FFF"/>
    <w:rsid w:val="00886185"/>
    <w:rsid w:val="008861D9"/>
    <w:rsid w:val="0088638C"/>
    <w:rsid w:val="00886EDF"/>
    <w:rsid w:val="008876AA"/>
    <w:rsid w:val="00887A5E"/>
    <w:rsid w:val="00887CC4"/>
    <w:rsid w:val="008901D3"/>
    <w:rsid w:val="008908E5"/>
    <w:rsid w:val="00891216"/>
    <w:rsid w:val="00891656"/>
    <w:rsid w:val="00893629"/>
    <w:rsid w:val="00894053"/>
    <w:rsid w:val="0089491A"/>
    <w:rsid w:val="008949FC"/>
    <w:rsid w:val="00894B58"/>
    <w:rsid w:val="00894FDC"/>
    <w:rsid w:val="008957D3"/>
    <w:rsid w:val="0089584B"/>
    <w:rsid w:val="00895BD6"/>
    <w:rsid w:val="00896075"/>
    <w:rsid w:val="00896414"/>
    <w:rsid w:val="00896A08"/>
    <w:rsid w:val="0089716F"/>
    <w:rsid w:val="008971C5"/>
    <w:rsid w:val="0089729D"/>
    <w:rsid w:val="008978C9"/>
    <w:rsid w:val="00897C71"/>
    <w:rsid w:val="008A0172"/>
    <w:rsid w:val="008A0F54"/>
    <w:rsid w:val="008A159A"/>
    <w:rsid w:val="008A16F9"/>
    <w:rsid w:val="008A1D3E"/>
    <w:rsid w:val="008A24F9"/>
    <w:rsid w:val="008A2903"/>
    <w:rsid w:val="008A3038"/>
    <w:rsid w:val="008A3824"/>
    <w:rsid w:val="008A495B"/>
    <w:rsid w:val="008A4B16"/>
    <w:rsid w:val="008A4C60"/>
    <w:rsid w:val="008A4D63"/>
    <w:rsid w:val="008A4E11"/>
    <w:rsid w:val="008A5639"/>
    <w:rsid w:val="008A698B"/>
    <w:rsid w:val="008A6D62"/>
    <w:rsid w:val="008A703F"/>
    <w:rsid w:val="008A7D30"/>
    <w:rsid w:val="008B0128"/>
    <w:rsid w:val="008B0832"/>
    <w:rsid w:val="008B0F0F"/>
    <w:rsid w:val="008B12BF"/>
    <w:rsid w:val="008B13E9"/>
    <w:rsid w:val="008B1DD7"/>
    <w:rsid w:val="008B2257"/>
    <w:rsid w:val="008B2436"/>
    <w:rsid w:val="008B24FB"/>
    <w:rsid w:val="008B3B51"/>
    <w:rsid w:val="008B4057"/>
    <w:rsid w:val="008B4145"/>
    <w:rsid w:val="008B5071"/>
    <w:rsid w:val="008B5290"/>
    <w:rsid w:val="008B6A40"/>
    <w:rsid w:val="008B6B04"/>
    <w:rsid w:val="008B72EC"/>
    <w:rsid w:val="008B77CB"/>
    <w:rsid w:val="008B7A3C"/>
    <w:rsid w:val="008C0810"/>
    <w:rsid w:val="008C29CA"/>
    <w:rsid w:val="008C2CFD"/>
    <w:rsid w:val="008C3A2F"/>
    <w:rsid w:val="008C3FDC"/>
    <w:rsid w:val="008C47AD"/>
    <w:rsid w:val="008C4FF5"/>
    <w:rsid w:val="008C57C1"/>
    <w:rsid w:val="008C5FC0"/>
    <w:rsid w:val="008C603A"/>
    <w:rsid w:val="008C6A49"/>
    <w:rsid w:val="008C71C8"/>
    <w:rsid w:val="008D167D"/>
    <w:rsid w:val="008D2E6A"/>
    <w:rsid w:val="008D3116"/>
    <w:rsid w:val="008D3279"/>
    <w:rsid w:val="008D387A"/>
    <w:rsid w:val="008D492A"/>
    <w:rsid w:val="008D4A15"/>
    <w:rsid w:val="008D4B58"/>
    <w:rsid w:val="008D4B7F"/>
    <w:rsid w:val="008D4B8A"/>
    <w:rsid w:val="008D5372"/>
    <w:rsid w:val="008D55EF"/>
    <w:rsid w:val="008D6541"/>
    <w:rsid w:val="008D65C4"/>
    <w:rsid w:val="008D7D7B"/>
    <w:rsid w:val="008E0F52"/>
    <w:rsid w:val="008E216C"/>
    <w:rsid w:val="008E2316"/>
    <w:rsid w:val="008E2EC9"/>
    <w:rsid w:val="008E3063"/>
    <w:rsid w:val="008E34BE"/>
    <w:rsid w:val="008E3AA8"/>
    <w:rsid w:val="008E3E57"/>
    <w:rsid w:val="008E42CE"/>
    <w:rsid w:val="008E42F4"/>
    <w:rsid w:val="008E4333"/>
    <w:rsid w:val="008E4A31"/>
    <w:rsid w:val="008E4C54"/>
    <w:rsid w:val="008E5657"/>
    <w:rsid w:val="008E5870"/>
    <w:rsid w:val="008E5E51"/>
    <w:rsid w:val="008E697B"/>
    <w:rsid w:val="008E6C1A"/>
    <w:rsid w:val="008F00DB"/>
    <w:rsid w:val="008F071F"/>
    <w:rsid w:val="008F1264"/>
    <w:rsid w:val="008F2908"/>
    <w:rsid w:val="008F3666"/>
    <w:rsid w:val="008F47BA"/>
    <w:rsid w:val="008F47C6"/>
    <w:rsid w:val="008F4C55"/>
    <w:rsid w:val="008F5E60"/>
    <w:rsid w:val="008F64EC"/>
    <w:rsid w:val="008F6647"/>
    <w:rsid w:val="008F69C0"/>
    <w:rsid w:val="008F6E9E"/>
    <w:rsid w:val="008F700E"/>
    <w:rsid w:val="008F77CF"/>
    <w:rsid w:val="00900343"/>
    <w:rsid w:val="009006A2"/>
    <w:rsid w:val="00900D2F"/>
    <w:rsid w:val="0090102B"/>
    <w:rsid w:val="00901448"/>
    <w:rsid w:val="009034AD"/>
    <w:rsid w:val="009036BC"/>
    <w:rsid w:val="00903D30"/>
    <w:rsid w:val="00904414"/>
    <w:rsid w:val="00904731"/>
    <w:rsid w:val="00905115"/>
    <w:rsid w:val="00905197"/>
    <w:rsid w:val="00905C47"/>
    <w:rsid w:val="00905D72"/>
    <w:rsid w:val="00906016"/>
    <w:rsid w:val="00906379"/>
    <w:rsid w:val="00906A8C"/>
    <w:rsid w:val="009101EA"/>
    <w:rsid w:val="009106FC"/>
    <w:rsid w:val="009108E5"/>
    <w:rsid w:val="00911860"/>
    <w:rsid w:val="009118BB"/>
    <w:rsid w:val="0091191F"/>
    <w:rsid w:val="00911E7D"/>
    <w:rsid w:val="009120A9"/>
    <w:rsid w:val="00912B74"/>
    <w:rsid w:val="009134C3"/>
    <w:rsid w:val="009139D2"/>
    <w:rsid w:val="00913B55"/>
    <w:rsid w:val="00914686"/>
    <w:rsid w:val="00914BD5"/>
    <w:rsid w:val="00915B81"/>
    <w:rsid w:val="00915D6B"/>
    <w:rsid w:val="009160DF"/>
    <w:rsid w:val="009162C7"/>
    <w:rsid w:val="009168A6"/>
    <w:rsid w:val="00916EC2"/>
    <w:rsid w:val="009171AB"/>
    <w:rsid w:val="0091776B"/>
    <w:rsid w:val="00920B0F"/>
    <w:rsid w:val="00920B2A"/>
    <w:rsid w:val="009213BD"/>
    <w:rsid w:val="0092176B"/>
    <w:rsid w:val="00921B96"/>
    <w:rsid w:val="00921E07"/>
    <w:rsid w:val="009221DB"/>
    <w:rsid w:val="009222F0"/>
    <w:rsid w:val="00922E4B"/>
    <w:rsid w:val="009230A6"/>
    <w:rsid w:val="00923579"/>
    <w:rsid w:val="00923769"/>
    <w:rsid w:val="00923DDE"/>
    <w:rsid w:val="00924627"/>
    <w:rsid w:val="00924D0E"/>
    <w:rsid w:val="009250A8"/>
    <w:rsid w:val="009252FD"/>
    <w:rsid w:val="00925BE6"/>
    <w:rsid w:val="00926202"/>
    <w:rsid w:val="00926697"/>
    <w:rsid w:val="00926F61"/>
    <w:rsid w:val="00926FA9"/>
    <w:rsid w:val="00930132"/>
    <w:rsid w:val="00930660"/>
    <w:rsid w:val="00930A76"/>
    <w:rsid w:val="0093123D"/>
    <w:rsid w:val="00931E16"/>
    <w:rsid w:val="00932397"/>
    <w:rsid w:val="00933040"/>
    <w:rsid w:val="009330E9"/>
    <w:rsid w:val="00934D97"/>
    <w:rsid w:val="00935D15"/>
    <w:rsid w:val="009360A7"/>
    <w:rsid w:val="00936F99"/>
    <w:rsid w:val="00937073"/>
    <w:rsid w:val="009411FB"/>
    <w:rsid w:val="009414A9"/>
    <w:rsid w:val="009418F9"/>
    <w:rsid w:val="00941B71"/>
    <w:rsid w:val="00941DF9"/>
    <w:rsid w:val="009421AD"/>
    <w:rsid w:val="0094221C"/>
    <w:rsid w:val="009422D4"/>
    <w:rsid w:val="00942994"/>
    <w:rsid w:val="0094409C"/>
    <w:rsid w:val="00944159"/>
    <w:rsid w:val="009444BA"/>
    <w:rsid w:val="009449B2"/>
    <w:rsid w:val="00944A82"/>
    <w:rsid w:val="00944B51"/>
    <w:rsid w:val="00944BA5"/>
    <w:rsid w:val="00944FBF"/>
    <w:rsid w:val="0094519E"/>
    <w:rsid w:val="00945E6C"/>
    <w:rsid w:val="00945F19"/>
    <w:rsid w:val="009461B7"/>
    <w:rsid w:val="0094639E"/>
    <w:rsid w:val="0094676E"/>
    <w:rsid w:val="00946C4D"/>
    <w:rsid w:val="00947D32"/>
    <w:rsid w:val="0095019A"/>
    <w:rsid w:val="009523C6"/>
    <w:rsid w:val="0095285B"/>
    <w:rsid w:val="00952B08"/>
    <w:rsid w:val="009531F7"/>
    <w:rsid w:val="00953FE9"/>
    <w:rsid w:val="00954417"/>
    <w:rsid w:val="0095481C"/>
    <w:rsid w:val="00954BEF"/>
    <w:rsid w:val="0095526F"/>
    <w:rsid w:val="00955719"/>
    <w:rsid w:val="00956509"/>
    <w:rsid w:val="009567E6"/>
    <w:rsid w:val="00957076"/>
    <w:rsid w:val="00957132"/>
    <w:rsid w:val="009576FD"/>
    <w:rsid w:val="009578EB"/>
    <w:rsid w:val="009578FF"/>
    <w:rsid w:val="00960446"/>
    <w:rsid w:val="00960690"/>
    <w:rsid w:val="009610E7"/>
    <w:rsid w:val="009610ED"/>
    <w:rsid w:val="009616EA"/>
    <w:rsid w:val="00961EE9"/>
    <w:rsid w:val="009633BB"/>
    <w:rsid w:val="00963461"/>
    <w:rsid w:val="009636AD"/>
    <w:rsid w:val="0096387F"/>
    <w:rsid w:val="00963A36"/>
    <w:rsid w:val="009643DA"/>
    <w:rsid w:val="0096485F"/>
    <w:rsid w:val="00965C40"/>
    <w:rsid w:val="00965F67"/>
    <w:rsid w:val="00967354"/>
    <w:rsid w:val="0096749B"/>
    <w:rsid w:val="0096774A"/>
    <w:rsid w:val="009702D7"/>
    <w:rsid w:val="00971592"/>
    <w:rsid w:val="00971617"/>
    <w:rsid w:val="009717F8"/>
    <w:rsid w:val="00971DDF"/>
    <w:rsid w:val="0097225C"/>
    <w:rsid w:val="00972413"/>
    <w:rsid w:val="009727A0"/>
    <w:rsid w:val="009731D6"/>
    <w:rsid w:val="00973FC6"/>
    <w:rsid w:val="0097423E"/>
    <w:rsid w:val="00974244"/>
    <w:rsid w:val="00974746"/>
    <w:rsid w:val="00975119"/>
    <w:rsid w:val="009756D3"/>
    <w:rsid w:val="00975F7A"/>
    <w:rsid w:val="009763ED"/>
    <w:rsid w:val="00976F04"/>
    <w:rsid w:val="009777F4"/>
    <w:rsid w:val="00977AD8"/>
    <w:rsid w:val="009801A6"/>
    <w:rsid w:val="00980887"/>
    <w:rsid w:val="00980A10"/>
    <w:rsid w:val="00980BAA"/>
    <w:rsid w:val="00981130"/>
    <w:rsid w:val="0098125C"/>
    <w:rsid w:val="0098229C"/>
    <w:rsid w:val="0098289D"/>
    <w:rsid w:val="009835E0"/>
    <w:rsid w:val="009839E0"/>
    <w:rsid w:val="00983D46"/>
    <w:rsid w:val="00983DCA"/>
    <w:rsid w:val="00984E2C"/>
    <w:rsid w:val="009852CA"/>
    <w:rsid w:val="00985840"/>
    <w:rsid w:val="00985EF7"/>
    <w:rsid w:val="00986093"/>
    <w:rsid w:val="00986146"/>
    <w:rsid w:val="00986537"/>
    <w:rsid w:val="00986CF9"/>
    <w:rsid w:val="00986DB7"/>
    <w:rsid w:val="0098727B"/>
    <w:rsid w:val="009872D2"/>
    <w:rsid w:val="00987416"/>
    <w:rsid w:val="0099082A"/>
    <w:rsid w:val="00990AB6"/>
    <w:rsid w:val="00990C0E"/>
    <w:rsid w:val="00990D75"/>
    <w:rsid w:val="00991093"/>
    <w:rsid w:val="0099163B"/>
    <w:rsid w:val="00991B50"/>
    <w:rsid w:val="00992343"/>
    <w:rsid w:val="0099342D"/>
    <w:rsid w:val="0099383D"/>
    <w:rsid w:val="009938B1"/>
    <w:rsid w:val="00994001"/>
    <w:rsid w:val="009960B0"/>
    <w:rsid w:val="00996258"/>
    <w:rsid w:val="00996306"/>
    <w:rsid w:val="00996744"/>
    <w:rsid w:val="00997CF4"/>
    <w:rsid w:val="009A00AE"/>
    <w:rsid w:val="009A0547"/>
    <w:rsid w:val="009A0FD5"/>
    <w:rsid w:val="009A1169"/>
    <w:rsid w:val="009A164C"/>
    <w:rsid w:val="009A1AAC"/>
    <w:rsid w:val="009A249A"/>
    <w:rsid w:val="009A27D2"/>
    <w:rsid w:val="009A2BB6"/>
    <w:rsid w:val="009A2CB8"/>
    <w:rsid w:val="009A2CFF"/>
    <w:rsid w:val="009A3789"/>
    <w:rsid w:val="009A3943"/>
    <w:rsid w:val="009A45A2"/>
    <w:rsid w:val="009A615B"/>
    <w:rsid w:val="009A6919"/>
    <w:rsid w:val="009A6AC7"/>
    <w:rsid w:val="009A76F9"/>
    <w:rsid w:val="009A7924"/>
    <w:rsid w:val="009A7948"/>
    <w:rsid w:val="009A7EBD"/>
    <w:rsid w:val="009B0408"/>
    <w:rsid w:val="009B0843"/>
    <w:rsid w:val="009B0DEE"/>
    <w:rsid w:val="009B1281"/>
    <w:rsid w:val="009B1335"/>
    <w:rsid w:val="009B176D"/>
    <w:rsid w:val="009B1E47"/>
    <w:rsid w:val="009B2CED"/>
    <w:rsid w:val="009B3054"/>
    <w:rsid w:val="009B335D"/>
    <w:rsid w:val="009B3C90"/>
    <w:rsid w:val="009B738A"/>
    <w:rsid w:val="009B76E3"/>
    <w:rsid w:val="009B76F9"/>
    <w:rsid w:val="009B7A72"/>
    <w:rsid w:val="009B7AEB"/>
    <w:rsid w:val="009B7BB8"/>
    <w:rsid w:val="009B7C70"/>
    <w:rsid w:val="009C0AE7"/>
    <w:rsid w:val="009C0E9B"/>
    <w:rsid w:val="009C126A"/>
    <w:rsid w:val="009C1AB3"/>
    <w:rsid w:val="009C1D4C"/>
    <w:rsid w:val="009C2DD2"/>
    <w:rsid w:val="009C3982"/>
    <w:rsid w:val="009C3FB6"/>
    <w:rsid w:val="009C441F"/>
    <w:rsid w:val="009C4A07"/>
    <w:rsid w:val="009C4B8E"/>
    <w:rsid w:val="009C4F94"/>
    <w:rsid w:val="009C51D5"/>
    <w:rsid w:val="009C543C"/>
    <w:rsid w:val="009C599A"/>
    <w:rsid w:val="009C5EFF"/>
    <w:rsid w:val="009C650E"/>
    <w:rsid w:val="009C67C9"/>
    <w:rsid w:val="009C70DB"/>
    <w:rsid w:val="009C7570"/>
    <w:rsid w:val="009C774A"/>
    <w:rsid w:val="009D0993"/>
    <w:rsid w:val="009D13B9"/>
    <w:rsid w:val="009D19BC"/>
    <w:rsid w:val="009D2348"/>
    <w:rsid w:val="009D2EA8"/>
    <w:rsid w:val="009D2F0C"/>
    <w:rsid w:val="009D3306"/>
    <w:rsid w:val="009D3578"/>
    <w:rsid w:val="009D3A5F"/>
    <w:rsid w:val="009D4E2B"/>
    <w:rsid w:val="009D4F88"/>
    <w:rsid w:val="009D4F89"/>
    <w:rsid w:val="009D5193"/>
    <w:rsid w:val="009D5C32"/>
    <w:rsid w:val="009D5C56"/>
    <w:rsid w:val="009D5CC8"/>
    <w:rsid w:val="009D5F97"/>
    <w:rsid w:val="009D6472"/>
    <w:rsid w:val="009D6886"/>
    <w:rsid w:val="009D79F4"/>
    <w:rsid w:val="009D7D19"/>
    <w:rsid w:val="009E007E"/>
    <w:rsid w:val="009E0600"/>
    <w:rsid w:val="009E126D"/>
    <w:rsid w:val="009E33D7"/>
    <w:rsid w:val="009E3CD1"/>
    <w:rsid w:val="009E41E1"/>
    <w:rsid w:val="009E5520"/>
    <w:rsid w:val="009E57FF"/>
    <w:rsid w:val="009E5AF5"/>
    <w:rsid w:val="009E5EB5"/>
    <w:rsid w:val="009E6157"/>
    <w:rsid w:val="009E74F0"/>
    <w:rsid w:val="009E7F23"/>
    <w:rsid w:val="009F0768"/>
    <w:rsid w:val="009F0B16"/>
    <w:rsid w:val="009F0EFC"/>
    <w:rsid w:val="009F102A"/>
    <w:rsid w:val="009F151C"/>
    <w:rsid w:val="009F160E"/>
    <w:rsid w:val="009F16A5"/>
    <w:rsid w:val="009F2A19"/>
    <w:rsid w:val="009F3A64"/>
    <w:rsid w:val="009F3B6B"/>
    <w:rsid w:val="009F3EA5"/>
    <w:rsid w:val="009F4AC2"/>
    <w:rsid w:val="009F4C69"/>
    <w:rsid w:val="009F514E"/>
    <w:rsid w:val="009F72BE"/>
    <w:rsid w:val="009F7867"/>
    <w:rsid w:val="009F7BFA"/>
    <w:rsid w:val="009F7D66"/>
    <w:rsid w:val="00A002AA"/>
    <w:rsid w:val="00A00BD2"/>
    <w:rsid w:val="00A00E56"/>
    <w:rsid w:val="00A018FF"/>
    <w:rsid w:val="00A01F8A"/>
    <w:rsid w:val="00A02079"/>
    <w:rsid w:val="00A0228E"/>
    <w:rsid w:val="00A027F3"/>
    <w:rsid w:val="00A02DD0"/>
    <w:rsid w:val="00A03074"/>
    <w:rsid w:val="00A03978"/>
    <w:rsid w:val="00A03AB1"/>
    <w:rsid w:val="00A043C6"/>
    <w:rsid w:val="00A04779"/>
    <w:rsid w:val="00A04D7E"/>
    <w:rsid w:val="00A04D84"/>
    <w:rsid w:val="00A051D9"/>
    <w:rsid w:val="00A05DF3"/>
    <w:rsid w:val="00A07146"/>
    <w:rsid w:val="00A0743C"/>
    <w:rsid w:val="00A07E08"/>
    <w:rsid w:val="00A103D7"/>
    <w:rsid w:val="00A10D79"/>
    <w:rsid w:val="00A11535"/>
    <w:rsid w:val="00A11E56"/>
    <w:rsid w:val="00A11F3E"/>
    <w:rsid w:val="00A11FFC"/>
    <w:rsid w:val="00A12798"/>
    <w:rsid w:val="00A137F0"/>
    <w:rsid w:val="00A13A09"/>
    <w:rsid w:val="00A14268"/>
    <w:rsid w:val="00A14EC8"/>
    <w:rsid w:val="00A153BE"/>
    <w:rsid w:val="00A15C8B"/>
    <w:rsid w:val="00A15DEE"/>
    <w:rsid w:val="00A16462"/>
    <w:rsid w:val="00A16739"/>
    <w:rsid w:val="00A167B5"/>
    <w:rsid w:val="00A16DBE"/>
    <w:rsid w:val="00A17965"/>
    <w:rsid w:val="00A179E0"/>
    <w:rsid w:val="00A17C4F"/>
    <w:rsid w:val="00A20653"/>
    <w:rsid w:val="00A20A39"/>
    <w:rsid w:val="00A2228E"/>
    <w:rsid w:val="00A226D6"/>
    <w:rsid w:val="00A238BD"/>
    <w:rsid w:val="00A23A81"/>
    <w:rsid w:val="00A23DCA"/>
    <w:rsid w:val="00A240D8"/>
    <w:rsid w:val="00A243E4"/>
    <w:rsid w:val="00A2459D"/>
    <w:rsid w:val="00A24E02"/>
    <w:rsid w:val="00A24E23"/>
    <w:rsid w:val="00A24F54"/>
    <w:rsid w:val="00A2566C"/>
    <w:rsid w:val="00A25F05"/>
    <w:rsid w:val="00A26491"/>
    <w:rsid w:val="00A264A4"/>
    <w:rsid w:val="00A277B7"/>
    <w:rsid w:val="00A27CD9"/>
    <w:rsid w:val="00A27FAC"/>
    <w:rsid w:val="00A30B2D"/>
    <w:rsid w:val="00A30B9D"/>
    <w:rsid w:val="00A311AE"/>
    <w:rsid w:val="00A312A6"/>
    <w:rsid w:val="00A3130E"/>
    <w:rsid w:val="00A3193B"/>
    <w:rsid w:val="00A31F30"/>
    <w:rsid w:val="00A321E6"/>
    <w:rsid w:val="00A324CF"/>
    <w:rsid w:val="00A32A90"/>
    <w:rsid w:val="00A32E8B"/>
    <w:rsid w:val="00A32ED6"/>
    <w:rsid w:val="00A330AE"/>
    <w:rsid w:val="00A331E0"/>
    <w:rsid w:val="00A33776"/>
    <w:rsid w:val="00A344A5"/>
    <w:rsid w:val="00A346C3"/>
    <w:rsid w:val="00A34D4A"/>
    <w:rsid w:val="00A36155"/>
    <w:rsid w:val="00A3629E"/>
    <w:rsid w:val="00A365AD"/>
    <w:rsid w:val="00A3663A"/>
    <w:rsid w:val="00A36A8B"/>
    <w:rsid w:val="00A4142B"/>
    <w:rsid w:val="00A41CF2"/>
    <w:rsid w:val="00A42A85"/>
    <w:rsid w:val="00A42D07"/>
    <w:rsid w:val="00A44B43"/>
    <w:rsid w:val="00A4503E"/>
    <w:rsid w:val="00A450C0"/>
    <w:rsid w:val="00A4544C"/>
    <w:rsid w:val="00A45468"/>
    <w:rsid w:val="00A45736"/>
    <w:rsid w:val="00A45CE6"/>
    <w:rsid w:val="00A46554"/>
    <w:rsid w:val="00A46776"/>
    <w:rsid w:val="00A46DEA"/>
    <w:rsid w:val="00A471A8"/>
    <w:rsid w:val="00A4791B"/>
    <w:rsid w:val="00A47E1D"/>
    <w:rsid w:val="00A47E97"/>
    <w:rsid w:val="00A50A48"/>
    <w:rsid w:val="00A50D93"/>
    <w:rsid w:val="00A51180"/>
    <w:rsid w:val="00A51242"/>
    <w:rsid w:val="00A51522"/>
    <w:rsid w:val="00A51573"/>
    <w:rsid w:val="00A51A5E"/>
    <w:rsid w:val="00A5221A"/>
    <w:rsid w:val="00A52895"/>
    <w:rsid w:val="00A52B11"/>
    <w:rsid w:val="00A52D7D"/>
    <w:rsid w:val="00A539A5"/>
    <w:rsid w:val="00A53DA0"/>
    <w:rsid w:val="00A5404D"/>
    <w:rsid w:val="00A5433C"/>
    <w:rsid w:val="00A5438E"/>
    <w:rsid w:val="00A549CF"/>
    <w:rsid w:val="00A555A7"/>
    <w:rsid w:val="00A5585F"/>
    <w:rsid w:val="00A559B0"/>
    <w:rsid w:val="00A56CBC"/>
    <w:rsid w:val="00A56DA1"/>
    <w:rsid w:val="00A5765D"/>
    <w:rsid w:val="00A579BD"/>
    <w:rsid w:val="00A607CB"/>
    <w:rsid w:val="00A60B76"/>
    <w:rsid w:val="00A61A24"/>
    <w:rsid w:val="00A62449"/>
    <w:rsid w:val="00A62491"/>
    <w:rsid w:val="00A631CF"/>
    <w:rsid w:val="00A6351F"/>
    <w:rsid w:val="00A63809"/>
    <w:rsid w:val="00A63D7F"/>
    <w:rsid w:val="00A64278"/>
    <w:rsid w:val="00A64A6E"/>
    <w:rsid w:val="00A6519F"/>
    <w:rsid w:val="00A65368"/>
    <w:rsid w:val="00A65931"/>
    <w:rsid w:val="00A65A70"/>
    <w:rsid w:val="00A65E0B"/>
    <w:rsid w:val="00A6665F"/>
    <w:rsid w:val="00A66F36"/>
    <w:rsid w:val="00A676D9"/>
    <w:rsid w:val="00A677C5"/>
    <w:rsid w:val="00A67EFC"/>
    <w:rsid w:val="00A7031E"/>
    <w:rsid w:val="00A707DF"/>
    <w:rsid w:val="00A71140"/>
    <w:rsid w:val="00A71382"/>
    <w:rsid w:val="00A7205E"/>
    <w:rsid w:val="00A74352"/>
    <w:rsid w:val="00A74497"/>
    <w:rsid w:val="00A74692"/>
    <w:rsid w:val="00A757D7"/>
    <w:rsid w:val="00A75A52"/>
    <w:rsid w:val="00A7618B"/>
    <w:rsid w:val="00A7640B"/>
    <w:rsid w:val="00A773A8"/>
    <w:rsid w:val="00A7760B"/>
    <w:rsid w:val="00A7778B"/>
    <w:rsid w:val="00A803BC"/>
    <w:rsid w:val="00A80969"/>
    <w:rsid w:val="00A80A8B"/>
    <w:rsid w:val="00A83AE7"/>
    <w:rsid w:val="00A85798"/>
    <w:rsid w:val="00A8609D"/>
    <w:rsid w:val="00A86EA7"/>
    <w:rsid w:val="00A87EA8"/>
    <w:rsid w:val="00A90874"/>
    <w:rsid w:val="00A91244"/>
    <w:rsid w:val="00A91774"/>
    <w:rsid w:val="00A91C7F"/>
    <w:rsid w:val="00A92066"/>
    <w:rsid w:val="00A920F8"/>
    <w:rsid w:val="00A92776"/>
    <w:rsid w:val="00A93181"/>
    <w:rsid w:val="00A938E6"/>
    <w:rsid w:val="00A93CCF"/>
    <w:rsid w:val="00A94C93"/>
    <w:rsid w:val="00A94E4E"/>
    <w:rsid w:val="00A95514"/>
    <w:rsid w:val="00A95BD5"/>
    <w:rsid w:val="00A95C53"/>
    <w:rsid w:val="00A96F78"/>
    <w:rsid w:val="00A979E1"/>
    <w:rsid w:val="00AA0B9E"/>
    <w:rsid w:val="00AA0D58"/>
    <w:rsid w:val="00AA1087"/>
    <w:rsid w:val="00AA161A"/>
    <w:rsid w:val="00AA1982"/>
    <w:rsid w:val="00AA22E4"/>
    <w:rsid w:val="00AA242C"/>
    <w:rsid w:val="00AA247C"/>
    <w:rsid w:val="00AA25A9"/>
    <w:rsid w:val="00AA26D9"/>
    <w:rsid w:val="00AA2773"/>
    <w:rsid w:val="00AA278A"/>
    <w:rsid w:val="00AA3183"/>
    <w:rsid w:val="00AA3C35"/>
    <w:rsid w:val="00AA3E9E"/>
    <w:rsid w:val="00AA4605"/>
    <w:rsid w:val="00AA48D0"/>
    <w:rsid w:val="00AA4E4C"/>
    <w:rsid w:val="00AA4F5E"/>
    <w:rsid w:val="00AA51AD"/>
    <w:rsid w:val="00AA5606"/>
    <w:rsid w:val="00AA591E"/>
    <w:rsid w:val="00AA5DF4"/>
    <w:rsid w:val="00AA65C9"/>
    <w:rsid w:val="00AA66CB"/>
    <w:rsid w:val="00AA6D8D"/>
    <w:rsid w:val="00AA7851"/>
    <w:rsid w:val="00AB0A32"/>
    <w:rsid w:val="00AB0B90"/>
    <w:rsid w:val="00AB0E56"/>
    <w:rsid w:val="00AB0ED5"/>
    <w:rsid w:val="00AB18AC"/>
    <w:rsid w:val="00AB1EB7"/>
    <w:rsid w:val="00AB25D4"/>
    <w:rsid w:val="00AB2E37"/>
    <w:rsid w:val="00AB3A15"/>
    <w:rsid w:val="00AB40A7"/>
    <w:rsid w:val="00AB4ECC"/>
    <w:rsid w:val="00AB4F0F"/>
    <w:rsid w:val="00AB53E3"/>
    <w:rsid w:val="00AB56C4"/>
    <w:rsid w:val="00AB600A"/>
    <w:rsid w:val="00AB60E2"/>
    <w:rsid w:val="00AB62CC"/>
    <w:rsid w:val="00AB6601"/>
    <w:rsid w:val="00AB674E"/>
    <w:rsid w:val="00AB6D79"/>
    <w:rsid w:val="00AB709E"/>
    <w:rsid w:val="00AB7806"/>
    <w:rsid w:val="00AB79A2"/>
    <w:rsid w:val="00AC02C1"/>
    <w:rsid w:val="00AC072C"/>
    <w:rsid w:val="00AC0A82"/>
    <w:rsid w:val="00AC0AB6"/>
    <w:rsid w:val="00AC10AD"/>
    <w:rsid w:val="00AC1E55"/>
    <w:rsid w:val="00AC2F5A"/>
    <w:rsid w:val="00AC3D06"/>
    <w:rsid w:val="00AC3D48"/>
    <w:rsid w:val="00AC3D61"/>
    <w:rsid w:val="00AC40D3"/>
    <w:rsid w:val="00AC429F"/>
    <w:rsid w:val="00AC4CB5"/>
    <w:rsid w:val="00AC55EC"/>
    <w:rsid w:val="00AC574E"/>
    <w:rsid w:val="00AC5AB5"/>
    <w:rsid w:val="00AC5CF0"/>
    <w:rsid w:val="00AC60B4"/>
    <w:rsid w:val="00AC63A5"/>
    <w:rsid w:val="00AC67B6"/>
    <w:rsid w:val="00AC716C"/>
    <w:rsid w:val="00AC7D77"/>
    <w:rsid w:val="00AC7D98"/>
    <w:rsid w:val="00AC7E76"/>
    <w:rsid w:val="00AD00C5"/>
    <w:rsid w:val="00AD04AB"/>
    <w:rsid w:val="00AD0E4E"/>
    <w:rsid w:val="00AD165F"/>
    <w:rsid w:val="00AD1930"/>
    <w:rsid w:val="00AD2794"/>
    <w:rsid w:val="00AD2DC5"/>
    <w:rsid w:val="00AD3455"/>
    <w:rsid w:val="00AD3CAD"/>
    <w:rsid w:val="00AD56C2"/>
    <w:rsid w:val="00AD5A99"/>
    <w:rsid w:val="00AD69FF"/>
    <w:rsid w:val="00AD702B"/>
    <w:rsid w:val="00AD72E6"/>
    <w:rsid w:val="00AD7969"/>
    <w:rsid w:val="00AD7C95"/>
    <w:rsid w:val="00AD7FCD"/>
    <w:rsid w:val="00AE053F"/>
    <w:rsid w:val="00AE1732"/>
    <w:rsid w:val="00AE1C3D"/>
    <w:rsid w:val="00AE2398"/>
    <w:rsid w:val="00AE2872"/>
    <w:rsid w:val="00AE2BED"/>
    <w:rsid w:val="00AE356B"/>
    <w:rsid w:val="00AE3DE1"/>
    <w:rsid w:val="00AE5439"/>
    <w:rsid w:val="00AE5B19"/>
    <w:rsid w:val="00AE5E48"/>
    <w:rsid w:val="00AE61B2"/>
    <w:rsid w:val="00AE78D1"/>
    <w:rsid w:val="00AE7AD1"/>
    <w:rsid w:val="00AE7B1D"/>
    <w:rsid w:val="00AE7EA7"/>
    <w:rsid w:val="00AE7F89"/>
    <w:rsid w:val="00AF0B4C"/>
    <w:rsid w:val="00AF1FB9"/>
    <w:rsid w:val="00AF26BA"/>
    <w:rsid w:val="00AF2898"/>
    <w:rsid w:val="00AF2D54"/>
    <w:rsid w:val="00AF3458"/>
    <w:rsid w:val="00AF3F7B"/>
    <w:rsid w:val="00AF42B4"/>
    <w:rsid w:val="00AF4B8A"/>
    <w:rsid w:val="00AF4F1B"/>
    <w:rsid w:val="00AF4F5A"/>
    <w:rsid w:val="00AF4FD1"/>
    <w:rsid w:val="00AF5C10"/>
    <w:rsid w:val="00AF5EC6"/>
    <w:rsid w:val="00AF6C38"/>
    <w:rsid w:val="00AF6DC6"/>
    <w:rsid w:val="00AF6E8A"/>
    <w:rsid w:val="00AF7213"/>
    <w:rsid w:val="00AF7287"/>
    <w:rsid w:val="00AF7771"/>
    <w:rsid w:val="00AF7D92"/>
    <w:rsid w:val="00B009F7"/>
    <w:rsid w:val="00B011CC"/>
    <w:rsid w:val="00B013BF"/>
    <w:rsid w:val="00B028E5"/>
    <w:rsid w:val="00B03723"/>
    <w:rsid w:val="00B03D84"/>
    <w:rsid w:val="00B03ED3"/>
    <w:rsid w:val="00B04048"/>
    <w:rsid w:val="00B04F3D"/>
    <w:rsid w:val="00B05702"/>
    <w:rsid w:val="00B06C30"/>
    <w:rsid w:val="00B06DD9"/>
    <w:rsid w:val="00B07CD6"/>
    <w:rsid w:val="00B07E52"/>
    <w:rsid w:val="00B10010"/>
    <w:rsid w:val="00B1022F"/>
    <w:rsid w:val="00B10812"/>
    <w:rsid w:val="00B1092C"/>
    <w:rsid w:val="00B10F2A"/>
    <w:rsid w:val="00B11269"/>
    <w:rsid w:val="00B11775"/>
    <w:rsid w:val="00B12F75"/>
    <w:rsid w:val="00B1302D"/>
    <w:rsid w:val="00B13CDD"/>
    <w:rsid w:val="00B14D00"/>
    <w:rsid w:val="00B1513F"/>
    <w:rsid w:val="00B15B89"/>
    <w:rsid w:val="00B15E12"/>
    <w:rsid w:val="00B165B1"/>
    <w:rsid w:val="00B16752"/>
    <w:rsid w:val="00B1746F"/>
    <w:rsid w:val="00B206C7"/>
    <w:rsid w:val="00B20725"/>
    <w:rsid w:val="00B2087E"/>
    <w:rsid w:val="00B20B11"/>
    <w:rsid w:val="00B20B94"/>
    <w:rsid w:val="00B2156A"/>
    <w:rsid w:val="00B21976"/>
    <w:rsid w:val="00B22025"/>
    <w:rsid w:val="00B221E3"/>
    <w:rsid w:val="00B233B7"/>
    <w:rsid w:val="00B23655"/>
    <w:rsid w:val="00B23BFE"/>
    <w:rsid w:val="00B248D0"/>
    <w:rsid w:val="00B255DB"/>
    <w:rsid w:val="00B25852"/>
    <w:rsid w:val="00B2628E"/>
    <w:rsid w:val="00B266B0"/>
    <w:rsid w:val="00B2681D"/>
    <w:rsid w:val="00B27921"/>
    <w:rsid w:val="00B27965"/>
    <w:rsid w:val="00B3000E"/>
    <w:rsid w:val="00B3058E"/>
    <w:rsid w:val="00B30E10"/>
    <w:rsid w:val="00B31719"/>
    <w:rsid w:val="00B322E4"/>
    <w:rsid w:val="00B325D9"/>
    <w:rsid w:val="00B326A8"/>
    <w:rsid w:val="00B3291A"/>
    <w:rsid w:val="00B329EB"/>
    <w:rsid w:val="00B32C96"/>
    <w:rsid w:val="00B32FCD"/>
    <w:rsid w:val="00B33508"/>
    <w:rsid w:val="00B3377E"/>
    <w:rsid w:val="00B3441B"/>
    <w:rsid w:val="00B34770"/>
    <w:rsid w:val="00B34E63"/>
    <w:rsid w:val="00B3508B"/>
    <w:rsid w:val="00B35DA4"/>
    <w:rsid w:val="00B35F13"/>
    <w:rsid w:val="00B35FD1"/>
    <w:rsid w:val="00B40A96"/>
    <w:rsid w:val="00B4120E"/>
    <w:rsid w:val="00B4184B"/>
    <w:rsid w:val="00B422A7"/>
    <w:rsid w:val="00B42A32"/>
    <w:rsid w:val="00B42FA6"/>
    <w:rsid w:val="00B4399E"/>
    <w:rsid w:val="00B43A16"/>
    <w:rsid w:val="00B44F76"/>
    <w:rsid w:val="00B45CE1"/>
    <w:rsid w:val="00B46A75"/>
    <w:rsid w:val="00B46A85"/>
    <w:rsid w:val="00B470A7"/>
    <w:rsid w:val="00B47F06"/>
    <w:rsid w:val="00B500CD"/>
    <w:rsid w:val="00B5109D"/>
    <w:rsid w:val="00B5239C"/>
    <w:rsid w:val="00B52F8A"/>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3CB"/>
    <w:rsid w:val="00B64AA7"/>
    <w:rsid w:val="00B650D3"/>
    <w:rsid w:val="00B65452"/>
    <w:rsid w:val="00B6650C"/>
    <w:rsid w:val="00B66594"/>
    <w:rsid w:val="00B67069"/>
    <w:rsid w:val="00B67805"/>
    <w:rsid w:val="00B679A4"/>
    <w:rsid w:val="00B70166"/>
    <w:rsid w:val="00B701FE"/>
    <w:rsid w:val="00B712FE"/>
    <w:rsid w:val="00B721CD"/>
    <w:rsid w:val="00B7267A"/>
    <w:rsid w:val="00B726FF"/>
    <w:rsid w:val="00B72A5B"/>
    <w:rsid w:val="00B72AA4"/>
    <w:rsid w:val="00B736CE"/>
    <w:rsid w:val="00B75351"/>
    <w:rsid w:val="00B75454"/>
    <w:rsid w:val="00B76669"/>
    <w:rsid w:val="00B76BCD"/>
    <w:rsid w:val="00B76EE9"/>
    <w:rsid w:val="00B77231"/>
    <w:rsid w:val="00B77880"/>
    <w:rsid w:val="00B77916"/>
    <w:rsid w:val="00B77B84"/>
    <w:rsid w:val="00B80085"/>
    <w:rsid w:val="00B8039D"/>
    <w:rsid w:val="00B80D90"/>
    <w:rsid w:val="00B814BF"/>
    <w:rsid w:val="00B81D4A"/>
    <w:rsid w:val="00B82613"/>
    <w:rsid w:val="00B828B5"/>
    <w:rsid w:val="00B82ED8"/>
    <w:rsid w:val="00B834B8"/>
    <w:rsid w:val="00B836A0"/>
    <w:rsid w:val="00B83E1B"/>
    <w:rsid w:val="00B84335"/>
    <w:rsid w:val="00B845D0"/>
    <w:rsid w:val="00B84A80"/>
    <w:rsid w:val="00B84B7F"/>
    <w:rsid w:val="00B84E9C"/>
    <w:rsid w:val="00B85522"/>
    <w:rsid w:val="00B87211"/>
    <w:rsid w:val="00B874B7"/>
    <w:rsid w:val="00B90134"/>
    <w:rsid w:val="00B905DB"/>
    <w:rsid w:val="00B90E2A"/>
    <w:rsid w:val="00B90F2A"/>
    <w:rsid w:val="00B9198D"/>
    <w:rsid w:val="00B92D25"/>
    <w:rsid w:val="00B93008"/>
    <w:rsid w:val="00B933CB"/>
    <w:rsid w:val="00B93C6D"/>
    <w:rsid w:val="00B9406D"/>
    <w:rsid w:val="00B94848"/>
    <w:rsid w:val="00B94BA7"/>
    <w:rsid w:val="00B94E0E"/>
    <w:rsid w:val="00B94FA0"/>
    <w:rsid w:val="00B96413"/>
    <w:rsid w:val="00B96445"/>
    <w:rsid w:val="00B969E3"/>
    <w:rsid w:val="00B96FDC"/>
    <w:rsid w:val="00B976C2"/>
    <w:rsid w:val="00B97CA3"/>
    <w:rsid w:val="00BA0133"/>
    <w:rsid w:val="00BA0307"/>
    <w:rsid w:val="00BA1104"/>
    <w:rsid w:val="00BA1872"/>
    <w:rsid w:val="00BA1913"/>
    <w:rsid w:val="00BA2BC9"/>
    <w:rsid w:val="00BA2C2D"/>
    <w:rsid w:val="00BA4641"/>
    <w:rsid w:val="00BA4A54"/>
    <w:rsid w:val="00BA5499"/>
    <w:rsid w:val="00BA613C"/>
    <w:rsid w:val="00BA6CC1"/>
    <w:rsid w:val="00BA6E54"/>
    <w:rsid w:val="00BA6FDC"/>
    <w:rsid w:val="00BA71E2"/>
    <w:rsid w:val="00BA7205"/>
    <w:rsid w:val="00BA76A9"/>
    <w:rsid w:val="00BB0595"/>
    <w:rsid w:val="00BB0FC4"/>
    <w:rsid w:val="00BB0FC5"/>
    <w:rsid w:val="00BB1153"/>
    <w:rsid w:val="00BB290A"/>
    <w:rsid w:val="00BB2F36"/>
    <w:rsid w:val="00BB3021"/>
    <w:rsid w:val="00BB3A3F"/>
    <w:rsid w:val="00BB3E2B"/>
    <w:rsid w:val="00BB412D"/>
    <w:rsid w:val="00BB583B"/>
    <w:rsid w:val="00BB5D1C"/>
    <w:rsid w:val="00BB60A5"/>
    <w:rsid w:val="00BB6552"/>
    <w:rsid w:val="00BB65E0"/>
    <w:rsid w:val="00BB695A"/>
    <w:rsid w:val="00BB6B9B"/>
    <w:rsid w:val="00BB7154"/>
    <w:rsid w:val="00BB754F"/>
    <w:rsid w:val="00BB7745"/>
    <w:rsid w:val="00BC0058"/>
    <w:rsid w:val="00BC07D4"/>
    <w:rsid w:val="00BC0A5D"/>
    <w:rsid w:val="00BC0BE3"/>
    <w:rsid w:val="00BC1144"/>
    <w:rsid w:val="00BC1AD9"/>
    <w:rsid w:val="00BC3257"/>
    <w:rsid w:val="00BC32E7"/>
    <w:rsid w:val="00BC3E05"/>
    <w:rsid w:val="00BC4F81"/>
    <w:rsid w:val="00BC5670"/>
    <w:rsid w:val="00BC58B9"/>
    <w:rsid w:val="00BC5D69"/>
    <w:rsid w:val="00BC679A"/>
    <w:rsid w:val="00BC7D79"/>
    <w:rsid w:val="00BD0665"/>
    <w:rsid w:val="00BD2EDE"/>
    <w:rsid w:val="00BD2F13"/>
    <w:rsid w:val="00BD3056"/>
    <w:rsid w:val="00BD374D"/>
    <w:rsid w:val="00BD3846"/>
    <w:rsid w:val="00BD387C"/>
    <w:rsid w:val="00BD3E68"/>
    <w:rsid w:val="00BD3F26"/>
    <w:rsid w:val="00BD4998"/>
    <w:rsid w:val="00BD4E05"/>
    <w:rsid w:val="00BD51E4"/>
    <w:rsid w:val="00BD598A"/>
    <w:rsid w:val="00BD5C7A"/>
    <w:rsid w:val="00BD5F94"/>
    <w:rsid w:val="00BD687A"/>
    <w:rsid w:val="00BD6BA8"/>
    <w:rsid w:val="00BD723F"/>
    <w:rsid w:val="00BD7523"/>
    <w:rsid w:val="00BD75B4"/>
    <w:rsid w:val="00BD7D14"/>
    <w:rsid w:val="00BE02B4"/>
    <w:rsid w:val="00BE05A2"/>
    <w:rsid w:val="00BE1FDB"/>
    <w:rsid w:val="00BE20B9"/>
    <w:rsid w:val="00BE2860"/>
    <w:rsid w:val="00BE28C1"/>
    <w:rsid w:val="00BE2DF8"/>
    <w:rsid w:val="00BE3492"/>
    <w:rsid w:val="00BE3B62"/>
    <w:rsid w:val="00BE4EC9"/>
    <w:rsid w:val="00BE631E"/>
    <w:rsid w:val="00BE6BEC"/>
    <w:rsid w:val="00BE6E2D"/>
    <w:rsid w:val="00BE742F"/>
    <w:rsid w:val="00BF00CD"/>
    <w:rsid w:val="00BF087E"/>
    <w:rsid w:val="00BF0CCF"/>
    <w:rsid w:val="00BF0FC5"/>
    <w:rsid w:val="00BF10BC"/>
    <w:rsid w:val="00BF1650"/>
    <w:rsid w:val="00BF21AC"/>
    <w:rsid w:val="00BF227A"/>
    <w:rsid w:val="00BF27FC"/>
    <w:rsid w:val="00BF28E7"/>
    <w:rsid w:val="00BF29CA"/>
    <w:rsid w:val="00BF2C1B"/>
    <w:rsid w:val="00BF2E53"/>
    <w:rsid w:val="00BF352A"/>
    <w:rsid w:val="00BF3669"/>
    <w:rsid w:val="00BF3C0D"/>
    <w:rsid w:val="00BF4BC7"/>
    <w:rsid w:val="00BF4FB5"/>
    <w:rsid w:val="00BF5D1D"/>
    <w:rsid w:val="00BF6252"/>
    <w:rsid w:val="00BF67BF"/>
    <w:rsid w:val="00BF711C"/>
    <w:rsid w:val="00BF748E"/>
    <w:rsid w:val="00BF789B"/>
    <w:rsid w:val="00C00B27"/>
    <w:rsid w:val="00C00F99"/>
    <w:rsid w:val="00C01782"/>
    <w:rsid w:val="00C01A55"/>
    <w:rsid w:val="00C01EE8"/>
    <w:rsid w:val="00C03309"/>
    <w:rsid w:val="00C037E0"/>
    <w:rsid w:val="00C05924"/>
    <w:rsid w:val="00C0594B"/>
    <w:rsid w:val="00C05B26"/>
    <w:rsid w:val="00C06371"/>
    <w:rsid w:val="00C072FE"/>
    <w:rsid w:val="00C07554"/>
    <w:rsid w:val="00C07ADC"/>
    <w:rsid w:val="00C108F9"/>
    <w:rsid w:val="00C10D8E"/>
    <w:rsid w:val="00C111D1"/>
    <w:rsid w:val="00C113D1"/>
    <w:rsid w:val="00C11ADE"/>
    <w:rsid w:val="00C12317"/>
    <w:rsid w:val="00C126E0"/>
    <w:rsid w:val="00C128BC"/>
    <w:rsid w:val="00C12E39"/>
    <w:rsid w:val="00C12ED2"/>
    <w:rsid w:val="00C13D47"/>
    <w:rsid w:val="00C14164"/>
    <w:rsid w:val="00C143D8"/>
    <w:rsid w:val="00C147DC"/>
    <w:rsid w:val="00C1491F"/>
    <w:rsid w:val="00C14C53"/>
    <w:rsid w:val="00C156BF"/>
    <w:rsid w:val="00C15D8E"/>
    <w:rsid w:val="00C16AD3"/>
    <w:rsid w:val="00C16BF6"/>
    <w:rsid w:val="00C16D67"/>
    <w:rsid w:val="00C17012"/>
    <w:rsid w:val="00C17437"/>
    <w:rsid w:val="00C175A2"/>
    <w:rsid w:val="00C178FB"/>
    <w:rsid w:val="00C17DF9"/>
    <w:rsid w:val="00C201EB"/>
    <w:rsid w:val="00C20ACC"/>
    <w:rsid w:val="00C20D7C"/>
    <w:rsid w:val="00C21871"/>
    <w:rsid w:val="00C220E4"/>
    <w:rsid w:val="00C221A8"/>
    <w:rsid w:val="00C22B28"/>
    <w:rsid w:val="00C23926"/>
    <w:rsid w:val="00C23A0E"/>
    <w:rsid w:val="00C24F4D"/>
    <w:rsid w:val="00C257B7"/>
    <w:rsid w:val="00C25D98"/>
    <w:rsid w:val="00C25E0F"/>
    <w:rsid w:val="00C27230"/>
    <w:rsid w:val="00C272E8"/>
    <w:rsid w:val="00C278EE"/>
    <w:rsid w:val="00C27D7D"/>
    <w:rsid w:val="00C30058"/>
    <w:rsid w:val="00C301A9"/>
    <w:rsid w:val="00C306A2"/>
    <w:rsid w:val="00C30A20"/>
    <w:rsid w:val="00C30ABC"/>
    <w:rsid w:val="00C30B60"/>
    <w:rsid w:val="00C315C0"/>
    <w:rsid w:val="00C31FAA"/>
    <w:rsid w:val="00C324C0"/>
    <w:rsid w:val="00C33359"/>
    <w:rsid w:val="00C3356C"/>
    <w:rsid w:val="00C339C0"/>
    <w:rsid w:val="00C348D6"/>
    <w:rsid w:val="00C3504C"/>
    <w:rsid w:val="00C36463"/>
    <w:rsid w:val="00C365E7"/>
    <w:rsid w:val="00C36E34"/>
    <w:rsid w:val="00C36F4C"/>
    <w:rsid w:val="00C374F5"/>
    <w:rsid w:val="00C401A7"/>
    <w:rsid w:val="00C40388"/>
    <w:rsid w:val="00C404D7"/>
    <w:rsid w:val="00C404EE"/>
    <w:rsid w:val="00C409CC"/>
    <w:rsid w:val="00C4130F"/>
    <w:rsid w:val="00C4171B"/>
    <w:rsid w:val="00C4230E"/>
    <w:rsid w:val="00C423F7"/>
    <w:rsid w:val="00C42689"/>
    <w:rsid w:val="00C42988"/>
    <w:rsid w:val="00C42A70"/>
    <w:rsid w:val="00C42BD4"/>
    <w:rsid w:val="00C43FF0"/>
    <w:rsid w:val="00C44124"/>
    <w:rsid w:val="00C44641"/>
    <w:rsid w:val="00C44D68"/>
    <w:rsid w:val="00C4567B"/>
    <w:rsid w:val="00C45EF5"/>
    <w:rsid w:val="00C46239"/>
    <w:rsid w:val="00C46707"/>
    <w:rsid w:val="00C46B7E"/>
    <w:rsid w:val="00C474D6"/>
    <w:rsid w:val="00C47538"/>
    <w:rsid w:val="00C47F20"/>
    <w:rsid w:val="00C5048C"/>
    <w:rsid w:val="00C5099B"/>
    <w:rsid w:val="00C50A4E"/>
    <w:rsid w:val="00C51C37"/>
    <w:rsid w:val="00C520B1"/>
    <w:rsid w:val="00C522D6"/>
    <w:rsid w:val="00C52C52"/>
    <w:rsid w:val="00C5387B"/>
    <w:rsid w:val="00C54020"/>
    <w:rsid w:val="00C5406F"/>
    <w:rsid w:val="00C545C5"/>
    <w:rsid w:val="00C5478D"/>
    <w:rsid w:val="00C54817"/>
    <w:rsid w:val="00C54F35"/>
    <w:rsid w:val="00C55566"/>
    <w:rsid w:val="00C55897"/>
    <w:rsid w:val="00C559A8"/>
    <w:rsid w:val="00C55F9F"/>
    <w:rsid w:val="00C562C9"/>
    <w:rsid w:val="00C565B1"/>
    <w:rsid w:val="00C56706"/>
    <w:rsid w:val="00C57A01"/>
    <w:rsid w:val="00C57A2D"/>
    <w:rsid w:val="00C60B07"/>
    <w:rsid w:val="00C61D4B"/>
    <w:rsid w:val="00C629CE"/>
    <w:rsid w:val="00C62B0A"/>
    <w:rsid w:val="00C62F44"/>
    <w:rsid w:val="00C6380F"/>
    <w:rsid w:val="00C63C52"/>
    <w:rsid w:val="00C63D04"/>
    <w:rsid w:val="00C63F08"/>
    <w:rsid w:val="00C6528C"/>
    <w:rsid w:val="00C659AB"/>
    <w:rsid w:val="00C661E8"/>
    <w:rsid w:val="00C666C6"/>
    <w:rsid w:val="00C67096"/>
    <w:rsid w:val="00C70084"/>
    <w:rsid w:val="00C7090B"/>
    <w:rsid w:val="00C70C7A"/>
    <w:rsid w:val="00C70E1D"/>
    <w:rsid w:val="00C7235B"/>
    <w:rsid w:val="00C72733"/>
    <w:rsid w:val="00C72E18"/>
    <w:rsid w:val="00C731AD"/>
    <w:rsid w:val="00C73709"/>
    <w:rsid w:val="00C7380B"/>
    <w:rsid w:val="00C74421"/>
    <w:rsid w:val="00C74F7F"/>
    <w:rsid w:val="00C755BC"/>
    <w:rsid w:val="00C75967"/>
    <w:rsid w:val="00C75F2F"/>
    <w:rsid w:val="00C75FEE"/>
    <w:rsid w:val="00C761BC"/>
    <w:rsid w:val="00C76F1D"/>
    <w:rsid w:val="00C77937"/>
    <w:rsid w:val="00C77CA4"/>
    <w:rsid w:val="00C77D26"/>
    <w:rsid w:val="00C80BDF"/>
    <w:rsid w:val="00C80ED4"/>
    <w:rsid w:val="00C8158A"/>
    <w:rsid w:val="00C815DF"/>
    <w:rsid w:val="00C81819"/>
    <w:rsid w:val="00C82FEE"/>
    <w:rsid w:val="00C83222"/>
    <w:rsid w:val="00C83E39"/>
    <w:rsid w:val="00C84129"/>
    <w:rsid w:val="00C84D39"/>
    <w:rsid w:val="00C85277"/>
    <w:rsid w:val="00C85806"/>
    <w:rsid w:val="00C8580B"/>
    <w:rsid w:val="00C85D76"/>
    <w:rsid w:val="00C86A46"/>
    <w:rsid w:val="00C8709B"/>
    <w:rsid w:val="00C870EF"/>
    <w:rsid w:val="00C871F7"/>
    <w:rsid w:val="00C873AC"/>
    <w:rsid w:val="00C87DA6"/>
    <w:rsid w:val="00C90524"/>
    <w:rsid w:val="00C91857"/>
    <w:rsid w:val="00C918BB"/>
    <w:rsid w:val="00C9213B"/>
    <w:rsid w:val="00C93462"/>
    <w:rsid w:val="00C93ED9"/>
    <w:rsid w:val="00C94384"/>
    <w:rsid w:val="00C94A34"/>
    <w:rsid w:val="00C94B8B"/>
    <w:rsid w:val="00C94C2B"/>
    <w:rsid w:val="00C94F73"/>
    <w:rsid w:val="00C95609"/>
    <w:rsid w:val="00C96F79"/>
    <w:rsid w:val="00C97CF9"/>
    <w:rsid w:val="00CA1114"/>
    <w:rsid w:val="00CA17DD"/>
    <w:rsid w:val="00CA1863"/>
    <w:rsid w:val="00CA1941"/>
    <w:rsid w:val="00CA1A82"/>
    <w:rsid w:val="00CA22F3"/>
    <w:rsid w:val="00CA26CE"/>
    <w:rsid w:val="00CA391D"/>
    <w:rsid w:val="00CA3ACD"/>
    <w:rsid w:val="00CA4F8B"/>
    <w:rsid w:val="00CA5445"/>
    <w:rsid w:val="00CA6729"/>
    <w:rsid w:val="00CB0007"/>
    <w:rsid w:val="00CB0072"/>
    <w:rsid w:val="00CB09DA"/>
    <w:rsid w:val="00CB0BD9"/>
    <w:rsid w:val="00CB1CAC"/>
    <w:rsid w:val="00CB1DE8"/>
    <w:rsid w:val="00CB1E3B"/>
    <w:rsid w:val="00CB1F1D"/>
    <w:rsid w:val="00CB380D"/>
    <w:rsid w:val="00CB3E3C"/>
    <w:rsid w:val="00CB435A"/>
    <w:rsid w:val="00CB5262"/>
    <w:rsid w:val="00CB52DB"/>
    <w:rsid w:val="00CB5D7A"/>
    <w:rsid w:val="00CB5FCB"/>
    <w:rsid w:val="00CB6795"/>
    <w:rsid w:val="00CB6F2B"/>
    <w:rsid w:val="00CB71F8"/>
    <w:rsid w:val="00CC058D"/>
    <w:rsid w:val="00CC180A"/>
    <w:rsid w:val="00CC1925"/>
    <w:rsid w:val="00CC1C0E"/>
    <w:rsid w:val="00CC26DB"/>
    <w:rsid w:val="00CC29CD"/>
    <w:rsid w:val="00CC2F31"/>
    <w:rsid w:val="00CC300C"/>
    <w:rsid w:val="00CC35AE"/>
    <w:rsid w:val="00CC3DAA"/>
    <w:rsid w:val="00CC4267"/>
    <w:rsid w:val="00CC42A2"/>
    <w:rsid w:val="00CC42CB"/>
    <w:rsid w:val="00CC4C2C"/>
    <w:rsid w:val="00CC4E0A"/>
    <w:rsid w:val="00CC5057"/>
    <w:rsid w:val="00CC65FA"/>
    <w:rsid w:val="00CC74FA"/>
    <w:rsid w:val="00CC7FF6"/>
    <w:rsid w:val="00CD078F"/>
    <w:rsid w:val="00CD121E"/>
    <w:rsid w:val="00CD157D"/>
    <w:rsid w:val="00CD185D"/>
    <w:rsid w:val="00CD1D6D"/>
    <w:rsid w:val="00CD28F0"/>
    <w:rsid w:val="00CD28F2"/>
    <w:rsid w:val="00CD2EFE"/>
    <w:rsid w:val="00CD3689"/>
    <w:rsid w:val="00CD3ED8"/>
    <w:rsid w:val="00CD497A"/>
    <w:rsid w:val="00CD4EBD"/>
    <w:rsid w:val="00CD519E"/>
    <w:rsid w:val="00CD5A5E"/>
    <w:rsid w:val="00CD60AF"/>
    <w:rsid w:val="00CD6B0C"/>
    <w:rsid w:val="00CD6DAC"/>
    <w:rsid w:val="00CD7055"/>
    <w:rsid w:val="00CD761D"/>
    <w:rsid w:val="00CD76B5"/>
    <w:rsid w:val="00CD7731"/>
    <w:rsid w:val="00CD78B9"/>
    <w:rsid w:val="00CE1D01"/>
    <w:rsid w:val="00CE2323"/>
    <w:rsid w:val="00CE2346"/>
    <w:rsid w:val="00CE2A06"/>
    <w:rsid w:val="00CE36DB"/>
    <w:rsid w:val="00CE4948"/>
    <w:rsid w:val="00CE5D4E"/>
    <w:rsid w:val="00CE6F0F"/>
    <w:rsid w:val="00CF002F"/>
    <w:rsid w:val="00CF0246"/>
    <w:rsid w:val="00CF1978"/>
    <w:rsid w:val="00CF2483"/>
    <w:rsid w:val="00CF24E2"/>
    <w:rsid w:val="00CF3603"/>
    <w:rsid w:val="00CF393D"/>
    <w:rsid w:val="00CF44F5"/>
    <w:rsid w:val="00CF4ABD"/>
    <w:rsid w:val="00CF4CF2"/>
    <w:rsid w:val="00CF5A53"/>
    <w:rsid w:val="00CF5C88"/>
    <w:rsid w:val="00CF5D28"/>
    <w:rsid w:val="00CF68B8"/>
    <w:rsid w:val="00CF6C9B"/>
    <w:rsid w:val="00CF6EAD"/>
    <w:rsid w:val="00CF6F1E"/>
    <w:rsid w:val="00D001F9"/>
    <w:rsid w:val="00D0026B"/>
    <w:rsid w:val="00D0036E"/>
    <w:rsid w:val="00D00BB7"/>
    <w:rsid w:val="00D00F5C"/>
    <w:rsid w:val="00D01EAD"/>
    <w:rsid w:val="00D01F1D"/>
    <w:rsid w:val="00D028BA"/>
    <w:rsid w:val="00D035B9"/>
    <w:rsid w:val="00D040B7"/>
    <w:rsid w:val="00D04296"/>
    <w:rsid w:val="00D04E19"/>
    <w:rsid w:val="00D04F3E"/>
    <w:rsid w:val="00D060FF"/>
    <w:rsid w:val="00D064E8"/>
    <w:rsid w:val="00D06546"/>
    <w:rsid w:val="00D06572"/>
    <w:rsid w:val="00D065CD"/>
    <w:rsid w:val="00D0724B"/>
    <w:rsid w:val="00D07352"/>
    <w:rsid w:val="00D1075D"/>
    <w:rsid w:val="00D11EF6"/>
    <w:rsid w:val="00D12325"/>
    <w:rsid w:val="00D12761"/>
    <w:rsid w:val="00D12F28"/>
    <w:rsid w:val="00D12F59"/>
    <w:rsid w:val="00D133BD"/>
    <w:rsid w:val="00D14487"/>
    <w:rsid w:val="00D1488F"/>
    <w:rsid w:val="00D15E7E"/>
    <w:rsid w:val="00D16058"/>
    <w:rsid w:val="00D1655D"/>
    <w:rsid w:val="00D1659C"/>
    <w:rsid w:val="00D16DD1"/>
    <w:rsid w:val="00D16FDD"/>
    <w:rsid w:val="00D1706C"/>
    <w:rsid w:val="00D172AF"/>
    <w:rsid w:val="00D17F8D"/>
    <w:rsid w:val="00D20016"/>
    <w:rsid w:val="00D202AF"/>
    <w:rsid w:val="00D207A7"/>
    <w:rsid w:val="00D2279F"/>
    <w:rsid w:val="00D22AF1"/>
    <w:rsid w:val="00D22E93"/>
    <w:rsid w:val="00D22F9F"/>
    <w:rsid w:val="00D242DA"/>
    <w:rsid w:val="00D24695"/>
    <w:rsid w:val="00D247EC"/>
    <w:rsid w:val="00D24D20"/>
    <w:rsid w:val="00D25581"/>
    <w:rsid w:val="00D26448"/>
    <w:rsid w:val="00D264CE"/>
    <w:rsid w:val="00D26670"/>
    <w:rsid w:val="00D2670E"/>
    <w:rsid w:val="00D26910"/>
    <w:rsid w:val="00D277BF"/>
    <w:rsid w:val="00D277CC"/>
    <w:rsid w:val="00D27B8B"/>
    <w:rsid w:val="00D30CF0"/>
    <w:rsid w:val="00D313F2"/>
    <w:rsid w:val="00D3146F"/>
    <w:rsid w:val="00D31681"/>
    <w:rsid w:val="00D3191C"/>
    <w:rsid w:val="00D31B6E"/>
    <w:rsid w:val="00D31BD3"/>
    <w:rsid w:val="00D3232B"/>
    <w:rsid w:val="00D3239F"/>
    <w:rsid w:val="00D324A4"/>
    <w:rsid w:val="00D3250C"/>
    <w:rsid w:val="00D328F6"/>
    <w:rsid w:val="00D338D8"/>
    <w:rsid w:val="00D3398D"/>
    <w:rsid w:val="00D345D4"/>
    <w:rsid w:val="00D3462C"/>
    <w:rsid w:val="00D34DEB"/>
    <w:rsid w:val="00D35198"/>
    <w:rsid w:val="00D3584B"/>
    <w:rsid w:val="00D35A85"/>
    <w:rsid w:val="00D35F97"/>
    <w:rsid w:val="00D3662C"/>
    <w:rsid w:val="00D36964"/>
    <w:rsid w:val="00D36DB0"/>
    <w:rsid w:val="00D37A1A"/>
    <w:rsid w:val="00D4026D"/>
    <w:rsid w:val="00D4081B"/>
    <w:rsid w:val="00D40E1A"/>
    <w:rsid w:val="00D413C3"/>
    <w:rsid w:val="00D42240"/>
    <w:rsid w:val="00D427C3"/>
    <w:rsid w:val="00D42EB8"/>
    <w:rsid w:val="00D4376B"/>
    <w:rsid w:val="00D43D3C"/>
    <w:rsid w:val="00D43E0B"/>
    <w:rsid w:val="00D441E2"/>
    <w:rsid w:val="00D4452F"/>
    <w:rsid w:val="00D445BA"/>
    <w:rsid w:val="00D44932"/>
    <w:rsid w:val="00D45655"/>
    <w:rsid w:val="00D45699"/>
    <w:rsid w:val="00D45DA0"/>
    <w:rsid w:val="00D45F74"/>
    <w:rsid w:val="00D46111"/>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49E"/>
    <w:rsid w:val="00D53649"/>
    <w:rsid w:val="00D53830"/>
    <w:rsid w:val="00D53B02"/>
    <w:rsid w:val="00D54365"/>
    <w:rsid w:val="00D5457B"/>
    <w:rsid w:val="00D5481E"/>
    <w:rsid w:val="00D54FB3"/>
    <w:rsid w:val="00D55889"/>
    <w:rsid w:val="00D56B5F"/>
    <w:rsid w:val="00D572C5"/>
    <w:rsid w:val="00D57A1A"/>
    <w:rsid w:val="00D57A3F"/>
    <w:rsid w:val="00D57AF0"/>
    <w:rsid w:val="00D60DFF"/>
    <w:rsid w:val="00D61289"/>
    <w:rsid w:val="00D616E2"/>
    <w:rsid w:val="00D61815"/>
    <w:rsid w:val="00D61FE4"/>
    <w:rsid w:val="00D627E3"/>
    <w:rsid w:val="00D62ECD"/>
    <w:rsid w:val="00D6335D"/>
    <w:rsid w:val="00D64426"/>
    <w:rsid w:val="00D64475"/>
    <w:rsid w:val="00D64A2A"/>
    <w:rsid w:val="00D64DBE"/>
    <w:rsid w:val="00D6595A"/>
    <w:rsid w:val="00D65D78"/>
    <w:rsid w:val="00D66AAA"/>
    <w:rsid w:val="00D66B04"/>
    <w:rsid w:val="00D67BC5"/>
    <w:rsid w:val="00D7021B"/>
    <w:rsid w:val="00D706DC"/>
    <w:rsid w:val="00D70D33"/>
    <w:rsid w:val="00D70FE7"/>
    <w:rsid w:val="00D7131A"/>
    <w:rsid w:val="00D71862"/>
    <w:rsid w:val="00D71E7F"/>
    <w:rsid w:val="00D71FBA"/>
    <w:rsid w:val="00D7239B"/>
    <w:rsid w:val="00D72822"/>
    <w:rsid w:val="00D72B42"/>
    <w:rsid w:val="00D72E9B"/>
    <w:rsid w:val="00D73077"/>
    <w:rsid w:val="00D7327C"/>
    <w:rsid w:val="00D736A2"/>
    <w:rsid w:val="00D73C57"/>
    <w:rsid w:val="00D742FF"/>
    <w:rsid w:val="00D758B3"/>
    <w:rsid w:val="00D76ADC"/>
    <w:rsid w:val="00D76D09"/>
    <w:rsid w:val="00D77413"/>
    <w:rsid w:val="00D80311"/>
    <w:rsid w:val="00D807E8"/>
    <w:rsid w:val="00D80B04"/>
    <w:rsid w:val="00D80C8B"/>
    <w:rsid w:val="00D815CE"/>
    <w:rsid w:val="00D81F10"/>
    <w:rsid w:val="00D825E9"/>
    <w:rsid w:val="00D82777"/>
    <w:rsid w:val="00D82798"/>
    <w:rsid w:val="00D82889"/>
    <w:rsid w:val="00D82BF2"/>
    <w:rsid w:val="00D840EF"/>
    <w:rsid w:val="00D8422A"/>
    <w:rsid w:val="00D84A57"/>
    <w:rsid w:val="00D85179"/>
    <w:rsid w:val="00D87307"/>
    <w:rsid w:val="00D873B9"/>
    <w:rsid w:val="00D874DF"/>
    <w:rsid w:val="00D87A12"/>
    <w:rsid w:val="00D90B20"/>
    <w:rsid w:val="00D916C9"/>
    <w:rsid w:val="00D918A3"/>
    <w:rsid w:val="00D930E1"/>
    <w:rsid w:val="00D9354D"/>
    <w:rsid w:val="00D9415C"/>
    <w:rsid w:val="00D942CC"/>
    <w:rsid w:val="00D944E4"/>
    <w:rsid w:val="00D94C74"/>
    <w:rsid w:val="00D94D87"/>
    <w:rsid w:val="00D95426"/>
    <w:rsid w:val="00D95B31"/>
    <w:rsid w:val="00D95DCC"/>
    <w:rsid w:val="00D962DC"/>
    <w:rsid w:val="00D9675B"/>
    <w:rsid w:val="00DA00F1"/>
    <w:rsid w:val="00DA03D3"/>
    <w:rsid w:val="00DA0468"/>
    <w:rsid w:val="00DA115F"/>
    <w:rsid w:val="00DA180C"/>
    <w:rsid w:val="00DA18A2"/>
    <w:rsid w:val="00DA1E56"/>
    <w:rsid w:val="00DA2EF6"/>
    <w:rsid w:val="00DA306F"/>
    <w:rsid w:val="00DA354C"/>
    <w:rsid w:val="00DA3A91"/>
    <w:rsid w:val="00DA3E7B"/>
    <w:rsid w:val="00DA3F17"/>
    <w:rsid w:val="00DA418E"/>
    <w:rsid w:val="00DA4419"/>
    <w:rsid w:val="00DA451D"/>
    <w:rsid w:val="00DA470D"/>
    <w:rsid w:val="00DA4A78"/>
    <w:rsid w:val="00DA4C0D"/>
    <w:rsid w:val="00DA4CC5"/>
    <w:rsid w:val="00DA56DB"/>
    <w:rsid w:val="00DA5B28"/>
    <w:rsid w:val="00DA62A4"/>
    <w:rsid w:val="00DA6452"/>
    <w:rsid w:val="00DA6FE9"/>
    <w:rsid w:val="00DA77A3"/>
    <w:rsid w:val="00DA7925"/>
    <w:rsid w:val="00DB031E"/>
    <w:rsid w:val="00DB040B"/>
    <w:rsid w:val="00DB05D8"/>
    <w:rsid w:val="00DB0AB8"/>
    <w:rsid w:val="00DB0D2A"/>
    <w:rsid w:val="00DB11CD"/>
    <w:rsid w:val="00DB1596"/>
    <w:rsid w:val="00DB1DAB"/>
    <w:rsid w:val="00DB2A39"/>
    <w:rsid w:val="00DB39D4"/>
    <w:rsid w:val="00DB3A47"/>
    <w:rsid w:val="00DB46D0"/>
    <w:rsid w:val="00DB46DF"/>
    <w:rsid w:val="00DB49B6"/>
    <w:rsid w:val="00DB4E06"/>
    <w:rsid w:val="00DB6A80"/>
    <w:rsid w:val="00DB6C06"/>
    <w:rsid w:val="00DB7B06"/>
    <w:rsid w:val="00DC00E1"/>
    <w:rsid w:val="00DC043D"/>
    <w:rsid w:val="00DC2B6C"/>
    <w:rsid w:val="00DC318A"/>
    <w:rsid w:val="00DC3A9D"/>
    <w:rsid w:val="00DC3DCE"/>
    <w:rsid w:val="00DC4004"/>
    <w:rsid w:val="00DC4243"/>
    <w:rsid w:val="00DC5584"/>
    <w:rsid w:val="00DC6C1E"/>
    <w:rsid w:val="00DC7255"/>
    <w:rsid w:val="00DC72CE"/>
    <w:rsid w:val="00DC7951"/>
    <w:rsid w:val="00DD1401"/>
    <w:rsid w:val="00DD1565"/>
    <w:rsid w:val="00DD1C4B"/>
    <w:rsid w:val="00DD1F7B"/>
    <w:rsid w:val="00DD229E"/>
    <w:rsid w:val="00DD3029"/>
    <w:rsid w:val="00DD4E58"/>
    <w:rsid w:val="00DD506E"/>
    <w:rsid w:val="00DD55E0"/>
    <w:rsid w:val="00DD5A69"/>
    <w:rsid w:val="00DD6C15"/>
    <w:rsid w:val="00DE032A"/>
    <w:rsid w:val="00DE18A3"/>
    <w:rsid w:val="00DE18AE"/>
    <w:rsid w:val="00DE1904"/>
    <w:rsid w:val="00DE1AA5"/>
    <w:rsid w:val="00DE1DAA"/>
    <w:rsid w:val="00DE211C"/>
    <w:rsid w:val="00DE26F0"/>
    <w:rsid w:val="00DE2A7E"/>
    <w:rsid w:val="00DE3DA3"/>
    <w:rsid w:val="00DE3DBB"/>
    <w:rsid w:val="00DE435E"/>
    <w:rsid w:val="00DE43A2"/>
    <w:rsid w:val="00DE4A74"/>
    <w:rsid w:val="00DE4B05"/>
    <w:rsid w:val="00DE4EE9"/>
    <w:rsid w:val="00DE5257"/>
    <w:rsid w:val="00DE541C"/>
    <w:rsid w:val="00DE7116"/>
    <w:rsid w:val="00DE737B"/>
    <w:rsid w:val="00DF100B"/>
    <w:rsid w:val="00DF11B7"/>
    <w:rsid w:val="00DF161F"/>
    <w:rsid w:val="00DF1D79"/>
    <w:rsid w:val="00DF273A"/>
    <w:rsid w:val="00DF2BFE"/>
    <w:rsid w:val="00DF303F"/>
    <w:rsid w:val="00DF3793"/>
    <w:rsid w:val="00DF4359"/>
    <w:rsid w:val="00DF550A"/>
    <w:rsid w:val="00DF653F"/>
    <w:rsid w:val="00DF73C1"/>
    <w:rsid w:val="00DF7511"/>
    <w:rsid w:val="00DF7751"/>
    <w:rsid w:val="00DF7D75"/>
    <w:rsid w:val="00E009B1"/>
    <w:rsid w:val="00E00A68"/>
    <w:rsid w:val="00E00BC3"/>
    <w:rsid w:val="00E011D7"/>
    <w:rsid w:val="00E017C9"/>
    <w:rsid w:val="00E01C93"/>
    <w:rsid w:val="00E031BB"/>
    <w:rsid w:val="00E0334C"/>
    <w:rsid w:val="00E0417B"/>
    <w:rsid w:val="00E04759"/>
    <w:rsid w:val="00E0576C"/>
    <w:rsid w:val="00E068BC"/>
    <w:rsid w:val="00E06D3E"/>
    <w:rsid w:val="00E06F15"/>
    <w:rsid w:val="00E073F0"/>
    <w:rsid w:val="00E07953"/>
    <w:rsid w:val="00E10761"/>
    <w:rsid w:val="00E109EE"/>
    <w:rsid w:val="00E116CE"/>
    <w:rsid w:val="00E11D7A"/>
    <w:rsid w:val="00E11EEB"/>
    <w:rsid w:val="00E1211F"/>
    <w:rsid w:val="00E12605"/>
    <w:rsid w:val="00E128F2"/>
    <w:rsid w:val="00E13BA9"/>
    <w:rsid w:val="00E13E5A"/>
    <w:rsid w:val="00E13EE4"/>
    <w:rsid w:val="00E1421F"/>
    <w:rsid w:val="00E163A8"/>
    <w:rsid w:val="00E16463"/>
    <w:rsid w:val="00E16F82"/>
    <w:rsid w:val="00E17F6F"/>
    <w:rsid w:val="00E20B20"/>
    <w:rsid w:val="00E20FD9"/>
    <w:rsid w:val="00E212B0"/>
    <w:rsid w:val="00E21F35"/>
    <w:rsid w:val="00E224C3"/>
    <w:rsid w:val="00E22984"/>
    <w:rsid w:val="00E23288"/>
    <w:rsid w:val="00E239D1"/>
    <w:rsid w:val="00E23A41"/>
    <w:rsid w:val="00E246B9"/>
    <w:rsid w:val="00E24973"/>
    <w:rsid w:val="00E250A3"/>
    <w:rsid w:val="00E250C5"/>
    <w:rsid w:val="00E257E7"/>
    <w:rsid w:val="00E265F7"/>
    <w:rsid w:val="00E26727"/>
    <w:rsid w:val="00E26970"/>
    <w:rsid w:val="00E2728F"/>
    <w:rsid w:val="00E27791"/>
    <w:rsid w:val="00E278EF"/>
    <w:rsid w:val="00E30F2D"/>
    <w:rsid w:val="00E313AF"/>
    <w:rsid w:val="00E319DB"/>
    <w:rsid w:val="00E31AFC"/>
    <w:rsid w:val="00E3250F"/>
    <w:rsid w:val="00E33BBA"/>
    <w:rsid w:val="00E3409E"/>
    <w:rsid w:val="00E34D87"/>
    <w:rsid w:val="00E34F76"/>
    <w:rsid w:val="00E35EDA"/>
    <w:rsid w:val="00E36670"/>
    <w:rsid w:val="00E36672"/>
    <w:rsid w:val="00E37BE5"/>
    <w:rsid w:val="00E411C3"/>
    <w:rsid w:val="00E41A27"/>
    <w:rsid w:val="00E41AB4"/>
    <w:rsid w:val="00E41AB8"/>
    <w:rsid w:val="00E42737"/>
    <w:rsid w:val="00E4329F"/>
    <w:rsid w:val="00E43B17"/>
    <w:rsid w:val="00E44906"/>
    <w:rsid w:val="00E45C77"/>
    <w:rsid w:val="00E4608B"/>
    <w:rsid w:val="00E46D7F"/>
    <w:rsid w:val="00E46ECE"/>
    <w:rsid w:val="00E47CA8"/>
    <w:rsid w:val="00E5002A"/>
    <w:rsid w:val="00E501D3"/>
    <w:rsid w:val="00E5302F"/>
    <w:rsid w:val="00E53A01"/>
    <w:rsid w:val="00E55709"/>
    <w:rsid w:val="00E564C4"/>
    <w:rsid w:val="00E56738"/>
    <w:rsid w:val="00E567C9"/>
    <w:rsid w:val="00E57140"/>
    <w:rsid w:val="00E577ED"/>
    <w:rsid w:val="00E57E1A"/>
    <w:rsid w:val="00E604C4"/>
    <w:rsid w:val="00E60809"/>
    <w:rsid w:val="00E61300"/>
    <w:rsid w:val="00E6268A"/>
    <w:rsid w:val="00E626AD"/>
    <w:rsid w:val="00E62D87"/>
    <w:rsid w:val="00E62FA8"/>
    <w:rsid w:val="00E63280"/>
    <w:rsid w:val="00E63496"/>
    <w:rsid w:val="00E634A1"/>
    <w:rsid w:val="00E635B9"/>
    <w:rsid w:val="00E64E20"/>
    <w:rsid w:val="00E658D0"/>
    <w:rsid w:val="00E65D15"/>
    <w:rsid w:val="00E661C8"/>
    <w:rsid w:val="00E6691E"/>
    <w:rsid w:val="00E66CD8"/>
    <w:rsid w:val="00E66FB9"/>
    <w:rsid w:val="00E67802"/>
    <w:rsid w:val="00E67EE5"/>
    <w:rsid w:val="00E7013A"/>
    <w:rsid w:val="00E70CA1"/>
    <w:rsid w:val="00E71981"/>
    <w:rsid w:val="00E72C6B"/>
    <w:rsid w:val="00E73085"/>
    <w:rsid w:val="00E73595"/>
    <w:rsid w:val="00E73AB7"/>
    <w:rsid w:val="00E74260"/>
    <w:rsid w:val="00E74F5D"/>
    <w:rsid w:val="00E74F82"/>
    <w:rsid w:val="00E76034"/>
    <w:rsid w:val="00E767A7"/>
    <w:rsid w:val="00E767EF"/>
    <w:rsid w:val="00E772E1"/>
    <w:rsid w:val="00E774A1"/>
    <w:rsid w:val="00E77607"/>
    <w:rsid w:val="00E80440"/>
    <w:rsid w:val="00E817E0"/>
    <w:rsid w:val="00E82EE4"/>
    <w:rsid w:val="00E831E7"/>
    <w:rsid w:val="00E8359F"/>
    <w:rsid w:val="00E83ADA"/>
    <w:rsid w:val="00E841A2"/>
    <w:rsid w:val="00E843B5"/>
    <w:rsid w:val="00E84A3B"/>
    <w:rsid w:val="00E85307"/>
    <w:rsid w:val="00E85B0A"/>
    <w:rsid w:val="00E85BB1"/>
    <w:rsid w:val="00E874D8"/>
    <w:rsid w:val="00E87742"/>
    <w:rsid w:val="00E907E4"/>
    <w:rsid w:val="00E90A24"/>
    <w:rsid w:val="00E90B05"/>
    <w:rsid w:val="00E90C34"/>
    <w:rsid w:val="00E919AC"/>
    <w:rsid w:val="00E92818"/>
    <w:rsid w:val="00E92E47"/>
    <w:rsid w:val="00E931C5"/>
    <w:rsid w:val="00E9321C"/>
    <w:rsid w:val="00E93499"/>
    <w:rsid w:val="00E93CB3"/>
    <w:rsid w:val="00E94531"/>
    <w:rsid w:val="00E946A6"/>
    <w:rsid w:val="00E947E4"/>
    <w:rsid w:val="00E9480A"/>
    <w:rsid w:val="00E95433"/>
    <w:rsid w:val="00E9616B"/>
    <w:rsid w:val="00E96A29"/>
    <w:rsid w:val="00E96B28"/>
    <w:rsid w:val="00E96FE6"/>
    <w:rsid w:val="00E9719C"/>
    <w:rsid w:val="00E97293"/>
    <w:rsid w:val="00E97328"/>
    <w:rsid w:val="00E973A1"/>
    <w:rsid w:val="00EA0AA1"/>
    <w:rsid w:val="00EA0F54"/>
    <w:rsid w:val="00EA102E"/>
    <w:rsid w:val="00EA1059"/>
    <w:rsid w:val="00EA1D43"/>
    <w:rsid w:val="00EA2F7A"/>
    <w:rsid w:val="00EA324E"/>
    <w:rsid w:val="00EA3D5B"/>
    <w:rsid w:val="00EA4C04"/>
    <w:rsid w:val="00EA4EC9"/>
    <w:rsid w:val="00EA568E"/>
    <w:rsid w:val="00EA5E0F"/>
    <w:rsid w:val="00EA67C8"/>
    <w:rsid w:val="00EA6FE4"/>
    <w:rsid w:val="00EA7028"/>
    <w:rsid w:val="00EA7215"/>
    <w:rsid w:val="00EA798D"/>
    <w:rsid w:val="00EA7E84"/>
    <w:rsid w:val="00EA7F4C"/>
    <w:rsid w:val="00EB05ED"/>
    <w:rsid w:val="00EB0888"/>
    <w:rsid w:val="00EB1D47"/>
    <w:rsid w:val="00EB2146"/>
    <w:rsid w:val="00EB2317"/>
    <w:rsid w:val="00EB26C6"/>
    <w:rsid w:val="00EB279B"/>
    <w:rsid w:val="00EB2952"/>
    <w:rsid w:val="00EB2ABB"/>
    <w:rsid w:val="00EB2B18"/>
    <w:rsid w:val="00EB4F83"/>
    <w:rsid w:val="00EB4FD3"/>
    <w:rsid w:val="00EB584C"/>
    <w:rsid w:val="00EB5863"/>
    <w:rsid w:val="00EB5D88"/>
    <w:rsid w:val="00EB6D14"/>
    <w:rsid w:val="00EB7307"/>
    <w:rsid w:val="00EB7452"/>
    <w:rsid w:val="00EB750D"/>
    <w:rsid w:val="00EB772D"/>
    <w:rsid w:val="00EC032C"/>
    <w:rsid w:val="00EC0384"/>
    <w:rsid w:val="00EC068A"/>
    <w:rsid w:val="00EC148A"/>
    <w:rsid w:val="00EC14B0"/>
    <w:rsid w:val="00EC1818"/>
    <w:rsid w:val="00EC204E"/>
    <w:rsid w:val="00EC2231"/>
    <w:rsid w:val="00EC249E"/>
    <w:rsid w:val="00EC25F6"/>
    <w:rsid w:val="00EC2CFF"/>
    <w:rsid w:val="00EC2DFB"/>
    <w:rsid w:val="00EC346B"/>
    <w:rsid w:val="00EC36B0"/>
    <w:rsid w:val="00EC37EE"/>
    <w:rsid w:val="00EC4904"/>
    <w:rsid w:val="00EC4DF6"/>
    <w:rsid w:val="00EC4ECD"/>
    <w:rsid w:val="00EC5030"/>
    <w:rsid w:val="00EC5ECF"/>
    <w:rsid w:val="00EC5F2F"/>
    <w:rsid w:val="00EC651E"/>
    <w:rsid w:val="00EC65E5"/>
    <w:rsid w:val="00EC692E"/>
    <w:rsid w:val="00EC6D73"/>
    <w:rsid w:val="00EC7170"/>
    <w:rsid w:val="00EC745E"/>
    <w:rsid w:val="00EC775C"/>
    <w:rsid w:val="00EC78D3"/>
    <w:rsid w:val="00EC7E45"/>
    <w:rsid w:val="00EC7EAF"/>
    <w:rsid w:val="00ED037C"/>
    <w:rsid w:val="00ED112F"/>
    <w:rsid w:val="00ED1327"/>
    <w:rsid w:val="00ED14CC"/>
    <w:rsid w:val="00ED15C7"/>
    <w:rsid w:val="00ED27C3"/>
    <w:rsid w:val="00ED2AE2"/>
    <w:rsid w:val="00ED2C5A"/>
    <w:rsid w:val="00ED3183"/>
    <w:rsid w:val="00ED33AE"/>
    <w:rsid w:val="00ED3775"/>
    <w:rsid w:val="00ED3797"/>
    <w:rsid w:val="00ED4A6D"/>
    <w:rsid w:val="00ED6635"/>
    <w:rsid w:val="00ED686F"/>
    <w:rsid w:val="00ED6D4A"/>
    <w:rsid w:val="00ED7021"/>
    <w:rsid w:val="00ED721A"/>
    <w:rsid w:val="00ED738C"/>
    <w:rsid w:val="00ED7918"/>
    <w:rsid w:val="00ED7C95"/>
    <w:rsid w:val="00ED7EA6"/>
    <w:rsid w:val="00ED7FD3"/>
    <w:rsid w:val="00EE0DB7"/>
    <w:rsid w:val="00EE0E5D"/>
    <w:rsid w:val="00EE11C2"/>
    <w:rsid w:val="00EE17EB"/>
    <w:rsid w:val="00EE26B9"/>
    <w:rsid w:val="00EE2A61"/>
    <w:rsid w:val="00EE3663"/>
    <w:rsid w:val="00EE41C4"/>
    <w:rsid w:val="00EE4949"/>
    <w:rsid w:val="00EE5342"/>
    <w:rsid w:val="00EE5694"/>
    <w:rsid w:val="00EE59CD"/>
    <w:rsid w:val="00EE5A27"/>
    <w:rsid w:val="00EE5B15"/>
    <w:rsid w:val="00EE64CD"/>
    <w:rsid w:val="00EE6E77"/>
    <w:rsid w:val="00EE76A9"/>
    <w:rsid w:val="00EE799E"/>
    <w:rsid w:val="00EE7CA8"/>
    <w:rsid w:val="00EE7FA7"/>
    <w:rsid w:val="00EF0322"/>
    <w:rsid w:val="00EF04BC"/>
    <w:rsid w:val="00EF0AC5"/>
    <w:rsid w:val="00EF0D0A"/>
    <w:rsid w:val="00EF1093"/>
    <w:rsid w:val="00EF1FCB"/>
    <w:rsid w:val="00EF21C3"/>
    <w:rsid w:val="00EF2C14"/>
    <w:rsid w:val="00EF2E6B"/>
    <w:rsid w:val="00EF37F0"/>
    <w:rsid w:val="00EF48BA"/>
    <w:rsid w:val="00EF519A"/>
    <w:rsid w:val="00EF54D1"/>
    <w:rsid w:val="00EF563E"/>
    <w:rsid w:val="00EF5A33"/>
    <w:rsid w:val="00EF626B"/>
    <w:rsid w:val="00EF67BB"/>
    <w:rsid w:val="00EF72F9"/>
    <w:rsid w:val="00EF7C0F"/>
    <w:rsid w:val="00EF7CB1"/>
    <w:rsid w:val="00F0021E"/>
    <w:rsid w:val="00F0030E"/>
    <w:rsid w:val="00F00CD1"/>
    <w:rsid w:val="00F00E7F"/>
    <w:rsid w:val="00F01BD7"/>
    <w:rsid w:val="00F01CD7"/>
    <w:rsid w:val="00F01E6B"/>
    <w:rsid w:val="00F01F14"/>
    <w:rsid w:val="00F0241C"/>
    <w:rsid w:val="00F028CD"/>
    <w:rsid w:val="00F02BD5"/>
    <w:rsid w:val="00F031EE"/>
    <w:rsid w:val="00F041BB"/>
    <w:rsid w:val="00F048D8"/>
    <w:rsid w:val="00F0531A"/>
    <w:rsid w:val="00F056FE"/>
    <w:rsid w:val="00F05759"/>
    <w:rsid w:val="00F064EC"/>
    <w:rsid w:val="00F06837"/>
    <w:rsid w:val="00F07F39"/>
    <w:rsid w:val="00F100C5"/>
    <w:rsid w:val="00F102F7"/>
    <w:rsid w:val="00F10629"/>
    <w:rsid w:val="00F10CB9"/>
    <w:rsid w:val="00F110CD"/>
    <w:rsid w:val="00F110D5"/>
    <w:rsid w:val="00F1134E"/>
    <w:rsid w:val="00F114DE"/>
    <w:rsid w:val="00F12351"/>
    <w:rsid w:val="00F14271"/>
    <w:rsid w:val="00F15193"/>
    <w:rsid w:val="00F156E7"/>
    <w:rsid w:val="00F16739"/>
    <w:rsid w:val="00F16D2F"/>
    <w:rsid w:val="00F16DE2"/>
    <w:rsid w:val="00F17ACE"/>
    <w:rsid w:val="00F2052B"/>
    <w:rsid w:val="00F20E52"/>
    <w:rsid w:val="00F20F7D"/>
    <w:rsid w:val="00F21C8F"/>
    <w:rsid w:val="00F22183"/>
    <w:rsid w:val="00F2260F"/>
    <w:rsid w:val="00F2298E"/>
    <w:rsid w:val="00F2426A"/>
    <w:rsid w:val="00F242AD"/>
    <w:rsid w:val="00F243F7"/>
    <w:rsid w:val="00F24604"/>
    <w:rsid w:val="00F247F2"/>
    <w:rsid w:val="00F2518F"/>
    <w:rsid w:val="00F252A8"/>
    <w:rsid w:val="00F255D9"/>
    <w:rsid w:val="00F25F88"/>
    <w:rsid w:val="00F265F7"/>
    <w:rsid w:val="00F2767A"/>
    <w:rsid w:val="00F27FA6"/>
    <w:rsid w:val="00F30279"/>
    <w:rsid w:val="00F306BF"/>
    <w:rsid w:val="00F307C8"/>
    <w:rsid w:val="00F309F0"/>
    <w:rsid w:val="00F30A1E"/>
    <w:rsid w:val="00F33DC8"/>
    <w:rsid w:val="00F34444"/>
    <w:rsid w:val="00F36002"/>
    <w:rsid w:val="00F378F1"/>
    <w:rsid w:val="00F403A1"/>
    <w:rsid w:val="00F403DB"/>
    <w:rsid w:val="00F4065A"/>
    <w:rsid w:val="00F40731"/>
    <w:rsid w:val="00F422B2"/>
    <w:rsid w:val="00F423BC"/>
    <w:rsid w:val="00F42605"/>
    <w:rsid w:val="00F4275C"/>
    <w:rsid w:val="00F42ADE"/>
    <w:rsid w:val="00F42B24"/>
    <w:rsid w:val="00F430A0"/>
    <w:rsid w:val="00F434B2"/>
    <w:rsid w:val="00F4548C"/>
    <w:rsid w:val="00F45693"/>
    <w:rsid w:val="00F47A4A"/>
    <w:rsid w:val="00F47E96"/>
    <w:rsid w:val="00F47FCB"/>
    <w:rsid w:val="00F50F65"/>
    <w:rsid w:val="00F52339"/>
    <w:rsid w:val="00F5277A"/>
    <w:rsid w:val="00F532E8"/>
    <w:rsid w:val="00F537FF"/>
    <w:rsid w:val="00F54782"/>
    <w:rsid w:val="00F54E36"/>
    <w:rsid w:val="00F55D22"/>
    <w:rsid w:val="00F560FE"/>
    <w:rsid w:val="00F5660F"/>
    <w:rsid w:val="00F60CD6"/>
    <w:rsid w:val="00F6111C"/>
    <w:rsid w:val="00F6123D"/>
    <w:rsid w:val="00F614C0"/>
    <w:rsid w:val="00F615F1"/>
    <w:rsid w:val="00F61647"/>
    <w:rsid w:val="00F61A81"/>
    <w:rsid w:val="00F62395"/>
    <w:rsid w:val="00F623EF"/>
    <w:rsid w:val="00F641D5"/>
    <w:rsid w:val="00F64279"/>
    <w:rsid w:val="00F64A66"/>
    <w:rsid w:val="00F654BB"/>
    <w:rsid w:val="00F657CF"/>
    <w:rsid w:val="00F65808"/>
    <w:rsid w:val="00F6587D"/>
    <w:rsid w:val="00F66A00"/>
    <w:rsid w:val="00F66CFB"/>
    <w:rsid w:val="00F6738E"/>
    <w:rsid w:val="00F67454"/>
    <w:rsid w:val="00F676A3"/>
    <w:rsid w:val="00F70C73"/>
    <w:rsid w:val="00F713A3"/>
    <w:rsid w:val="00F714B3"/>
    <w:rsid w:val="00F7180C"/>
    <w:rsid w:val="00F71A8F"/>
    <w:rsid w:val="00F71E13"/>
    <w:rsid w:val="00F72758"/>
    <w:rsid w:val="00F72C96"/>
    <w:rsid w:val="00F73006"/>
    <w:rsid w:val="00F75330"/>
    <w:rsid w:val="00F75B66"/>
    <w:rsid w:val="00F76BD9"/>
    <w:rsid w:val="00F77A43"/>
    <w:rsid w:val="00F80318"/>
    <w:rsid w:val="00F803D0"/>
    <w:rsid w:val="00F80703"/>
    <w:rsid w:val="00F80948"/>
    <w:rsid w:val="00F80E92"/>
    <w:rsid w:val="00F81387"/>
    <w:rsid w:val="00F82134"/>
    <w:rsid w:val="00F822E3"/>
    <w:rsid w:val="00F82471"/>
    <w:rsid w:val="00F827F1"/>
    <w:rsid w:val="00F82866"/>
    <w:rsid w:val="00F8341B"/>
    <w:rsid w:val="00F8352A"/>
    <w:rsid w:val="00F841FB"/>
    <w:rsid w:val="00F84421"/>
    <w:rsid w:val="00F8449B"/>
    <w:rsid w:val="00F84B44"/>
    <w:rsid w:val="00F85691"/>
    <w:rsid w:val="00F86776"/>
    <w:rsid w:val="00F8693E"/>
    <w:rsid w:val="00F87032"/>
    <w:rsid w:val="00F87094"/>
    <w:rsid w:val="00F87AB3"/>
    <w:rsid w:val="00F90335"/>
    <w:rsid w:val="00F90818"/>
    <w:rsid w:val="00F90F9B"/>
    <w:rsid w:val="00F913DC"/>
    <w:rsid w:val="00F91A5B"/>
    <w:rsid w:val="00F91BFC"/>
    <w:rsid w:val="00F91DDA"/>
    <w:rsid w:val="00F935B2"/>
    <w:rsid w:val="00F9374B"/>
    <w:rsid w:val="00F9397A"/>
    <w:rsid w:val="00F93A37"/>
    <w:rsid w:val="00F94182"/>
    <w:rsid w:val="00F9431F"/>
    <w:rsid w:val="00F944D9"/>
    <w:rsid w:val="00F94DB3"/>
    <w:rsid w:val="00F964E2"/>
    <w:rsid w:val="00F96500"/>
    <w:rsid w:val="00F96E1D"/>
    <w:rsid w:val="00F97DCD"/>
    <w:rsid w:val="00FA02BF"/>
    <w:rsid w:val="00FA2C35"/>
    <w:rsid w:val="00FA31E7"/>
    <w:rsid w:val="00FA3367"/>
    <w:rsid w:val="00FA40D4"/>
    <w:rsid w:val="00FA413A"/>
    <w:rsid w:val="00FA4144"/>
    <w:rsid w:val="00FA4DDF"/>
    <w:rsid w:val="00FA5C71"/>
    <w:rsid w:val="00FA5D11"/>
    <w:rsid w:val="00FA5DAA"/>
    <w:rsid w:val="00FA6145"/>
    <w:rsid w:val="00FA645E"/>
    <w:rsid w:val="00FA6A01"/>
    <w:rsid w:val="00FA6E7F"/>
    <w:rsid w:val="00FA7114"/>
    <w:rsid w:val="00FA76BF"/>
    <w:rsid w:val="00FB052D"/>
    <w:rsid w:val="00FB093B"/>
    <w:rsid w:val="00FB0CE3"/>
    <w:rsid w:val="00FB1FA9"/>
    <w:rsid w:val="00FB22D7"/>
    <w:rsid w:val="00FB2379"/>
    <w:rsid w:val="00FB27C3"/>
    <w:rsid w:val="00FB3835"/>
    <w:rsid w:val="00FB3CB7"/>
    <w:rsid w:val="00FB4B8A"/>
    <w:rsid w:val="00FB5152"/>
    <w:rsid w:val="00FB59AE"/>
    <w:rsid w:val="00FB5F8F"/>
    <w:rsid w:val="00FB5F9B"/>
    <w:rsid w:val="00FB680E"/>
    <w:rsid w:val="00FB6B73"/>
    <w:rsid w:val="00FB6EE8"/>
    <w:rsid w:val="00FB7A0B"/>
    <w:rsid w:val="00FB7AD0"/>
    <w:rsid w:val="00FB7E1E"/>
    <w:rsid w:val="00FB7EBA"/>
    <w:rsid w:val="00FC0065"/>
    <w:rsid w:val="00FC062F"/>
    <w:rsid w:val="00FC0754"/>
    <w:rsid w:val="00FC3AEE"/>
    <w:rsid w:val="00FC416F"/>
    <w:rsid w:val="00FC4555"/>
    <w:rsid w:val="00FC4A45"/>
    <w:rsid w:val="00FC549C"/>
    <w:rsid w:val="00FC54AE"/>
    <w:rsid w:val="00FC6238"/>
    <w:rsid w:val="00FC64A5"/>
    <w:rsid w:val="00FC7951"/>
    <w:rsid w:val="00FC7EAE"/>
    <w:rsid w:val="00FD0D93"/>
    <w:rsid w:val="00FD0E62"/>
    <w:rsid w:val="00FD0F5C"/>
    <w:rsid w:val="00FD119B"/>
    <w:rsid w:val="00FD1AD8"/>
    <w:rsid w:val="00FD1CF1"/>
    <w:rsid w:val="00FD1D26"/>
    <w:rsid w:val="00FD1DA9"/>
    <w:rsid w:val="00FD1E19"/>
    <w:rsid w:val="00FD236B"/>
    <w:rsid w:val="00FD2785"/>
    <w:rsid w:val="00FD2A80"/>
    <w:rsid w:val="00FD33FC"/>
    <w:rsid w:val="00FD3730"/>
    <w:rsid w:val="00FD3ADE"/>
    <w:rsid w:val="00FD3B08"/>
    <w:rsid w:val="00FD4806"/>
    <w:rsid w:val="00FD48FB"/>
    <w:rsid w:val="00FD4BA4"/>
    <w:rsid w:val="00FD534E"/>
    <w:rsid w:val="00FD56C7"/>
    <w:rsid w:val="00FD5CBB"/>
    <w:rsid w:val="00FD5F61"/>
    <w:rsid w:val="00FD6564"/>
    <w:rsid w:val="00FD6B74"/>
    <w:rsid w:val="00FD70AE"/>
    <w:rsid w:val="00FD7B58"/>
    <w:rsid w:val="00FE002E"/>
    <w:rsid w:val="00FE0B3F"/>
    <w:rsid w:val="00FE0C70"/>
    <w:rsid w:val="00FE12C6"/>
    <w:rsid w:val="00FE133F"/>
    <w:rsid w:val="00FE185D"/>
    <w:rsid w:val="00FE19C2"/>
    <w:rsid w:val="00FE1E1C"/>
    <w:rsid w:val="00FE2398"/>
    <w:rsid w:val="00FE2EC5"/>
    <w:rsid w:val="00FE3A41"/>
    <w:rsid w:val="00FE4220"/>
    <w:rsid w:val="00FE44FF"/>
    <w:rsid w:val="00FE4AA5"/>
    <w:rsid w:val="00FE515A"/>
    <w:rsid w:val="00FE5421"/>
    <w:rsid w:val="00FE5624"/>
    <w:rsid w:val="00FE5D2C"/>
    <w:rsid w:val="00FE5FBF"/>
    <w:rsid w:val="00FE6414"/>
    <w:rsid w:val="00FE6C25"/>
    <w:rsid w:val="00FE6E2E"/>
    <w:rsid w:val="00FE7571"/>
    <w:rsid w:val="00FF033A"/>
    <w:rsid w:val="00FF0964"/>
    <w:rsid w:val="00FF0F67"/>
    <w:rsid w:val="00FF124C"/>
    <w:rsid w:val="00FF16F2"/>
    <w:rsid w:val="00FF1F9B"/>
    <w:rsid w:val="00FF2B42"/>
    <w:rsid w:val="00FF2D5B"/>
    <w:rsid w:val="00FF3B7F"/>
    <w:rsid w:val="00FF3F15"/>
    <w:rsid w:val="00FF4600"/>
    <w:rsid w:val="00FF4F92"/>
    <w:rsid w:val="00FF506D"/>
    <w:rsid w:val="00FF5305"/>
    <w:rsid w:val="00FF54EB"/>
    <w:rsid w:val="00FF5641"/>
    <w:rsid w:val="00FF59F8"/>
    <w:rsid w:val="00FF6822"/>
    <w:rsid w:val="00FF6EF0"/>
    <w:rsid w:val="00FF73D0"/>
    <w:rsid w:val="03820941"/>
    <w:rsid w:val="082A872E"/>
    <w:rsid w:val="0E5619AF"/>
    <w:rsid w:val="10E807B4"/>
    <w:rsid w:val="141204DA"/>
    <w:rsid w:val="15E371FB"/>
    <w:rsid w:val="15F31DFD"/>
    <w:rsid w:val="16512788"/>
    <w:rsid w:val="18591BC7"/>
    <w:rsid w:val="1A219784"/>
    <w:rsid w:val="1C4D26D9"/>
    <w:rsid w:val="2678B86D"/>
    <w:rsid w:val="2C82E819"/>
    <w:rsid w:val="2E483BD2"/>
    <w:rsid w:val="31D8FE3D"/>
    <w:rsid w:val="32975CEE"/>
    <w:rsid w:val="36CB0FA9"/>
    <w:rsid w:val="38B3D9AF"/>
    <w:rsid w:val="3E03F58F"/>
    <w:rsid w:val="3E61DC49"/>
    <w:rsid w:val="4F39EB5E"/>
    <w:rsid w:val="51348CBD"/>
    <w:rsid w:val="52412809"/>
    <w:rsid w:val="5425B72E"/>
    <w:rsid w:val="5A41A9C7"/>
    <w:rsid w:val="5D374ABF"/>
    <w:rsid w:val="60081394"/>
    <w:rsid w:val="6307BA7F"/>
    <w:rsid w:val="6367B41C"/>
    <w:rsid w:val="693E7817"/>
    <w:rsid w:val="6B96A3F1"/>
    <w:rsid w:val="6E9DDAA3"/>
    <w:rsid w:val="78799F43"/>
    <w:rsid w:val="792914E6"/>
    <w:rsid w:val="7A91DE87"/>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6AC"/>
    <w:pPr>
      <w:overflowPunct w:val="0"/>
      <w:autoSpaceDE w:val="0"/>
      <w:autoSpaceDN w:val="0"/>
      <w:adjustRightInd w:val="0"/>
      <w:spacing w:before="120" w:after="120" w:line="259" w:lineRule="auto"/>
      <w:textAlignment w:val="baseline"/>
    </w:pPr>
    <w:rPr>
      <w:rFonts w:ascii="Times New Roman" w:hAnsi="Times New Roman"/>
      <w:lang w:val="en-GB"/>
    </w:rPr>
  </w:style>
  <w:style w:type="paragraph" w:styleId="Heading1">
    <w:name w:val="heading 1"/>
    <w:aliases w:val="H1,h1,Heading 1 3GPP"/>
    <w:next w:val="Normal"/>
    <w:link w:val="Heading1Char"/>
    <w:qFormat/>
    <w:rsid w:val="007F608F"/>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rPr>
  </w:style>
  <w:style w:type="paragraph" w:styleId="Heading2">
    <w:name w:val="heading 2"/>
    <w:aliases w:val="H2,h2,DO NOT USE_h2,h21,Heading 2 3GPP"/>
    <w:basedOn w:val="Heading1"/>
    <w:next w:val="Normal"/>
    <w:link w:val="Heading2Char"/>
    <w:qFormat/>
    <w:rsid w:val="008B24FB"/>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677813"/>
    <w:pPr>
      <w:numPr>
        <w:ilvl w:val="2"/>
      </w:numPr>
      <w:spacing w:before="120"/>
      <w:outlineLvl w:val="2"/>
    </w:pPr>
    <w:rPr>
      <w:sz w:val="24"/>
    </w:rPr>
  </w:style>
  <w:style w:type="paragraph" w:styleId="Heading4">
    <w:name w:val="heading 4"/>
    <w:basedOn w:val="Heading3"/>
    <w:next w:val="Normal"/>
    <w:qFormat/>
    <w:rsid w:val="005831DD"/>
    <w:pPr>
      <w:numPr>
        <w:ilvl w:val="3"/>
      </w:numPr>
      <w:outlineLvl w:val="3"/>
    </w:p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numPr>
        <w:numId w:val="84"/>
      </w:numPr>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next w:val="ListBullet"/>
    <w:link w:val="ListParagraphChar"/>
    <w:uiPriority w:val="34"/>
    <w:qFormat/>
    <w:rsid w:val="00B22025"/>
    <w:pPr>
      <w:numPr>
        <w:numId w:val="113"/>
      </w:numPr>
      <w:overflowPunct/>
      <w:autoSpaceDE/>
      <w:autoSpaceDN/>
      <w:adjustRightInd/>
      <w:contextualSpacing/>
      <w:textAlignment w:val="auto"/>
    </w:pPr>
    <w:rPr>
      <w:szCs w:val="24"/>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B22025"/>
    <w:rPr>
      <w:rFonts w:ascii="Times New Roman" w:hAnsi="Times New Roman"/>
      <w:szCs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2"/>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 w:type="character" w:customStyle="1" w:styleId="0MaintextChar">
    <w:name w:val="0 Main text Char"/>
    <w:link w:val="0Maintext"/>
    <w:qFormat/>
    <w:locked/>
    <w:rsid w:val="00612B3E"/>
    <w:rPr>
      <w:rFonts w:ascii="Times New Roman" w:hAnsi="Times New Roman"/>
      <w:lang w:val="en-GB"/>
    </w:rPr>
  </w:style>
  <w:style w:type="paragraph" w:customStyle="1" w:styleId="0Maintext">
    <w:name w:val="0 Main text"/>
    <w:basedOn w:val="Normal"/>
    <w:link w:val="0MaintextChar"/>
    <w:qFormat/>
    <w:rsid w:val="00612B3E"/>
    <w:pPr>
      <w:overflowPunct/>
      <w:autoSpaceDE/>
      <w:autoSpaceDN/>
      <w:adjustRightInd/>
      <w:spacing w:after="0"/>
      <w:jc w:val="both"/>
      <w:textAlignment w:val="auto"/>
    </w:pPr>
  </w:style>
  <w:style w:type="paragraph" w:customStyle="1" w:styleId="Observation">
    <w:name w:val="Observation"/>
    <w:basedOn w:val="List"/>
    <w:link w:val="ObservationChar"/>
    <w:qFormat/>
    <w:rsid w:val="0088297A"/>
    <w:pPr>
      <w:numPr>
        <w:numId w:val="59"/>
      </w:numPr>
      <w:ind w:left="1418" w:hanging="1418"/>
    </w:pPr>
    <w:rPr>
      <w:i/>
    </w:rPr>
  </w:style>
  <w:style w:type="character" w:customStyle="1" w:styleId="ListChar">
    <w:name w:val="List Char"/>
    <w:basedOn w:val="DefaultParagraphFont"/>
    <w:link w:val="List"/>
    <w:rsid w:val="00362997"/>
    <w:rPr>
      <w:rFonts w:ascii="Times New Roman" w:hAnsi="Times New Roman"/>
      <w:lang w:val="en-GB"/>
    </w:rPr>
  </w:style>
  <w:style w:type="character" w:customStyle="1" w:styleId="ObservationChar">
    <w:name w:val="Observation Char"/>
    <w:basedOn w:val="ListChar"/>
    <w:link w:val="Observation"/>
    <w:rsid w:val="0088297A"/>
    <w:rPr>
      <w:rFonts w:ascii="Times New Roman" w:hAnsi="Times New Roman"/>
      <w:i/>
      <w:lang w:val="en-GB"/>
    </w:rPr>
  </w:style>
  <w:style w:type="paragraph" w:customStyle="1" w:styleId="Proposal">
    <w:name w:val="Proposal"/>
    <w:basedOn w:val="ListBullet"/>
    <w:link w:val="ProposalChar"/>
    <w:qFormat/>
    <w:rsid w:val="0088297A"/>
    <w:pPr>
      <w:numPr>
        <w:numId w:val="61"/>
      </w:numPr>
      <w:spacing w:before="180"/>
      <w:ind w:left="1418" w:hanging="1418"/>
    </w:pPr>
    <w:rPr>
      <w:rFonts w:eastAsia="Malgun Gothic"/>
      <w:b/>
      <w:i/>
      <w:kern w:val="2"/>
      <w:lang w:eastAsia="en-GB"/>
      <w14:ligatures w14:val="standardContextual"/>
    </w:rPr>
  </w:style>
  <w:style w:type="character" w:customStyle="1" w:styleId="ListBulletChar">
    <w:name w:val="List Bullet Char"/>
    <w:basedOn w:val="ListChar"/>
    <w:link w:val="ListBullet"/>
    <w:rsid w:val="00342069"/>
    <w:rPr>
      <w:rFonts w:ascii="Times New Roman" w:hAnsi="Times New Roman"/>
      <w:lang w:val="en-GB"/>
    </w:rPr>
  </w:style>
  <w:style w:type="character" w:customStyle="1" w:styleId="ProposalChar">
    <w:name w:val="Proposal Char"/>
    <w:basedOn w:val="ListBulletChar"/>
    <w:link w:val="Proposal"/>
    <w:rsid w:val="0088297A"/>
    <w:rPr>
      <w:rFonts w:ascii="Times New Roman" w:eastAsia="Malgun Gothic" w:hAnsi="Times New Roman"/>
      <w:b/>
      <w:i/>
      <w:kern w:val="2"/>
      <w:lang w:val="en-GB" w:eastAsia="en-GB"/>
      <w14:ligatures w14:val="standardContextual"/>
    </w:rPr>
  </w:style>
  <w:style w:type="paragraph" w:styleId="TableofFigures">
    <w:name w:val="table of figures"/>
    <w:basedOn w:val="Normal"/>
    <w:next w:val="Normal"/>
    <w:uiPriority w:val="99"/>
    <w:unhideWhenUsed/>
    <w:rsid w:val="00A32A90"/>
    <w:pPr>
      <w:spacing w:after="0"/>
    </w:pPr>
  </w:style>
  <w:style w:type="character" w:customStyle="1" w:styleId="Heading3Char">
    <w:name w:val="Heading 3 Char"/>
    <w:aliases w:val="Heading 3 3GPP Char"/>
    <w:basedOn w:val="DefaultParagraphFont"/>
    <w:link w:val="Heading3"/>
    <w:rsid w:val="0048463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411864">
      <w:bodyDiv w:val="1"/>
      <w:marLeft w:val="0"/>
      <w:marRight w:val="0"/>
      <w:marTop w:val="0"/>
      <w:marBottom w:val="0"/>
      <w:divBdr>
        <w:top w:val="none" w:sz="0" w:space="0" w:color="auto"/>
        <w:left w:val="none" w:sz="0" w:space="0" w:color="auto"/>
        <w:bottom w:val="none" w:sz="0" w:space="0" w:color="auto"/>
        <w:right w:val="none" w:sz="0" w:space="0" w:color="auto"/>
      </w:divBdr>
      <w:divsChild>
        <w:div w:id="88086497">
          <w:marLeft w:val="547"/>
          <w:marRight w:val="0"/>
          <w:marTop w:val="0"/>
          <w:marBottom w:val="0"/>
          <w:divBdr>
            <w:top w:val="none" w:sz="0" w:space="0" w:color="auto"/>
            <w:left w:val="none" w:sz="0" w:space="0" w:color="auto"/>
            <w:bottom w:val="none" w:sz="0" w:space="0" w:color="auto"/>
            <w:right w:val="none" w:sz="0" w:space="0" w:color="auto"/>
          </w:divBdr>
        </w:div>
      </w:divsChild>
    </w:div>
    <w:div w:id="303775688">
      <w:bodyDiv w:val="1"/>
      <w:marLeft w:val="0"/>
      <w:marRight w:val="0"/>
      <w:marTop w:val="0"/>
      <w:marBottom w:val="0"/>
      <w:divBdr>
        <w:top w:val="none" w:sz="0" w:space="0" w:color="auto"/>
        <w:left w:val="none" w:sz="0" w:space="0" w:color="auto"/>
        <w:bottom w:val="none" w:sz="0" w:space="0" w:color="auto"/>
        <w:right w:val="none" w:sz="0" w:space="0" w:color="auto"/>
      </w:divBdr>
    </w:div>
    <w:div w:id="341975465">
      <w:bodyDiv w:val="1"/>
      <w:marLeft w:val="0"/>
      <w:marRight w:val="0"/>
      <w:marTop w:val="0"/>
      <w:marBottom w:val="0"/>
      <w:divBdr>
        <w:top w:val="none" w:sz="0" w:space="0" w:color="auto"/>
        <w:left w:val="none" w:sz="0" w:space="0" w:color="auto"/>
        <w:bottom w:val="none" w:sz="0" w:space="0" w:color="auto"/>
        <w:right w:val="none" w:sz="0" w:space="0" w:color="auto"/>
      </w:divBdr>
      <w:divsChild>
        <w:div w:id="484014686">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052116">
      <w:bodyDiv w:val="1"/>
      <w:marLeft w:val="0"/>
      <w:marRight w:val="0"/>
      <w:marTop w:val="0"/>
      <w:marBottom w:val="0"/>
      <w:divBdr>
        <w:top w:val="none" w:sz="0" w:space="0" w:color="auto"/>
        <w:left w:val="none" w:sz="0" w:space="0" w:color="auto"/>
        <w:bottom w:val="none" w:sz="0" w:space="0" w:color="auto"/>
        <w:right w:val="none" w:sz="0" w:space="0" w:color="auto"/>
      </w:divBdr>
      <w:divsChild>
        <w:div w:id="59333809">
          <w:marLeft w:val="547"/>
          <w:marRight w:val="0"/>
          <w:marTop w:val="0"/>
          <w:marBottom w:val="0"/>
          <w:divBdr>
            <w:top w:val="none" w:sz="0" w:space="0" w:color="auto"/>
            <w:left w:val="none" w:sz="0" w:space="0" w:color="auto"/>
            <w:bottom w:val="none" w:sz="0" w:space="0" w:color="auto"/>
            <w:right w:val="none" w:sz="0" w:space="0" w:color="auto"/>
          </w:divBdr>
        </w:div>
        <w:div w:id="342898127">
          <w:marLeft w:val="547"/>
          <w:marRight w:val="0"/>
          <w:marTop w:val="0"/>
          <w:marBottom w:val="0"/>
          <w:divBdr>
            <w:top w:val="none" w:sz="0" w:space="0" w:color="auto"/>
            <w:left w:val="none" w:sz="0" w:space="0" w:color="auto"/>
            <w:bottom w:val="none" w:sz="0" w:space="0" w:color="auto"/>
            <w:right w:val="none" w:sz="0" w:space="0" w:color="auto"/>
          </w:divBdr>
        </w:div>
        <w:div w:id="1001349291">
          <w:marLeft w:val="547"/>
          <w:marRight w:val="0"/>
          <w:marTop w:val="0"/>
          <w:marBottom w:val="120"/>
          <w:divBdr>
            <w:top w:val="none" w:sz="0" w:space="0" w:color="auto"/>
            <w:left w:val="none" w:sz="0" w:space="0" w:color="auto"/>
            <w:bottom w:val="none" w:sz="0" w:space="0" w:color="auto"/>
            <w:right w:val="none" w:sz="0" w:space="0" w:color="auto"/>
          </w:divBdr>
        </w:div>
        <w:div w:id="1141649593">
          <w:marLeft w:val="547"/>
          <w:marRight w:val="0"/>
          <w:marTop w:val="0"/>
          <w:marBottom w:val="0"/>
          <w:divBdr>
            <w:top w:val="none" w:sz="0" w:space="0" w:color="auto"/>
            <w:left w:val="none" w:sz="0" w:space="0" w:color="auto"/>
            <w:bottom w:val="none" w:sz="0" w:space="0" w:color="auto"/>
            <w:right w:val="none" w:sz="0" w:space="0" w:color="auto"/>
          </w:divBdr>
        </w:div>
        <w:div w:id="1590693380">
          <w:marLeft w:val="547"/>
          <w:marRight w:val="0"/>
          <w:marTop w:val="0"/>
          <w:marBottom w:val="0"/>
          <w:divBdr>
            <w:top w:val="none" w:sz="0" w:space="0" w:color="auto"/>
            <w:left w:val="none" w:sz="0" w:space="0" w:color="auto"/>
            <w:bottom w:val="none" w:sz="0" w:space="0" w:color="auto"/>
            <w:right w:val="none" w:sz="0" w:space="0" w:color="auto"/>
          </w:divBdr>
        </w:div>
        <w:div w:id="173423509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4385">
      <w:bodyDiv w:val="1"/>
      <w:marLeft w:val="0"/>
      <w:marRight w:val="0"/>
      <w:marTop w:val="0"/>
      <w:marBottom w:val="0"/>
      <w:divBdr>
        <w:top w:val="none" w:sz="0" w:space="0" w:color="auto"/>
        <w:left w:val="none" w:sz="0" w:space="0" w:color="auto"/>
        <w:bottom w:val="none" w:sz="0" w:space="0" w:color="auto"/>
        <w:right w:val="none" w:sz="0" w:space="0" w:color="auto"/>
      </w:divBdr>
      <w:divsChild>
        <w:div w:id="96097409">
          <w:marLeft w:val="547"/>
          <w:marRight w:val="0"/>
          <w:marTop w:val="0"/>
          <w:marBottom w:val="0"/>
          <w:divBdr>
            <w:top w:val="none" w:sz="0" w:space="0" w:color="auto"/>
            <w:left w:val="none" w:sz="0" w:space="0" w:color="auto"/>
            <w:bottom w:val="none" w:sz="0" w:space="0" w:color="auto"/>
            <w:right w:val="none" w:sz="0" w:space="0" w:color="auto"/>
          </w:divBdr>
        </w:div>
        <w:div w:id="409087534">
          <w:marLeft w:val="547"/>
          <w:marRight w:val="0"/>
          <w:marTop w:val="0"/>
          <w:marBottom w:val="0"/>
          <w:divBdr>
            <w:top w:val="none" w:sz="0" w:space="0" w:color="auto"/>
            <w:left w:val="none" w:sz="0" w:space="0" w:color="auto"/>
            <w:bottom w:val="none" w:sz="0" w:space="0" w:color="auto"/>
            <w:right w:val="none" w:sz="0" w:space="0" w:color="auto"/>
          </w:divBdr>
        </w:div>
        <w:div w:id="612175523">
          <w:marLeft w:val="547"/>
          <w:marRight w:val="0"/>
          <w:marTop w:val="0"/>
          <w:marBottom w:val="0"/>
          <w:divBdr>
            <w:top w:val="none" w:sz="0" w:space="0" w:color="auto"/>
            <w:left w:val="none" w:sz="0" w:space="0" w:color="auto"/>
            <w:bottom w:val="none" w:sz="0" w:space="0" w:color="auto"/>
            <w:right w:val="none" w:sz="0" w:space="0" w:color="auto"/>
          </w:divBdr>
        </w:div>
        <w:div w:id="671572301">
          <w:marLeft w:val="547"/>
          <w:marRight w:val="0"/>
          <w:marTop w:val="0"/>
          <w:marBottom w:val="120"/>
          <w:divBdr>
            <w:top w:val="none" w:sz="0" w:space="0" w:color="auto"/>
            <w:left w:val="none" w:sz="0" w:space="0" w:color="auto"/>
            <w:bottom w:val="none" w:sz="0" w:space="0" w:color="auto"/>
            <w:right w:val="none" w:sz="0" w:space="0" w:color="auto"/>
          </w:divBdr>
        </w:div>
        <w:div w:id="938680988">
          <w:marLeft w:val="547"/>
          <w:marRight w:val="0"/>
          <w:marTop w:val="0"/>
          <w:marBottom w:val="0"/>
          <w:divBdr>
            <w:top w:val="none" w:sz="0" w:space="0" w:color="auto"/>
            <w:left w:val="none" w:sz="0" w:space="0" w:color="auto"/>
            <w:bottom w:val="none" w:sz="0" w:space="0" w:color="auto"/>
            <w:right w:val="none" w:sz="0" w:space="0" w:color="auto"/>
          </w:divBdr>
        </w:div>
        <w:div w:id="1872766054">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7288</Words>
  <Characters>41544</Characters>
  <Application>Microsoft Office Word</Application>
  <DocSecurity>4</DocSecurity>
  <Lines>346</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48735</CharactersWithSpaces>
  <SharedDoc>false</SharedDoc>
  <HLinks>
    <vt:vector size="234" baseType="variant">
      <vt:variant>
        <vt:i4>1048628</vt:i4>
      </vt:variant>
      <vt:variant>
        <vt:i4>194</vt:i4>
      </vt:variant>
      <vt:variant>
        <vt:i4>0</vt:i4>
      </vt:variant>
      <vt:variant>
        <vt:i4>5</vt:i4>
      </vt:variant>
      <vt:variant>
        <vt:lpwstr/>
      </vt:variant>
      <vt:variant>
        <vt:lpwstr>_Toc177737101</vt:lpwstr>
      </vt:variant>
      <vt:variant>
        <vt:i4>1048628</vt:i4>
      </vt:variant>
      <vt:variant>
        <vt:i4>191</vt:i4>
      </vt:variant>
      <vt:variant>
        <vt:i4>0</vt:i4>
      </vt:variant>
      <vt:variant>
        <vt:i4>5</vt:i4>
      </vt:variant>
      <vt:variant>
        <vt:lpwstr/>
      </vt:variant>
      <vt:variant>
        <vt:lpwstr>_Toc177737100</vt:lpwstr>
      </vt:variant>
      <vt:variant>
        <vt:i4>1638453</vt:i4>
      </vt:variant>
      <vt:variant>
        <vt:i4>188</vt:i4>
      </vt:variant>
      <vt:variant>
        <vt:i4>0</vt:i4>
      </vt:variant>
      <vt:variant>
        <vt:i4>5</vt:i4>
      </vt:variant>
      <vt:variant>
        <vt:lpwstr/>
      </vt:variant>
      <vt:variant>
        <vt:lpwstr>_Toc177737099</vt:lpwstr>
      </vt:variant>
      <vt:variant>
        <vt:i4>1638453</vt:i4>
      </vt:variant>
      <vt:variant>
        <vt:i4>185</vt:i4>
      </vt:variant>
      <vt:variant>
        <vt:i4>0</vt:i4>
      </vt:variant>
      <vt:variant>
        <vt:i4>5</vt:i4>
      </vt:variant>
      <vt:variant>
        <vt:lpwstr/>
      </vt:variant>
      <vt:variant>
        <vt:lpwstr>_Toc177737098</vt:lpwstr>
      </vt:variant>
      <vt:variant>
        <vt:i4>1638453</vt:i4>
      </vt:variant>
      <vt:variant>
        <vt:i4>182</vt:i4>
      </vt:variant>
      <vt:variant>
        <vt:i4>0</vt:i4>
      </vt:variant>
      <vt:variant>
        <vt:i4>5</vt:i4>
      </vt:variant>
      <vt:variant>
        <vt:lpwstr/>
      </vt:variant>
      <vt:variant>
        <vt:lpwstr>_Toc177737097</vt:lpwstr>
      </vt:variant>
      <vt:variant>
        <vt:i4>1638453</vt:i4>
      </vt:variant>
      <vt:variant>
        <vt:i4>179</vt:i4>
      </vt:variant>
      <vt:variant>
        <vt:i4>0</vt:i4>
      </vt:variant>
      <vt:variant>
        <vt:i4>5</vt:i4>
      </vt:variant>
      <vt:variant>
        <vt:lpwstr/>
      </vt:variant>
      <vt:variant>
        <vt:lpwstr>_Toc177737096</vt:lpwstr>
      </vt:variant>
      <vt:variant>
        <vt:i4>1638453</vt:i4>
      </vt:variant>
      <vt:variant>
        <vt:i4>176</vt:i4>
      </vt:variant>
      <vt:variant>
        <vt:i4>0</vt:i4>
      </vt:variant>
      <vt:variant>
        <vt:i4>5</vt:i4>
      </vt:variant>
      <vt:variant>
        <vt:lpwstr/>
      </vt:variant>
      <vt:variant>
        <vt:lpwstr>_Toc177737095</vt:lpwstr>
      </vt:variant>
      <vt:variant>
        <vt:i4>1638453</vt:i4>
      </vt:variant>
      <vt:variant>
        <vt:i4>173</vt:i4>
      </vt:variant>
      <vt:variant>
        <vt:i4>0</vt:i4>
      </vt:variant>
      <vt:variant>
        <vt:i4>5</vt:i4>
      </vt:variant>
      <vt:variant>
        <vt:lpwstr/>
      </vt:variant>
      <vt:variant>
        <vt:lpwstr>_Toc177737094</vt:lpwstr>
      </vt:variant>
      <vt:variant>
        <vt:i4>1638453</vt:i4>
      </vt:variant>
      <vt:variant>
        <vt:i4>170</vt:i4>
      </vt:variant>
      <vt:variant>
        <vt:i4>0</vt:i4>
      </vt:variant>
      <vt:variant>
        <vt:i4>5</vt:i4>
      </vt:variant>
      <vt:variant>
        <vt:lpwstr/>
      </vt:variant>
      <vt:variant>
        <vt:lpwstr>_Toc177737093</vt:lpwstr>
      </vt:variant>
      <vt:variant>
        <vt:i4>1638453</vt:i4>
      </vt:variant>
      <vt:variant>
        <vt:i4>167</vt:i4>
      </vt:variant>
      <vt:variant>
        <vt:i4>0</vt:i4>
      </vt:variant>
      <vt:variant>
        <vt:i4>5</vt:i4>
      </vt:variant>
      <vt:variant>
        <vt:lpwstr/>
      </vt:variant>
      <vt:variant>
        <vt:lpwstr>_Toc177737092</vt:lpwstr>
      </vt:variant>
      <vt:variant>
        <vt:i4>1638453</vt:i4>
      </vt:variant>
      <vt:variant>
        <vt:i4>164</vt:i4>
      </vt:variant>
      <vt:variant>
        <vt:i4>0</vt:i4>
      </vt:variant>
      <vt:variant>
        <vt:i4>5</vt:i4>
      </vt:variant>
      <vt:variant>
        <vt:lpwstr/>
      </vt:variant>
      <vt:variant>
        <vt:lpwstr>_Toc177737091</vt:lpwstr>
      </vt:variant>
      <vt:variant>
        <vt:i4>1638453</vt:i4>
      </vt:variant>
      <vt:variant>
        <vt:i4>161</vt:i4>
      </vt:variant>
      <vt:variant>
        <vt:i4>0</vt:i4>
      </vt:variant>
      <vt:variant>
        <vt:i4>5</vt:i4>
      </vt:variant>
      <vt:variant>
        <vt:lpwstr/>
      </vt:variant>
      <vt:variant>
        <vt:lpwstr>_Toc177737090</vt:lpwstr>
      </vt:variant>
      <vt:variant>
        <vt:i4>1572917</vt:i4>
      </vt:variant>
      <vt:variant>
        <vt:i4>158</vt:i4>
      </vt:variant>
      <vt:variant>
        <vt:i4>0</vt:i4>
      </vt:variant>
      <vt:variant>
        <vt:i4>5</vt:i4>
      </vt:variant>
      <vt:variant>
        <vt:lpwstr/>
      </vt:variant>
      <vt:variant>
        <vt:lpwstr>_Toc177737089</vt:lpwstr>
      </vt:variant>
      <vt:variant>
        <vt:i4>1572917</vt:i4>
      </vt:variant>
      <vt:variant>
        <vt:i4>155</vt:i4>
      </vt:variant>
      <vt:variant>
        <vt:i4>0</vt:i4>
      </vt:variant>
      <vt:variant>
        <vt:i4>5</vt:i4>
      </vt:variant>
      <vt:variant>
        <vt:lpwstr/>
      </vt:variant>
      <vt:variant>
        <vt:lpwstr>_Toc177737088</vt:lpwstr>
      </vt:variant>
      <vt:variant>
        <vt:i4>1572917</vt:i4>
      </vt:variant>
      <vt:variant>
        <vt:i4>152</vt:i4>
      </vt:variant>
      <vt:variant>
        <vt:i4>0</vt:i4>
      </vt:variant>
      <vt:variant>
        <vt:i4>5</vt:i4>
      </vt:variant>
      <vt:variant>
        <vt:lpwstr/>
      </vt:variant>
      <vt:variant>
        <vt:lpwstr>_Toc177737087</vt:lpwstr>
      </vt:variant>
      <vt:variant>
        <vt:i4>1572917</vt:i4>
      </vt:variant>
      <vt:variant>
        <vt:i4>149</vt:i4>
      </vt:variant>
      <vt:variant>
        <vt:i4>0</vt:i4>
      </vt:variant>
      <vt:variant>
        <vt:i4>5</vt:i4>
      </vt:variant>
      <vt:variant>
        <vt:lpwstr/>
      </vt:variant>
      <vt:variant>
        <vt:lpwstr>_Toc177737086</vt:lpwstr>
      </vt:variant>
      <vt:variant>
        <vt:i4>1572917</vt:i4>
      </vt:variant>
      <vt:variant>
        <vt:i4>146</vt:i4>
      </vt:variant>
      <vt:variant>
        <vt:i4>0</vt:i4>
      </vt:variant>
      <vt:variant>
        <vt:i4>5</vt:i4>
      </vt:variant>
      <vt:variant>
        <vt:lpwstr/>
      </vt:variant>
      <vt:variant>
        <vt:lpwstr>_Toc177737085</vt:lpwstr>
      </vt:variant>
      <vt:variant>
        <vt:i4>1572917</vt:i4>
      </vt:variant>
      <vt:variant>
        <vt:i4>143</vt:i4>
      </vt:variant>
      <vt:variant>
        <vt:i4>0</vt:i4>
      </vt:variant>
      <vt:variant>
        <vt:i4>5</vt:i4>
      </vt:variant>
      <vt:variant>
        <vt:lpwstr/>
      </vt:variant>
      <vt:variant>
        <vt:lpwstr>_Toc177737084</vt:lpwstr>
      </vt:variant>
      <vt:variant>
        <vt:i4>1572917</vt:i4>
      </vt:variant>
      <vt:variant>
        <vt:i4>140</vt:i4>
      </vt:variant>
      <vt:variant>
        <vt:i4>0</vt:i4>
      </vt:variant>
      <vt:variant>
        <vt:i4>5</vt:i4>
      </vt:variant>
      <vt:variant>
        <vt:lpwstr/>
      </vt:variant>
      <vt:variant>
        <vt:lpwstr>_Toc177737083</vt:lpwstr>
      </vt:variant>
      <vt:variant>
        <vt:i4>1572917</vt:i4>
      </vt:variant>
      <vt:variant>
        <vt:i4>137</vt:i4>
      </vt:variant>
      <vt:variant>
        <vt:i4>0</vt:i4>
      </vt:variant>
      <vt:variant>
        <vt:i4>5</vt:i4>
      </vt:variant>
      <vt:variant>
        <vt:lpwstr/>
      </vt:variant>
      <vt:variant>
        <vt:lpwstr>_Toc177737082</vt:lpwstr>
      </vt:variant>
      <vt:variant>
        <vt:i4>1572917</vt:i4>
      </vt:variant>
      <vt:variant>
        <vt:i4>131</vt:i4>
      </vt:variant>
      <vt:variant>
        <vt:i4>0</vt:i4>
      </vt:variant>
      <vt:variant>
        <vt:i4>5</vt:i4>
      </vt:variant>
      <vt:variant>
        <vt:lpwstr/>
      </vt:variant>
      <vt:variant>
        <vt:lpwstr>_Toc177737081</vt:lpwstr>
      </vt:variant>
      <vt:variant>
        <vt:i4>1572917</vt:i4>
      </vt:variant>
      <vt:variant>
        <vt:i4>128</vt:i4>
      </vt:variant>
      <vt:variant>
        <vt:i4>0</vt:i4>
      </vt:variant>
      <vt:variant>
        <vt:i4>5</vt:i4>
      </vt:variant>
      <vt:variant>
        <vt:lpwstr/>
      </vt:variant>
      <vt:variant>
        <vt:lpwstr>_Toc177737080</vt:lpwstr>
      </vt:variant>
      <vt:variant>
        <vt:i4>1507381</vt:i4>
      </vt:variant>
      <vt:variant>
        <vt:i4>125</vt:i4>
      </vt:variant>
      <vt:variant>
        <vt:i4>0</vt:i4>
      </vt:variant>
      <vt:variant>
        <vt:i4>5</vt:i4>
      </vt:variant>
      <vt:variant>
        <vt:lpwstr/>
      </vt:variant>
      <vt:variant>
        <vt:lpwstr>_Toc177737079</vt:lpwstr>
      </vt:variant>
      <vt:variant>
        <vt:i4>1507381</vt:i4>
      </vt:variant>
      <vt:variant>
        <vt:i4>122</vt:i4>
      </vt:variant>
      <vt:variant>
        <vt:i4>0</vt:i4>
      </vt:variant>
      <vt:variant>
        <vt:i4>5</vt:i4>
      </vt:variant>
      <vt:variant>
        <vt:lpwstr/>
      </vt:variant>
      <vt:variant>
        <vt:lpwstr>_Toc177737078</vt:lpwstr>
      </vt:variant>
      <vt:variant>
        <vt:i4>1507381</vt:i4>
      </vt:variant>
      <vt:variant>
        <vt:i4>119</vt:i4>
      </vt:variant>
      <vt:variant>
        <vt:i4>0</vt:i4>
      </vt:variant>
      <vt:variant>
        <vt:i4>5</vt:i4>
      </vt:variant>
      <vt:variant>
        <vt:lpwstr/>
      </vt:variant>
      <vt:variant>
        <vt:lpwstr>_Toc177737077</vt:lpwstr>
      </vt:variant>
      <vt:variant>
        <vt:i4>1507381</vt:i4>
      </vt:variant>
      <vt:variant>
        <vt:i4>116</vt:i4>
      </vt:variant>
      <vt:variant>
        <vt:i4>0</vt:i4>
      </vt:variant>
      <vt:variant>
        <vt:i4>5</vt:i4>
      </vt:variant>
      <vt:variant>
        <vt:lpwstr/>
      </vt:variant>
      <vt:variant>
        <vt:lpwstr>_Toc177737076</vt:lpwstr>
      </vt:variant>
      <vt:variant>
        <vt:i4>1507381</vt:i4>
      </vt:variant>
      <vt:variant>
        <vt:i4>113</vt:i4>
      </vt:variant>
      <vt:variant>
        <vt:i4>0</vt:i4>
      </vt:variant>
      <vt:variant>
        <vt:i4>5</vt:i4>
      </vt:variant>
      <vt:variant>
        <vt:lpwstr/>
      </vt:variant>
      <vt:variant>
        <vt:lpwstr>_Toc177737075</vt:lpwstr>
      </vt:variant>
      <vt:variant>
        <vt:i4>1507381</vt:i4>
      </vt:variant>
      <vt:variant>
        <vt:i4>110</vt:i4>
      </vt:variant>
      <vt:variant>
        <vt:i4>0</vt:i4>
      </vt:variant>
      <vt:variant>
        <vt:i4>5</vt:i4>
      </vt:variant>
      <vt:variant>
        <vt:lpwstr/>
      </vt:variant>
      <vt:variant>
        <vt:lpwstr>_Toc177737074</vt:lpwstr>
      </vt:variant>
      <vt:variant>
        <vt:i4>1507381</vt:i4>
      </vt:variant>
      <vt:variant>
        <vt:i4>107</vt:i4>
      </vt:variant>
      <vt:variant>
        <vt:i4>0</vt:i4>
      </vt:variant>
      <vt:variant>
        <vt:i4>5</vt:i4>
      </vt:variant>
      <vt:variant>
        <vt:lpwstr/>
      </vt:variant>
      <vt:variant>
        <vt:lpwstr>_Toc177737073</vt:lpwstr>
      </vt:variant>
      <vt:variant>
        <vt:i4>1507381</vt:i4>
      </vt:variant>
      <vt:variant>
        <vt:i4>104</vt:i4>
      </vt:variant>
      <vt:variant>
        <vt:i4>0</vt:i4>
      </vt:variant>
      <vt:variant>
        <vt:i4>5</vt:i4>
      </vt:variant>
      <vt:variant>
        <vt:lpwstr/>
      </vt:variant>
      <vt:variant>
        <vt:lpwstr>_Toc177737072</vt:lpwstr>
      </vt:variant>
      <vt:variant>
        <vt:i4>1507381</vt:i4>
      </vt:variant>
      <vt:variant>
        <vt:i4>101</vt:i4>
      </vt:variant>
      <vt:variant>
        <vt:i4>0</vt:i4>
      </vt:variant>
      <vt:variant>
        <vt:i4>5</vt:i4>
      </vt:variant>
      <vt:variant>
        <vt:lpwstr/>
      </vt:variant>
      <vt:variant>
        <vt:lpwstr>_Toc177737071</vt:lpwstr>
      </vt:variant>
      <vt:variant>
        <vt:i4>1507381</vt:i4>
      </vt:variant>
      <vt:variant>
        <vt:i4>98</vt:i4>
      </vt:variant>
      <vt:variant>
        <vt:i4>0</vt:i4>
      </vt:variant>
      <vt:variant>
        <vt:i4>5</vt:i4>
      </vt:variant>
      <vt:variant>
        <vt:lpwstr/>
      </vt:variant>
      <vt:variant>
        <vt:lpwstr>_Toc177737070</vt:lpwstr>
      </vt:variant>
      <vt:variant>
        <vt:i4>1441845</vt:i4>
      </vt:variant>
      <vt:variant>
        <vt:i4>95</vt:i4>
      </vt:variant>
      <vt:variant>
        <vt:i4>0</vt:i4>
      </vt:variant>
      <vt:variant>
        <vt:i4>5</vt:i4>
      </vt:variant>
      <vt:variant>
        <vt:lpwstr/>
      </vt:variant>
      <vt:variant>
        <vt:lpwstr>_Toc177737069</vt:lpwstr>
      </vt:variant>
      <vt:variant>
        <vt:i4>1441845</vt:i4>
      </vt:variant>
      <vt:variant>
        <vt:i4>92</vt:i4>
      </vt:variant>
      <vt:variant>
        <vt:i4>0</vt:i4>
      </vt:variant>
      <vt:variant>
        <vt:i4>5</vt:i4>
      </vt:variant>
      <vt:variant>
        <vt:lpwstr/>
      </vt:variant>
      <vt:variant>
        <vt:lpwstr>_Toc177737068</vt:lpwstr>
      </vt:variant>
      <vt:variant>
        <vt:i4>1441845</vt:i4>
      </vt:variant>
      <vt:variant>
        <vt:i4>89</vt:i4>
      </vt:variant>
      <vt:variant>
        <vt:i4>0</vt:i4>
      </vt:variant>
      <vt:variant>
        <vt:i4>5</vt:i4>
      </vt:variant>
      <vt:variant>
        <vt:lpwstr/>
      </vt:variant>
      <vt:variant>
        <vt:lpwstr>_Toc177737067</vt:lpwstr>
      </vt:variant>
      <vt:variant>
        <vt:i4>1441845</vt:i4>
      </vt:variant>
      <vt:variant>
        <vt:i4>86</vt:i4>
      </vt:variant>
      <vt:variant>
        <vt:i4>0</vt:i4>
      </vt:variant>
      <vt:variant>
        <vt:i4>5</vt:i4>
      </vt:variant>
      <vt:variant>
        <vt:lpwstr/>
      </vt:variant>
      <vt:variant>
        <vt:lpwstr>_Toc177737066</vt:lpwstr>
      </vt:variant>
      <vt:variant>
        <vt:i4>1441845</vt:i4>
      </vt:variant>
      <vt:variant>
        <vt:i4>83</vt:i4>
      </vt:variant>
      <vt:variant>
        <vt:i4>0</vt:i4>
      </vt:variant>
      <vt:variant>
        <vt:i4>5</vt:i4>
      </vt:variant>
      <vt:variant>
        <vt:lpwstr/>
      </vt:variant>
      <vt:variant>
        <vt:lpwstr>_Toc177737065</vt:lpwstr>
      </vt:variant>
      <vt:variant>
        <vt:i4>1441845</vt:i4>
      </vt:variant>
      <vt:variant>
        <vt:i4>80</vt:i4>
      </vt:variant>
      <vt:variant>
        <vt:i4>0</vt:i4>
      </vt:variant>
      <vt:variant>
        <vt:i4>5</vt:i4>
      </vt:variant>
      <vt:variant>
        <vt:lpwstr/>
      </vt:variant>
      <vt:variant>
        <vt:lpwstr>_Toc177737064</vt:lpwstr>
      </vt:variant>
      <vt:variant>
        <vt:i4>1441845</vt:i4>
      </vt:variant>
      <vt:variant>
        <vt:i4>77</vt:i4>
      </vt:variant>
      <vt:variant>
        <vt:i4>0</vt:i4>
      </vt:variant>
      <vt:variant>
        <vt:i4>5</vt:i4>
      </vt:variant>
      <vt:variant>
        <vt:lpwstr/>
      </vt:variant>
      <vt:variant>
        <vt:lpwstr>_Toc177737063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2016-06-23T09:35:00Z</cp:lastPrinted>
  <dcterms:created xsi:type="dcterms:W3CDTF">2024-10-04T23:43:00Z</dcterms:created>
  <dcterms:modified xsi:type="dcterms:W3CDTF">2024-10-04T23:43:00Z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af214026-7f14-4429-a275-33b5ee333967</vt:lpwstr>
  </property>
  <property fmtid="{D5CDD505-2E9C-101B-9397-08002B2CF9AE}" pid="9" name="MediaServiceImageTags">
    <vt:lpwstr/>
  </property>
  <property fmtid="{D5CDD505-2E9C-101B-9397-08002B2CF9AE}" pid="10" name="TdocAgendaItem">
    <vt:lpwstr>9.4.2.3</vt:lpwstr>
  </property>
  <property fmtid="{D5CDD505-2E9C-101B-9397-08002B2CF9AE}" pid="11" name="MeetingName">
    <vt:lpwstr>3GPP TSG RAN WG1 #118b</vt:lpwstr>
  </property>
  <property fmtid="{D5CDD505-2E9C-101B-9397-08002B2CF9AE}" pid="12" name="TdocSource">
    <vt:lpwstr>Nokia</vt:lpwstr>
  </property>
  <property fmtid="{D5CDD505-2E9C-101B-9397-08002B2CF9AE}" pid="13" name="TdocTitle">
    <vt:lpwstr>R2D and D2R channel/signal aspects for Ambient IoT</vt:lpwstr>
  </property>
  <property fmtid="{D5CDD505-2E9C-101B-9397-08002B2CF9AE}" pid="14" name="TdocFor">
    <vt:lpwstr>Discussion and Decision</vt:lpwstr>
  </property>
  <property fmtid="{D5CDD505-2E9C-101B-9397-08002B2CF9AE}" pid="15" name="TdocId">
    <vt:lpwstr>R1-2407647</vt:lpwstr>
  </property>
  <property fmtid="{D5CDD505-2E9C-101B-9397-08002B2CF9AE}" pid="16" name="MeetingPlaceDates">
    <vt:lpwstr>Hefei, China, October 14th - 18th, 2024</vt:lpwstr>
  </property>
</Properties>
</file>