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5DE109">
      <w:pPr>
        <w:tabs>
          <w:tab w:val="center" w:pos="4536"/>
          <w:tab w:val="right" w:pos="9072"/>
        </w:tabs>
        <w:rPr>
          <w:rFonts w:hint="default" w:ascii="Times New Roman" w:hAnsi="Times New Roman" w:eastAsia="宋体" w:cs="Times New Roman"/>
          <w:b/>
          <w:sz w:val="22"/>
          <w:szCs w:val="22"/>
          <w:lang w:eastAsia="zh-CN"/>
        </w:rPr>
      </w:pPr>
      <w:r>
        <w:rPr>
          <w:rFonts w:hint="default" w:ascii="Times New Roman" w:hAnsi="Times New Roman" w:eastAsia="宋体" w:cs="Times New Roman"/>
          <w:b/>
          <w:sz w:val="22"/>
          <w:szCs w:val="22"/>
          <w:lang w:eastAsia="zh-CN"/>
        </w:rPr>
        <w:t>3GPP TSG RAN WG1 #11</w:t>
      </w:r>
      <w:r>
        <w:rPr>
          <w:rFonts w:hint="eastAsia" w:eastAsia="宋体" w:cs="Times New Roman"/>
          <w:b/>
          <w:sz w:val="22"/>
          <w:szCs w:val="22"/>
          <w:lang w:val="en-US" w:eastAsia="zh-CN"/>
        </w:rPr>
        <w:t>8</w:t>
      </w:r>
      <w:r>
        <w:rPr>
          <w:rFonts w:hint="default" w:ascii="Times New Roman" w:hAnsi="Times New Roman" w:eastAsia="宋体" w:cs="Times New Roman"/>
          <w:b/>
          <w:sz w:val="22"/>
          <w:szCs w:val="22"/>
          <w:lang w:eastAsia="zh-CN"/>
        </w:rPr>
        <w:tab/>
      </w:r>
      <w:r>
        <w:rPr>
          <w:rFonts w:hint="default" w:ascii="Times New Roman" w:hAnsi="Times New Roman" w:eastAsia="宋体" w:cs="Times New Roman"/>
          <w:b/>
          <w:sz w:val="22"/>
          <w:szCs w:val="22"/>
          <w:lang w:eastAsia="zh-CN"/>
        </w:rPr>
        <w:tab/>
      </w:r>
      <w:r>
        <w:rPr>
          <w:rFonts w:hint="default" w:ascii="Times New Roman" w:hAnsi="Times New Roman" w:eastAsia="宋体"/>
          <w:b/>
          <w:sz w:val="22"/>
          <w:szCs w:val="22"/>
          <w:highlight w:val="none"/>
          <w:lang w:eastAsia="zh-CN"/>
        </w:rPr>
        <w:t>R1-2406228</w:t>
      </w:r>
    </w:p>
    <w:p w14:paraId="0638CD76">
      <w:pPr>
        <w:pStyle w:val="17"/>
        <w:rPr>
          <w:rFonts w:hint="default" w:ascii="Times New Roman" w:hAnsi="Times New Roman" w:eastAsia="宋体" w:cs="Times New Roman"/>
          <w:b/>
          <w:sz w:val="22"/>
          <w:szCs w:val="22"/>
          <w:lang w:eastAsia="zh-CN"/>
        </w:rPr>
      </w:pPr>
      <w:r>
        <w:rPr>
          <w:rFonts w:hint="eastAsia" w:ascii="Times New Roman" w:hAnsi="Times New Roman" w:eastAsia="宋体" w:cs="Times New Roman"/>
          <w:b/>
          <w:sz w:val="22"/>
          <w:szCs w:val="22"/>
          <w:lang w:val="en-US" w:eastAsia="zh-CN"/>
        </w:rPr>
        <w:t>Maastricht</w:t>
      </w:r>
      <w:r>
        <w:rPr>
          <w:rFonts w:hint="default" w:ascii="Times New Roman" w:hAnsi="Times New Roman" w:eastAsia="宋体" w:cs="Times New Roman"/>
          <w:b/>
          <w:sz w:val="22"/>
          <w:szCs w:val="22"/>
          <w:lang w:eastAsia="zh-CN"/>
        </w:rPr>
        <w:t xml:space="preserve">, </w:t>
      </w:r>
      <w:r>
        <w:rPr>
          <w:rFonts w:hint="eastAsia" w:ascii="Times New Roman" w:hAnsi="Times New Roman" w:eastAsia="宋体" w:cs="Times New Roman"/>
          <w:b/>
          <w:sz w:val="22"/>
          <w:szCs w:val="22"/>
          <w:lang w:val="en-US" w:eastAsia="zh-CN"/>
        </w:rPr>
        <w:t>Netherlands</w:t>
      </w:r>
      <w:r>
        <w:rPr>
          <w:rFonts w:hint="default" w:ascii="Times New Roman" w:hAnsi="Times New Roman" w:eastAsia="宋体" w:cs="Times New Roman"/>
          <w:b/>
          <w:sz w:val="22"/>
          <w:szCs w:val="22"/>
          <w:lang w:eastAsia="zh-CN"/>
        </w:rPr>
        <w:t xml:space="preserve">, </w:t>
      </w:r>
      <w:r>
        <w:rPr>
          <w:rFonts w:hint="eastAsia" w:ascii="Times New Roman" w:hAnsi="Times New Roman" w:eastAsia="宋体" w:cs="Times New Roman"/>
          <w:b/>
          <w:sz w:val="22"/>
          <w:szCs w:val="22"/>
          <w:lang w:val="en-US" w:eastAsia="zh-CN"/>
        </w:rPr>
        <w:t>August</w:t>
      </w:r>
      <w:r>
        <w:rPr>
          <w:rFonts w:hint="default" w:ascii="Times New Roman" w:hAnsi="Times New Roman" w:eastAsia="宋体" w:cs="Times New Roman"/>
          <w:b/>
          <w:sz w:val="22"/>
          <w:szCs w:val="22"/>
          <w:lang w:eastAsia="zh-CN"/>
        </w:rPr>
        <w:t xml:space="preserve"> </w:t>
      </w:r>
      <w:r>
        <w:rPr>
          <w:rFonts w:hint="default" w:ascii="Times New Roman" w:hAnsi="Times New Roman" w:eastAsia="宋体" w:cs="Times New Roman"/>
          <w:b/>
          <w:sz w:val="22"/>
          <w:szCs w:val="22"/>
          <w:lang w:val="en-US" w:eastAsia="zh-CN"/>
        </w:rPr>
        <w:t>1</w:t>
      </w:r>
      <w:r>
        <w:rPr>
          <w:rFonts w:hint="eastAsia" w:ascii="Times New Roman" w:hAnsi="Times New Roman" w:eastAsia="宋体" w:cs="Times New Roman"/>
          <w:b/>
          <w:sz w:val="22"/>
          <w:szCs w:val="22"/>
          <w:lang w:val="en-US" w:eastAsia="zh-CN"/>
        </w:rPr>
        <w:t>9</w:t>
      </w:r>
      <w:r>
        <w:rPr>
          <w:rFonts w:hint="default" w:ascii="Times New Roman" w:hAnsi="Times New Roman" w:eastAsia="宋体" w:cs="Times New Roman"/>
          <w:b/>
          <w:sz w:val="22"/>
          <w:szCs w:val="22"/>
          <w:vertAlign w:val="superscript"/>
          <w:lang w:eastAsia="zh-CN"/>
        </w:rPr>
        <w:t>th</w:t>
      </w:r>
      <w:r>
        <w:rPr>
          <w:rFonts w:hint="default" w:ascii="Times New Roman" w:hAnsi="Times New Roman" w:eastAsia="宋体" w:cs="Times New Roman"/>
          <w:b/>
          <w:sz w:val="22"/>
          <w:szCs w:val="22"/>
          <w:lang w:eastAsia="zh-CN"/>
        </w:rPr>
        <w:t xml:space="preserve"> -</w:t>
      </w:r>
      <w:r>
        <w:rPr>
          <w:rFonts w:hint="default" w:ascii="Times New Roman" w:hAnsi="Times New Roman" w:eastAsia="宋体" w:cs="Times New Roman"/>
          <w:b/>
          <w:sz w:val="22"/>
          <w:szCs w:val="22"/>
          <w:lang w:val="en-US" w:eastAsia="zh-CN"/>
        </w:rPr>
        <w:t xml:space="preserve"> </w:t>
      </w:r>
      <w:r>
        <w:rPr>
          <w:rFonts w:hint="eastAsia" w:ascii="Times New Roman" w:hAnsi="Times New Roman" w:eastAsia="宋体" w:cs="Times New Roman"/>
          <w:b/>
          <w:sz w:val="22"/>
          <w:szCs w:val="22"/>
          <w:lang w:val="en-US" w:eastAsia="zh-CN"/>
        </w:rPr>
        <w:t>23</w:t>
      </w:r>
      <w:r>
        <w:rPr>
          <w:rFonts w:hint="eastAsia" w:ascii="Times New Roman" w:hAnsi="Times New Roman" w:eastAsia="宋体" w:cs="Times New Roman"/>
          <w:b/>
          <w:sz w:val="22"/>
          <w:szCs w:val="22"/>
          <w:vertAlign w:val="superscript"/>
          <w:lang w:val="en-US" w:eastAsia="zh-CN"/>
        </w:rPr>
        <w:t>rd</w:t>
      </w:r>
      <w:r>
        <w:rPr>
          <w:rFonts w:hint="default" w:ascii="Times New Roman" w:hAnsi="Times New Roman" w:eastAsia="宋体" w:cs="Times New Roman"/>
          <w:b/>
          <w:sz w:val="22"/>
          <w:szCs w:val="22"/>
          <w:lang w:eastAsia="zh-CN"/>
        </w:rPr>
        <w:t>, 2024</w:t>
      </w:r>
    </w:p>
    <w:p w14:paraId="699E32D5">
      <w:pPr>
        <w:pStyle w:val="17"/>
        <w:rPr>
          <w:rFonts w:hint="default" w:ascii="Times New Roman" w:hAnsi="Times New Roman" w:eastAsia="宋体" w:cs="Times New Roman"/>
          <w:b/>
          <w:sz w:val="22"/>
          <w:szCs w:val="22"/>
          <w:lang w:eastAsia="zh-CN"/>
        </w:rPr>
      </w:pPr>
    </w:p>
    <w:p w14:paraId="3D1D7EFF">
      <w:pPr>
        <w:pStyle w:val="17"/>
        <w:tabs>
          <w:tab w:val="left" w:pos="1800"/>
          <w:tab w:val="clear" w:pos="4536"/>
        </w:tabs>
        <w:ind w:left="1800" w:hanging="1800"/>
        <w:rPr>
          <w:rFonts w:hint="default" w:ascii="Times New Roman" w:hAnsi="Times New Roman" w:eastAsia="宋体" w:cs="Times New Roman"/>
          <w:sz w:val="22"/>
          <w:szCs w:val="22"/>
          <w:lang w:eastAsia="zh-CN"/>
        </w:rPr>
      </w:pPr>
      <w:r>
        <w:rPr>
          <w:rFonts w:hint="default" w:ascii="Times New Roman" w:hAnsi="Times New Roman" w:eastAsia="宋体" w:cs="Times New Roman"/>
          <w:sz w:val="22"/>
          <w:szCs w:val="22"/>
          <w:lang w:eastAsia="zh-CN"/>
        </w:rPr>
        <w:t>Source:</w:t>
      </w:r>
      <w:r>
        <w:rPr>
          <w:rFonts w:hint="default" w:ascii="Times New Roman" w:hAnsi="Times New Roman" w:eastAsia="宋体" w:cs="Times New Roman"/>
          <w:sz w:val="22"/>
          <w:szCs w:val="22"/>
          <w:lang w:eastAsia="zh-CN"/>
        </w:rPr>
        <w:tab/>
      </w:r>
      <w:r>
        <w:rPr>
          <w:rFonts w:hint="default" w:ascii="Times New Roman" w:hAnsi="Times New Roman" w:eastAsia="宋体" w:cs="Times New Roman"/>
          <w:sz w:val="22"/>
          <w:szCs w:val="22"/>
          <w:lang w:eastAsia="zh-CN"/>
        </w:rPr>
        <w:t>OPPO</w:t>
      </w:r>
      <w:bookmarkStart w:id="6" w:name="_GoBack"/>
      <w:bookmarkEnd w:id="6"/>
    </w:p>
    <w:p w14:paraId="72C7C7AA">
      <w:pPr>
        <w:pStyle w:val="17"/>
        <w:tabs>
          <w:tab w:val="left" w:pos="1800"/>
          <w:tab w:val="clear" w:pos="4536"/>
        </w:tabs>
        <w:ind w:left="1800" w:hanging="1800"/>
        <w:rPr>
          <w:rFonts w:hint="default" w:ascii="Times New Roman" w:hAnsi="Times New Roman" w:eastAsia="宋体" w:cs="Times New Roman"/>
          <w:sz w:val="22"/>
          <w:szCs w:val="22"/>
          <w:lang w:eastAsia="zh-CN"/>
        </w:rPr>
      </w:pPr>
      <w:r>
        <w:rPr>
          <w:rFonts w:hint="default" w:ascii="Times New Roman" w:hAnsi="Times New Roman" w:cs="Times New Roman"/>
          <w:sz w:val="22"/>
          <w:szCs w:val="22"/>
        </w:rPr>
        <w:t>Title:</w:t>
      </w:r>
      <w:r>
        <w:rPr>
          <w:rFonts w:hint="default" w:ascii="Times New Roman" w:hAnsi="Times New Roman" w:cs="Times New Roman"/>
          <w:sz w:val="22"/>
          <w:szCs w:val="22"/>
        </w:rPr>
        <w:tab/>
      </w:r>
      <w:r>
        <w:rPr>
          <w:rFonts w:hint="default" w:ascii="Times New Roman" w:hAnsi="Times New Roman" w:cs="Times New Roman"/>
          <w:sz w:val="22"/>
          <w:szCs w:val="22"/>
        </w:rPr>
        <w:t xml:space="preserve">Discussion on </w:t>
      </w:r>
      <w:bookmarkStart w:id="0" w:name="_Hlk159079655"/>
      <w:r>
        <w:rPr>
          <w:rFonts w:hint="default" w:ascii="Times New Roman" w:hAnsi="Times New Roman" w:cs="Times New Roman"/>
          <w:sz w:val="22"/>
          <w:szCs w:val="22"/>
        </w:rPr>
        <w:t>adap</w:t>
      </w:r>
      <w:r>
        <w:rPr>
          <w:rFonts w:hint="default" w:ascii="Times New Roman" w:hAnsi="Times New Roman" w:cs="Times New Roman" w:eastAsiaTheme="minorEastAsia"/>
          <w:sz w:val="22"/>
          <w:szCs w:val="22"/>
          <w:lang w:eastAsia="zh-CN"/>
        </w:rPr>
        <w:t>t</w:t>
      </w:r>
      <w:r>
        <w:rPr>
          <w:rFonts w:hint="default" w:ascii="Times New Roman" w:hAnsi="Times New Roman" w:cs="Times New Roman"/>
          <w:sz w:val="22"/>
          <w:szCs w:val="22"/>
        </w:rPr>
        <w:t>ation of common signal/channel transmission</w:t>
      </w:r>
      <w:bookmarkEnd w:id="0"/>
    </w:p>
    <w:p w14:paraId="3BE78900">
      <w:pPr>
        <w:pStyle w:val="17"/>
        <w:tabs>
          <w:tab w:val="left" w:pos="1800"/>
        </w:tabs>
        <w:rPr>
          <w:rFonts w:hint="default" w:ascii="Times New Roman" w:hAnsi="Times New Roman" w:eastAsia="宋体" w:cs="Times New Roman"/>
          <w:sz w:val="22"/>
          <w:szCs w:val="22"/>
          <w:lang w:eastAsia="zh-CN"/>
        </w:rPr>
      </w:pPr>
      <w:r>
        <w:rPr>
          <w:rFonts w:hint="default" w:ascii="Times New Roman" w:hAnsi="Times New Roman" w:cs="Times New Roman"/>
          <w:sz w:val="22"/>
          <w:szCs w:val="22"/>
        </w:rPr>
        <w:t>Agenda Item:</w:t>
      </w:r>
      <w:r>
        <w:rPr>
          <w:rFonts w:hint="default" w:ascii="Times New Roman" w:hAnsi="Times New Roman" w:cs="Times New Roman"/>
          <w:sz w:val="22"/>
          <w:szCs w:val="22"/>
        </w:rPr>
        <w:tab/>
      </w:r>
      <w:r>
        <w:rPr>
          <w:rFonts w:hint="default" w:ascii="Times New Roman" w:hAnsi="Times New Roman" w:eastAsia="宋体" w:cs="Times New Roman"/>
          <w:sz w:val="22"/>
          <w:szCs w:val="22"/>
          <w:lang w:eastAsia="zh-CN"/>
        </w:rPr>
        <w:t>9.5.3</w:t>
      </w:r>
    </w:p>
    <w:p w14:paraId="77294823">
      <w:pPr>
        <w:pStyle w:val="17"/>
        <w:tabs>
          <w:tab w:val="left" w:pos="1800"/>
        </w:tabs>
        <w:rPr>
          <w:rFonts w:hint="default" w:ascii="Times New Roman" w:hAnsi="Times New Roman" w:cs="Times New Roman"/>
          <w:sz w:val="22"/>
          <w:szCs w:val="22"/>
        </w:rPr>
      </w:pPr>
      <w:r>
        <w:rPr>
          <w:rFonts w:hint="default" w:ascii="Times New Roman" w:hAnsi="Times New Roman" w:cs="Times New Roman"/>
          <w:sz w:val="22"/>
          <w:szCs w:val="22"/>
        </w:rPr>
        <w:t>Document for:</w:t>
      </w:r>
      <w:r>
        <w:rPr>
          <w:rFonts w:hint="default" w:ascii="Times New Roman" w:hAnsi="Times New Roman" w:cs="Times New Roman"/>
          <w:sz w:val="22"/>
          <w:szCs w:val="22"/>
        </w:rPr>
        <w:tab/>
      </w:r>
      <w:r>
        <w:rPr>
          <w:rFonts w:hint="default" w:ascii="Times New Roman" w:hAnsi="Times New Roman" w:cs="Times New Roman"/>
          <w:sz w:val="22"/>
          <w:szCs w:val="22"/>
        </w:rPr>
        <w:t>Discussion and Decision</w:t>
      </w:r>
    </w:p>
    <w:p w14:paraId="7B69EB48">
      <w:pPr>
        <w:pBdr>
          <w:bottom w:val="single" w:color="auto" w:sz="4" w:space="1"/>
        </w:pBdr>
        <w:tabs>
          <w:tab w:val="left" w:pos="2552"/>
        </w:tabs>
        <w:rPr>
          <w:rFonts w:hint="default" w:ascii="Times New Roman" w:hAnsi="Times New Roman" w:cs="Times New Roman"/>
          <w:sz w:val="22"/>
          <w:szCs w:val="22"/>
        </w:rPr>
      </w:pPr>
    </w:p>
    <w:p w14:paraId="5AD3F8EE">
      <w:pPr>
        <w:pStyle w:val="2"/>
        <w:rPr>
          <w:rFonts w:hint="default" w:ascii="Times New Roman" w:hAnsi="Times New Roman" w:cs="Times New Roman"/>
        </w:rPr>
      </w:pPr>
      <w:r>
        <w:rPr>
          <w:rFonts w:hint="default" w:ascii="Times New Roman" w:hAnsi="Times New Roman" w:cs="Times New Roman"/>
        </w:rPr>
        <w:t>Introduction</w:t>
      </w:r>
    </w:p>
    <w:p w14:paraId="3FABD3BA">
      <w:pPr>
        <w:pStyle w:val="4"/>
        <w:rPr>
          <w:rFonts w:hint="default" w:ascii="Times New Roman" w:hAnsi="Times New Roman" w:eastAsia="宋体" w:cs="Times New Roman"/>
          <w:bCs/>
          <w:szCs w:val="20"/>
          <w:lang w:val="en-GB" w:eastAsia="en-GB"/>
        </w:rPr>
      </w:pPr>
      <w:r>
        <w:rPr>
          <w:rFonts w:hint="default" w:ascii="Times New Roman" w:hAnsi="Times New Roman" w:eastAsia="等线" w:cs="Times New Roman"/>
          <w:szCs w:val="20"/>
          <w:lang w:eastAsia="zh-CN"/>
        </w:rPr>
        <w:t>In RAN meeting #102, the new WID regarding e</w:t>
      </w:r>
      <w:r>
        <w:rPr>
          <w:rFonts w:hint="default" w:ascii="Times New Roman" w:hAnsi="Times New Roman" w:eastAsia="宋体" w:cs="Times New Roman"/>
          <w:color w:val="000000"/>
          <w:szCs w:val="20"/>
          <w:lang w:eastAsia="zh-CN"/>
        </w:rPr>
        <w:t>nhancements of network energy savings for NR</w:t>
      </w:r>
      <w:r>
        <w:rPr>
          <w:rFonts w:hint="default" w:ascii="Times New Roman" w:hAnsi="Times New Roman" w:eastAsia="等线" w:cs="Times New Roman"/>
          <w:szCs w:val="20"/>
          <w:lang w:eastAsia="zh-CN"/>
        </w:rPr>
        <w:t xml:space="preserve"> [1] was approved. </w:t>
      </w:r>
      <w:r>
        <w:rPr>
          <w:rFonts w:hint="default" w:ascii="Times New Roman" w:hAnsi="Times New Roman" w:eastAsia="宋体" w:cs="Times New Roman"/>
          <w:bCs/>
          <w:szCs w:val="20"/>
          <w:lang w:val="en-GB" w:eastAsia="en-GB"/>
        </w:rPr>
        <w:t>One objective of the work item is the following</w:t>
      </w:r>
      <w:r>
        <w:rPr>
          <w:rFonts w:hint="default" w:ascii="Times New Roman" w:hAnsi="Times New Roman" w:eastAsia="宋体" w:cs="Times New Roman"/>
          <w:bCs/>
          <w:szCs w:val="20"/>
          <w:lang w:val="en-GB" w:eastAsia="zh-CN"/>
        </w:rPr>
        <w:t>.</w:t>
      </w:r>
    </w:p>
    <w:tbl>
      <w:tblPr>
        <w:tblStyle w:val="21"/>
        <w:tblW w:w="90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2"/>
      </w:tblGrid>
      <w:tr w14:paraId="140CA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14:paraId="6252C29D">
            <w:pPr>
              <w:numPr>
                <w:ilvl w:val="0"/>
                <w:numId w:val="7"/>
              </w:numPr>
              <w:overflowPunct w:val="0"/>
              <w:autoSpaceDE w:val="0"/>
              <w:autoSpaceDN w:val="0"/>
              <w:adjustRightInd w:val="0"/>
              <w:spacing w:after="180"/>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zh-CN"/>
              </w:rPr>
              <w:t>Specify a</w:t>
            </w:r>
            <w:r>
              <w:rPr>
                <w:rFonts w:hint="default" w:ascii="Times New Roman" w:hAnsi="Times New Roman" w:eastAsia="宋体" w:cs="Times New Roman"/>
                <w:i/>
                <w:iCs/>
                <w:szCs w:val="20"/>
                <w:lang w:val="en-GB" w:eastAsia="en-GB"/>
              </w:rPr>
              <w:t xml:space="preserve">daptation of common signal/channel transmissions. </w:t>
            </w:r>
            <w:r>
              <w:rPr>
                <w:rFonts w:hint="default" w:ascii="Times New Roman" w:hAnsi="Times New Roman" w:eastAsia="宋体" w:cs="Times New Roman"/>
                <w:i/>
                <w:iCs/>
                <w:szCs w:val="20"/>
                <w:lang w:val="en-GB" w:eastAsia="zh-CN"/>
              </w:rPr>
              <w:t>[RAN1/2/3/4]</w:t>
            </w:r>
          </w:p>
          <w:p w14:paraId="32ACB421">
            <w:pPr>
              <w:numPr>
                <w:ilvl w:val="1"/>
                <w:numId w:val="7"/>
              </w:numPr>
              <w:overflowPunct w:val="0"/>
              <w:autoSpaceDE w:val="0"/>
              <w:autoSpaceDN w:val="0"/>
              <w:adjustRightInd w:val="0"/>
              <w:spacing w:before="120" w:beforeLines="50" w:after="120" w:afterLines="50"/>
              <w:ind w:left="1049" w:hanging="329"/>
              <w:jc w:val="both"/>
              <w:textAlignment w:val="baseline"/>
              <w:rPr>
                <w:rFonts w:hint="default" w:ascii="Times New Roman" w:hAnsi="Times New Roman" w:eastAsia="宋体" w:cs="Times New Roman"/>
                <w:bCs/>
                <w:i/>
                <w:iCs/>
                <w:szCs w:val="20"/>
                <w:lang w:eastAsia="zh-CN"/>
              </w:rPr>
            </w:pPr>
            <w:r>
              <w:rPr>
                <w:rFonts w:hint="default" w:ascii="Times New Roman" w:hAnsi="Times New Roman" w:eastAsia="宋体" w:cs="Times New Roman"/>
                <w:bCs/>
                <w:i/>
                <w:iCs/>
                <w:szCs w:val="20"/>
                <w:lang w:eastAsia="zh-CN"/>
              </w:rPr>
              <w:t xml:space="preserve">Adaptation of SSB in time domain, e.g. adapting periodicity </w:t>
            </w:r>
          </w:p>
          <w:p w14:paraId="34C192C0">
            <w:pPr>
              <w:numPr>
                <w:ilvl w:val="1"/>
                <w:numId w:val="7"/>
              </w:numPr>
              <w:overflowPunct w:val="0"/>
              <w:autoSpaceDE w:val="0"/>
              <w:autoSpaceDN w:val="0"/>
              <w:adjustRightInd w:val="0"/>
              <w:spacing w:before="120" w:beforeLines="50" w:after="120" w:afterLines="50"/>
              <w:ind w:left="1049" w:hanging="329"/>
              <w:jc w:val="both"/>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en-GB"/>
              </w:rPr>
              <w:t>Adaptation of PRACH in time domain</w:t>
            </w:r>
          </w:p>
          <w:p w14:paraId="01197298">
            <w:pPr>
              <w:numPr>
                <w:ilvl w:val="1"/>
                <w:numId w:val="7"/>
              </w:numPr>
              <w:overflowPunct w:val="0"/>
              <w:autoSpaceDE w:val="0"/>
              <w:autoSpaceDN w:val="0"/>
              <w:adjustRightInd w:val="0"/>
              <w:spacing w:before="120" w:beforeLines="50" w:after="120" w:afterLines="50"/>
              <w:ind w:left="1049" w:hanging="329"/>
              <w:jc w:val="both"/>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en-GB"/>
              </w:rPr>
              <w:t>Study adaptation of PRACH in spatial domain, e.g.</w:t>
            </w:r>
            <w:bookmarkStart w:id="1" w:name="_Hlk159208959"/>
            <w:r>
              <w:rPr>
                <w:rFonts w:hint="default" w:ascii="Times New Roman" w:hAnsi="Times New Roman" w:eastAsia="宋体" w:cs="Times New Roman"/>
                <w:i/>
                <w:iCs/>
                <w:szCs w:val="20"/>
                <w:lang w:val="en-GB" w:eastAsia="en-GB"/>
              </w:rPr>
              <w:t xml:space="preserve"> </w:t>
            </w:r>
            <w:bookmarkStart w:id="2" w:name="_Hlk159208535"/>
            <w:r>
              <w:rPr>
                <w:rFonts w:hint="default" w:ascii="Times New Roman" w:hAnsi="Times New Roman" w:eastAsia="宋体" w:cs="Times New Roman"/>
                <w:i/>
                <w:iCs/>
                <w:szCs w:val="20"/>
                <w:lang w:val="en-GB" w:eastAsia="en-GB"/>
              </w:rPr>
              <w:t>non-uniform PRACH resources per SSB</w:t>
            </w:r>
            <w:bookmarkEnd w:id="1"/>
            <w:bookmarkEnd w:id="2"/>
            <w:r>
              <w:rPr>
                <w:rFonts w:hint="default" w:ascii="Times New Roman" w:hAnsi="Times New Roman" w:eastAsia="宋体" w:cs="Times New Roman"/>
                <w:i/>
                <w:iCs/>
                <w:szCs w:val="20"/>
                <w:lang w:val="en-GB" w:eastAsia="en-GB"/>
              </w:rPr>
              <w:t>, and specify if found beneficial</w:t>
            </w:r>
          </w:p>
          <w:p w14:paraId="3F1A95EE">
            <w:pPr>
              <w:numPr>
                <w:ilvl w:val="2"/>
                <w:numId w:val="7"/>
              </w:numPr>
              <w:overflowPunct w:val="0"/>
              <w:autoSpaceDE w:val="0"/>
              <w:autoSpaceDN w:val="0"/>
              <w:adjustRightInd w:val="0"/>
              <w:spacing w:before="120" w:beforeLines="50" w:after="120" w:afterLines="50"/>
              <w:jc w:val="both"/>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en-GB"/>
              </w:rPr>
              <w:t>This study is to be done in 2Q’2024 only</w:t>
            </w:r>
          </w:p>
          <w:p w14:paraId="16F8E8DB">
            <w:pPr>
              <w:numPr>
                <w:ilvl w:val="1"/>
                <w:numId w:val="7"/>
              </w:numPr>
              <w:overflowPunct w:val="0"/>
              <w:autoSpaceDE w:val="0"/>
              <w:autoSpaceDN w:val="0"/>
              <w:adjustRightInd w:val="0"/>
              <w:spacing w:before="120" w:beforeLines="50" w:after="120" w:afterLines="50"/>
              <w:ind w:left="1049" w:hanging="329"/>
              <w:jc w:val="both"/>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zh-CN"/>
              </w:rPr>
              <w:t xml:space="preserve">Adaptation of paging </w:t>
            </w:r>
            <w:bookmarkStart w:id="3" w:name="_Hlk159082137"/>
            <w:r>
              <w:rPr>
                <w:rFonts w:hint="default" w:ascii="Times New Roman" w:hAnsi="Times New Roman" w:eastAsia="宋体" w:cs="Times New Roman"/>
                <w:i/>
                <w:iCs/>
                <w:szCs w:val="20"/>
                <w:lang w:val="en-GB" w:eastAsia="zh-CN"/>
              </w:rPr>
              <w:t xml:space="preserve">occasions </w:t>
            </w:r>
            <w:bookmarkEnd w:id="3"/>
            <w:r>
              <w:rPr>
                <w:rFonts w:hint="default" w:ascii="Times New Roman" w:hAnsi="Times New Roman" w:eastAsia="宋体" w:cs="Times New Roman"/>
                <w:i/>
                <w:iCs/>
                <w:szCs w:val="20"/>
                <w:lang w:val="en-GB" w:eastAsia="zh-CN"/>
              </w:rPr>
              <w:t>including confining the paging occasions in the time domain</w:t>
            </w:r>
          </w:p>
          <w:p w14:paraId="5CF35205">
            <w:pPr>
              <w:numPr>
                <w:ilvl w:val="2"/>
                <w:numId w:val="7"/>
              </w:numPr>
              <w:overflowPunct w:val="0"/>
              <w:autoSpaceDE w:val="0"/>
              <w:autoSpaceDN w:val="0"/>
              <w:adjustRightInd w:val="0"/>
              <w:spacing w:before="120" w:beforeLines="50" w:after="120" w:afterLines="50"/>
              <w:jc w:val="both"/>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zh-CN"/>
              </w:rPr>
              <w:t>Note: there shall be no paging latency increase</w:t>
            </w:r>
          </w:p>
          <w:p w14:paraId="667CDFEA">
            <w:pPr>
              <w:numPr>
                <w:ilvl w:val="1"/>
                <w:numId w:val="7"/>
              </w:numPr>
              <w:overflowPunct w:val="0"/>
              <w:autoSpaceDE w:val="0"/>
              <w:autoSpaceDN w:val="0"/>
              <w:adjustRightInd w:val="0"/>
              <w:spacing w:before="120" w:beforeLines="50" w:after="120" w:afterLines="50"/>
              <w:ind w:left="1049" w:hanging="329"/>
              <w:jc w:val="both"/>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zh-CN"/>
              </w:rPr>
              <w:t xml:space="preserve">Note: there shall be no negative impact to legacy UEs, unless significant benefits are shown </w:t>
            </w:r>
          </w:p>
        </w:tc>
      </w:tr>
    </w:tbl>
    <w:p w14:paraId="6F47B81B">
      <w:pPr>
        <w:pStyle w:val="4"/>
        <w:rPr>
          <w:rFonts w:hint="default" w:ascii="Times New Roman" w:hAnsi="Times New Roman" w:eastAsia="宋体" w:cs="Times New Roman"/>
          <w:bCs/>
          <w:szCs w:val="20"/>
          <w:lang w:val="en-GB" w:eastAsia="en-GB"/>
        </w:rPr>
      </w:pPr>
    </w:p>
    <w:p w14:paraId="5AE81BAB">
      <w:pPr>
        <w:pStyle w:val="4"/>
        <w:rPr>
          <w:rFonts w:hint="default" w:ascii="Times New Roman" w:hAnsi="Times New Roman" w:eastAsia="宋体" w:cs="Times New Roman"/>
          <w:bCs/>
          <w:szCs w:val="20"/>
          <w:lang w:val="en-US" w:eastAsia="zh-CN"/>
        </w:rPr>
      </w:pPr>
      <w:r>
        <w:rPr>
          <w:rFonts w:hint="eastAsia" w:eastAsia="宋体" w:cs="Times New Roman"/>
          <w:bCs/>
          <w:szCs w:val="20"/>
          <w:lang w:val="en-US" w:eastAsia="zh-CN"/>
        </w:rPr>
        <w:t xml:space="preserve">In RAN meeting #104, the WID scope was revised by removing the objective of spatial adaptation for PRACH. But nevertheless, there is an open question that the SSB subset mapping to RO can be either considered as spatial adaptation or time domain adaptation. Thus, it is not clear if SSB subset mapping is within the scope of the revised WID. According to RAN1 chairman recommendation, this clarification is to be made in RAN1#118 meeting. </w:t>
      </w:r>
    </w:p>
    <w:p w14:paraId="08ACEEB1">
      <w:pPr>
        <w:pStyle w:val="4"/>
        <w:rPr>
          <w:rFonts w:hint="default" w:ascii="Times New Roman" w:hAnsi="Times New Roman" w:eastAsia="等线" w:cs="Times New Roman"/>
          <w:szCs w:val="20"/>
          <w:lang w:val="en-GB" w:eastAsia="zh-CN"/>
        </w:rPr>
      </w:pPr>
      <w:r>
        <w:rPr>
          <w:rFonts w:hint="default" w:ascii="Times New Roman" w:hAnsi="Times New Roman" w:eastAsia="等线" w:cs="Times New Roman"/>
          <w:szCs w:val="20"/>
          <w:lang w:eastAsia="zh-CN"/>
        </w:rPr>
        <w:t xml:space="preserve">In this contribution, we provide our views on </w:t>
      </w:r>
      <w:r>
        <w:rPr>
          <w:rFonts w:hint="default" w:ascii="Times New Roman" w:hAnsi="Times New Roman" w:eastAsia="宋体" w:cs="Times New Roman"/>
          <w:bCs/>
          <w:szCs w:val="20"/>
          <w:lang w:val="en-GB" w:eastAsia="en-GB"/>
        </w:rPr>
        <w:t>adaptation of common signal/channel transmission</w:t>
      </w:r>
      <w:r>
        <w:rPr>
          <w:rFonts w:hint="default" w:ascii="Times New Roman" w:hAnsi="Times New Roman" w:eastAsia="等线" w:cs="Times New Roman"/>
          <w:szCs w:val="20"/>
          <w:lang w:eastAsia="zh-CN"/>
        </w:rPr>
        <w:t xml:space="preserve"> for </w:t>
      </w:r>
      <w:r>
        <w:rPr>
          <w:rFonts w:hint="default" w:ascii="Times New Roman" w:hAnsi="Times New Roman" w:eastAsia="宋体" w:cs="Times New Roman"/>
          <w:bCs/>
          <w:szCs w:val="20"/>
          <w:lang w:val="en-GB" w:eastAsia="en-GB"/>
        </w:rPr>
        <w:t>Rel-19 NES</w:t>
      </w:r>
      <w:r>
        <w:rPr>
          <w:rFonts w:hint="default" w:ascii="Times New Roman" w:hAnsi="Times New Roman" w:eastAsia="等线" w:cs="Times New Roman"/>
          <w:szCs w:val="20"/>
          <w:lang w:eastAsia="zh-CN"/>
        </w:rPr>
        <w:t xml:space="preserve">. </w:t>
      </w:r>
    </w:p>
    <w:p w14:paraId="4765D9FD">
      <w:pPr>
        <w:pStyle w:val="2"/>
        <w:rPr>
          <w:rFonts w:hint="default" w:ascii="Times New Roman" w:hAnsi="Times New Roman" w:cs="Times New Roman"/>
        </w:rPr>
      </w:pPr>
      <w:r>
        <w:rPr>
          <w:rFonts w:hint="default" w:ascii="Times New Roman" w:hAnsi="Times New Roman" w:eastAsia="宋体" w:cs="Times New Roman"/>
          <w:lang w:eastAsia="zh-CN"/>
        </w:rPr>
        <w:t>Discussion</w:t>
      </w:r>
    </w:p>
    <w:p w14:paraId="1FE163DD">
      <w:pPr>
        <w:pStyle w:val="4"/>
        <w:rPr>
          <w:rFonts w:hint="default" w:ascii="Times New Roman" w:hAnsi="Times New Roman" w:eastAsia="宋体" w:cs="Times New Roman"/>
          <w:szCs w:val="28"/>
          <w:lang w:val="en-US" w:eastAsia="zh-CN"/>
        </w:rPr>
      </w:pPr>
      <w:r>
        <w:rPr>
          <w:rFonts w:hint="default" w:ascii="Times New Roman" w:hAnsi="Times New Roman" w:eastAsia="宋体" w:cs="Times New Roman"/>
          <w:szCs w:val="28"/>
          <w:lang w:val="en-US" w:eastAsia="zh-CN"/>
        </w:rPr>
        <w:t xml:space="preserve">In last RAN1 meeting, RAN1 has conducted extensive discussions and made some guidance to the further study scope. In this section, we continue to provide our view to further consolidate the working scope and </w:t>
      </w:r>
      <w:r>
        <w:rPr>
          <w:rFonts w:hint="eastAsia" w:eastAsia="宋体" w:cs="Times New Roman"/>
          <w:szCs w:val="28"/>
          <w:lang w:val="en-US" w:eastAsia="zh-CN"/>
        </w:rPr>
        <w:t>also give our suggestions/proposals for RAN1 group to consider</w:t>
      </w:r>
      <w:r>
        <w:rPr>
          <w:rFonts w:hint="default" w:ascii="Times New Roman" w:hAnsi="Times New Roman" w:eastAsia="宋体" w:cs="Times New Roman"/>
          <w:szCs w:val="28"/>
          <w:lang w:val="en-US" w:eastAsia="zh-CN"/>
        </w:rPr>
        <w:t xml:space="preserve">. </w:t>
      </w:r>
    </w:p>
    <w:p w14:paraId="6A042967">
      <w:pPr>
        <w:pStyle w:val="4"/>
        <w:outlineLvl w:val="1"/>
        <w:rPr>
          <w:rFonts w:hint="default" w:cs="Times New Roman" w:eastAsiaTheme="minorEastAsia"/>
          <w:b/>
          <w:bCs/>
          <w:sz w:val="21"/>
          <w:szCs w:val="21"/>
          <w:lang w:val="en-US" w:eastAsia="zh-CN"/>
        </w:rPr>
      </w:pPr>
      <w:r>
        <w:rPr>
          <w:rFonts w:hint="default" w:ascii="Times New Roman" w:hAnsi="Times New Roman" w:cs="Times New Roman" w:eastAsiaTheme="minorEastAsia"/>
          <w:b/>
          <w:bCs/>
          <w:sz w:val="21"/>
          <w:szCs w:val="21"/>
          <w:lang w:val="en-GB" w:eastAsia="zh-CN"/>
        </w:rPr>
        <w:t>2.</w:t>
      </w:r>
      <w:r>
        <w:rPr>
          <w:rFonts w:hint="eastAsia" w:cs="Times New Roman" w:eastAsiaTheme="minorEastAsia"/>
          <w:b/>
          <w:bCs/>
          <w:sz w:val="21"/>
          <w:szCs w:val="21"/>
          <w:lang w:val="en-US" w:eastAsia="zh-CN"/>
        </w:rPr>
        <w:t>1</w:t>
      </w:r>
      <w:r>
        <w:rPr>
          <w:rFonts w:hint="default" w:ascii="Times New Roman" w:hAnsi="Times New Roman" w:cs="Times New Roman" w:eastAsiaTheme="minorEastAsia"/>
          <w:b/>
          <w:bCs/>
          <w:sz w:val="21"/>
          <w:szCs w:val="21"/>
          <w:lang w:val="en-GB" w:eastAsia="zh-CN"/>
        </w:rPr>
        <w:t xml:space="preserve"> Adaptation of PRACH </w:t>
      </w:r>
      <w:r>
        <w:rPr>
          <w:rFonts w:hint="eastAsia" w:cs="Times New Roman" w:eastAsiaTheme="minorEastAsia"/>
          <w:b/>
          <w:bCs/>
          <w:sz w:val="21"/>
          <w:szCs w:val="21"/>
          <w:lang w:val="en-US" w:eastAsia="zh-CN"/>
        </w:rPr>
        <w:t>with subset of SSB mapping</w:t>
      </w:r>
    </w:p>
    <w:p w14:paraId="583F2D5C">
      <w:pPr>
        <w:pStyle w:val="4"/>
        <w:rPr>
          <w:rFonts w:hint="eastAsia" w:eastAsia="等线" w:cs="Times New Roman"/>
          <w:szCs w:val="20"/>
          <w:lang w:val="en-US" w:eastAsia="zh-CN"/>
        </w:rPr>
      </w:pPr>
      <w:r>
        <w:rPr>
          <w:rFonts w:hint="eastAsia" w:eastAsia="等线" w:cs="Times New Roman"/>
          <w:szCs w:val="20"/>
          <w:lang w:val="en-US" w:eastAsia="zh-CN"/>
        </w:rPr>
        <w:t xml:space="preserve">In last meeting, RAN1 has discussed the scenarios/use cases that potentially motivate the adaptation of PRACH in spatial domain. After extensive discussions, the motivation of spatial domain adaptation did not get RAN1 consensus. The main concern is that non-uniform distributed R19 idle UE appearance cannot be aware by the network in short term period. Therefore, the adaptation, if needed, can be realized by system information re-configuration directly rather than looking for enhancement to support such adaptation. For this reason, the quick adaptation is not needed or the motivation is not convincing enough. </w:t>
      </w:r>
    </w:p>
    <w:p w14:paraId="6FDBB655">
      <w:pPr>
        <w:pStyle w:val="4"/>
        <w:rPr>
          <w:rFonts w:hint="eastAsia" w:eastAsia="等线" w:cs="Times New Roman"/>
          <w:szCs w:val="20"/>
          <w:lang w:val="en-US" w:eastAsia="zh-CN"/>
        </w:rPr>
      </w:pPr>
      <w:r>
        <w:rPr>
          <w:rFonts w:hint="eastAsia" w:eastAsia="等线" w:cs="Times New Roman"/>
          <w:szCs w:val="20"/>
          <w:lang w:val="en-US" w:eastAsia="zh-CN"/>
        </w:rPr>
        <w:t xml:space="preserve">Now, when it comes to subset of SSB mapping, it can change the SSB subset every time when the PRACH configuration is adapted. With this, it can equivalently achieve the same goal as spatial domain adaptation. In our view, similar to spatial domain adaptation, although subset SSB mapping can achieve to realize the non-uniform PRACH spatial domain adaptation, but it is still hard to justify why RAN1 needs to adopt this solution. Thus, we support to clarify that any time domain adaptation that aims to achieve spatial domain adaptation is not needed. </w:t>
      </w:r>
    </w:p>
    <w:p w14:paraId="6D274D31">
      <w:pPr>
        <w:pStyle w:val="4"/>
        <w:rPr>
          <w:rFonts w:hint="default" w:eastAsia="等线" w:cs="Times New Roman"/>
          <w:b/>
          <w:bCs/>
          <w:szCs w:val="20"/>
          <w:lang w:val="en-US" w:eastAsia="zh-CN"/>
        </w:rPr>
      </w:pPr>
      <w:r>
        <w:rPr>
          <w:rFonts w:hint="eastAsia" w:eastAsia="等线" w:cs="Times New Roman"/>
          <w:b/>
          <w:bCs/>
          <w:szCs w:val="20"/>
          <w:lang w:val="en-US" w:eastAsia="zh-CN"/>
        </w:rPr>
        <w:t>Proposal 1: RAN1 does not consider SSB subset mapping as an alternative realization for spatial domain adaptation  in R19, and RAN1 does not pursue further enhancement towards spatial domain adaptation in R19.</w:t>
      </w:r>
    </w:p>
    <w:p w14:paraId="0D51A58D">
      <w:pPr>
        <w:pStyle w:val="4"/>
        <w:rPr>
          <w:rFonts w:hint="eastAsia" w:eastAsia="等线" w:cs="Times New Roman"/>
          <w:szCs w:val="20"/>
          <w:lang w:val="en-US" w:eastAsia="zh-CN"/>
        </w:rPr>
      </w:pPr>
    </w:p>
    <w:p w14:paraId="1D5CC671">
      <w:pPr>
        <w:pStyle w:val="4"/>
        <w:outlineLvl w:val="1"/>
        <w:rPr>
          <w:rFonts w:hint="eastAsia" w:cs="Times New Roman" w:eastAsiaTheme="minorEastAsia"/>
          <w:b/>
          <w:bCs/>
          <w:sz w:val="21"/>
          <w:szCs w:val="21"/>
          <w:lang w:val="en-US" w:eastAsia="zh-CN"/>
        </w:rPr>
      </w:pPr>
      <w:r>
        <w:rPr>
          <w:rFonts w:hint="default" w:ascii="Times New Roman" w:hAnsi="Times New Roman" w:cs="Times New Roman" w:eastAsiaTheme="minorEastAsia"/>
          <w:b/>
          <w:bCs/>
          <w:sz w:val="21"/>
          <w:szCs w:val="21"/>
          <w:lang w:val="en-GB" w:eastAsia="zh-CN"/>
        </w:rPr>
        <w:t>2.</w:t>
      </w:r>
      <w:r>
        <w:rPr>
          <w:rFonts w:hint="eastAsia" w:cs="Times New Roman" w:eastAsiaTheme="minorEastAsia"/>
          <w:b/>
          <w:bCs/>
          <w:sz w:val="21"/>
          <w:szCs w:val="21"/>
          <w:lang w:val="en-US" w:eastAsia="zh-CN"/>
        </w:rPr>
        <w:t>2</w:t>
      </w:r>
      <w:r>
        <w:rPr>
          <w:rFonts w:hint="default" w:ascii="Times New Roman" w:hAnsi="Times New Roman" w:cs="Times New Roman" w:eastAsiaTheme="minorEastAsia"/>
          <w:b/>
          <w:bCs/>
          <w:sz w:val="21"/>
          <w:szCs w:val="21"/>
          <w:lang w:val="en-GB" w:eastAsia="zh-CN"/>
        </w:rPr>
        <w:t xml:space="preserve"> Adaptation of PRACH </w:t>
      </w:r>
      <w:r>
        <w:rPr>
          <w:rFonts w:hint="eastAsia" w:cs="Times New Roman" w:eastAsiaTheme="minorEastAsia"/>
          <w:b/>
          <w:bCs/>
          <w:sz w:val="21"/>
          <w:szCs w:val="21"/>
          <w:lang w:val="en-US" w:eastAsia="zh-CN"/>
        </w:rPr>
        <w:t>in time domain</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14:paraId="76CE0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14:paraId="5DDDE09E">
            <w:pPr>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highlight w:val="green"/>
                <w:lang w:val="en-US" w:eastAsia="zh-CN"/>
              </w:rPr>
              <w:t>Agreement</w:t>
            </w:r>
          </w:p>
          <w:p w14:paraId="66344F27">
            <w:pPr>
              <w:rPr>
                <w:rFonts w:hint="default" w:ascii="Times New Roman" w:hAnsi="Times New Roman" w:cs="Times New Roman"/>
                <w:sz w:val="18"/>
                <w:szCs w:val="18"/>
              </w:rPr>
            </w:pPr>
            <w:r>
              <w:rPr>
                <w:rFonts w:hint="default" w:ascii="Times New Roman" w:hAnsi="Times New Roman" w:cs="Times New Roman"/>
                <w:sz w:val="18"/>
                <w:szCs w:val="18"/>
              </w:rPr>
              <w:t xml:space="preserve">For adaptation of PRACH in time-domain, the additional PRACH resources are configured based on at least: </w:t>
            </w:r>
          </w:p>
          <w:p w14:paraId="6A774674">
            <w:pPr>
              <w:pStyle w:val="94"/>
              <w:numPr>
                <w:ilvl w:val="0"/>
                <w:numId w:val="8"/>
              </w:numPr>
              <w:overflowPunct/>
              <w:autoSpaceDE/>
              <w:autoSpaceDN/>
              <w:adjustRightInd/>
              <w:spacing w:after="0"/>
              <w:jc w:val="left"/>
              <w:textAlignment w:val="auto"/>
              <w:rPr>
                <w:rFonts w:hint="default" w:ascii="Times New Roman" w:hAnsi="Times New Roman" w:eastAsia="바탕" w:cs="Times New Roman"/>
                <w:sz w:val="18"/>
                <w:szCs w:val="18"/>
              </w:rPr>
            </w:pPr>
            <w:r>
              <w:rPr>
                <w:rFonts w:hint="default" w:ascii="Times New Roman" w:hAnsi="Times New Roman" w:eastAsia="바탕" w:cs="Times New Roman"/>
                <w:sz w:val="18"/>
                <w:szCs w:val="18"/>
              </w:rPr>
              <w:t xml:space="preserve">a PRACH configuration index </w:t>
            </w:r>
          </w:p>
          <w:p w14:paraId="48D40458">
            <w:pPr>
              <w:pStyle w:val="94"/>
              <w:numPr>
                <w:ilvl w:val="0"/>
                <w:numId w:val="8"/>
              </w:numPr>
              <w:overflowPunct/>
              <w:autoSpaceDE/>
              <w:autoSpaceDN/>
              <w:adjustRightInd/>
              <w:spacing w:after="0"/>
              <w:jc w:val="left"/>
              <w:textAlignment w:val="auto"/>
              <w:rPr>
                <w:rFonts w:hint="default" w:ascii="Times New Roman" w:hAnsi="Times New Roman" w:eastAsia="바탕" w:cs="Times New Roman"/>
                <w:sz w:val="18"/>
                <w:szCs w:val="18"/>
              </w:rPr>
            </w:pPr>
            <w:r>
              <w:rPr>
                <w:rFonts w:hint="default" w:ascii="Times New Roman" w:hAnsi="Times New Roman" w:eastAsia="바탕" w:cs="Times New Roman"/>
                <w:sz w:val="18"/>
                <w:szCs w:val="18"/>
              </w:rPr>
              <w:t xml:space="preserve">FFS: whether the PRACH configuration index is same and/or different from the PRACH configuration index for the legacy PRACH resources </w:t>
            </w:r>
          </w:p>
          <w:p w14:paraId="4257A3C5">
            <w:pPr>
              <w:rPr>
                <w:rFonts w:hint="default" w:ascii="Times New Roman" w:hAnsi="Times New Roman" w:cs="Times New Roman"/>
                <w:sz w:val="18"/>
                <w:szCs w:val="18"/>
              </w:rPr>
            </w:pPr>
            <w:r>
              <w:rPr>
                <w:rFonts w:hint="default" w:ascii="Times New Roman" w:hAnsi="Times New Roman" w:cs="Times New Roman"/>
                <w:sz w:val="18"/>
                <w:szCs w:val="18"/>
              </w:rPr>
              <w:t>Study further the following</w:t>
            </w:r>
          </w:p>
          <w:p w14:paraId="5452F173">
            <w:pPr>
              <w:pStyle w:val="94"/>
              <w:numPr>
                <w:ilvl w:val="0"/>
                <w:numId w:val="8"/>
              </w:numPr>
              <w:overflowPunct/>
              <w:autoSpaceDE/>
              <w:autoSpaceDN/>
              <w:adjustRightInd/>
              <w:spacing w:after="0"/>
              <w:jc w:val="left"/>
              <w:textAlignment w:val="auto"/>
              <w:rPr>
                <w:rFonts w:hint="default" w:ascii="Times New Roman" w:hAnsi="Times New Roman" w:eastAsia="바탕" w:cs="Times New Roman"/>
                <w:sz w:val="18"/>
                <w:szCs w:val="18"/>
              </w:rPr>
            </w:pPr>
            <w:r>
              <w:rPr>
                <w:rFonts w:hint="default" w:ascii="Times New Roman" w:hAnsi="Times New Roman" w:eastAsia="바탕" w:cs="Times New Roman"/>
                <w:sz w:val="18"/>
                <w:szCs w:val="18"/>
              </w:rPr>
              <w:t xml:space="preserve">When the PRACH configuration index for the additional PRACH resources is same as the PRACH configuration index for the legacy resource, </w:t>
            </w:r>
          </w:p>
          <w:p w14:paraId="22415737">
            <w:pPr>
              <w:pStyle w:val="94"/>
              <w:numPr>
                <w:ilvl w:val="1"/>
                <w:numId w:val="8"/>
              </w:numPr>
              <w:overflowPunct/>
              <w:autoSpaceDE/>
              <w:autoSpaceDN/>
              <w:adjustRightInd/>
              <w:spacing w:after="0"/>
              <w:jc w:val="left"/>
              <w:textAlignment w:val="auto"/>
              <w:rPr>
                <w:rFonts w:hint="default" w:ascii="Times New Roman" w:hAnsi="Times New Roman" w:eastAsia="바탕" w:cs="Times New Roman"/>
                <w:sz w:val="18"/>
                <w:szCs w:val="18"/>
              </w:rPr>
            </w:pPr>
            <w:r>
              <w:rPr>
                <w:rFonts w:hint="default" w:ascii="Times New Roman" w:hAnsi="Times New Roman" w:eastAsia="바탕" w:cs="Times New Roman"/>
                <w:sz w:val="18"/>
                <w:szCs w:val="18"/>
              </w:rPr>
              <w:t>Additional parameter(s) for determining the additional PRACH resources e.g.</w:t>
            </w:r>
          </w:p>
          <w:p w14:paraId="6275BF29">
            <w:pPr>
              <w:pStyle w:val="94"/>
              <w:numPr>
                <w:ilvl w:val="2"/>
                <w:numId w:val="8"/>
              </w:numPr>
              <w:overflowPunct/>
              <w:autoSpaceDE/>
              <w:autoSpaceDN/>
              <w:adjustRightInd/>
              <w:spacing w:after="0"/>
              <w:jc w:val="left"/>
              <w:textAlignment w:val="auto"/>
              <w:rPr>
                <w:rFonts w:hint="default" w:ascii="Times New Roman" w:hAnsi="Times New Roman" w:eastAsia="바탕" w:cs="Times New Roman"/>
                <w:sz w:val="18"/>
                <w:szCs w:val="18"/>
              </w:rPr>
            </w:pPr>
            <w:r>
              <w:rPr>
                <w:rFonts w:hint="default" w:ascii="Times New Roman" w:hAnsi="Times New Roman" w:eastAsia="바탕" w:cs="Times New Roman"/>
                <w:sz w:val="18"/>
                <w:szCs w:val="18"/>
              </w:rPr>
              <w:t xml:space="preserve">Scaled/adjusted PRACH configuration period </w:t>
            </w:r>
          </w:p>
          <w:p w14:paraId="03946F59">
            <w:pPr>
              <w:pStyle w:val="94"/>
              <w:numPr>
                <w:ilvl w:val="2"/>
                <w:numId w:val="8"/>
              </w:numPr>
              <w:overflowPunct/>
              <w:autoSpaceDE/>
              <w:autoSpaceDN/>
              <w:adjustRightInd/>
              <w:spacing w:after="0"/>
              <w:jc w:val="left"/>
              <w:textAlignment w:val="auto"/>
              <w:rPr>
                <w:rFonts w:hint="default" w:ascii="Times New Roman" w:hAnsi="Times New Roman" w:eastAsia="바탕" w:cs="Times New Roman"/>
                <w:sz w:val="18"/>
                <w:szCs w:val="18"/>
              </w:rPr>
            </w:pPr>
            <w:r>
              <w:rPr>
                <w:rFonts w:hint="default" w:ascii="Times New Roman" w:hAnsi="Times New Roman" w:eastAsia="바탕" w:cs="Times New Roman"/>
                <w:sz w:val="18"/>
                <w:szCs w:val="18"/>
              </w:rPr>
              <w:t>Additional timing offset</w:t>
            </w:r>
          </w:p>
          <w:p w14:paraId="5F9A28C8">
            <w:pPr>
              <w:pStyle w:val="94"/>
              <w:numPr>
                <w:ilvl w:val="2"/>
                <w:numId w:val="8"/>
              </w:numPr>
              <w:overflowPunct/>
              <w:autoSpaceDE/>
              <w:autoSpaceDN/>
              <w:adjustRightInd/>
              <w:spacing w:after="0"/>
              <w:jc w:val="left"/>
              <w:textAlignment w:val="auto"/>
              <w:rPr>
                <w:rFonts w:hint="default" w:ascii="Times New Roman" w:hAnsi="Times New Roman" w:eastAsia="바탕" w:cs="Times New Roman"/>
                <w:sz w:val="18"/>
                <w:szCs w:val="18"/>
              </w:rPr>
            </w:pPr>
            <w:r>
              <w:rPr>
                <w:rFonts w:hint="default" w:ascii="Times New Roman" w:hAnsi="Times New Roman" w:eastAsia="바탕" w:cs="Times New Roman"/>
                <w:sz w:val="18"/>
                <w:szCs w:val="18"/>
              </w:rPr>
              <w:t xml:space="preserve">Adjusting the parameters (e.g., (x, y) value and slot number) of the PRACH configuration </w:t>
            </w:r>
          </w:p>
          <w:p w14:paraId="43AFA10F">
            <w:pPr>
              <w:pStyle w:val="94"/>
              <w:numPr>
                <w:ilvl w:val="2"/>
                <w:numId w:val="8"/>
              </w:numPr>
              <w:overflowPunct/>
              <w:autoSpaceDE/>
              <w:autoSpaceDN/>
              <w:adjustRightInd/>
              <w:spacing w:after="0"/>
              <w:jc w:val="left"/>
              <w:textAlignment w:val="auto"/>
              <w:rPr>
                <w:rFonts w:hint="default" w:ascii="Times New Roman" w:hAnsi="Times New Roman" w:eastAsia="바탕" w:cs="Times New Roman"/>
                <w:sz w:val="18"/>
                <w:szCs w:val="18"/>
              </w:rPr>
            </w:pPr>
            <w:r>
              <w:rPr>
                <w:rFonts w:hint="default" w:ascii="Times New Roman" w:hAnsi="Times New Roman" w:eastAsia="바탕" w:cs="Times New Roman"/>
                <w:sz w:val="18"/>
                <w:szCs w:val="18"/>
              </w:rPr>
              <w:t>Muting/masking ROs</w:t>
            </w:r>
          </w:p>
          <w:p w14:paraId="7FC06B87">
            <w:pPr>
              <w:pStyle w:val="94"/>
              <w:numPr>
                <w:ilvl w:val="0"/>
                <w:numId w:val="8"/>
              </w:numPr>
              <w:overflowPunct/>
              <w:autoSpaceDE/>
              <w:autoSpaceDN/>
              <w:adjustRightInd/>
              <w:spacing w:after="0"/>
              <w:jc w:val="left"/>
              <w:textAlignment w:val="auto"/>
              <w:rPr>
                <w:rFonts w:hint="default" w:ascii="Times New Roman" w:hAnsi="Times New Roman" w:eastAsia="바탕" w:cs="Times New Roman"/>
                <w:sz w:val="18"/>
                <w:szCs w:val="18"/>
              </w:rPr>
            </w:pPr>
            <w:r>
              <w:rPr>
                <w:rFonts w:hint="default" w:ascii="Times New Roman" w:hAnsi="Times New Roman" w:eastAsia="바탕" w:cs="Times New Roman"/>
                <w:sz w:val="18"/>
                <w:szCs w:val="18"/>
              </w:rPr>
              <w:t>When the PRACH configuration index for the additional PRACH resources is different from the PRACH configuration index for the legacy resource</w:t>
            </w:r>
          </w:p>
          <w:p w14:paraId="6250FD07">
            <w:pPr>
              <w:pStyle w:val="94"/>
              <w:numPr>
                <w:ilvl w:val="1"/>
                <w:numId w:val="8"/>
              </w:numPr>
              <w:overflowPunct/>
              <w:autoSpaceDE/>
              <w:autoSpaceDN/>
              <w:adjustRightInd/>
              <w:spacing w:after="0"/>
              <w:jc w:val="left"/>
              <w:textAlignment w:val="auto"/>
              <w:rPr>
                <w:rFonts w:hint="default" w:ascii="Times New Roman" w:hAnsi="Times New Roman" w:eastAsia="바탕" w:cs="Times New Roman"/>
                <w:sz w:val="18"/>
                <w:szCs w:val="18"/>
              </w:rPr>
            </w:pPr>
            <w:r>
              <w:rPr>
                <w:rFonts w:hint="default" w:ascii="Times New Roman" w:hAnsi="Times New Roman" w:eastAsia="바탕" w:cs="Times New Roman"/>
                <w:sz w:val="18"/>
                <w:szCs w:val="18"/>
              </w:rPr>
              <w:t xml:space="preserve">Additional mechanisms (if any) for determining the additional PRACH resources e.g. </w:t>
            </w:r>
          </w:p>
          <w:p w14:paraId="5B484B1A">
            <w:pPr>
              <w:pStyle w:val="94"/>
              <w:numPr>
                <w:ilvl w:val="2"/>
                <w:numId w:val="8"/>
              </w:numPr>
              <w:overflowPunct/>
              <w:autoSpaceDE/>
              <w:autoSpaceDN/>
              <w:adjustRightInd/>
              <w:spacing w:after="0"/>
              <w:jc w:val="left"/>
              <w:textAlignment w:val="auto"/>
              <w:rPr>
                <w:rFonts w:hint="default" w:ascii="Times New Roman" w:hAnsi="Times New Roman" w:eastAsia="바탕" w:cs="Times New Roman"/>
                <w:sz w:val="18"/>
                <w:szCs w:val="18"/>
              </w:rPr>
            </w:pPr>
            <w:r>
              <w:rPr>
                <w:rFonts w:hint="default" w:ascii="Times New Roman" w:hAnsi="Times New Roman" w:eastAsia="바탕" w:cs="Times New Roman"/>
                <w:sz w:val="18"/>
                <w:szCs w:val="18"/>
              </w:rPr>
              <w:t>Muting/masking ROs (e.g. for the case when the PRACH configuration index for the additional PRACH resources contains legacy resources)</w:t>
            </w:r>
          </w:p>
          <w:p w14:paraId="77E68419">
            <w:pPr>
              <w:pStyle w:val="94"/>
              <w:numPr>
                <w:ilvl w:val="0"/>
                <w:numId w:val="8"/>
              </w:numPr>
              <w:overflowPunct/>
              <w:autoSpaceDE/>
              <w:autoSpaceDN/>
              <w:adjustRightInd/>
              <w:spacing w:after="0"/>
              <w:jc w:val="left"/>
              <w:textAlignment w:val="auto"/>
              <w:rPr>
                <w:rFonts w:hint="default" w:ascii="Times New Roman" w:hAnsi="Times New Roman" w:eastAsia="바탕" w:cs="Times New Roman"/>
                <w:sz w:val="18"/>
                <w:szCs w:val="18"/>
              </w:rPr>
            </w:pPr>
            <w:r>
              <w:rPr>
                <w:rFonts w:hint="default" w:ascii="Times New Roman" w:hAnsi="Times New Roman" w:eastAsia="바탕" w:cs="Times New Roman"/>
                <w:sz w:val="18"/>
                <w:szCs w:val="18"/>
              </w:rPr>
              <w:t>Additional parameters to facilitate condensed/cluster RACH resources in time-domain (including whether needed)</w:t>
            </w:r>
          </w:p>
          <w:p w14:paraId="5D07C2D8">
            <w:pPr>
              <w:pStyle w:val="4"/>
              <w:outlineLvl w:val="1"/>
              <w:rPr>
                <w:rFonts w:hint="default" w:cs="Times New Roman" w:eastAsiaTheme="minorEastAsia"/>
                <w:b/>
                <w:bCs/>
                <w:sz w:val="21"/>
                <w:szCs w:val="21"/>
                <w:vertAlign w:val="baseline"/>
                <w:lang w:val="en-US" w:eastAsia="zh-CN"/>
              </w:rPr>
            </w:pPr>
          </w:p>
        </w:tc>
      </w:tr>
    </w:tbl>
    <w:p w14:paraId="15D8DC2F">
      <w:pPr>
        <w:pStyle w:val="4"/>
        <w:outlineLvl w:val="1"/>
        <w:rPr>
          <w:rFonts w:hint="default" w:cs="Times New Roman" w:eastAsiaTheme="minorEastAsia"/>
          <w:b/>
          <w:bCs/>
          <w:sz w:val="21"/>
          <w:szCs w:val="21"/>
          <w:lang w:val="en-US" w:eastAsia="zh-CN"/>
        </w:rPr>
      </w:pPr>
    </w:p>
    <w:tbl>
      <w:tblPr>
        <w:tblStyle w:val="10"/>
        <w:tblW w:w="102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027"/>
        <w:gridCol w:w="813"/>
        <w:gridCol w:w="726"/>
        <w:gridCol w:w="2345"/>
        <w:gridCol w:w="897"/>
        <w:gridCol w:w="1027"/>
        <w:gridCol w:w="1097"/>
        <w:gridCol w:w="936"/>
      </w:tblGrid>
      <w:tr w14:paraId="29898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Merge w:val="restart"/>
            <w:shd w:val="clear" w:color="auto" w:fill="auto"/>
          </w:tcPr>
          <w:p w14:paraId="01DE3D47">
            <w:pPr>
              <w:pStyle w:val="36"/>
              <w:rPr>
                <w:rFonts w:eastAsia="Batang"/>
              </w:rPr>
            </w:pPr>
            <w:r>
              <w:rPr>
                <w:rFonts w:eastAsia="Batang"/>
              </w:rPr>
              <w:t>PRACH</w:t>
            </w:r>
            <w:r>
              <w:rPr>
                <w:rFonts w:eastAsia="Batang"/>
              </w:rPr>
              <w:br w:type="textWrapping"/>
            </w:r>
            <w:r>
              <w:rPr>
                <w:rFonts w:eastAsia="Batang"/>
              </w:rPr>
              <w:t xml:space="preserve">Configuration </w:t>
            </w:r>
            <w:r>
              <w:rPr>
                <w:rFonts w:eastAsia="Batang"/>
              </w:rPr>
              <w:br w:type="textWrapping"/>
            </w:r>
            <w:r>
              <w:rPr>
                <w:rFonts w:eastAsia="Batang"/>
              </w:rPr>
              <w:t>Index</w:t>
            </w:r>
          </w:p>
        </w:tc>
        <w:tc>
          <w:tcPr>
            <w:tcW w:w="1027" w:type="dxa"/>
            <w:vMerge w:val="restart"/>
            <w:shd w:val="clear" w:color="auto" w:fill="auto"/>
          </w:tcPr>
          <w:p w14:paraId="15B1D7BC">
            <w:pPr>
              <w:pStyle w:val="36"/>
              <w:rPr>
                <w:rFonts w:eastAsia="Batang"/>
              </w:rPr>
            </w:pPr>
            <w:r>
              <w:rPr>
                <w:rFonts w:eastAsia="Batang"/>
              </w:rPr>
              <w:t>Preamble format</w:t>
            </w:r>
          </w:p>
        </w:tc>
        <w:tc>
          <w:tcPr>
            <w:tcW w:w="1539" w:type="dxa"/>
            <w:gridSpan w:val="2"/>
            <w:tcBorders>
              <w:bottom w:val="nil"/>
            </w:tcBorders>
            <w:shd w:val="clear" w:color="auto" w:fill="auto"/>
          </w:tcPr>
          <w:p w14:paraId="75EEEF26">
            <w:pPr>
              <w:pStyle w:val="36"/>
              <w:rPr>
                <w:rFonts w:eastAsia="Batang"/>
              </w:rPr>
            </w:pPr>
            <w:r>
              <w:rPr>
                <w:rFonts w:eastAsia="Batang"/>
              </w:rPr>
              <w:drawing>
                <wp:inline distT="0" distB="0" distL="114300" distR="114300">
                  <wp:extent cx="829310" cy="191135"/>
                  <wp:effectExtent l="0" t="0" r="889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5"/>
                          <a:stretch>
                            <a:fillRect/>
                          </a:stretch>
                        </pic:blipFill>
                        <pic:spPr>
                          <a:xfrm>
                            <a:off x="0" y="0"/>
                            <a:ext cx="829310" cy="191135"/>
                          </a:xfrm>
                          <a:prstGeom prst="rect">
                            <a:avLst/>
                          </a:prstGeom>
                          <a:noFill/>
                          <a:ln>
                            <a:noFill/>
                          </a:ln>
                        </pic:spPr>
                      </pic:pic>
                    </a:graphicData>
                  </a:graphic>
                </wp:inline>
              </w:drawing>
            </w:r>
          </w:p>
        </w:tc>
        <w:tc>
          <w:tcPr>
            <w:tcW w:w="2345" w:type="dxa"/>
            <w:vMerge w:val="restart"/>
            <w:shd w:val="clear" w:color="auto" w:fill="auto"/>
          </w:tcPr>
          <w:p w14:paraId="04DD83C6">
            <w:pPr>
              <w:pStyle w:val="36"/>
              <w:rPr>
                <w:rFonts w:eastAsia="Batang"/>
              </w:rPr>
            </w:pPr>
            <w:r>
              <w:rPr>
                <w:rFonts w:eastAsia="Batang"/>
              </w:rPr>
              <w:t>Subframe number</w:t>
            </w:r>
          </w:p>
        </w:tc>
        <w:tc>
          <w:tcPr>
            <w:tcW w:w="897" w:type="dxa"/>
            <w:vMerge w:val="restart"/>
            <w:shd w:val="clear" w:color="auto" w:fill="auto"/>
          </w:tcPr>
          <w:p w14:paraId="730477CB">
            <w:pPr>
              <w:pStyle w:val="36"/>
              <w:rPr>
                <w:rFonts w:eastAsia="Batang"/>
              </w:rPr>
            </w:pPr>
            <w:r>
              <w:rPr>
                <w:rFonts w:eastAsia="Batang"/>
              </w:rPr>
              <w:t>Starting symbol</w:t>
            </w:r>
          </w:p>
        </w:tc>
        <w:tc>
          <w:tcPr>
            <w:tcW w:w="1027" w:type="dxa"/>
            <w:vMerge w:val="restart"/>
          </w:tcPr>
          <w:p w14:paraId="3A53323A">
            <w:pPr>
              <w:pStyle w:val="36"/>
              <w:rPr>
                <w:rFonts w:eastAsia="Batang"/>
              </w:rPr>
            </w:pPr>
            <w:r>
              <w:rPr>
                <w:rFonts w:eastAsia="Batang"/>
              </w:rPr>
              <w:t>Number of PRACH slots within a subframe</w:t>
            </w:r>
          </w:p>
        </w:tc>
        <w:tc>
          <w:tcPr>
            <w:tcW w:w="1097" w:type="dxa"/>
            <w:vMerge w:val="restart"/>
          </w:tcPr>
          <w:p w14:paraId="45513526">
            <w:pPr>
              <w:pStyle w:val="36"/>
              <w:rPr>
                <w:rFonts w:eastAsia="Batang"/>
              </w:rPr>
            </w:pPr>
            <w:r>
              <w:rPr>
                <w:rFonts w:eastAsia="Batang"/>
              </w:rPr>
              <w:drawing>
                <wp:inline distT="0" distB="0" distL="114300" distR="114300">
                  <wp:extent cx="414655" cy="21272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6"/>
                          <a:stretch>
                            <a:fillRect/>
                          </a:stretch>
                        </pic:blipFill>
                        <pic:spPr>
                          <a:xfrm>
                            <a:off x="0" y="0"/>
                            <a:ext cx="414655" cy="212725"/>
                          </a:xfrm>
                          <a:prstGeom prst="rect">
                            <a:avLst/>
                          </a:prstGeom>
                          <a:noFill/>
                          <a:ln>
                            <a:noFill/>
                          </a:ln>
                        </pic:spPr>
                      </pic:pic>
                    </a:graphicData>
                  </a:graphic>
                </wp:inline>
              </w:drawing>
            </w:r>
            <w:r>
              <w:rPr>
                <w:rFonts w:eastAsia="Batang"/>
              </w:rPr>
              <w:t>, number of time-domain PRACH occasions within a PRACH slot</w:t>
            </w:r>
          </w:p>
        </w:tc>
        <w:tc>
          <w:tcPr>
            <w:tcW w:w="936" w:type="dxa"/>
            <w:vMerge w:val="restart"/>
          </w:tcPr>
          <w:p w14:paraId="29705E18">
            <w:pPr>
              <w:pStyle w:val="36"/>
              <w:rPr>
                <w:rFonts w:eastAsia="Batang"/>
              </w:rPr>
            </w:pPr>
            <w:r>
              <w:rPr>
                <w:rFonts w:eastAsia="Batang"/>
              </w:rPr>
              <w:drawing>
                <wp:inline distT="0" distB="0" distL="114300" distR="114300">
                  <wp:extent cx="266065" cy="212725"/>
                  <wp:effectExtent l="0" t="0" r="0" b="635"/>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pic:cNvPicPr>
                        </pic:nvPicPr>
                        <pic:blipFill>
                          <a:blip r:embed="rId7"/>
                          <a:stretch>
                            <a:fillRect/>
                          </a:stretch>
                        </pic:blipFill>
                        <pic:spPr>
                          <a:xfrm>
                            <a:off x="0" y="0"/>
                            <a:ext cx="266065" cy="212725"/>
                          </a:xfrm>
                          <a:prstGeom prst="rect">
                            <a:avLst/>
                          </a:prstGeom>
                          <a:noFill/>
                          <a:ln>
                            <a:noFill/>
                          </a:ln>
                        </pic:spPr>
                      </pic:pic>
                    </a:graphicData>
                  </a:graphic>
                </wp:inline>
              </w:drawing>
            </w:r>
            <w:r>
              <w:rPr>
                <w:rFonts w:eastAsia="Batang"/>
              </w:rPr>
              <w:t>,</w:t>
            </w:r>
            <w:r>
              <w:rPr>
                <w:rFonts w:eastAsia="Batang"/>
              </w:rPr>
              <w:br w:type="textWrapping"/>
            </w:r>
            <w:r>
              <w:rPr>
                <w:rFonts w:eastAsia="Batang"/>
              </w:rPr>
              <w:t>PRACH duration</w:t>
            </w:r>
          </w:p>
        </w:tc>
      </w:tr>
      <w:tr w14:paraId="512D5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Merge w:val="continue"/>
            <w:shd w:val="clear" w:color="auto" w:fill="auto"/>
            <w:vAlign w:val="center"/>
          </w:tcPr>
          <w:p w14:paraId="20E8DD97">
            <w:pPr>
              <w:pStyle w:val="36"/>
              <w:rPr>
                <w:rFonts w:eastAsia="Batang"/>
              </w:rPr>
            </w:pPr>
          </w:p>
        </w:tc>
        <w:tc>
          <w:tcPr>
            <w:tcW w:w="1027" w:type="dxa"/>
            <w:vMerge w:val="continue"/>
            <w:shd w:val="clear" w:color="auto" w:fill="auto"/>
            <w:vAlign w:val="center"/>
          </w:tcPr>
          <w:p w14:paraId="281BAC3A">
            <w:pPr>
              <w:pStyle w:val="36"/>
              <w:rPr>
                <w:rFonts w:eastAsia="Batang"/>
              </w:rPr>
            </w:pPr>
          </w:p>
        </w:tc>
        <w:tc>
          <w:tcPr>
            <w:tcW w:w="813" w:type="dxa"/>
            <w:tcBorders>
              <w:top w:val="nil"/>
            </w:tcBorders>
            <w:shd w:val="clear" w:color="auto" w:fill="auto"/>
            <w:vAlign w:val="center"/>
          </w:tcPr>
          <w:p w14:paraId="6599F99E">
            <w:pPr>
              <w:pStyle w:val="36"/>
              <w:rPr>
                <w:rFonts w:eastAsia="Batang"/>
              </w:rPr>
            </w:pPr>
            <w:r>
              <w:rPr>
                <w:rFonts w:eastAsia="Batang"/>
                <w:position w:val="-6"/>
              </w:rPr>
              <w:drawing>
                <wp:inline distT="0" distB="0" distL="114300" distR="114300">
                  <wp:extent cx="116840" cy="127635"/>
                  <wp:effectExtent l="0" t="0" r="0" b="1143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6"/>
                          <pic:cNvPicPr>
                            <a:picLocks noChangeAspect="1"/>
                          </pic:cNvPicPr>
                        </pic:nvPicPr>
                        <pic:blipFill>
                          <a:blip r:embed="rId8"/>
                          <a:stretch>
                            <a:fillRect/>
                          </a:stretch>
                        </pic:blipFill>
                        <pic:spPr>
                          <a:xfrm>
                            <a:off x="0" y="0"/>
                            <a:ext cx="116840" cy="127635"/>
                          </a:xfrm>
                          <a:prstGeom prst="rect">
                            <a:avLst/>
                          </a:prstGeom>
                          <a:noFill/>
                          <a:ln>
                            <a:noFill/>
                          </a:ln>
                        </pic:spPr>
                      </pic:pic>
                    </a:graphicData>
                  </a:graphic>
                </wp:inline>
              </w:drawing>
            </w:r>
          </w:p>
        </w:tc>
        <w:tc>
          <w:tcPr>
            <w:tcW w:w="726" w:type="dxa"/>
            <w:tcBorders>
              <w:top w:val="nil"/>
            </w:tcBorders>
            <w:shd w:val="clear" w:color="auto" w:fill="auto"/>
            <w:vAlign w:val="center"/>
          </w:tcPr>
          <w:p w14:paraId="224F2F99">
            <w:pPr>
              <w:pStyle w:val="36"/>
              <w:rPr>
                <w:rFonts w:eastAsia="Batang"/>
              </w:rPr>
            </w:pPr>
            <w:r>
              <w:rPr>
                <w:rFonts w:eastAsia="Batang"/>
                <w:position w:val="-10"/>
              </w:rPr>
              <w:drawing>
                <wp:inline distT="0" distB="0" distL="114300" distR="114300">
                  <wp:extent cx="127635" cy="148590"/>
                  <wp:effectExtent l="0" t="0" r="0" b="254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7"/>
                          <pic:cNvPicPr>
                            <a:picLocks noChangeAspect="1"/>
                          </pic:cNvPicPr>
                        </pic:nvPicPr>
                        <pic:blipFill>
                          <a:blip r:embed="rId9"/>
                          <a:stretch>
                            <a:fillRect/>
                          </a:stretch>
                        </pic:blipFill>
                        <pic:spPr>
                          <a:xfrm>
                            <a:off x="0" y="0"/>
                            <a:ext cx="127635" cy="148590"/>
                          </a:xfrm>
                          <a:prstGeom prst="rect">
                            <a:avLst/>
                          </a:prstGeom>
                          <a:noFill/>
                          <a:ln>
                            <a:noFill/>
                          </a:ln>
                        </pic:spPr>
                      </pic:pic>
                    </a:graphicData>
                  </a:graphic>
                </wp:inline>
              </w:drawing>
            </w:r>
          </w:p>
        </w:tc>
        <w:tc>
          <w:tcPr>
            <w:tcW w:w="2345" w:type="dxa"/>
            <w:vMerge w:val="continue"/>
            <w:shd w:val="clear" w:color="auto" w:fill="auto"/>
          </w:tcPr>
          <w:p w14:paraId="04AF10E7">
            <w:pPr>
              <w:pStyle w:val="36"/>
              <w:rPr>
                <w:rFonts w:eastAsia="Batang"/>
              </w:rPr>
            </w:pPr>
          </w:p>
        </w:tc>
        <w:tc>
          <w:tcPr>
            <w:tcW w:w="897" w:type="dxa"/>
            <w:vMerge w:val="continue"/>
            <w:shd w:val="clear" w:color="auto" w:fill="auto"/>
          </w:tcPr>
          <w:p w14:paraId="7AC1201B">
            <w:pPr>
              <w:pStyle w:val="36"/>
              <w:rPr>
                <w:rFonts w:eastAsia="Batang"/>
              </w:rPr>
            </w:pPr>
          </w:p>
        </w:tc>
        <w:tc>
          <w:tcPr>
            <w:tcW w:w="1027" w:type="dxa"/>
            <w:vMerge w:val="continue"/>
          </w:tcPr>
          <w:p w14:paraId="03F6235A">
            <w:pPr>
              <w:pStyle w:val="36"/>
              <w:rPr>
                <w:rFonts w:eastAsia="Batang"/>
              </w:rPr>
            </w:pPr>
          </w:p>
        </w:tc>
        <w:tc>
          <w:tcPr>
            <w:tcW w:w="1097" w:type="dxa"/>
            <w:vMerge w:val="continue"/>
          </w:tcPr>
          <w:p w14:paraId="3ACED3DE">
            <w:pPr>
              <w:pStyle w:val="36"/>
              <w:rPr>
                <w:rFonts w:eastAsia="Batang"/>
              </w:rPr>
            </w:pPr>
          </w:p>
        </w:tc>
        <w:tc>
          <w:tcPr>
            <w:tcW w:w="936" w:type="dxa"/>
            <w:vMerge w:val="continue"/>
          </w:tcPr>
          <w:p w14:paraId="2276EBFC">
            <w:pPr>
              <w:pStyle w:val="36"/>
              <w:rPr>
                <w:rFonts w:eastAsia="Batang"/>
              </w:rPr>
            </w:pPr>
          </w:p>
        </w:tc>
      </w:tr>
      <w:tr w14:paraId="73EC5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vAlign w:val="center"/>
          </w:tcPr>
          <w:p w14:paraId="59D92D0E">
            <w:pPr>
              <w:pStyle w:val="37"/>
              <w:rPr>
                <w:rFonts w:eastAsia="Batang"/>
              </w:rPr>
            </w:pPr>
            <w:r>
              <w:rPr>
                <w:rFonts w:eastAsia="Batang"/>
              </w:rPr>
              <w:t>0</w:t>
            </w:r>
          </w:p>
        </w:tc>
        <w:tc>
          <w:tcPr>
            <w:tcW w:w="1027" w:type="dxa"/>
            <w:shd w:val="clear" w:color="auto" w:fill="auto"/>
            <w:vAlign w:val="center"/>
          </w:tcPr>
          <w:p w14:paraId="3C02EC92">
            <w:pPr>
              <w:pStyle w:val="37"/>
              <w:rPr>
                <w:rFonts w:eastAsia="Batang"/>
              </w:rPr>
            </w:pPr>
            <w:r>
              <w:rPr>
                <w:rFonts w:eastAsia="Batang"/>
              </w:rPr>
              <w:t>0</w:t>
            </w:r>
          </w:p>
        </w:tc>
        <w:tc>
          <w:tcPr>
            <w:tcW w:w="813" w:type="dxa"/>
            <w:shd w:val="clear" w:color="auto" w:fill="auto"/>
            <w:vAlign w:val="center"/>
          </w:tcPr>
          <w:p w14:paraId="4B2A7708">
            <w:pPr>
              <w:pStyle w:val="37"/>
              <w:rPr>
                <w:rFonts w:eastAsia="Batang"/>
              </w:rPr>
            </w:pPr>
            <w:r>
              <w:t>16</w:t>
            </w:r>
          </w:p>
        </w:tc>
        <w:tc>
          <w:tcPr>
            <w:tcW w:w="726" w:type="dxa"/>
            <w:shd w:val="clear" w:color="auto" w:fill="auto"/>
            <w:vAlign w:val="center"/>
          </w:tcPr>
          <w:p w14:paraId="7799C5AE">
            <w:pPr>
              <w:pStyle w:val="37"/>
              <w:rPr>
                <w:rFonts w:eastAsia="Batang"/>
              </w:rPr>
            </w:pPr>
            <w:r>
              <w:rPr>
                <w:rFonts w:eastAsia="Batang"/>
              </w:rPr>
              <w:t>1</w:t>
            </w:r>
          </w:p>
        </w:tc>
        <w:tc>
          <w:tcPr>
            <w:tcW w:w="2345" w:type="dxa"/>
            <w:shd w:val="clear" w:color="auto" w:fill="auto"/>
            <w:vAlign w:val="center"/>
          </w:tcPr>
          <w:p w14:paraId="5D9473E8">
            <w:pPr>
              <w:pStyle w:val="37"/>
              <w:rPr>
                <w:rFonts w:eastAsia="Batang"/>
              </w:rPr>
            </w:pPr>
            <w:r>
              <w:rPr>
                <w:rFonts w:eastAsia="Batang"/>
              </w:rPr>
              <w:t>1</w:t>
            </w:r>
          </w:p>
        </w:tc>
        <w:tc>
          <w:tcPr>
            <w:tcW w:w="897" w:type="dxa"/>
            <w:shd w:val="clear" w:color="auto" w:fill="auto"/>
            <w:vAlign w:val="center"/>
          </w:tcPr>
          <w:p w14:paraId="695561EA">
            <w:pPr>
              <w:pStyle w:val="37"/>
              <w:rPr>
                <w:rFonts w:eastAsia="Batang"/>
              </w:rPr>
            </w:pPr>
            <w:r>
              <w:rPr>
                <w:rFonts w:eastAsia="Batang"/>
              </w:rPr>
              <w:t>0</w:t>
            </w:r>
          </w:p>
        </w:tc>
        <w:tc>
          <w:tcPr>
            <w:tcW w:w="1027" w:type="dxa"/>
            <w:vAlign w:val="center"/>
          </w:tcPr>
          <w:p w14:paraId="4F5F8E62">
            <w:pPr>
              <w:pStyle w:val="37"/>
              <w:rPr>
                <w:rFonts w:eastAsia="Batang"/>
              </w:rPr>
            </w:pPr>
            <w:r>
              <w:rPr>
                <w:rFonts w:eastAsia="Batang"/>
              </w:rPr>
              <w:t>-</w:t>
            </w:r>
          </w:p>
        </w:tc>
        <w:tc>
          <w:tcPr>
            <w:tcW w:w="1097" w:type="dxa"/>
            <w:vAlign w:val="center"/>
          </w:tcPr>
          <w:p w14:paraId="3C392128">
            <w:pPr>
              <w:pStyle w:val="37"/>
              <w:rPr>
                <w:rFonts w:eastAsia="Batang"/>
              </w:rPr>
            </w:pPr>
            <w:r>
              <w:rPr>
                <w:rFonts w:eastAsia="Batang"/>
              </w:rPr>
              <w:t>-</w:t>
            </w:r>
          </w:p>
        </w:tc>
        <w:tc>
          <w:tcPr>
            <w:tcW w:w="936" w:type="dxa"/>
          </w:tcPr>
          <w:p w14:paraId="24FA0FDB">
            <w:pPr>
              <w:pStyle w:val="37"/>
              <w:rPr>
                <w:rFonts w:eastAsia="Batang"/>
              </w:rPr>
            </w:pPr>
            <w:r>
              <w:rPr>
                <w:rFonts w:eastAsia="Batang"/>
              </w:rPr>
              <w:t>0</w:t>
            </w:r>
          </w:p>
        </w:tc>
      </w:tr>
      <w:tr w14:paraId="69B38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vAlign w:val="center"/>
          </w:tcPr>
          <w:p w14:paraId="537AC70A">
            <w:pPr>
              <w:pStyle w:val="37"/>
              <w:rPr>
                <w:rFonts w:eastAsia="Batang"/>
              </w:rPr>
            </w:pPr>
            <w:r>
              <w:rPr>
                <w:rFonts w:eastAsia="Batang"/>
              </w:rPr>
              <w:t>1</w:t>
            </w:r>
          </w:p>
        </w:tc>
        <w:tc>
          <w:tcPr>
            <w:tcW w:w="1027" w:type="dxa"/>
            <w:shd w:val="clear" w:color="auto" w:fill="auto"/>
            <w:vAlign w:val="center"/>
          </w:tcPr>
          <w:p w14:paraId="5FB795BA">
            <w:pPr>
              <w:pStyle w:val="37"/>
              <w:rPr>
                <w:rFonts w:eastAsia="Batang"/>
              </w:rPr>
            </w:pPr>
            <w:r>
              <w:rPr>
                <w:rFonts w:eastAsia="Batang"/>
              </w:rPr>
              <w:t>0</w:t>
            </w:r>
          </w:p>
        </w:tc>
        <w:tc>
          <w:tcPr>
            <w:tcW w:w="813" w:type="dxa"/>
            <w:shd w:val="clear" w:color="auto" w:fill="auto"/>
            <w:vAlign w:val="center"/>
          </w:tcPr>
          <w:p w14:paraId="7A94E632">
            <w:pPr>
              <w:pStyle w:val="37"/>
              <w:rPr>
                <w:rFonts w:eastAsia="Batang"/>
              </w:rPr>
            </w:pPr>
            <w:r>
              <w:t>16</w:t>
            </w:r>
          </w:p>
        </w:tc>
        <w:tc>
          <w:tcPr>
            <w:tcW w:w="726" w:type="dxa"/>
            <w:shd w:val="clear" w:color="auto" w:fill="auto"/>
            <w:vAlign w:val="center"/>
          </w:tcPr>
          <w:p w14:paraId="52B581A7">
            <w:pPr>
              <w:pStyle w:val="37"/>
              <w:rPr>
                <w:rFonts w:eastAsia="Batang"/>
              </w:rPr>
            </w:pPr>
            <w:r>
              <w:rPr>
                <w:rFonts w:eastAsia="Batang"/>
              </w:rPr>
              <w:t>1</w:t>
            </w:r>
          </w:p>
        </w:tc>
        <w:tc>
          <w:tcPr>
            <w:tcW w:w="2345" w:type="dxa"/>
            <w:shd w:val="clear" w:color="auto" w:fill="auto"/>
            <w:vAlign w:val="center"/>
          </w:tcPr>
          <w:p w14:paraId="3BF7DDEA">
            <w:pPr>
              <w:pStyle w:val="37"/>
              <w:rPr>
                <w:rFonts w:eastAsia="Batang"/>
              </w:rPr>
            </w:pPr>
            <w:r>
              <w:rPr>
                <w:rFonts w:eastAsia="Batang"/>
              </w:rPr>
              <w:t>4</w:t>
            </w:r>
          </w:p>
        </w:tc>
        <w:tc>
          <w:tcPr>
            <w:tcW w:w="897" w:type="dxa"/>
            <w:shd w:val="clear" w:color="auto" w:fill="auto"/>
            <w:vAlign w:val="center"/>
          </w:tcPr>
          <w:p w14:paraId="1876D893">
            <w:pPr>
              <w:pStyle w:val="37"/>
              <w:rPr>
                <w:rFonts w:eastAsia="Batang"/>
              </w:rPr>
            </w:pPr>
            <w:r>
              <w:rPr>
                <w:rFonts w:eastAsia="Batang"/>
              </w:rPr>
              <w:t>0</w:t>
            </w:r>
          </w:p>
        </w:tc>
        <w:tc>
          <w:tcPr>
            <w:tcW w:w="1027" w:type="dxa"/>
            <w:vAlign w:val="center"/>
          </w:tcPr>
          <w:p w14:paraId="7F8CBA6D">
            <w:pPr>
              <w:pStyle w:val="37"/>
              <w:rPr>
                <w:rFonts w:eastAsia="Batang"/>
              </w:rPr>
            </w:pPr>
            <w:r>
              <w:rPr>
                <w:rFonts w:eastAsia="Batang"/>
              </w:rPr>
              <w:t>-</w:t>
            </w:r>
          </w:p>
        </w:tc>
        <w:tc>
          <w:tcPr>
            <w:tcW w:w="1097" w:type="dxa"/>
            <w:vAlign w:val="center"/>
          </w:tcPr>
          <w:p w14:paraId="68CAEBAB">
            <w:pPr>
              <w:pStyle w:val="37"/>
              <w:rPr>
                <w:rFonts w:eastAsia="Batang"/>
              </w:rPr>
            </w:pPr>
            <w:r>
              <w:rPr>
                <w:rFonts w:eastAsia="Batang"/>
              </w:rPr>
              <w:t>-</w:t>
            </w:r>
          </w:p>
        </w:tc>
        <w:tc>
          <w:tcPr>
            <w:tcW w:w="936" w:type="dxa"/>
          </w:tcPr>
          <w:p w14:paraId="5A19CB48">
            <w:pPr>
              <w:pStyle w:val="37"/>
              <w:rPr>
                <w:rFonts w:eastAsia="Batang"/>
              </w:rPr>
            </w:pPr>
            <w:r>
              <w:rPr>
                <w:rFonts w:eastAsia="Batang"/>
              </w:rPr>
              <w:t>0</w:t>
            </w:r>
          </w:p>
        </w:tc>
      </w:tr>
      <w:tr w14:paraId="7AD5C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vAlign w:val="center"/>
          </w:tcPr>
          <w:p w14:paraId="2131C9D2">
            <w:pPr>
              <w:pStyle w:val="37"/>
              <w:rPr>
                <w:rFonts w:eastAsia="Batang"/>
              </w:rPr>
            </w:pPr>
            <w:r>
              <w:rPr>
                <w:rFonts w:eastAsia="Batang"/>
              </w:rPr>
              <w:t>2</w:t>
            </w:r>
          </w:p>
        </w:tc>
        <w:tc>
          <w:tcPr>
            <w:tcW w:w="1027" w:type="dxa"/>
            <w:shd w:val="clear" w:color="auto" w:fill="auto"/>
            <w:vAlign w:val="center"/>
          </w:tcPr>
          <w:p w14:paraId="4A6F9746">
            <w:pPr>
              <w:pStyle w:val="37"/>
              <w:rPr>
                <w:rFonts w:eastAsia="Batang"/>
              </w:rPr>
            </w:pPr>
            <w:r>
              <w:rPr>
                <w:rFonts w:eastAsia="Batang"/>
              </w:rPr>
              <w:t>0</w:t>
            </w:r>
          </w:p>
        </w:tc>
        <w:tc>
          <w:tcPr>
            <w:tcW w:w="813" w:type="dxa"/>
            <w:shd w:val="clear" w:color="auto" w:fill="auto"/>
            <w:vAlign w:val="center"/>
          </w:tcPr>
          <w:p w14:paraId="24B897C8">
            <w:pPr>
              <w:pStyle w:val="37"/>
              <w:rPr>
                <w:rFonts w:eastAsia="Batang"/>
              </w:rPr>
            </w:pPr>
            <w:r>
              <w:t>16</w:t>
            </w:r>
          </w:p>
        </w:tc>
        <w:tc>
          <w:tcPr>
            <w:tcW w:w="726" w:type="dxa"/>
            <w:shd w:val="clear" w:color="auto" w:fill="auto"/>
            <w:vAlign w:val="center"/>
          </w:tcPr>
          <w:p w14:paraId="127DAFF4">
            <w:pPr>
              <w:pStyle w:val="37"/>
              <w:rPr>
                <w:rFonts w:eastAsia="Batang"/>
              </w:rPr>
            </w:pPr>
            <w:r>
              <w:rPr>
                <w:rFonts w:eastAsia="Batang"/>
              </w:rPr>
              <w:t>1</w:t>
            </w:r>
          </w:p>
        </w:tc>
        <w:tc>
          <w:tcPr>
            <w:tcW w:w="2345" w:type="dxa"/>
            <w:shd w:val="clear" w:color="auto" w:fill="auto"/>
            <w:vAlign w:val="center"/>
          </w:tcPr>
          <w:p w14:paraId="3C3EF5EC">
            <w:pPr>
              <w:pStyle w:val="37"/>
              <w:rPr>
                <w:rFonts w:eastAsia="Batang"/>
              </w:rPr>
            </w:pPr>
            <w:r>
              <w:rPr>
                <w:rFonts w:eastAsia="Batang"/>
              </w:rPr>
              <w:t>7</w:t>
            </w:r>
          </w:p>
        </w:tc>
        <w:tc>
          <w:tcPr>
            <w:tcW w:w="897" w:type="dxa"/>
            <w:shd w:val="clear" w:color="auto" w:fill="auto"/>
            <w:vAlign w:val="center"/>
          </w:tcPr>
          <w:p w14:paraId="047EE1E1">
            <w:pPr>
              <w:pStyle w:val="37"/>
              <w:rPr>
                <w:rFonts w:eastAsia="Batang"/>
              </w:rPr>
            </w:pPr>
            <w:r>
              <w:rPr>
                <w:rFonts w:eastAsia="Batang"/>
              </w:rPr>
              <w:t>0</w:t>
            </w:r>
          </w:p>
        </w:tc>
        <w:tc>
          <w:tcPr>
            <w:tcW w:w="1027" w:type="dxa"/>
            <w:vAlign w:val="center"/>
          </w:tcPr>
          <w:p w14:paraId="3D838180">
            <w:pPr>
              <w:pStyle w:val="37"/>
              <w:rPr>
                <w:rFonts w:eastAsia="Batang"/>
              </w:rPr>
            </w:pPr>
            <w:r>
              <w:rPr>
                <w:rFonts w:eastAsia="Batang"/>
              </w:rPr>
              <w:t>-</w:t>
            </w:r>
          </w:p>
        </w:tc>
        <w:tc>
          <w:tcPr>
            <w:tcW w:w="1097" w:type="dxa"/>
            <w:vAlign w:val="center"/>
          </w:tcPr>
          <w:p w14:paraId="46ED4B7A">
            <w:pPr>
              <w:pStyle w:val="37"/>
              <w:rPr>
                <w:rFonts w:eastAsia="Batang"/>
              </w:rPr>
            </w:pPr>
            <w:r>
              <w:rPr>
                <w:rFonts w:eastAsia="Batang"/>
              </w:rPr>
              <w:t>-</w:t>
            </w:r>
          </w:p>
        </w:tc>
        <w:tc>
          <w:tcPr>
            <w:tcW w:w="936" w:type="dxa"/>
          </w:tcPr>
          <w:p w14:paraId="2036EAC5">
            <w:pPr>
              <w:pStyle w:val="37"/>
              <w:rPr>
                <w:rFonts w:eastAsia="Batang"/>
              </w:rPr>
            </w:pPr>
            <w:r>
              <w:rPr>
                <w:rFonts w:eastAsia="Batang"/>
              </w:rPr>
              <w:t>0</w:t>
            </w:r>
          </w:p>
        </w:tc>
      </w:tr>
      <w:tr w14:paraId="4317B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vAlign w:val="center"/>
          </w:tcPr>
          <w:p w14:paraId="7A8678BE">
            <w:pPr>
              <w:pStyle w:val="37"/>
              <w:rPr>
                <w:rFonts w:eastAsia="Batang"/>
              </w:rPr>
            </w:pPr>
            <w:r>
              <w:rPr>
                <w:rFonts w:eastAsia="Batang"/>
              </w:rPr>
              <w:t>3</w:t>
            </w:r>
          </w:p>
        </w:tc>
        <w:tc>
          <w:tcPr>
            <w:tcW w:w="1027" w:type="dxa"/>
            <w:shd w:val="clear" w:color="auto" w:fill="auto"/>
            <w:vAlign w:val="center"/>
          </w:tcPr>
          <w:p w14:paraId="55294FF3">
            <w:pPr>
              <w:pStyle w:val="37"/>
              <w:rPr>
                <w:rFonts w:eastAsia="Batang"/>
              </w:rPr>
            </w:pPr>
            <w:r>
              <w:rPr>
                <w:rFonts w:eastAsia="Batang"/>
              </w:rPr>
              <w:t>0</w:t>
            </w:r>
          </w:p>
        </w:tc>
        <w:tc>
          <w:tcPr>
            <w:tcW w:w="813" w:type="dxa"/>
            <w:shd w:val="clear" w:color="auto" w:fill="auto"/>
            <w:vAlign w:val="center"/>
          </w:tcPr>
          <w:p w14:paraId="4254BD10">
            <w:pPr>
              <w:pStyle w:val="37"/>
              <w:rPr>
                <w:rFonts w:eastAsia="Batang"/>
              </w:rPr>
            </w:pPr>
            <w:r>
              <w:t>16</w:t>
            </w:r>
          </w:p>
        </w:tc>
        <w:tc>
          <w:tcPr>
            <w:tcW w:w="726" w:type="dxa"/>
            <w:shd w:val="clear" w:color="auto" w:fill="auto"/>
            <w:vAlign w:val="center"/>
          </w:tcPr>
          <w:p w14:paraId="4BB85A05">
            <w:pPr>
              <w:pStyle w:val="37"/>
              <w:rPr>
                <w:rFonts w:eastAsia="Batang"/>
              </w:rPr>
            </w:pPr>
            <w:r>
              <w:t>1</w:t>
            </w:r>
          </w:p>
        </w:tc>
        <w:tc>
          <w:tcPr>
            <w:tcW w:w="2345" w:type="dxa"/>
            <w:shd w:val="clear" w:color="auto" w:fill="auto"/>
            <w:vAlign w:val="center"/>
          </w:tcPr>
          <w:p w14:paraId="5892CBD2">
            <w:pPr>
              <w:pStyle w:val="37"/>
              <w:rPr>
                <w:rFonts w:eastAsia="Batang"/>
              </w:rPr>
            </w:pPr>
            <w:r>
              <w:t>9</w:t>
            </w:r>
          </w:p>
        </w:tc>
        <w:tc>
          <w:tcPr>
            <w:tcW w:w="897" w:type="dxa"/>
            <w:shd w:val="clear" w:color="auto" w:fill="auto"/>
            <w:vAlign w:val="center"/>
          </w:tcPr>
          <w:p w14:paraId="4653E969">
            <w:pPr>
              <w:pStyle w:val="37"/>
              <w:rPr>
                <w:rFonts w:eastAsia="Batang"/>
              </w:rPr>
            </w:pPr>
            <w:r>
              <w:rPr>
                <w:rFonts w:eastAsia="Batang"/>
              </w:rPr>
              <w:t>0</w:t>
            </w:r>
          </w:p>
        </w:tc>
        <w:tc>
          <w:tcPr>
            <w:tcW w:w="1027" w:type="dxa"/>
            <w:vAlign w:val="center"/>
          </w:tcPr>
          <w:p w14:paraId="43297493">
            <w:pPr>
              <w:pStyle w:val="37"/>
              <w:rPr>
                <w:rFonts w:eastAsia="Batang"/>
              </w:rPr>
            </w:pPr>
            <w:r>
              <w:rPr>
                <w:rFonts w:eastAsia="Batang"/>
              </w:rPr>
              <w:t>-</w:t>
            </w:r>
          </w:p>
        </w:tc>
        <w:tc>
          <w:tcPr>
            <w:tcW w:w="1097" w:type="dxa"/>
            <w:vAlign w:val="center"/>
          </w:tcPr>
          <w:p w14:paraId="34A48D96">
            <w:pPr>
              <w:pStyle w:val="37"/>
              <w:rPr>
                <w:rFonts w:eastAsia="Batang"/>
              </w:rPr>
            </w:pPr>
            <w:r>
              <w:rPr>
                <w:rFonts w:eastAsia="Batang"/>
              </w:rPr>
              <w:t>-</w:t>
            </w:r>
          </w:p>
        </w:tc>
        <w:tc>
          <w:tcPr>
            <w:tcW w:w="936" w:type="dxa"/>
          </w:tcPr>
          <w:p w14:paraId="078C0DA0">
            <w:pPr>
              <w:pStyle w:val="37"/>
              <w:rPr>
                <w:rFonts w:eastAsia="Batang"/>
              </w:rPr>
            </w:pPr>
            <w:r>
              <w:rPr>
                <w:rFonts w:eastAsia="Batang"/>
              </w:rPr>
              <w:t>0</w:t>
            </w:r>
          </w:p>
        </w:tc>
      </w:tr>
      <w:tr w14:paraId="39E23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vAlign w:val="center"/>
          </w:tcPr>
          <w:p w14:paraId="57BC50C9">
            <w:pPr>
              <w:pStyle w:val="37"/>
              <w:rPr>
                <w:rFonts w:eastAsia="Batang"/>
              </w:rPr>
            </w:pPr>
            <w:r>
              <w:rPr>
                <w:rFonts w:eastAsia="Batang"/>
              </w:rPr>
              <w:t>4</w:t>
            </w:r>
          </w:p>
        </w:tc>
        <w:tc>
          <w:tcPr>
            <w:tcW w:w="1027" w:type="dxa"/>
            <w:shd w:val="clear" w:color="auto" w:fill="auto"/>
            <w:vAlign w:val="center"/>
          </w:tcPr>
          <w:p w14:paraId="4050071E">
            <w:pPr>
              <w:pStyle w:val="37"/>
              <w:rPr>
                <w:rFonts w:eastAsia="Batang"/>
              </w:rPr>
            </w:pPr>
            <w:r>
              <w:rPr>
                <w:rFonts w:eastAsia="Batang"/>
              </w:rPr>
              <w:t>0</w:t>
            </w:r>
          </w:p>
        </w:tc>
        <w:tc>
          <w:tcPr>
            <w:tcW w:w="813" w:type="dxa"/>
            <w:shd w:val="clear" w:color="auto" w:fill="auto"/>
            <w:vAlign w:val="center"/>
          </w:tcPr>
          <w:p w14:paraId="29AFC54C">
            <w:pPr>
              <w:pStyle w:val="37"/>
              <w:rPr>
                <w:rFonts w:eastAsia="Batang"/>
              </w:rPr>
            </w:pPr>
            <w:r>
              <w:t>8</w:t>
            </w:r>
          </w:p>
        </w:tc>
        <w:tc>
          <w:tcPr>
            <w:tcW w:w="726" w:type="dxa"/>
            <w:shd w:val="clear" w:color="auto" w:fill="auto"/>
            <w:vAlign w:val="center"/>
          </w:tcPr>
          <w:p w14:paraId="2EF029AE">
            <w:pPr>
              <w:pStyle w:val="37"/>
              <w:rPr>
                <w:rFonts w:eastAsia="Batang"/>
              </w:rPr>
            </w:pPr>
            <w:r>
              <w:t>1</w:t>
            </w:r>
          </w:p>
        </w:tc>
        <w:tc>
          <w:tcPr>
            <w:tcW w:w="2345" w:type="dxa"/>
            <w:shd w:val="clear" w:color="auto" w:fill="auto"/>
            <w:vAlign w:val="center"/>
          </w:tcPr>
          <w:p w14:paraId="505B797D">
            <w:pPr>
              <w:pStyle w:val="37"/>
              <w:rPr>
                <w:rFonts w:eastAsia="Batang"/>
              </w:rPr>
            </w:pPr>
            <w:r>
              <w:t>1</w:t>
            </w:r>
          </w:p>
        </w:tc>
        <w:tc>
          <w:tcPr>
            <w:tcW w:w="897" w:type="dxa"/>
            <w:shd w:val="clear" w:color="auto" w:fill="auto"/>
            <w:vAlign w:val="center"/>
          </w:tcPr>
          <w:p w14:paraId="1E2B71C8">
            <w:pPr>
              <w:pStyle w:val="37"/>
              <w:rPr>
                <w:rFonts w:eastAsia="Batang"/>
              </w:rPr>
            </w:pPr>
            <w:r>
              <w:rPr>
                <w:rFonts w:eastAsia="Batang"/>
              </w:rPr>
              <w:t>0</w:t>
            </w:r>
          </w:p>
        </w:tc>
        <w:tc>
          <w:tcPr>
            <w:tcW w:w="1027" w:type="dxa"/>
            <w:vAlign w:val="center"/>
          </w:tcPr>
          <w:p w14:paraId="7E1E1D14">
            <w:pPr>
              <w:pStyle w:val="37"/>
              <w:rPr>
                <w:rFonts w:eastAsia="Batang"/>
              </w:rPr>
            </w:pPr>
            <w:r>
              <w:rPr>
                <w:rFonts w:eastAsia="Batang"/>
              </w:rPr>
              <w:t>-</w:t>
            </w:r>
          </w:p>
        </w:tc>
        <w:tc>
          <w:tcPr>
            <w:tcW w:w="1097" w:type="dxa"/>
            <w:vAlign w:val="center"/>
          </w:tcPr>
          <w:p w14:paraId="05A35184">
            <w:pPr>
              <w:pStyle w:val="37"/>
              <w:rPr>
                <w:rFonts w:eastAsia="Batang"/>
              </w:rPr>
            </w:pPr>
            <w:r>
              <w:rPr>
                <w:rFonts w:eastAsia="Batang"/>
              </w:rPr>
              <w:t>-</w:t>
            </w:r>
          </w:p>
        </w:tc>
        <w:tc>
          <w:tcPr>
            <w:tcW w:w="936" w:type="dxa"/>
          </w:tcPr>
          <w:p w14:paraId="398B3E9D">
            <w:pPr>
              <w:pStyle w:val="37"/>
              <w:rPr>
                <w:rFonts w:eastAsia="Batang"/>
              </w:rPr>
            </w:pPr>
            <w:r>
              <w:rPr>
                <w:rFonts w:eastAsia="Batang"/>
              </w:rPr>
              <w:t>0</w:t>
            </w:r>
          </w:p>
        </w:tc>
      </w:tr>
      <w:tr w14:paraId="6A0A8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vAlign w:val="center"/>
          </w:tcPr>
          <w:p w14:paraId="3B41B2CC">
            <w:pPr>
              <w:pStyle w:val="37"/>
              <w:rPr>
                <w:rFonts w:eastAsia="Batang"/>
              </w:rPr>
            </w:pPr>
            <w:r>
              <w:rPr>
                <w:rFonts w:eastAsia="Batang"/>
              </w:rPr>
              <w:t>5</w:t>
            </w:r>
          </w:p>
        </w:tc>
        <w:tc>
          <w:tcPr>
            <w:tcW w:w="1027" w:type="dxa"/>
            <w:shd w:val="clear" w:color="auto" w:fill="auto"/>
            <w:vAlign w:val="center"/>
          </w:tcPr>
          <w:p w14:paraId="62C79CC7">
            <w:pPr>
              <w:pStyle w:val="37"/>
              <w:rPr>
                <w:rFonts w:eastAsia="Batang"/>
              </w:rPr>
            </w:pPr>
            <w:r>
              <w:rPr>
                <w:rFonts w:eastAsia="Batang"/>
              </w:rPr>
              <w:t>0</w:t>
            </w:r>
          </w:p>
        </w:tc>
        <w:tc>
          <w:tcPr>
            <w:tcW w:w="813" w:type="dxa"/>
            <w:shd w:val="clear" w:color="auto" w:fill="auto"/>
            <w:vAlign w:val="center"/>
          </w:tcPr>
          <w:p w14:paraId="3D8EC790">
            <w:pPr>
              <w:pStyle w:val="37"/>
              <w:rPr>
                <w:rFonts w:eastAsia="Batang"/>
              </w:rPr>
            </w:pPr>
            <w:r>
              <w:t>8</w:t>
            </w:r>
          </w:p>
        </w:tc>
        <w:tc>
          <w:tcPr>
            <w:tcW w:w="726" w:type="dxa"/>
            <w:shd w:val="clear" w:color="auto" w:fill="auto"/>
            <w:vAlign w:val="center"/>
          </w:tcPr>
          <w:p w14:paraId="44BEB5F0">
            <w:pPr>
              <w:pStyle w:val="37"/>
              <w:rPr>
                <w:rFonts w:eastAsia="Batang"/>
              </w:rPr>
            </w:pPr>
            <w:r>
              <w:t>1</w:t>
            </w:r>
          </w:p>
        </w:tc>
        <w:tc>
          <w:tcPr>
            <w:tcW w:w="2345" w:type="dxa"/>
            <w:shd w:val="clear" w:color="auto" w:fill="auto"/>
            <w:vAlign w:val="center"/>
          </w:tcPr>
          <w:p w14:paraId="159D5E9C">
            <w:pPr>
              <w:pStyle w:val="37"/>
              <w:rPr>
                <w:rFonts w:eastAsia="Batang"/>
              </w:rPr>
            </w:pPr>
            <w:r>
              <w:t>4</w:t>
            </w:r>
          </w:p>
        </w:tc>
        <w:tc>
          <w:tcPr>
            <w:tcW w:w="897" w:type="dxa"/>
            <w:shd w:val="clear" w:color="auto" w:fill="auto"/>
            <w:vAlign w:val="center"/>
          </w:tcPr>
          <w:p w14:paraId="1DDE7813">
            <w:pPr>
              <w:pStyle w:val="37"/>
              <w:rPr>
                <w:rFonts w:eastAsia="Batang"/>
              </w:rPr>
            </w:pPr>
            <w:r>
              <w:rPr>
                <w:rFonts w:eastAsia="Batang"/>
              </w:rPr>
              <w:t>0</w:t>
            </w:r>
          </w:p>
        </w:tc>
        <w:tc>
          <w:tcPr>
            <w:tcW w:w="1027" w:type="dxa"/>
            <w:vAlign w:val="center"/>
          </w:tcPr>
          <w:p w14:paraId="0CA051DB">
            <w:pPr>
              <w:pStyle w:val="37"/>
              <w:rPr>
                <w:rFonts w:eastAsia="Batang"/>
              </w:rPr>
            </w:pPr>
            <w:r>
              <w:rPr>
                <w:rFonts w:eastAsia="Batang"/>
              </w:rPr>
              <w:t>-</w:t>
            </w:r>
          </w:p>
        </w:tc>
        <w:tc>
          <w:tcPr>
            <w:tcW w:w="1097" w:type="dxa"/>
            <w:vAlign w:val="center"/>
          </w:tcPr>
          <w:p w14:paraId="7D7BAE21">
            <w:pPr>
              <w:pStyle w:val="37"/>
              <w:rPr>
                <w:rFonts w:eastAsia="Batang"/>
              </w:rPr>
            </w:pPr>
            <w:r>
              <w:rPr>
                <w:rFonts w:eastAsia="Batang"/>
              </w:rPr>
              <w:t>-</w:t>
            </w:r>
          </w:p>
        </w:tc>
        <w:tc>
          <w:tcPr>
            <w:tcW w:w="936" w:type="dxa"/>
          </w:tcPr>
          <w:p w14:paraId="55005789">
            <w:pPr>
              <w:pStyle w:val="37"/>
              <w:rPr>
                <w:rFonts w:eastAsia="Batang"/>
              </w:rPr>
            </w:pPr>
            <w:r>
              <w:rPr>
                <w:rFonts w:eastAsia="Batang"/>
              </w:rPr>
              <w:t>0</w:t>
            </w:r>
          </w:p>
        </w:tc>
      </w:tr>
      <w:tr w14:paraId="0C6B9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vAlign w:val="center"/>
          </w:tcPr>
          <w:p w14:paraId="6C213F09">
            <w:pPr>
              <w:pStyle w:val="37"/>
              <w:rPr>
                <w:rFonts w:eastAsia="Batang"/>
              </w:rPr>
            </w:pPr>
            <w:r>
              <w:rPr>
                <w:rFonts w:eastAsia="Batang"/>
              </w:rPr>
              <w:t>6</w:t>
            </w:r>
          </w:p>
        </w:tc>
        <w:tc>
          <w:tcPr>
            <w:tcW w:w="1027" w:type="dxa"/>
            <w:shd w:val="clear" w:color="auto" w:fill="auto"/>
            <w:vAlign w:val="center"/>
          </w:tcPr>
          <w:p w14:paraId="21214B5A">
            <w:pPr>
              <w:pStyle w:val="37"/>
              <w:rPr>
                <w:rFonts w:eastAsia="Batang"/>
              </w:rPr>
            </w:pPr>
            <w:r>
              <w:rPr>
                <w:rFonts w:eastAsia="Batang"/>
              </w:rPr>
              <w:t>0</w:t>
            </w:r>
          </w:p>
        </w:tc>
        <w:tc>
          <w:tcPr>
            <w:tcW w:w="813" w:type="dxa"/>
            <w:shd w:val="clear" w:color="auto" w:fill="auto"/>
            <w:vAlign w:val="center"/>
          </w:tcPr>
          <w:p w14:paraId="67AADA70">
            <w:pPr>
              <w:pStyle w:val="37"/>
              <w:rPr>
                <w:rFonts w:eastAsia="Batang"/>
              </w:rPr>
            </w:pPr>
            <w:r>
              <w:t>8</w:t>
            </w:r>
          </w:p>
        </w:tc>
        <w:tc>
          <w:tcPr>
            <w:tcW w:w="726" w:type="dxa"/>
            <w:shd w:val="clear" w:color="auto" w:fill="auto"/>
            <w:vAlign w:val="center"/>
          </w:tcPr>
          <w:p w14:paraId="4A68A870">
            <w:pPr>
              <w:pStyle w:val="37"/>
              <w:rPr>
                <w:rFonts w:eastAsia="Batang"/>
              </w:rPr>
            </w:pPr>
            <w:r>
              <w:t>1</w:t>
            </w:r>
          </w:p>
        </w:tc>
        <w:tc>
          <w:tcPr>
            <w:tcW w:w="2345" w:type="dxa"/>
            <w:shd w:val="clear" w:color="auto" w:fill="auto"/>
            <w:vAlign w:val="center"/>
          </w:tcPr>
          <w:p w14:paraId="030BB9E5">
            <w:pPr>
              <w:pStyle w:val="37"/>
              <w:rPr>
                <w:rFonts w:eastAsia="Batang"/>
              </w:rPr>
            </w:pPr>
            <w:r>
              <w:t>7</w:t>
            </w:r>
          </w:p>
        </w:tc>
        <w:tc>
          <w:tcPr>
            <w:tcW w:w="897" w:type="dxa"/>
            <w:shd w:val="clear" w:color="auto" w:fill="auto"/>
            <w:vAlign w:val="center"/>
          </w:tcPr>
          <w:p w14:paraId="4DA9BDBA">
            <w:pPr>
              <w:pStyle w:val="37"/>
              <w:rPr>
                <w:rFonts w:eastAsia="Batang"/>
              </w:rPr>
            </w:pPr>
            <w:r>
              <w:rPr>
                <w:rFonts w:eastAsia="Batang"/>
              </w:rPr>
              <w:t>0</w:t>
            </w:r>
          </w:p>
        </w:tc>
        <w:tc>
          <w:tcPr>
            <w:tcW w:w="1027" w:type="dxa"/>
            <w:vAlign w:val="center"/>
          </w:tcPr>
          <w:p w14:paraId="1A8F385D">
            <w:pPr>
              <w:pStyle w:val="37"/>
              <w:rPr>
                <w:rFonts w:eastAsia="Batang"/>
              </w:rPr>
            </w:pPr>
            <w:r>
              <w:rPr>
                <w:rFonts w:eastAsia="Batang"/>
              </w:rPr>
              <w:t>-</w:t>
            </w:r>
          </w:p>
        </w:tc>
        <w:tc>
          <w:tcPr>
            <w:tcW w:w="1097" w:type="dxa"/>
            <w:vAlign w:val="center"/>
          </w:tcPr>
          <w:p w14:paraId="66513B75">
            <w:pPr>
              <w:pStyle w:val="37"/>
              <w:rPr>
                <w:rFonts w:eastAsia="Batang"/>
              </w:rPr>
            </w:pPr>
            <w:r>
              <w:rPr>
                <w:rFonts w:eastAsia="Batang"/>
              </w:rPr>
              <w:t>-</w:t>
            </w:r>
          </w:p>
        </w:tc>
        <w:tc>
          <w:tcPr>
            <w:tcW w:w="936" w:type="dxa"/>
          </w:tcPr>
          <w:p w14:paraId="290F3A57">
            <w:pPr>
              <w:pStyle w:val="37"/>
              <w:rPr>
                <w:rFonts w:eastAsia="Batang"/>
              </w:rPr>
            </w:pPr>
            <w:r>
              <w:rPr>
                <w:rFonts w:eastAsia="Batang"/>
              </w:rPr>
              <w:t>0</w:t>
            </w:r>
          </w:p>
        </w:tc>
      </w:tr>
      <w:tr w14:paraId="77D7E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vAlign w:val="center"/>
          </w:tcPr>
          <w:p w14:paraId="1A218D4D">
            <w:pPr>
              <w:pStyle w:val="37"/>
              <w:rPr>
                <w:rFonts w:eastAsia="Batang"/>
              </w:rPr>
            </w:pPr>
            <w:r>
              <w:rPr>
                <w:rFonts w:eastAsia="Batang"/>
              </w:rPr>
              <w:t>7</w:t>
            </w:r>
          </w:p>
        </w:tc>
        <w:tc>
          <w:tcPr>
            <w:tcW w:w="1027" w:type="dxa"/>
            <w:shd w:val="clear" w:color="auto" w:fill="auto"/>
            <w:vAlign w:val="center"/>
          </w:tcPr>
          <w:p w14:paraId="18A4CE1F">
            <w:pPr>
              <w:pStyle w:val="37"/>
              <w:rPr>
                <w:rFonts w:eastAsia="Batang"/>
              </w:rPr>
            </w:pPr>
            <w:r>
              <w:rPr>
                <w:rFonts w:eastAsia="Batang"/>
              </w:rPr>
              <w:t>0</w:t>
            </w:r>
          </w:p>
        </w:tc>
        <w:tc>
          <w:tcPr>
            <w:tcW w:w="813" w:type="dxa"/>
            <w:shd w:val="clear" w:color="auto" w:fill="auto"/>
            <w:vAlign w:val="center"/>
          </w:tcPr>
          <w:p w14:paraId="1C03E551">
            <w:pPr>
              <w:pStyle w:val="37"/>
              <w:rPr>
                <w:rFonts w:eastAsia="Batang"/>
              </w:rPr>
            </w:pPr>
            <w:r>
              <w:t>8</w:t>
            </w:r>
          </w:p>
        </w:tc>
        <w:tc>
          <w:tcPr>
            <w:tcW w:w="726" w:type="dxa"/>
            <w:shd w:val="clear" w:color="auto" w:fill="auto"/>
            <w:vAlign w:val="center"/>
          </w:tcPr>
          <w:p w14:paraId="62BE22AE">
            <w:pPr>
              <w:pStyle w:val="37"/>
              <w:rPr>
                <w:rFonts w:eastAsia="Batang"/>
              </w:rPr>
            </w:pPr>
            <w:r>
              <w:t>1</w:t>
            </w:r>
          </w:p>
        </w:tc>
        <w:tc>
          <w:tcPr>
            <w:tcW w:w="2345" w:type="dxa"/>
            <w:shd w:val="clear" w:color="auto" w:fill="auto"/>
            <w:vAlign w:val="center"/>
          </w:tcPr>
          <w:p w14:paraId="1E69C802">
            <w:pPr>
              <w:pStyle w:val="37"/>
              <w:rPr>
                <w:rFonts w:eastAsia="Batang"/>
              </w:rPr>
            </w:pPr>
            <w:r>
              <w:t>9</w:t>
            </w:r>
          </w:p>
        </w:tc>
        <w:tc>
          <w:tcPr>
            <w:tcW w:w="897" w:type="dxa"/>
            <w:shd w:val="clear" w:color="auto" w:fill="auto"/>
            <w:vAlign w:val="center"/>
          </w:tcPr>
          <w:p w14:paraId="03201795">
            <w:pPr>
              <w:pStyle w:val="37"/>
              <w:rPr>
                <w:rFonts w:eastAsia="Batang"/>
              </w:rPr>
            </w:pPr>
            <w:r>
              <w:rPr>
                <w:rFonts w:eastAsia="Batang"/>
              </w:rPr>
              <w:t>0</w:t>
            </w:r>
          </w:p>
        </w:tc>
        <w:tc>
          <w:tcPr>
            <w:tcW w:w="1027" w:type="dxa"/>
            <w:vAlign w:val="center"/>
          </w:tcPr>
          <w:p w14:paraId="49CD922C">
            <w:pPr>
              <w:pStyle w:val="37"/>
              <w:rPr>
                <w:rFonts w:eastAsia="Batang"/>
              </w:rPr>
            </w:pPr>
            <w:r>
              <w:rPr>
                <w:rFonts w:eastAsia="Batang"/>
              </w:rPr>
              <w:t>-</w:t>
            </w:r>
          </w:p>
        </w:tc>
        <w:tc>
          <w:tcPr>
            <w:tcW w:w="1097" w:type="dxa"/>
            <w:vAlign w:val="center"/>
          </w:tcPr>
          <w:p w14:paraId="1623C8F6">
            <w:pPr>
              <w:pStyle w:val="37"/>
              <w:rPr>
                <w:rFonts w:eastAsia="Batang"/>
              </w:rPr>
            </w:pPr>
            <w:r>
              <w:rPr>
                <w:rFonts w:eastAsia="Batang"/>
              </w:rPr>
              <w:t>-</w:t>
            </w:r>
          </w:p>
        </w:tc>
        <w:tc>
          <w:tcPr>
            <w:tcW w:w="936" w:type="dxa"/>
          </w:tcPr>
          <w:p w14:paraId="11F4B0D5">
            <w:pPr>
              <w:pStyle w:val="37"/>
              <w:rPr>
                <w:rFonts w:eastAsia="Batang"/>
              </w:rPr>
            </w:pPr>
            <w:r>
              <w:rPr>
                <w:rFonts w:eastAsia="Batang"/>
              </w:rPr>
              <w:t>0</w:t>
            </w:r>
          </w:p>
        </w:tc>
      </w:tr>
      <w:tr w14:paraId="3B929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vAlign w:val="center"/>
          </w:tcPr>
          <w:p w14:paraId="386DDDB6">
            <w:pPr>
              <w:pStyle w:val="37"/>
              <w:rPr>
                <w:rFonts w:eastAsia="Batang"/>
              </w:rPr>
            </w:pPr>
            <w:r>
              <w:rPr>
                <w:rFonts w:eastAsia="Batang"/>
              </w:rPr>
              <w:t>8</w:t>
            </w:r>
          </w:p>
        </w:tc>
        <w:tc>
          <w:tcPr>
            <w:tcW w:w="1027" w:type="dxa"/>
            <w:shd w:val="clear" w:color="auto" w:fill="auto"/>
            <w:vAlign w:val="center"/>
          </w:tcPr>
          <w:p w14:paraId="0AA2FDB2">
            <w:pPr>
              <w:pStyle w:val="37"/>
              <w:rPr>
                <w:rFonts w:eastAsia="Batang"/>
              </w:rPr>
            </w:pPr>
            <w:r>
              <w:rPr>
                <w:rFonts w:eastAsia="Batang"/>
              </w:rPr>
              <w:t>0</w:t>
            </w:r>
          </w:p>
        </w:tc>
        <w:tc>
          <w:tcPr>
            <w:tcW w:w="813" w:type="dxa"/>
            <w:shd w:val="clear" w:color="auto" w:fill="auto"/>
            <w:vAlign w:val="center"/>
          </w:tcPr>
          <w:p w14:paraId="64A189F4">
            <w:pPr>
              <w:pStyle w:val="37"/>
              <w:rPr>
                <w:rFonts w:eastAsia="Batang"/>
              </w:rPr>
            </w:pPr>
            <w:r>
              <w:t>4</w:t>
            </w:r>
          </w:p>
        </w:tc>
        <w:tc>
          <w:tcPr>
            <w:tcW w:w="726" w:type="dxa"/>
            <w:shd w:val="clear" w:color="auto" w:fill="auto"/>
            <w:vAlign w:val="center"/>
          </w:tcPr>
          <w:p w14:paraId="4FD41C4D">
            <w:pPr>
              <w:pStyle w:val="37"/>
              <w:rPr>
                <w:rFonts w:eastAsia="Batang"/>
              </w:rPr>
            </w:pPr>
            <w:r>
              <w:t>1</w:t>
            </w:r>
          </w:p>
        </w:tc>
        <w:tc>
          <w:tcPr>
            <w:tcW w:w="2345" w:type="dxa"/>
            <w:shd w:val="clear" w:color="auto" w:fill="auto"/>
            <w:vAlign w:val="center"/>
          </w:tcPr>
          <w:p w14:paraId="4F69CF3C">
            <w:pPr>
              <w:pStyle w:val="37"/>
              <w:rPr>
                <w:rFonts w:eastAsia="Batang"/>
              </w:rPr>
            </w:pPr>
            <w:r>
              <w:t>1</w:t>
            </w:r>
          </w:p>
        </w:tc>
        <w:tc>
          <w:tcPr>
            <w:tcW w:w="897" w:type="dxa"/>
            <w:shd w:val="clear" w:color="auto" w:fill="auto"/>
            <w:vAlign w:val="center"/>
          </w:tcPr>
          <w:p w14:paraId="4DACCB27">
            <w:pPr>
              <w:pStyle w:val="37"/>
              <w:rPr>
                <w:rFonts w:eastAsia="Batang"/>
              </w:rPr>
            </w:pPr>
            <w:r>
              <w:rPr>
                <w:rFonts w:eastAsia="Batang"/>
              </w:rPr>
              <w:t>0</w:t>
            </w:r>
          </w:p>
        </w:tc>
        <w:tc>
          <w:tcPr>
            <w:tcW w:w="1027" w:type="dxa"/>
            <w:vAlign w:val="center"/>
          </w:tcPr>
          <w:p w14:paraId="36979063">
            <w:pPr>
              <w:pStyle w:val="37"/>
              <w:rPr>
                <w:rFonts w:eastAsia="Batang"/>
              </w:rPr>
            </w:pPr>
            <w:r>
              <w:rPr>
                <w:rFonts w:eastAsia="Batang"/>
              </w:rPr>
              <w:t>-</w:t>
            </w:r>
          </w:p>
        </w:tc>
        <w:tc>
          <w:tcPr>
            <w:tcW w:w="1097" w:type="dxa"/>
            <w:vAlign w:val="center"/>
          </w:tcPr>
          <w:p w14:paraId="1863660E">
            <w:pPr>
              <w:pStyle w:val="37"/>
              <w:rPr>
                <w:rFonts w:eastAsia="Batang"/>
              </w:rPr>
            </w:pPr>
            <w:r>
              <w:rPr>
                <w:rFonts w:eastAsia="Batang"/>
              </w:rPr>
              <w:t>-</w:t>
            </w:r>
          </w:p>
        </w:tc>
        <w:tc>
          <w:tcPr>
            <w:tcW w:w="936" w:type="dxa"/>
          </w:tcPr>
          <w:p w14:paraId="786CC242">
            <w:pPr>
              <w:pStyle w:val="37"/>
              <w:rPr>
                <w:rFonts w:eastAsia="Batang"/>
              </w:rPr>
            </w:pPr>
            <w:r>
              <w:rPr>
                <w:rFonts w:eastAsia="Batang"/>
              </w:rPr>
              <w:t>0</w:t>
            </w:r>
          </w:p>
        </w:tc>
      </w:tr>
      <w:tr w14:paraId="1B51F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vAlign w:val="center"/>
          </w:tcPr>
          <w:p w14:paraId="75E88627">
            <w:pPr>
              <w:pStyle w:val="37"/>
              <w:rPr>
                <w:rFonts w:eastAsia="Batang"/>
              </w:rPr>
            </w:pPr>
            <w:r>
              <w:rPr>
                <w:rFonts w:eastAsia="Batang"/>
              </w:rPr>
              <w:t>9</w:t>
            </w:r>
          </w:p>
        </w:tc>
        <w:tc>
          <w:tcPr>
            <w:tcW w:w="1027" w:type="dxa"/>
            <w:shd w:val="clear" w:color="auto" w:fill="auto"/>
            <w:vAlign w:val="center"/>
          </w:tcPr>
          <w:p w14:paraId="12F88FCE">
            <w:pPr>
              <w:pStyle w:val="37"/>
              <w:rPr>
                <w:rFonts w:eastAsia="Batang"/>
              </w:rPr>
            </w:pPr>
            <w:r>
              <w:rPr>
                <w:rFonts w:eastAsia="Batang"/>
              </w:rPr>
              <w:t>0</w:t>
            </w:r>
          </w:p>
        </w:tc>
        <w:tc>
          <w:tcPr>
            <w:tcW w:w="813" w:type="dxa"/>
            <w:shd w:val="clear" w:color="auto" w:fill="auto"/>
            <w:vAlign w:val="center"/>
          </w:tcPr>
          <w:p w14:paraId="322134A0">
            <w:pPr>
              <w:pStyle w:val="37"/>
              <w:rPr>
                <w:rFonts w:eastAsia="Batang"/>
              </w:rPr>
            </w:pPr>
            <w:r>
              <w:t>4</w:t>
            </w:r>
          </w:p>
        </w:tc>
        <w:tc>
          <w:tcPr>
            <w:tcW w:w="726" w:type="dxa"/>
            <w:shd w:val="clear" w:color="auto" w:fill="auto"/>
            <w:vAlign w:val="center"/>
          </w:tcPr>
          <w:p w14:paraId="5DAEB4C8">
            <w:pPr>
              <w:pStyle w:val="37"/>
              <w:rPr>
                <w:rFonts w:eastAsia="Batang"/>
              </w:rPr>
            </w:pPr>
            <w:r>
              <w:t>1</w:t>
            </w:r>
          </w:p>
        </w:tc>
        <w:tc>
          <w:tcPr>
            <w:tcW w:w="2345" w:type="dxa"/>
            <w:shd w:val="clear" w:color="auto" w:fill="auto"/>
            <w:vAlign w:val="center"/>
          </w:tcPr>
          <w:p w14:paraId="6E46E4EF">
            <w:pPr>
              <w:pStyle w:val="37"/>
              <w:rPr>
                <w:rFonts w:eastAsia="Batang"/>
              </w:rPr>
            </w:pPr>
            <w:r>
              <w:t>4</w:t>
            </w:r>
          </w:p>
        </w:tc>
        <w:tc>
          <w:tcPr>
            <w:tcW w:w="897" w:type="dxa"/>
            <w:shd w:val="clear" w:color="auto" w:fill="auto"/>
            <w:vAlign w:val="center"/>
          </w:tcPr>
          <w:p w14:paraId="700EF2D8">
            <w:pPr>
              <w:pStyle w:val="37"/>
              <w:rPr>
                <w:rFonts w:eastAsia="Batang"/>
              </w:rPr>
            </w:pPr>
            <w:r>
              <w:rPr>
                <w:rFonts w:eastAsia="Batang"/>
              </w:rPr>
              <w:t>0</w:t>
            </w:r>
          </w:p>
        </w:tc>
        <w:tc>
          <w:tcPr>
            <w:tcW w:w="1027" w:type="dxa"/>
            <w:vAlign w:val="center"/>
          </w:tcPr>
          <w:p w14:paraId="535F103D">
            <w:pPr>
              <w:pStyle w:val="37"/>
              <w:rPr>
                <w:rFonts w:eastAsia="Batang"/>
              </w:rPr>
            </w:pPr>
            <w:r>
              <w:rPr>
                <w:rFonts w:eastAsia="Batang"/>
              </w:rPr>
              <w:t>-</w:t>
            </w:r>
          </w:p>
        </w:tc>
        <w:tc>
          <w:tcPr>
            <w:tcW w:w="1097" w:type="dxa"/>
            <w:vAlign w:val="center"/>
          </w:tcPr>
          <w:p w14:paraId="0DD4E459">
            <w:pPr>
              <w:pStyle w:val="37"/>
              <w:rPr>
                <w:rFonts w:eastAsia="Batang"/>
              </w:rPr>
            </w:pPr>
            <w:r>
              <w:rPr>
                <w:rFonts w:eastAsia="Batang"/>
              </w:rPr>
              <w:t>-</w:t>
            </w:r>
          </w:p>
        </w:tc>
        <w:tc>
          <w:tcPr>
            <w:tcW w:w="936" w:type="dxa"/>
          </w:tcPr>
          <w:p w14:paraId="516F309A">
            <w:pPr>
              <w:pStyle w:val="37"/>
              <w:rPr>
                <w:rFonts w:eastAsia="Batang"/>
              </w:rPr>
            </w:pPr>
            <w:r>
              <w:rPr>
                <w:rFonts w:eastAsia="Batang"/>
              </w:rPr>
              <w:t>0</w:t>
            </w:r>
          </w:p>
        </w:tc>
      </w:tr>
      <w:tr w14:paraId="6C46A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vAlign w:val="center"/>
          </w:tcPr>
          <w:p w14:paraId="1F167700">
            <w:pPr>
              <w:pStyle w:val="37"/>
              <w:rPr>
                <w:rFonts w:eastAsia="Batang"/>
              </w:rPr>
            </w:pPr>
            <w:r>
              <w:rPr>
                <w:rFonts w:eastAsia="Batang"/>
              </w:rPr>
              <w:t>10</w:t>
            </w:r>
          </w:p>
        </w:tc>
        <w:tc>
          <w:tcPr>
            <w:tcW w:w="1027" w:type="dxa"/>
            <w:shd w:val="clear" w:color="auto" w:fill="auto"/>
            <w:vAlign w:val="center"/>
          </w:tcPr>
          <w:p w14:paraId="1E67278C">
            <w:pPr>
              <w:pStyle w:val="37"/>
              <w:rPr>
                <w:rFonts w:eastAsia="Batang"/>
              </w:rPr>
            </w:pPr>
            <w:r>
              <w:rPr>
                <w:rFonts w:eastAsia="Batang"/>
              </w:rPr>
              <w:t>0</w:t>
            </w:r>
          </w:p>
        </w:tc>
        <w:tc>
          <w:tcPr>
            <w:tcW w:w="813" w:type="dxa"/>
            <w:shd w:val="clear" w:color="auto" w:fill="auto"/>
            <w:vAlign w:val="center"/>
          </w:tcPr>
          <w:p w14:paraId="1114A3E5">
            <w:pPr>
              <w:pStyle w:val="37"/>
              <w:rPr>
                <w:rFonts w:eastAsia="Batang"/>
              </w:rPr>
            </w:pPr>
            <w:r>
              <w:t>4</w:t>
            </w:r>
          </w:p>
        </w:tc>
        <w:tc>
          <w:tcPr>
            <w:tcW w:w="726" w:type="dxa"/>
            <w:shd w:val="clear" w:color="auto" w:fill="auto"/>
            <w:vAlign w:val="center"/>
          </w:tcPr>
          <w:p w14:paraId="073BF784">
            <w:pPr>
              <w:pStyle w:val="37"/>
              <w:rPr>
                <w:rFonts w:eastAsia="Batang"/>
              </w:rPr>
            </w:pPr>
            <w:r>
              <w:t>1</w:t>
            </w:r>
          </w:p>
        </w:tc>
        <w:tc>
          <w:tcPr>
            <w:tcW w:w="2345" w:type="dxa"/>
            <w:shd w:val="clear" w:color="auto" w:fill="auto"/>
            <w:vAlign w:val="center"/>
          </w:tcPr>
          <w:p w14:paraId="6230F09D">
            <w:pPr>
              <w:pStyle w:val="37"/>
              <w:rPr>
                <w:rFonts w:eastAsia="Batang"/>
              </w:rPr>
            </w:pPr>
            <w:r>
              <w:t>7</w:t>
            </w:r>
          </w:p>
        </w:tc>
        <w:tc>
          <w:tcPr>
            <w:tcW w:w="897" w:type="dxa"/>
            <w:shd w:val="clear" w:color="auto" w:fill="auto"/>
            <w:vAlign w:val="center"/>
          </w:tcPr>
          <w:p w14:paraId="3120C344">
            <w:pPr>
              <w:pStyle w:val="37"/>
              <w:rPr>
                <w:rFonts w:eastAsia="Batang"/>
              </w:rPr>
            </w:pPr>
            <w:r>
              <w:rPr>
                <w:rFonts w:eastAsia="Batang"/>
              </w:rPr>
              <w:t>0</w:t>
            </w:r>
          </w:p>
        </w:tc>
        <w:tc>
          <w:tcPr>
            <w:tcW w:w="1027" w:type="dxa"/>
            <w:vAlign w:val="center"/>
          </w:tcPr>
          <w:p w14:paraId="37157194">
            <w:pPr>
              <w:pStyle w:val="37"/>
              <w:rPr>
                <w:rFonts w:eastAsia="Batang"/>
              </w:rPr>
            </w:pPr>
            <w:r>
              <w:rPr>
                <w:rFonts w:eastAsia="Batang"/>
              </w:rPr>
              <w:t>-</w:t>
            </w:r>
          </w:p>
        </w:tc>
        <w:tc>
          <w:tcPr>
            <w:tcW w:w="1097" w:type="dxa"/>
            <w:vAlign w:val="center"/>
          </w:tcPr>
          <w:p w14:paraId="1D0E018B">
            <w:pPr>
              <w:pStyle w:val="37"/>
              <w:rPr>
                <w:rFonts w:eastAsia="Batang"/>
              </w:rPr>
            </w:pPr>
            <w:r>
              <w:rPr>
                <w:rFonts w:eastAsia="Batang"/>
              </w:rPr>
              <w:t>-</w:t>
            </w:r>
          </w:p>
        </w:tc>
        <w:tc>
          <w:tcPr>
            <w:tcW w:w="936" w:type="dxa"/>
          </w:tcPr>
          <w:p w14:paraId="763ECBF5">
            <w:pPr>
              <w:pStyle w:val="37"/>
              <w:rPr>
                <w:rFonts w:eastAsia="Batang"/>
              </w:rPr>
            </w:pPr>
            <w:r>
              <w:rPr>
                <w:rFonts w:eastAsia="Batang"/>
              </w:rPr>
              <w:t>0</w:t>
            </w:r>
          </w:p>
        </w:tc>
      </w:tr>
      <w:tr w14:paraId="21DF7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vAlign w:val="center"/>
          </w:tcPr>
          <w:p w14:paraId="23475F41">
            <w:pPr>
              <w:pStyle w:val="37"/>
              <w:rPr>
                <w:rFonts w:eastAsia="Batang"/>
              </w:rPr>
            </w:pPr>
            <w:r>
              <w:rPr>
                <w:rFonts w:eastAsia="Batang"/>
              </w:rPr>
              <w:t>11</w:t>
            </w:r>
          </w:p>
        </w:tc>
        <w:tc>
          <w:tcPr>
            <w:tcW w:w="1027" w:type="dxa"/>
            <w:shd w:val="clear" w:color="auto" w:fill="auto"/>
            <w:vAlign w:val="center"/>
          </w:tcPr>
          <w:p w14:paraId="295F4DC4">
            <w:pPr>
              <w:pStyle w:val="37"/>
              <w:rPr>
                <w:rFonts w:eastAsia="Batang"/>
              </w:rPr>
            </w:pPr>
            <w:r>
              <w:rPr>
                <w:rFonts w:eastAsia="Batang"/>
              </w:rPr>
              <w:t>0</w:t>
            </w:r>
          </w:p>
        </w:tc>
        <w:tc>
          <w:tcPr>
            <w:tcW w:w="813" w:type="dxa"/>
            <w:shd w:val="clear" w:color="auto" w:fill="auto"/>
            <w:vAlign w:val="center"/>
          </w:tcPr>
          <w:p w14:paraId="2A6DFF36">
            <w:pPr>
              <w:pStyle w:val="37"/>
              <w:rPr>
                <w:rFonts w:eastAsia="Batang"/>
              </w:rPr>
            </w:pPr>
            <w:r>
              <w:t>4</w:t>
            </w:r>
          </w:p>
        </w:tc>
        <w:tc>
          <w:tcPr>
            <w:tcW w:w="726" w:type="dxa"/>
            <w:shd w:val="clear" w:color="auto" w:fill="auto"/>
            <w:vAlign w:val="center"/>
          </w:tcPr>
          <w:p w14:paraId="1FDBFF75">
            <w:pPr>
              <w:pStyle w:val="37"/>
              <w:rPr>
                <w:rFonts w:eastAsia="Batang"/>
              </w:rPr>
            </w:pPr>
            <w:r>
              <w:t>1</w:t>
            </w:r>
          </w:p>
        </w:tc>
        <w:tc>
          <w:tcPr>
            <w:tcW w:w="2345" w:type="dxa"/>
            <w:shd w:val="clear" w:color="auto" w:fill="auto"/>
            <w:vAlign w:val="center"/>
          </w:tcPr>
          <w:p w14:paraId="36CCA780">
            <w:pPr>
              <w:pStyle w:val="37"/>
              <w:rPr>
                <w:rFonts w:eastAsia="Batang"/>
              </w:rPr>
            </w:pPr>
            <w:r>
              <w:t>9</w:t>
            </w:r>
          </w:p>
        </w:tc>
        <w:tc>
          <w:tcPr>
            <w:tcW w:w="897" w:type="dxa"/>
            <w:shd w:val="clear" w:color="auto" w:fill="auto"/>
            <w:vAlign w:val="center"/>
          </w:tcPr>
          <w:p w14:paraId="3820932A">
            <w:pPr>
              <w:pStyle w:val="37"/>
              <w:rPr>
                <w:rFonts w:eastAsia="Batang"/>
              </w:rPr>
            </w:pPr>
            <w:r>
              <w:rPr>
                <w:rFonts w:eastAsia="Batang"/>
              </w:rPr>
              <w:t>0</w:t>
            </w:r>
          </w:p>
        </w:tc>
        <w:tc>
          <w:tcPr>
            <w:tcW w:w="1027" w:type="dxa"/>
            <w:vAlign w:val="center"/>
          </w:tcPr>
          <w:p w14:paraId="6F396976">
            <w:pPr>
              <w:pStyle w:val="37"/>
              <w:rPr>
                <w:rFonts w:eastAsia="Batang"/>
              </w:rPr>
            </w:pPr>
            <w:r>
              <w:rPr>
                <w:rFonts w:eastAsia="Batang"/>
              </w:rPr>
              <w:t>-</w:t>
            </w:r>
          </w:p>
        </w:tc>
        <w:tc>
          <w:tcPr>
            <w:tcW w:w="1097" w:type="dxa"/>
            <w:vAlign w:val="center"/>
          </w:tcPr>
          <w:p w14:paraId="560A9E02">
            <w:pPr>
              <w:pStyle w:val="37"/>
              <w:rPr>
                <w:rFonts w:eastAsia="Batang"/>
              </w:rPr>
            </w:pPr>
            <w:r>
              <w:rPr>
                <w:rFonts w:eastAsia="Batang"/>
              </w:rPr>
              <w:t>-</w:t>
            </w:r>
          </w:p>
        </w:tc>
        <w:tc>
          <w:tcPr>
            <w:tcW w:w="936" w:type="dxa"/>
          </w:tcPr>
          <w:p w14:paraId="0B4F750D">
            <w:pPr>
              <w:pStyle w:val="37"/>
              <w:rPr>
                <w:rFonts w:eastAsia="Batang"/>
              </w:rPr>
            </w:pPr>
            <w:r>
              <w:rPr>
                <w:rFonts w:eastAsia="Batang"/>
              </w:rPr>
              <w:t>0</w:t>
            </w:r>
          </w:p>
        </w:tc>
      </w:tr>
      <w:tr w14:paraId="680AD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vAlign w:val="center"/>
          </w:tcPr>
          <w:p w14:paraId="0B77013C">
            <w:pPr>
              <w:pStyle w:val="37"/>
              <w:rPr>
                <w:rFonts w:eastAsia="Batang"/>
              </w:rPr>
            </w:pPr>
            <w:r>
              <w:rPr>
                <w:rFonts w:eastAsia="Batang"/>
              </w:rPr>
              <w:t>12</w:t>
            </w:r>
          </w:p>
        </w:tc>
        <w:tc>
          <w:tcPr>
            <w:tcW w:w="1027" w:type="dxa"/>
            <w:shd w:val="clear" w:color="auto" w:fill="auto"/>
            <w:vAlign w:val="center"/>
          </w:tcPr>
          <w:p w14:paraId="4DFF3DE0">
            <w:pPr>
              <w:pStyle w:val="37"/>
              <w:rPr>
                <w:rFonts w:eastAsia="Batang"/>
              </w:rPr>
            </w:pPr>
            <w:r>
              <w:rPr>
                <w:rFonts w:eastAsia="Batang"/>
              </w:rPr>
              <w:t>0</w:t>
            </w:r>
          </w:p>
        </w:tc>
        <w:tc>
          <w:tcPr>
            <w:tcW w:w="813" w:type="dxa"/>
            <w:shd w:val="clear" w:color="auto" w:fill="auto"/>
            <w:vAlign w:val="center"/>
          </w:tcPr>
          <w:p w14:paraId="7046A170">
            <w:pPr>
              <w:pStyle w:val="37"/>
              <w:rPr>
                <w:rFonts w:eastAsia="Batang"/>
              </w:rPr>
            </w:pPr>
            <w:r>
              <w:rPr>
                <w:rFonts w:eastAsia="Batang"/>
              </w:rPr>
              <w:t>2</w:t>
            </w:r>
          </w:p>
        </w:tc>
        <w:tc>
          <w:tcPr>
            <w:tcW w:w="726" w:type="dxa"/>
            <w:shd w:val="clear" w:color="auto" w:fill="auto"/>
            <w:vAlign w:val="center"/>
          </w:tcPr>
          <w:p w14:paraId="6895D09B">
            <w:pPr>
              <w:pStyle w:val="37"/>
              <w:rPr>
                <w:rFonts w:eastAsia="Batang"/>
              </w:rPr>
            </w:pPr>
            <w:r>
              <w:rPr>
                <w:rFonts w:eastAsia="Batang"/>
              </w:rPr>
              <w:t>1</w:t>
            </w:r>
          </w:p>
        </w:tc>
        <w:tc>
          <w:tcPr>
            <w:tcW w:w="2345" w:type="dxa"/>
            <w:shd w:val="clear" w:color="auto" w:fill="auto"/>
            <w:vAlign w:val="center"/>
          </w:tcPr>
          <w:p w14:paraId="4CA1659E">
            <w:pPr>
              <w:pStyle w:val="37"/>
              <w:rPr>
                <w:rFonts w:eastAsia="Batang"/>
              </w:rPr>
            </w:pPr>
            <w:r>
              <w:rPr>
                <w:rFonts w:eastAsia="Batang"/>
              </w:rPr>
              <w:t>1</w:t>
            </w:r>
          </w:p>
        </w:tc>
        <w:tc>
          <w:tcPr>
            <w:tcW w:w="897" w:type="dxa"/>
            <w:shd w:val="clear" w:color="auto" w:fill="auto"/>
            <w:vAlign w:val="center"/>
          </w:tcPr>
          <w:p w14:paraId="0B336EE0">
            <w:pPr>
              <w:pStyle w:val="37"/>
              <w:rPr>
                <w:rFonts w:eastAsia="Batang"/>
              </w:rPr>
            </w:pPr>
            <w:r>
              <w:rPr>
                <w:rFonts w:eastAsia="Batang"/>
              </w:rPr>
              <w:t>0</w:t>
            </w:r>
          </w:p>
        </w:tc>
        <w:tc>
          <w:tcPr>
            <w:tcW w:w="1027" w:type="dxa"/>
            <w:vAlign w:val="center"/>
          </w:tcPr>
          <w:p w14:paraId="312C012E">
            <w:pPr>
              <w:pStyle w:val="37"/>
              <w:rPr>
                <w:rFonts w:eastAsia="Batang"/>
              </w:rPr>
            </w:pPr>
            <w:r>
              <w:rPr>
                <w:rFonts w:eastAsia="Batang"/>
              </w:rPr>
              <w:t>-</w:t>
            </w:r>
          </w:p>
        </w:tc>
        <w:tc>
          <w:tcPr>
            <w:tcW w:w="1097" w:type="dxa"/>
            <w:vAlign w:val="center"/>
          </w:tcPr>
          <w:p w14:paraId="12FDA81D">
            <w:pPr>
              <w:pStyle w:val="37"/>
              <w:rPr>
                <w:rFonts w:eastAsia="Batang"/>
              </w:rPr>
            </w:pPr>
            <w:r>
              <w:rPr>
                <w:rFonts w:eastAsia="Batang"/>
              </w:rPr>
              <w:t>-</w:t>
            </w:r>
          </w:p>
        </w:tc>
        <w:tc>
          <w:tcPr>
            <w:tcW w:w="936" w:type="dxa"/>
          </w:tcPr>
          <w:p w14:paraId="70110DD8">
            <w:pPr>
              <w:pStyle w:val="37"/>
              <w:rPr>
                <w:rFonts w:eastAsia="Batang"/>
              </w:rPr>
            </w:pPr>
            <w:r>
              <w:rPr>
                <w:rFonts w:eastAsia="Batang"/>
              </w:rPr>
              <w:t>0</w:t>
            </w:r>
          </w:p>
        </w:tc>
      </w:tr>
      <w:tr w14:paraId="1294E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vAlign w:val="center"/>
          </w:tcPr>
          <w:p w14:paraId="747C2415">
            <w:pPr>
              <w:pStyle w:val="37"/>
              <w:rPr>
                <w:rFonts w:eastAsia="Batang"/>
              </w:rPr>
            </w:pPr>
            <w:r>
              <w:rPr>
                <w:rFonts w:eastAsia="Batang"/>
              </w:rPr>
              <w:t>13</w:t>
            </w:r>
          </w:p>
        </w:tc>
        <w:tc>
          <w:tcPr>
            <w:tcW w:w="1027" w:type="dxa"/>
            <w:shd w:val="clear" w:color="auto" w:fill="auto"/>
            <w:vAlign w:val="center"/>
          </w:tcPr>
          <w:p w14:paraId="2FACB58D">
            <w:pPr>
              <w:pStyle w:val="37"/>
              <w:rPr>
                <w:rFonts w:eastAsia="Batang"/>
              </w:rPr>
            </w:pPr>
            <w:r>
              <w:rPr>
                <w:rFonts w:eastAsia="Batang"/>
              </w:rPr>
              <w:t>0</w:t>
            </w:r>
          </w:p>
        </w:tc>
        <w:tc>
          <w:tcPr>
            <w:tcW w:w="813" w:type="dxa"/>
            <w:shd w:val="clear" w:color="auto" w:fill="auto"/>
            <w:vAlign w:val="center"/>
          </w:tcPr>
          <w:p w14:paraId="45BE1FE8">
            <w:pPr>
              <w:pStyle w:val="37"/>
              <w:rPr>
                <w:rFonts w:eastAsia="Batang"/>
              </w:rPr>
            </w:pPr>
            <w:r>
              <w:rPr>
                <w:rFonts w:eastAsia="Batang"/>
              </w:rPr>
              <w:t>2</w:t>
            </w:r>
          </w:p>
        </w:tc>
        <w:tc>
          <w:tcPr>
            <w:tcW w:w="726" w:type="dxa"/>
            <w:shd w:val="clear" w:color="auto" w:fill="auto"/>
            <w:vAlign w:val="center"/>
          </w:tcPr>
          <w:p w14:paraId="095BBC8B">
            <w:pPr>
              <w:pStyle w:val="37"/>
              <w:rPr>
                <w:rFonts w:eastAsia="Batang"/>
              </w:rPr>
            </w:pPr>
            <w:r>
              <w:rPr>
                <w:rFonts w:eastAsia="Batang"/>
              </w:rPr>
              <w:t>1</w:t>
            </w:r>
          </w:p>
        </w:tc>
        <w:tc>
          <w:tcPr>
            <w:tcW w:w="2345" w:type="dxa"/>
            <w:shd w:val="clear" w:color="auto" w:fill="auto"/>
            <w:vAlign w:val="center"/>
          </w:tcPr>
          <w:p w14:paraId="2C832569">
            <w:pPr>
              <w:pStyle w:val="37"/>
              <w:rPr>
                <w:rFonts w:eastAsia="Batang"/>
              </w:rPr>
            </w:pPr>
            <w:r>
              <w:rPr>
                <w:rFonts w:eastAsia="Batang"/>
              </w:rPr>
              <w:t>4</w:t>
            </w:r>
          </w:p>
        </w:tc>
        <w:tc>
          <w:tcPr>
            <w:tcW w:w="897" w:type="dxa"/>
            <w:shd w:val="clear" w:color="auto" w:fill="auto"/>
            <w:vAlign w:val="center"/>
          </w:tcPr>
          <w:p w14:paraId="08B6EF00">
            <w:pPr>
              <w:pStyle w:val="37"/>
              <w:rPr>
                <w:rFonts w:eastAsia="Batang"/>
              </w:rPr>
            </w:pPr>
            <w:r>
              <w:rPr>
                <w:rFonts w:eastAsia="Batang"/>
              </w:rPr>
              <w:t>0</w:t>
            </w:r>
          </w:p>
        </w:tc>
        <w:tc>
          <w:tcPr>
            <w:tcW w:w="1027" w:type="dxa"/>
            <w:vAlign w:val="center"/>
          </w:tcPr>
          <w:p w14:paraId="68EDF6E6">
            <w:pPr>
              <w:pStyle w:val="37"/>
              <w:rPr>
                <w:rFonts w:eastAsia="Batang"/>
              </w:rPr>
            </w:pPr>
            <w:r>
              <w:rPr>
                <w:rFonts w:eastAsia="Batang"/>
              </w:rPr>
              <w:t>-</w:t>
            </w:r>
          </w:p>
        </w:tc>
        <w:tc>
          <w:tcPr>
            <w:tcW w:w="1097" w:type="dxa"/>
            <w:vAlign w:val="center"/>
          </w:tcPr>
          <w:p w14:paraId="1490731E">
            <w:pPr>
              <w:pStyle w:val="37"/>
              <w:rPr>
                <w:rFonts w:eastAsia="Batang"/>
              </w:rPr>
            </w:pPr>
            <w:r>
              <w:rPr>
                <w:rFonts w:eastAsia="Batang"/>
              </w:rPr>
              <w:t>-</w:t>
            </w:r>
          </w:p>
        </w:tc>
        <w:tc>
          <w:tcPr>
            <w:tcW w:w="936" w:type="dxa"/>
          </w:tcPr>
          <w:p w14:paraId="1EEA39E3">
            <w:pPr>
              <w:pStyle w:val="37"/>
              <w:rPr>
                <w:rFonts w:eastAsia="Batang"/>
              </w:rPr>
            </w:pPr>
            <w:r>
              <w:rPr>
                <w:rFonts w:eastAsia="Batang"/>
              </w:rPr>
              <w:t>0</w:t>
            </w:r>
          </w:p>
        </w:tc>
      </w:tr>
      <w:tr w14:paraId="5476C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vAlign w:val="center"/>
          </w:tcPr>
          <w:p w14:paraId="0B58043A">
            <w:pPr>
              <w:pStyle w:val="37"/>
              <w:rPr>
                <w:rFonts w:eastAsia="Batang"/>
              </w:rPr>
            </w:pPr>
            <w:r>
              <w:rPr>
                <w:rFonts w:eastAsia="Batang"/>
              </w:rPr>
              <w:t>14</w:t>
            </w:r>
          </w:p>
        </w:tc>
        <w:tc>
          <w:tcPr>
            <w:tcW w:w="1027" w:type="dxa"/>
            <w:shd w:val="clear" w:color="auto" w:fill="auto"/>
            <w:vAlign w:val="center"/>
          </w:tcPr>
          <w:p w14:paraId="26C6F9EA">
            <w:pPr>
              <w:pStyle w:val="37"/>
              <w:rPr>
                <w:rFonts w:eastAsia="Batang"/>
              </w:rPr>
            </w:pPr>
            <w:r>
              <w:rPr>
                <w:rFonts w:eastAsia="Batang"/>
              </w:rPr>
              <w:t>0</w:t>
            </w:r>
          </w:p>
        </w:tc>
        <w:tc>
          <w:tcPr>
            <w:tcW w:w="813" w:type="dxa"/>
            <w:shd w:val="clear" w:color="auto" w:fill="auto"/>
            <w:vAlign w:val="center"/>
          </w:tcPr>
          <w:p w14:paraId="5DFA4A3D">
            <w:pPr>
              <w:pStyle w:val="37"/>
              <w:rPr>
                <w:rFonts w:eastAsia="Batang"/>
              </w:rPr>
            </w:pPr>
            <w:r>
              <w:rPr>
                <w:rFonts w:eastAsia="Batang"/>
              </w:rPr>
              <w:t>2</w:t>
            </w:r>
          </w:p>
        </w:tc>
        <w:tc>
          <w:tcPr>
            <w:tcW w:w="726" w:type="dxa"/>
            <w:shd w:val="clear" w:color="auto" w:fill="auto"/>
            <w:vAlign w:val="center"/>
          </w:tcPr>
          <w:p w14:paraId="47831E31">
            <w:pPr>
              <w:pStyle w:val="37"/>
              <w:rPr>
                <w:rFonts w:eastAsia="Batang"/>
              </w:rPr>
            </w:pPr>
            <w:r>
              <w:rPr>
                <w:rFonts w:eastAsia="Batang"/>
              </w:rPr>
              <w:t>1</w:t>
            </w:r>
          </w:p>
        </w:tc>
        <w:tc>
          <w:tcPr>
            <w:tcW w:w="2345" w:type="dxa"/>
            <w:shd w:val="clear" w:color="auto" w:fill="auto"/>
            <w:vAlign w:val="center"/>
          </w:tcPr>
          <w:p w14:paraId="6FC2D8F7">
            <w:pPr>
              <w:pStyle w:val="37"/>
              <w:rPr>
                <w:rFonts w:eastAsia="Batang"/>
              </w:rPr>
            </w:pPr>
            <w:r>
              <w:rPr>
                <w:rFonts w:eastAsia="Batang"/>
              </w:rPr>
              <w:t>7</w:t>
            </w:r>
          </w:p>
        </w:tc>
        <w:tc>
          <w:tcPr>
            <w:tcW w:w="897" w:type="dxa"/>
            <w:shd w:val="clear" w:color="auto" w:fill="auto"/>
            <w:vAlign w:val="center"/>
          </w:tcPr>
          <w:p w14:paraId="49C39FA1">
            <w:pPr>
              <w:pStyle w:val="37"/>
              <w:rPr>
                <w:rFonts w:eastAsia="Batang"/>
              </w:rPr>
            </w:pPr>
            <w:r>
              <w:rPr>
                <w:rFonts w:eastAsia="Batang"/>
              </w:rPr>
              <w:t>0</w:t>
            </w:r>
          </w:p>
        </w:tc>
        <w:tc>
          <w:tcPr>
            <w:tcW w:w="1027" w:type="dxa"/>
            <w:vAlign w:val="center"/>
          </w:tcPr>
          <w:p w14:paraId="4F46F0B1">
            <w:pPr>
              <w:pStyle w:val="37"/>
              <w:rPr>
                <w:rFonts w:eastAsia="Batang"/>
              </w:rPr>
            </w:pPr>
            <w:r>
              <w:rPr>
                <w:rFonts w:eastAsia="Batang"/>
              </w:rPr>
              <w:t>-</w:t>
            </w:r>
          </w:p>
        </w:tc>
        <w:tc>
          <w:tcPr>
            <w:tcW w:w="1097" w:type="dxa"/>
            <w:vAlign w:val="center"/>
          </w:tcPr>
          <w:p w14:paraId="591011D6">
            <w:pPr>
              <w:pStyle w:val="37"/>
              <w:rPr>
                <w:rFonts w:eastAsia="Batang"/>
              </w:rPr>
            </w:pPr>
            <w:r>
              <w:rPr>
                <w:rFonts w:eastAsia="Batang"/>
              </w:rPr>
              <w:t>-</w:t>
            </w:r>
          </w:p>
        </w:tc>
        <w:tc>
          <w:tcPr>
            <w:tcW w:w="936" w:type="dxa"/>
          </w:tcPr>
          <w:p w14:paraId="51BFD656">
            <w:pPr>
              <w:pStyle w:val="37"/>
              <w:rPr>
                <w:rFonts w:eastAsia="Batang"/>
              </w:rPr>
            </w:pPr>
            <w:r>
              <w:rPr>
                <w:rFonts w:eastAsia="Batang"/>
              </w:rPr>
              <w:t>0</w:t>
            </w:r>
          </w:p>
        </w:tc>
      </w:tr>
      <w:tr w14:paraId="629D8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vAlign w:val="center"/>
          </w:tcPr>
          <w:p w14:paraId="3F7375A8">
            <w:pPr>
              <w:pStyle w:val="37"/>
              <w:rPr>
                <w:rFonts w:eastAsia="Batang"/>
              </w:rPr>
            </w:pPr>
            <w:r>
              <w:rPr>
                <w:rFonts w:eastAsia="Batang"/>
              </w:rPr>
              <w:t>15</w:t>
            </w:r>
          </w:p>
        </w:tc>
        <w:tc>
          <w:tcPr>
            <w:tcW w:w="1027" w:type="dxa"/>
            <w:shd w:val="clear" w:color="auto" w:fill="auto"/>
            <w:vAlign w:val="center"/>
          </w:tcPr>
          <w:p w14:paraId="09568D05">
            <w:pPr>
              <w:pStyle w:val="37"/>
              <w:rPr>
                <w:rFonts w:eastAsia="Batang"/>
              </w:rPr>
            </w:pPr>
            <w:r>
              <w:rPr>
                <w:rFonts w:eastAsia="Batang"/>
              </w:rPr>
              <w:t>0</w:t>
            </w:r>
          </w:p>
        </w:tc>
        <w:tc>
          <w:tcPr>
            <w:tcW w:w="813" w:type="dxa"/>
            <w:shd w:val="clear" w:color="auto" w:fill="auto"/>
            <w:vAlign w:val="center"/>
          </w:tcPr>
          <w:p w14:paraId="07395403">
            <w:pPr>
              <w:pStyle w:val="37"/>
              <w:rPr>
                <w:rFonts w:eastAsia="Batang"/>
              </w:rPr>
            </w:pPr>
            <w:r>
              <w:rPr>
                <w:rFonts w:eastAsia="Batang"/>
              </w:rPr>
              <w:t>2</w:t>
            </w:r>
          </w:p>
        </w:tc>
        <w:tc>
          <w:tcPr>
            <w:tcW w:w="726" w:type="dxa"/>
            <w:shd w:val="clear" w:color="auto" w:fill="auto"/>
            <w:vAlign w:val="center"/>
          </w:tcPr>
          <w:p w14:paraId="0763DA38">
            <w:pPr>
              <w:pStyle w:val="37"/>
              <w:rPr>
                <w:rFonts w:eastAsia="Batang"/>
              </w:rPr>
            </w:pPr>
            <w:r>
              <w:rPr>
                <w:rFonts w:eastAsia="Batang"/>
              </w:rPr>
              <w:t>1</w:t>
            </w:r>
          </w:p>
        </w:tc>
        <w:tc>
          <w:tcPr>
            <w:tcW w:w="2345" w:type="dxa"/>
            <w:shd w:val="clear" w:color="auto" w:fill="auto"/>
            <w:vAlign w:val="center"/>
          </w:tcPr>
          <w:p w14:paraId="0FF45697">
            <w:pPr>
              <w:pStyle w:val="37"/>
              <w:rPr>
                <w:rFonts w:eastAsia="Batang"/>
              </w:rPr>
            </w:pPr>
            <w:r>
              <w:rPr>
                <w:rFonts w:eastAsia="Batang"/>
              </w:rPr>
              <w:t>9</w:t>
            </w:r>
          </w:p>
        </w:tc>
        <w:tc>
          <w:tcPr>
            <w:tcW w:w="897" w:type="dxa"/>
            <w:shd w:val="clear" w:color="auto" w:fill="auto"/>
            <w:vAlign w:val="center"/>
          </w:tcPr>
          <w:p w14:paraId="587671A8">
            <w:pPr>
              <w:pStyle w:val="37"/>
              <w:rPr>
                <w:rFonts w:eastAsia="Batang"/>
              </w:rPr>
            </w:pPr>
            <w:r>
              <w:rPr>
                <w:rFonts w:eastAsia="Batang"/>
              </w:rPr>
              <w:t>0</w:t>
            </w:r>
          </w:p>
        </w:tc>
        <w:tc>
          <w:tcPr>
            <w:tcW w:w="1027" w:type="dxa"/>
            <w:vAlign w:val="center"/>
          </w:tcPr>
          <w:p w14:paraId="547AFFF4">
            <w:pPr>
              <w:pStyle w:val="37"/>
              <w:rPr>
                <w:rFonts w:eastAsia="Batang"/>
              </w:rPr>
            </w:pPr>
            <w:r>
              <w:rPr>
                <w:rFonts w:eastAsia="Batang"/>
              </w:rPr>
              <w:t>-</w:t>
            </w:r>
          </w:p>
        </w:tc>
        <w:tc>
          <w:tcPr>
            <w:tcW w:w="1097" w:type="dxa"/>
            <w:vAlign w:val="center"/>
          </w:tcPr>
          <w:p w14:paraId="0A8B8E88">
            <w:pPr>
              <w:pStyle w:val="37"/>
              <w:rPr>
                <w:rFonts w:eastAsia="Batang"/>
              </w:rPr>
            </w:pPr>
            <w:r>
              <w:rPr>
                <w:rFonts w:eastAsia="Batang"/>
              </w:rPr>
              <w:t>-</w:t>
            </w:r>
          </w:p>
        </w:tc>
        <w:tc>
          <w:tcPr>
            <w:tcW w:w="936" w:type="dxa"/>
          </w:tcPr>
          <w:p w14:paraId="1B40DF85">
            <w:pPr>
              <w:pStyle w:val="37"/>
              <w:rPr>
                <w:rFonts w:eastAsia="Batang"/>
              </w:rPr>
            </w:pPr>
            <w:r>
              <w:rPr>
                <w:rFonts w:eastAsia="Batang"/>
              </w:rPr>
              <w:t>0</w:t>
            </w:r>
          </w:p>
        </w:tc>
      </w:tr>
      <w:tr w14:paraId="36A90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tcPr>
          <w:p w14:paraId="635ED47D">
            <w:pPr>
              <w:pStyle w:val="37"/>
              <w:rPr>
                <w:rFonts w:eastAsia="Batang"/>
              </w:rPr>
            </w:pPr>
            <w:r>
              <w:rPr>
                <w:rFonts w:eastAsia="Batang"/>
              </w:rPr>
              <w:t>16</w:t>
            </w:r>
          </w:p>
        </w:tc>
        <w:tc>
          <w:tcPr>
            <w:tcW w:w="1027" w:type="dxa"/>
            <w:shd w:val="clear" w:color="auto" w:fill="auto"/>
            <w:vAlign w:val="center"/>
          </w:tcPr>
          <w:p w14:paraId="20DD124E">
            <w:pPr>
              <w:pStyle w:val="37"/>
              <w:rPr>
                <w:rFonts w:eastAsia="Batang"/>
              </w:rPr>
            </w:pPr>
            <w:r>
              <w:rPr>
                <w:rFonts w:eastAsia="Batang"/>
              </w:rPr>
              <w:t>0</w:t>
            </w:r>
          </w:p>
        </w:tc>
        <w:tc>
          <w:tcPr>
            <w:tcW w:w="813" w:type="dxa"/>
            <w:shd w:val="clear" w:color="auto" w:fill="auto"/>
            <w:vAlign w:val="center"/>
          </w:tcPr>
          <w:p w14:paraId="748C91D6">
            <w:pPr>
              <w:pStyle w:val="37"/>
              <w:rPr>
                <w:rFonts w:eastAsia="Batang"/>
              </w:rPr>
            </w:pPr>
            <w:r>
              <w:rPr>
                <w:rFonts w:eastAsia="Batang"/>
              </w:rPr>
              <w:t>1</w:t>
            </w:r>
          </w:p>
        </w:tc>
        <w:tc>
          <w:tcPr>
            <w:tcW w:w="726" w:type="dxa"/>
            <w:shd w:val="clear" w:color="auto" w:fill="auto"/>
            <w:vAlign w:val="center"/>
          </w:tcPr>
          <w:p w14:paraId="23021F59">
            <w:pPr>
              <w:pStyle w:val="37"/>
              <w:rPr>
                <w:rFonts w:eastAsia="Batang"/>
              </w:rPr>
            </w:pPr>
            <w:r>
              <w:rPr>
                <w:rFonts w:eastAsia="Batang"/>
              </w:rPr>
              <w:t>0</w:t>
            </w:r>
          </w:p>
        </w:tc>
        <w:tc>
          <w:tcPr>
            <w:tcW w:w="2345" w:type="dxa"/>
            <w:shd w:val="clear" w:color="auto" w:fill="auto"/>
            <w:vAlign w:val="center"/>
          </w:tcPr>
          <w:p w14:paraId="2EE9219A">
            <w:pPr>
              <w:pStyle w:val="37"/>
              <w:rPr>
                <w:rFonts w:eastAsia="Batang"/>
              </w:rPr>
            </w:pPr>
            <w:r>
              <w:rPr>
                <w:rFonts w:eastAsia="Batang"/>
              </w:rPr>
              <w:t>1</w:t>
            </w:r>
          </w:p>
        </w:tc>
        <w:tc>
          <w:tcPr>
            <w:tcW w:w="897" w:type="dxa"/>
            <w:shd w:val="clear" w:color="auto" w:fill="auto"/>
            <w:vAlign w:val="center"/>
          </w:tcPr>
          <w:p w14:paraId="7947402A">
            <w:pPr>
              <w:pStyle w:val="37"/>
              <w:rPr>
                <w:rFonts w:eastAsia="Batang"/>
              </w:rPr>
            </w:pPr>
            <w:r>
              <w:rPr>
                <w:rFonts w:eastAsia="Batang"/>
              </w:rPr>
              <w:t>0</w:t>
            </w:r>
          </w:p>
        </w:tc>
        <w:tc>
          <w:tcPr>
            <w:tcW w:w="1027" w:type="dxa"/>
            <w:vAlign w:val="center"/>
          </w:tcPr>
          <w:p w14:paraId="2E65E388">
            <w:pPr>
              <w:pStyle w:val="37"/>
              <w:rPr>
                <w:rFonts w:eastAsia="Batang"/>
              </w:rPr>
            </w:pPr>
            <w:r>
              <w:rPr>
                <w:rFonts w:eastAsia="Batang"/>
              </w:rPr>
              <w:t>-</w:t>
            </w:r>
          </w:p>
        </w:tc>
        <w:tc>
          <w:tcPr>
            <w:tcW w:w="1097" w:type="dxa"/>
            <w:vAlign w:val="center"/>
          </w:tcPr>
          <w:p w14:paraId="47198C2D">
            <w:pPr>
              <w:pStyle w:val="37"/>
              <w:rPr>
                <w:rFonts w:eastAsia="Batang"/>
              </w:rPr>
            </w:pPr>
            <w:r>
              <w:rPr>
                <w:rFonts w:eastAsia="Batang"/>
              </w:rPr>
              <w:t>-</w:t>
            </w:r>
          </w:p>
        </w:tc>
        <w:tc>
          <w:tcPr>
            <w:tcW w:w="936" w:type="dxa"/>
          </w:tcPr>
          <w:p w14:paraId="5ECD5024">
            <w:pPr>
              <w:pStyle w:val="37"/>
              <w:rPr>
                <w:rFonts w:eastAsia="Batang"/>
              </w:rPr>
            </w:pPr>
            <w:r>
              <w:rPr>
                <w:rFonts w:eastAsia="Batang"/>
              </w:rPr>
              <w:t>0</w:t>
            </w:r>
          </w:p>
        </w:tc>
      </w:tr>
      <w:tr w14:paraId="4D3C0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tcPr>
          <w:p w14:paraId="127C6E93">
            <w:pPr>
              <w:pStyle w:val="37"/>
              <w:rPr>
                <w:rFonts w:eastAsia="Batang"/>
              </w:rPr>
            </w:pPr>
            <w:r>
              <w:rPr>
                <w:rFonts w:eastAsia="Batang"/>
              </w:rPr>
              <w:t>17</w:t>
            </w:r>
          </w:p>
        </w:tc>
        <w:tc>
          <w:tcPr>
            <w:tcW w:w="1027" w:type="dxa"/>
            <w:shd w:val="clear" w:color="auto" w:fill="auto"/>
            <w:vAlign w:val="center"/>
          </w:tcPr>
          <w:p w14:paraId="745EE19C">
            <w:pPr>
              <w:pStyle w:val="37"/>
              <w:rPr>
                <w:rFonts w:eastAsia="Batang"/>
              </w:rPr>
            </w:pPr>
            <w:r>
              <w:rPr>
                <w:rFonts w:eastAsia="Batang"/>
              </w:rPr>
              <w:t>0</w:t>
            </w:r>
          </w:p>
        </w:tc>
        <w:tc>
          <w:tcPr>
            <w:tcW w:w="813" w:type="dxa"/>
            <w:shd w:val="clear" w:color="auto" w:fill="auto"/>
            <w:vAlign w:val="center"/>
          </w:tcPr>
          <w:p w14:paraId="34011184">
            <w:pPr>
              <w:pStyle w:val="37"/>
              <w:rPr>
                <w:rFonts w:eastAsia="Batang"/>
              </w:rPr>
            </w:pPr>
            <w:r>
              <w:rPr>
                <w:rFonts w:eastAsia="Batang"/>
              </w:rPr>
              <w:t>1</w:t>
            </w:r>
          </w:p>
        </w:tc>
        <w:tc>
          <w:tcPr>
            <w:tcW w:w="726" w:type="dxa"/>
            <w:shd w:val="clear" w:color="auto" w:fill="auto"/>
            <w:vAlign w:val="center"/>
          </w:tcPr>
          <w:p w14:paraId="2673F3BE">
            <w:pPr>
              <w:pStyle w:val="37"/>
              <w:rPr>
                <w:rFonts w:eastAsia="Batang"/>
              </w:rPr>
            </w:pPr>
            <w:r>
              <w:rPr>
                <w:rFonts w:eastAsia="Batang"/>
              </w:rPr>
              <w:t>0</w:t>
            </w:r>
          </w:p>
        </w:tc>
        <w:tc>
          <w:tcPr>
            <w:tcW w:w="2345" w:type="dxa"/>
            <w:shd w:val="clear" w:color="auto" w:fill="auto"/>
            <w:vAlign w:val="center"/>
          </w:tcPr>
          <w:p w14:paraId="45521BE2">
            <w:pPr>
              <w:pStyle w:val="37"/>
              <w:rPr>
                <w:rFonts w:eastAsia="Batang"/>
              </w:rPr>
            </w:pPr>
            <w:r>
              <w:rPr>
                <w:rFonts w:eastAsia="Batang"/>
              </w:rPr>
              <w:t>4</w:t>
            </w:r>
          </w:p>
        </w:tc>
        <w:tc>
          <w:tcPr>
            <w:tcW w:w="897" w:type="dxa"/>
            <w:shd w:val="clear" w:color="auto" w:fill="auto"/>
            <w:vAlign w:val="center"/>
          </w:tcPr>
          <w:p w14:paraId="0D1B3FBD">
            <w:pPr>
              <w:pStyle w:val="37"/>
              <w:rPr>
                <w:rFonts w:eastAsia="Batang"/>
              </w:rPr>
            </w:pPr>
            <w:r>
              <w:rPr>
                <w:rFonts w:eastAsia="Batang"/>
              </w:rPr>
              <w:t>0</w:t>
            </w:r>
          </w:p>
        </w:tc>
        <w:tc>
          <w:tcPr>
            <w:tcW w:w="1027" w:type="dxa"/>
            <w:vAlign w:val="center"/>
          </w:tcPr>
          <w:p w14:paraId="1D1B1921">
            <w:pPr>
              <w:pStyle w:val="37"/>
              <w:rPr>
                <w:rFonts w:eastAsia="Batang"/>
              </w:rPr>
            </w:pPr>
            <w:r>
              <w:rPr>
                <w:rFonts w:eastAsia="Batang"/>
              </w:rPr>
              <w:t>-</w:t>
            </w:r>
          </w:p>
        </w:tc>
        <w:tc>
          <w:tcPr>
            <w:tcW w:w="1097" w:type="dxa"/>
            <w:vAlign w:val="center"/>
          </w:tcPr>
          <w:p w14:paraId="0C1155CB">
            <w:pPr>
              <w:pStyle w:val="37"/>
              <w:rPr>
                <w:rFonts w:eastAsia="Batang"/>
              </w:rPr>
            </w:pPr>
            <w:r>
              <w:rPr>
                <w:rFonts w:eastAsia="Batang"/>
              </w:rPr>
              <w:t>-</w:t>
            </w:r>
          </w:p>
        </w:tc>
        <w:tc>
          <w:tcPr>
            <w:tcW w:w="936" w:type="dxa"/>
          </w:tcPr>
          <w:p w14:paraId="6E6BC80A">
            <w:pPr>
              <w:pStyle w:val="37"/>
              <w:rPr>
                <w:rFonts w:eastAsia="Batang"/>
              </w:rPr>
            </w:pPr>
            <w:r>
              <w:rPr>
                <w:rFonts w:eastAsia="Batang"/>
              </w:rPr>
              <w:t>0</w:t>
            </w:r>
          </w:p>
        </w:tc>
      </w:tr>
      <w:tr w14:paraId="30891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tcPr>
          <w:p w14:paraId="72F537B5">
            <w:pPr>
              <w:pStyle w:val="37"/>
              <w:rPr>
                <w:rFonts w:eastAsia="Batang"/>
              </w:rPr>
            </w:pPr>
            <w:r>
              <w:rPr>
                <w:rFonts w:eastAsia="Batang"/>
              </w:rPr>
              <w:t>18</w:t>
            </w:r>
          </w:p>
        </w:tc>
        <w:tc>
          <w:tcPr>
            <w:tcW w:w="1027" w:type="dxa"/>
            <w:shd w:val="clear" w:color="auto" w:fill="auto"/>
            <w:vAlign w:val="center"/>
          </w:tcPr>
          <w:p w14:paraId="731BDCF7">
            <w:pPr>
              <w:pStyle w:val="37"/>
              <w:rPr>
                <w:rFonts w:eastAsia="Batang"/>
              </w:rPr>
            </w:pPr>
            <w:r>
              <w:rPr>
                <w:rFonts w:eastAsia="Batang"/>
              </w:rPr>
              <w:t>0</w:t>
            </w:r>
          </w:p>
        </w:tc>
        <w:tc>
          <w:tcPr>
            <w:tcW w:w="813" w:type="dxa"/>
            <w:shd w:val="clear" w:color="auto" w:fill="auto"/>
            <w:vAlign w:val="center"/>
          </w:tcPr>
          <w:p w14:paraId="47C3EE44">
            <w:pPr>
              <w:pStyle w:val="37"/>
              <w:rPr>
                <w:rFonts w:eastAsia="Batang"/>
              </w:rPr>
            </w:pPr>
            <w:r>
              <w:rPr>
                <w:rFonts w:eastAsia="Batang"/>
              </w:rPr>
              <w:t>1</w:t>
            </w:r>
          </w:p>
        </w:tc>
        <w:tc>
          <w:tcPr>
            <w:tcW w:w="726" w:type="dxa"/>
            <w:shd w:val="clear" w:color="auto" w:fill="auto"/>
            <w:vAlign w:val="center"/>
          </w:tcPr>
          <w:p w14:paraId="0B1F9618">
            <w:pPr>
              <w:pStyle w:val="37"/>
              <w:rPr>
                <w:rFonts w:eastAsia="Batang"/>
              </w:rPr>
            </w:pPr>
            <w:r>
              <w:rPr>
                <w:rFonts w:eastAsia="Batang"/>
              </w:rPr>
              <w:t>0</w:t>
            </w:r>
          </w:p>
        </w:tc>
        <w:tc>
          <w:tcPr>
            <w:tcW w:w="2345" w:type="dxa"/>
            <w:shd w:val="clear" w:color="auto" w:fill="auto"/>
            <w:vAlign w:val="center"/>
          </w:tcPr>
          <w:p w14:paraId="720F6EDD">
            <w:pPr>
              <w:pStyle w:val="37"/>
              <w:rPr>
                <w:rFonts w:eastAsia="Batang"/>
              </w:rPr>
            </w:pPr>
            <w:r>
              <w:rPr>
                <w:rFonts w:eastAsia="Batang"/>
              </w:rPr>
              <w:t>7</w:t>
            </w:r>
          </w:p>
        </w:tc>
        <w:tc>
          <w:tcPr>
            <w:tcW w:w="897" w:type="dxa"/>
            <w:shd w:val="clear" w:color="auto" w:fill="auto"/>
            <w:vAlign w:val="center"/>
          </w:tcPr>
          <w:p w14:paraId="4BB0FBF8">
            <w:pPr>
              <w:pStyle w:val="37"/>
              <w:rPr>
                <w:rFonts w:eastAsia="Batang"/>
              </w:rPr>
            </w:pPr>
            <w:r>
              <w:rPr>
                <w:rFonts w:eastAsia="Batang"/>
              </w:rPr>
              <w:t>0</w:t>
            </w:r>
          </w:p>
        </w:tc>
        <w:tc>
          <w:tcPr>
            <w:tcW w:w="1027" w:type="dxa"/>
            <w:vAlign w:val="center"/>
          </w:tcPr>
          <w:p w14:paraId="0DDE87F8">
            <w:pPr>
              <w:pStyle w:val="37"/>
              <w:rPr>
                <w:rFonts w:eastAsia="Batang"/>
              </w:rPr>
            </w:pPr>
            <w:r>
              <w:rPr>
                <w:rFonts w:eastAsia="Batang"/>
              </w:rPr>
              <w:t>-</w:t>
            </w:r>
          </w:p>
        </w:tc>
        <w:tc>
          <w:tcPr>
            <w:tcW w:w="1097" w:type="dxa"/>
            <w:vAlign w:val="center"/>
          </w:tcPr>
          <w:p w14:paraId="2A0B8DA8">
            <w:pPr>
              <w:pStyle w:val="37"/>
              <w:rPr>
                <w:rFonts w:eastAsia="Batang"/>
              </w:rPr>
            </w:pPr>
            <w:r>
              <w:rPr>
                <w:rFonts w:eastAsia="Batang"/>
              </w:rPr>
              <w:t>-</w:t>
            </w:r>
          </w:p>
        </w:tc>
        <w:tc>
          <w:tcPr>
            <w:tcW w:w="936" w:type="dxa"/>
          </w:tcPr>
          <w:p w14:paraId="74ED72FF">
            <w:pPr>
              <w:pStyle w:val="37"/>
              <w:rPr>
                <w:rFonts w:eastAsia="Batang"/>
              </w:rPr>
            </w:pPr>
            <w:r>
              <w:rPr>
                <w:rFonts w:eastAsia="Batang"/>
              </w:rPr>
              <w:t>0</w:t>
            </w:r>
          </w:p>
        </w:tc>
      </w:tr>
      <w:tr w14:paraId="02B90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tcPr>
          <w:p w14:paraId="1B463295">
            <w:pPr>
              <w:pStyle w:val="37"/>
              <w:rPr>
                <w:rFonts w:eastAsia="Batang"/>
              </w:rPr>
            </w:pPr>
            <w:r>
              <w:rPr>
                <w:rFonts w:eastAsia="Batang"/>
              </w:rPr>
              <w:t>19</w:t>
            </w:r>
          </w:p>
        </w:tc>
        <w:tc>
          <w:tcPr>
            <w:tcW w:w="1027" w:type="dxa"/>
            <w:shd w:val="clear" w:color="auto" w:fill="auto"/>
            <w:vAlign w:val="center"/>
          </w:tcPr>
          <w:p w14:paraId="17E7B93D">
            <w:pPr>
              <w:pStyle w:val="37"/>
              <w:rPr>
                <w:rFonts w:eastAsia="Batang"/>
              </w:rPr>
            </w:pPr>
            <w:r>
              <w:rPr>
                <w:rFonts w:eastAsia="Batang"/>
              </w:rPr>
              <w:t>0</w:t>
            </w:r>
          </w:p>
        </w:tc>
        <w:tc>
          <w:tcPr>
            <w:tcW w:w="813" w:type="dxa"/>
            <w:shd w:val="clear" w:color="auto" w:fill="auto"/>
            <w:vAlign w:val="center"/>
          </w:tcPr>
          <w:p w14:paraId="1A67208B">
            <w:pPr>
              <w:pStyle w:val="37"/>
              <w:rPr>
                <w:rFonts w:eastAsia="Batang"/>
              </w:rPr>
            </w:pPr>
            <w:r>
              <w:rPr>
                <w:rFonts w:eastAsia="Batang"/>
              </w:rPr>
              <w:t>1</w:t>
            </w:r>
          </w:p>
        </w:tc>
        <w:tc>
          <w:tcPr>
            <w:tcW w:w="726" w:type="dxa"/>
            <w:shd w:val="clear" w:color="auto" w:fill="auto"/>
            <w:vAlign w:val="center"/>
          </w:tcPr>
          <w:p w14:paraId="6FB9D0C8">
            <w:pPr>
              <w:pStyle w:val="37"/>
              <w:rPr>
                <w:rFonts w:eastAsia="Batang"/>
              </w:rPr>
            </w:pPr>
            <w:r>
              <w:rPr>
                <w:rFonts w:eastAsia="Batang"/>
              </w:rPr>
              <w:t>0</w:t>
            </w:r>
          </w:p>
        </w:tc>
        <w:tc>
          <w:tcPr>
            <w:tcW w:w="2345" w:type="dxa"/>
            <w:shd w:val="clear" w:color="auto" w:fill="auto"/>
            <w:vAlign w:val="center"/>
          </w:tcPr>
          <w:p w14:paraId="5B693865">
            <w:pPr>
              <w:pStyle w:val="37"/>
              <w:rPr>
                <w:rFonts w:eastAsia="Batang"/>
              </w:rPr>
            </w:pPr>
            <w:r>
              <w:rPr>
                <w:rFonts w:eastAsia="Batang"/>
              </w:rPr>
              <w:t>1,6</w:t>
            </w:r>
          </w:p>
        </w:tc>
        <w:tc>
          <w:tcPr>
            <w:tcW w:w="897" w:type="dxa"/>
            <w:shd w:val="clear" w:color="auto" w:fill="auto"/>
            <w:vAlign w:val="center"/>
          </w:tcPr>
          <w:p w14:paraId="741CF31C">
            <w:pPr>
              <w:pStyle w:val="37"/>
              <w:rPr>
                <w:rFonts w:eastAsia="Batang"/>
              </w:rPr>
            </w:pPr>
            <w:r>
              <w:rPr>
                <w:rFonts w:eastAsia="Batang"/>
              </w:rPr>
              <w:t>0</w:t>
            </w:r>
          </w:p>
        </w:tc>
        <w:tc>
          <w:tcPr>
            <w:tcW w:w="1027" w:type="dxa"/>
            <w:vAlign w:val="center"/>
          </w:tcPr>
          <w:p w14:paraId="724ECDC7">
            <w:pPr>
              <w:pStyle w:val="37"/>
              <w:rPr>
                <w:rFonts w:eastAsia="Batang"/>
              </w:rPr>
            </w:pPr>
            <w:r>
              <w:rPr>
                <w:rFonts w:eastAsia="Batang"/>
              </w:rPr>
              <w:t>-</w:t>
            </w:r>
          </w:p>
        </w:tc>
        <w:tc>
          <w:tcPr>
            <w:tcW w:w="1097" w:type="dxa"/>
            <w:vAlign w:val="center"/>
          </w:tcPr>
          <w:p w14:paraId="63553D6F">
            <w:pPr>
              <w:pStyle w:val="37"/>
              <w:rPr>
                <w:rFonts w:eastAsia="Batang"/>
              </w:rPr>
            </w:pPr>
            <w:r>
              <w:rPr>
                <w:rFonts w:eastAsia="Batang"/>
              </w:rPr>
              <w:t>-</w:t>
            </w:r>
          </w:p>
        </w:tc>
        <w:tc>
          <w:tcPr>
            <w:tcW w:w="936" w:type="dxa"/>
          </w:tcPr>
          <w:p w14:paraId="5175C455">
            <w:pPr>
              <w:pStyle w:val="37"/>
              <w:rPr>
                <w:rFonts w:eastAsia="Batang"/>
              </w:rPr>
            </w:pPr>
            <w:r>
              <w:rPr>
                <w:rFonts w:eastAsia="Batang"/>
              </w:rPr>
              <w:t>0</w:t>
            </w:r>
          </w:p>
        </w:tc>
      </w:tr>
      <w:tr w14:paraId="24765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tcPr>
          <w:p w14:paraId="21F69273">
            <w:pPr>
              <w:pStyle w:val="37"/>
              <w:rPr>
                <w:rFonts w:eastAsia="Batang"/>
              </w:rPr>
            </w:pPr>
            <w:r>
              <w:rPr>
                <w:rFonts w:eastAsia="Batang"/>
              </w:rPr>
              <w:t>20</w:t>
            </w:r>
          </w:p>
        </w:tc>
        <w:tc>
          <w:tcPr>
            <w:tcW w:w="1027" w:type="dxa"/>
            <w:shd w:val="clear" w:color="auto" w:fill="auto"/>
            <w:vAlign w:val="center"/>
          </w:tcPr>
          <w:p w14:paraId="39BE3C2D">
            <w:pPr>
              <w:pStyle w:val="37"/>
              <w:rPr>
                <w:rFonts w:eastAsia="Batang"/>
              </w:rPr>
            </w:pPr>
            <w:r>
              <w:rPr>
                <w:rFonts w:eastAsia="Batang"/>
              </w:rPr>
              <w:t>0</w:t>
            </w:r>
          </w:p>
        </w:tc>
        <w:tc>
          <w:tcPr>
            <w:tcW w:w="813" w:type="dxa"/>
            <w:shd w:val="clear" w:color="auto" w:fill="auto"/>
            <w:vAlign w:val="center"/>
          </w:tcPr>
          <w:p w14:paraId="1B046752">
            <w:pPr>
              <w:pStyle w:val="37"/>
              <w:rPr>
                <w:rFonts w:eastAsia="Batang"/>
              </w:rPr>
            </w:pPr>
            <w:r>
              <w:rPr>
                <w:rFonts w:eastAsia="Batang"/>
              </w:rPr>
              <w:t>1</w:t>
            </w:r>
          </w:p>
        </w:tc>
        <w:tc>
          <w:tcPr>
            <w:tcW w:w="726" w:type="dxa"/>
            <w:shd w:val="clear" w:color="auto" w:fill="auto"/>
            <w:vAlign w:val="center"/>
          </w:tcPr>
          <w:p w14:paraId="63D780F5">
            <w:pPr>
              <w:pStyle w:val="37"/>
              <w:rPr>
                <w:rFonts w:eastAsia="Batang"/>
              </w:rPr>
            </w:pPr>
            <w:r>
              <w:rPr>
                <w:rFonts w:eastAsia="Batang"/>
              </w:rPr>
              <w:t>0</w:t>
            </w:r>
          </w:p>
        </w:tc>
        <w:tc>
          <w:tcPr>
            <w:tcW w:w="2345" w:type="dxa"/>
            <w:shd w:val="clear" w:color="auto" w:fill="auto"/>
            <w:vAlign w:val="center"/>
          </w:tcPr>
          <w:p w14:paraId="616ED64B">
            <w:pPr>
              <w:pStyle w:val="37"/>
              <w:rPr>
                <w:rFonts w:eastAsia="Batang"/>
              </w:rPr>
            </w:pPr>
            <w:r>
              <w:rPr>
                <w:rFonts w:eastAsia="Batang"/>
              </w:rPr>
              <w:t>2,7</w:t>
            </w:r>
          </w:p>
        </w:tc>
        <w:tc>
          <w:tcPr>
            <w:tcW w:w="897" w:type="dxa"/>
            <w:shd w:val="clear" w:color="auto" w:fill="auto"/>
            <w:vAlign w:val="center"/>
          </w:tcPr>
          <w:p w14:paraId="5EDA5D5D">
            <w:pPr>
              <w:pStyle w:val="37"/>
              <w:rPr>
                <w:rFonts w:eastAsia="Batang"/>
              </w:rPr>
            </w:pPr>
            <w:r>
              <w:rPr>
                <w:rFonts w:eastAsia="Batang"/>
              </w:rPr>
              <w:t>0</w:t>
            </w:r>
          </w:p>
        </w:tc>
        <w:tc>
          <w:tcPr>
            <w:tcW w:w="1027" w:type="dxa"/>
            <w:vAlign w:val="center"/>
          </w:tcPr>
          <w:p w14:paraId="6260F0F6">
            <w:pPr>
              <w:pStyle w:val="37"/>
              <w:rPr>
                <w:rFonts w:eastAsia="Batang"/>
              </w:rPr>
            </w:pPr>
            <w:r>
              <w:rPr>
                <w:rFonts w:eastAsia="Batang"/>
              </w:rPr>
              <w:t>-</w:t>
            </w:r>
          </w:p>
        </w:tc>
        <w:tc>
          <w:tcPr>
            <w:tcW w:w="1097" w:type="dxa"/>
            <w:vAlign w:val="center"/>
          </w:tcPr>
          <w:p w14:paraId="53ED4E60">
            <w:pPr>
              <w:pStyle w:val="37"/>
              <w:rPr>
                <w:rFonts w:eastAsia="Batang"/>
              </w:rPr>
            </w:pPr>
            <w:r>
              <w:rPr>
                <w:rFonts w:eastAsia="Batang"/>
              </w:rPr>
              <w:t>-</w:t>
            </w:r>
          </w:p>
        </w:tc>
        <w:tc>
          <w:tcPr>
            <w:tcW w:w="936" w:type="dxa"/>
          </w:tcPr>
          <w:p w14:paraId="6E6003FE">
            <w:pPr>
              <w:pStyle w:val="37"/>
              <w:rPr>
                <w:rFonts w:eastAsia="Batang"/>
              </w:rPr>
            </w:pPr>
            <w:r>
              <w:rPr>
                <w:rFonts w:eastAsia="Batang"/>
              </w:rPr>
              <w:t>0</w:t>
            </w:r>
          </w:p>
        </w:tc>
      </w:tr>
      <w:tr w14:paraId="17ADB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tcPr>
          <w:p w14:paraId="3718AFAD">
            <w:pPr>
              <w:pStyle w:val="37"/>
              <w:rPr>
                <w:rFonts w:eastAsia="Batang"/>
              </w:rPr>
            </w:pPr>
            <w:r>
              <w:rPr>
                <w:rFonts w:eastAsia="Batang"/>
              </w:rPr>
              <w:t>21</w:t>
            </w:r>
          </w:p>
        </w:tc>
        <w:tc>
          <w:tcPr>
            <w:tcW w:w="1027" w:type="dxa"/>
            <w:shd w:val="clear" w:color="auto" w:fill="auto"/>
            <w:vAlign w:val="center"/>
          </w:tcPr>
          <w:p w14:paraId="0CD760D8">
            <w:pPr>
              <w:pStyle w:val="37"/>
              <w:rPr>
                <w:rFonts w:eastAsia="Batang"/>
              </w:rPr>
            </w:pPr>
            <w:r>
              <w:rPr>
                <w:rFonts w:eastAsia="Batang"/>
              </w:rPr>
              <w:t>0</w:t>
            </w:r>
          </w:p>
        </w:tc>
        <w:tc>
          <w:tcPr>
            <w:tcW w:w="813" w:type="dxa"/>
            <w:shd w:val="clear" w:color="auto" w:fill="auto"/>
            <w:vAlign w:val="center"/>
          </w:tcPr>
          <w:p w14:paraId="02C6B013">
            <w:pPr>
              <w:pStyle w:val="37"/>
              <w:rPr>
                <w:rFonts w:eastAsia="Batang"/>
              </w:rPr>
            </w:pPr>
            <w:r>
              <w:rPr>
                <w:rFonts w:eastAsia="Batang"/>
              </w:rPr>
              <w:t>1</w:t>
            </w:r>
          </w:p>
        </w:tc>
        <w:tc>
          <w:tcPr>
            <w:tcW w:w="726" w:type="dxa"/>
            <w:shd w:val="clear" w:color="auto" w:fill="auto"/>
            <w:vAlign w:val="center"/>
          </w:tcPr>
          <w:p w14:paraId="2B4F45D4">
            <w:pPr>
              <w:pStyle w:val="37"/>
              <w:rPr>
                <w:rFonts w:eastAsia="Batang"/>
              </w:rPr>
            </w:pPr>
            <w:r>
              <w:rPr>
                <w:rFonts w:eastAsia="Batang"/>
              </w:rPr>
              <w:t>0</w:t>
            </w:r>
          </w:p>
        </w:tc>
        <w:tc>
          <w:tcPr>
            <w:tcW w:w="2345" w:type="dxa"/>
            <w:shd w:val="clear" w:color="auto" w:fill="auto"/>
            <w:vAlign w:val="center"/>
          </w:tcPr>
          <w:p w14:paraId="11F020CB">
            <w:pPr>
              <w:pStyle w:val="37"/>
              <w:rPr>
                <w:rFonts w:eastAsia="Batang"/>
              </w:rPr>
            </w:pPr>
            <w:r>
              <w:rPr>
                <w:rFonts w:eastAsia="Batang"/>
              </w:rPr>
              <w:t>3,8</w:t>
            </w:r>
          </w:p>
        </w:tc>
        <w:tc>
          <w:tcPr>
            <w:tcW w:w="897" w:type="dxa"/>
            <w:shd w:val="clear" w:color="auto" w:fill="auto"/>
            <w:vAlign w:val="center"/>
          </w:tcPr>
          <w:p w14:paraId="15FC6777">
            <w:pPr>
              <w:pStyle w:val="37"/>
              <w:rPr>
                <w:rFonts w:eastAsia="Batang"/>
              </w:rPr>
            </w:pPr>
            <w:r>
              <w:rPr>
                <w:rFonts w:eastAsia="Batang"/>
              </w:rPr>
              <w:t>0</w:t>
            </w:r>
          </w:p>
        </w:tc>
        <w:tc>
          <w:tcPr>
            <w:tcW w:w="1027" w:type="dxa"/>
            <w:vAlign w:val="center"/>
          </w:tcPr>
          <w:p w14:paraId="4AADC1D6">
            <w:pPr>
              <w:pStyle w:val="37"/>
              <w:rPr>
                <w:rFonts w:eastAsia="Batang"/>
              </w:rPr>
            </w:pPr>
            <w:r>
              <w:rPr>
                <w:rFonts w:eastAsia="Batang"/>
              </w:rPr>
              <w:t>-</w:t>
            </w:r>
          </w:p>
        </w:tc>
        <w:tc>
          <w:tcPr>
            <w:tcW w:w="1097" w:type="dxa"/>
            <w:vAlign w:val="center"/>
          </w:tcPr>
          <w:p w14:paraId="33E521F8">
            <w:pPr>
              <w:pStyle w:val="37"/>
              <w:rPr>
                <w:rFonts w:eastAsia="Batang"/>
              </w:rPr>
            </w:pPr>
            <w:r>
              <w:rPr>
                <w:rFonts w:eastAsia="Batang"/>
              </w:rPr>
              <w:t>-</w:t>
            </w:r>
          </w:p>
        </w:tc>
        <w:tc>
          <w:tcPr>
            <w:tcW w:w="936" w:type="dxa"/>
          </w:tcPr>
          <w:p w14:paraId="0C8FAAAD">
            <w:pPr>
              <w:pStyle w:val="37"/>
              <w:rPr>
                <w:rFonts w:eastAsia="Batang"/>
              </w:rPr>
            </w:pPr>
            <w:r>
              <w:rPr>
                <w:rFonts w:eastAsia="Batang"/>
              </w:rPr>
              <w:t>0</w:t>
            </w:r>
          </w:p>
        </w:tc>
      </w:tr>
      <w:tr w14:paraId="36088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tcPr>
          <w:p w14:paraId="192BC342">
            <w:pPr>
              <w:pStyle w:val="37"/>
              <w:rPr>
                <w:rFonts w:eastAsia="Batang"/>
              </w:rPr>
            </w:pPr>
            <w:r>
              <w:rPr>
                <w:rFonts w:eastAsia="Batang"/>
              </w:rPr>
              <w:t>22</w:t>
            </w:r>
          </w:p>
        </w:tc>
        <w:tc>
          <w:tcPr>
            <w:tcW w:w="1027" w:type="dxa"/>
            <w:shd w:val="clear" w:color="auto" w:fill="auto"/>
            <w:vAlign w:val="center"/>
          </w:tcPr>
          <w:p w14:paraId="4FC20804">
            <w:pPr>
              <w:pStyle w:val="37"/>
              <w:rPr>
                <w:rFonts w:eastAsia="Batang"/>
              </w:rPr>
            </w:pPr>
            <w:r>
              <w:rPr>
                <w:rFonts w:eastAsia="Batang"/>
              </w:rPr>
              <w:t>0</w:t>
            </w:r>
          </w:p>
        </w:tc>
        <w:tc>
          <w:tcPr>
            <w:tcW w:w="813" w:type="dxa"/>
            <w:shd w:val="clear" w:color="auto" w:fill="auto"/>
            <w:vAlign w:val="center"/>
          </w:tcPr>
          <w:p w14:paraId="09102D17">
            <w:pPr>
              <w:pStyle w:val="37"/>
              <w:rPr>
                <w:rFonts w:eastAsia="Batang"/>
              </w:rPr>
            </w:pPr>
            <w:r>
              <w:rPr>
                <w:rFonts w:eastAsia="Batang"/>
              </w:rPr>
              <w:t>1</w:t>
            </w:r>
          </w:p>
        </w:tc>
        <w:tc>
          <w:tcPr>
            <w:tcW w:w="726" w:type="dxa"/>
            <w:shd w:val="clear" w:color="auto" w:fill="auto"/>
            <w:vAlign w:val="center"/>
          </w:tcPr>
          <w:p w14:paraId="4205DD1C">
            <w:pPr>
              <w:pStyle w:val="37"/>
              <w:rPr>
                <w:rFonts w:eastAsia="Batang"/>
              </w:rPr>
            </w:pPr>
            <w:r>
              <w:rPr>
                <w:rFonts w:eastAsia="Batang"/>
              </w:rPr>
              <w:t>0</w:t>
            </w:r>
          </w:p>
        </w:tc>
        <w:tc>
          <w:tcPr>
            <w:tcW w:w="2345" w:type="dxa"/>
            <w:shd w:val="clear" w:color="auto" w:fill="auto"/>
            <w:vAlign w:val="center"/>
          </w:tcPr>
          <w:p w14:paraId="1F23FDCF">
            <w:pPr>
              <w:pStyle w:val="37"/>
              <w:rPr>
                <w:rFonts w:eastAsia="Batang"/>
              </w:rPr>
            </w:pPr>
            <w:r>
              <w:rPr>
                <w:rFonts w:eastAsia="Batang"/>
              </w:rPr>
              <w:t>1,4,7</w:t>
            </w:r>
          </w:p>
        </w:tc>
        <w:tc>
          <w:tcPr>
            <w:tcW w:w="897" w:type="dxa"/>
            <w:shd w:val="clear" w:color="auto" w:fill="auto"/>
            <w:vAlign w:val="center"/>
          </w:tcPr>
          <w:p w14:paraId="04B37B92">
            <w:pPr>
              <w:pStyle w:val="37"/>
              <w:rPr>
                <w:rFonts w:eastAsia="Batang"/>
              </w:rPr>
            </w:pPr>
            <w:r>
              <w:rPr>
                <w:rFonts w:eastAsia="Batang"/>
              </w:rPr>
              <w:t>0</w:t>
            </w:r>
          </w:p>
        </w:tc>
        <w:tc>
          <w:tcPr>
            <w:tcW w:w="1027" w:type="dxa"/>
            <w:vAlign w:val="center"/>
          </w:tcPr>
          <w:p w14:paraId="4D9DE470">
            <w:pPr>
              <w:pStyle w:val="37"/>
              <w:rPr>
                <w:rFonts w:eastAsia="Batang"/>
              </w:rPr>
            </w:pPr>
            <w:r>
              <w:rPr>
                <w:rFonts w:eastAsia="Batang"/>
              </w:rPr>
              <w:t>-</w:t>
            </w:r>
          </w:p>
        </w:tc>
        <w:tc>
          <w:tcPr>
            <w:tcW w:w="1097" w:type="dxa"/>
            <w:vAlign w:val="center"/>
          </w:tcPr>
          <w:p w14:paraId="74E8D506">
            <w:pPr>
              <w:pStyle w:val="37"/>
              <w:rPr>
                <w:rFonts w:eastAsia="Batang"/>
              </w:rPr>
            </w:pPr>
            <w:r>
              <w:rPr>
                <w:rFonts w:eastAsia="Batang"/>
              </w:rPr>
              <w:t>-</w:t>
            </w:r>
          </w:p>
        </w:tc>
        <w:tc>
          <w:tcPr>
            <w:tcW w:w="936" w:type="dxa"/>
          </w:tcPr>
          <w:p w14:paraId="453D2DDC">
            <w:pPr>
              <w:pStyle w:val="37"/>
              <w:rPr>
                <w:rFonts w:eastAsia="Batang"/>
              </w:rPr>
            </w:pPr>
            <w:r>
              <w:rPr>
                <w:rFonts w:eastAsia="Batang"/>
              </w:rPr>
              <w:t>0</w:t>
            </w:r>
          </w:p>
        </w:tc>
      </w:tr>
      <w:tr w14:paraId="204B5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tcPr>
          <w:p w14:paraId="0AC674C7">
            <w:pPr>
              <w:pStyle w:val="37"/>
              <w:rPr>
                <w:rFonts w:eastAsia="Batang"/>
              </w:rPr>
            </w:pPr>
            <w:r>
              <w:rPr>
                <w:rFonts w:eastAsia="Batang"/>
              </w:rPr>
              <w:t>23</w:t>
            </w:r>
          </w:p>
        </w:tc>
        <w:tc>
          <w:tcPr>
            <w:tcW w:w="1027" w:type="dxa"/>
            <w:shd w:val="clear" w:color="auto" w:fill="auto"/>
            <w:vAlign w:val="center"/>
          </w:tcPr>
          <w:p w14:paraId="1E1A0CB0">
            <w:pPr>
              <w:pStyle w:val="37"/>
              <w:rPr>
                <w:rFonts w:eastAsia="Batang"/>
              </w:rPr>
            </w:pPr>
            <w:r>
              <w:rPr>
                <w:rFonts w:eastAsia="Batang"/>
              </w:rPr>
              <w:t>0</w:t>
            </w:r>
          </w:p>
        </w:tc>
        <w:tc>
          <w:tcPr>
            <w:tcW w:w="813" w:type="dxa"/>
            <w:shd w:val="clear" w:color="auto" w:fill="auto"/>
            <w:vAlign w:val="center"/>
          </w:tcPr>
          <w:p w14:paraId="59638F07">
            <w:pPr>
              <w:pStyle w:val="37"/>
              <w:rPr>
                <w:rFonts w:eastAsia="Batang"/>
              </w:rPr>
            </w:pPr>
            <w:r>
              <w:rPr>
                <w:rFonts w:eastAsia="Batang"/>
              </w:rPr>
              <w:t>1</w:t>
            </w:r>
          </w:p>
        </w:tc>
        <w:tc>
          <w:tcPr>
            <w:tcW w:w="726" w:type="dxa"/>
            <w:shd w:val="clear" w:color="auto" w:fill="auto"/>
            <w:vAlign w:val="center"/>
          </w:tcPr>
          <w:p w14:paraId="6721AE54">
            <w:pPr>
              <w:pStyle w:val="37"/>
              <w:rPr>
                <w:rFonts w:eastAsia="Batang"/>
              </w:rPr>
            </w:pPr>
            <w:r>
              <w:rPr>
                <w:rFonts w:eastAsia="Batang"/>
              </w:rPr>
              <w:t>0</w:t>
            </w:r>
          </w:p>
        </w:tc>
        <w:tc>
          <w:tcPr>
            <w:tcW w:w="2345" w:type="dxa"/>
            <w:shd w:val="clear" w:color="auto" w:fill="auto"/>
            <w:vAlign w:val="center"/>
          </w:tcPr>
          <w:p w14:paraId="5B400DA4">
            <w:pPr>
              <w:pStyle w:val="37"/>
              <w:rPr>
                <w:rFonts w:eastAsia="Batang"/>
              </w:rPr>
            </w:pPr>
            <w:r>
              <w:rPr>
                <w:rFonts w:eastAsia="Batang"/>
              </w:rPr>
              <w:t>2,5,8</w:t>
            </w:r>
          </w:p>
        </w:tc>
        <w:tc>
          <w:tcPr>
            <w:tcW w:w="897" w:type="dxa"/>
            <w:shd w:val="clear" w:color="auto" w:fill="auto"/>
            <w:vAlign w:val="center"/>
          </w:tcPr>
          <w:p w14:paraId="3D5914C4">
            <w:pPr>
              <w:pStyle w:val="37"/>
              <w:rPr>
                <w:rFonts w:eastAsia="Batang"/>
              </w:rPr>
            </w:pPr>
            <w:r>
              <w:rPr>
                <w:rFonts w:eastAsia="Batang"/>
              </w:rPr>
              <w:t>0</w:t>
            </w:r>
          </w:p>
        </w:tc>
        <w:tc>
          <w:tcPr>
            <w:tcW w:w="1027" w:type="dxa"/>
            <w:vAlign w:val="center"/>
          </w:tcPr>
          <w:p w14:paraId="7F1AFC65">
            <w:pPr>
              <w:pStyle w:val="37"/>
              <w:rPr>
                <w:rFonts w:eastAsia="Batang"/>
              </w:rPr>
            </w:pPr>
            <w:r>
              <w:rPr>
                <w:rFonts w:eastAsia="Batang"/>
              </w:rPr>
              <w:t>-</w:t>
            </w:r>
          </w:p>
        </w:tc>
        <w:tc>
          <w:tcPr>
            <w:tcW w:w="1097" w:type="dxa"/>
            <w:vAlign w:val="center"/>
          </w:tcPr>
          <w:p w14:paraId="1B71C9AF">
            <w:pPr>
              <w:pStyle w:val="37"/>
              <w:rPr>
                <w:rFonts w:eastAsia="Batang"/>
              </w:rPr>
            </w:pPr>
            <w:r>
              <w:rPr>
                <w:rFonts w:eastAsia="Batang"/>
              </w:rPr>
              <w:t>-</w:t>
            </w:r>
          </w:p>
        </w:tc>
        <w:tc>
          <w:tcPr>
            <w:tcW w:w="936" w:type="dxa"/>
          </w:tcPr>
          <w:p w14:paraId="20C24690">
            <w:pPr>
              <w:pStyle w:val="37"/>
              <w:rPr>
                <w:rFonts w:eastAsia="Batang"/>
              </w:rPr>
            </w:pPr>
            <w:r>
              <w:rPr>
                <w:rFonts w:eastAsia="Batang"/>
              </w:rPr>
              <w:t>0</w:t>
            </w:r>
          </w:p>
        </w:tc>
      </w:tr>
      <w:tr w14:paraId="7BF89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tcPr>
          <w:p w14:paraId="277FDF4C">
            <w:pPr>
              <w:pStyle w:val="37"/>
              <w:rPr>
                <w:rFonts w:eastAsia="Batang"/>
              </w:rPr>
            </w:pPr>
            <w:r>
              <w:rPr>
                <w:rFonts w:eastAsia="Batang"/>
              </w:rPr>
              <w:t>24</w:t>
            </w:r>
          </w:p>
        </w:tc>
        <w:tc>
          <w:tcPr>
            <w:tcW w:w="1027" w:type="dxa"/>
            <w:shd w:val="clear" w:color="auto" w:fill="auto"/>
            <w:vAlign w:val="center"/>
          </w:tcPr>
          <w:p w14:paraId="45C09521">
            <w:pPr>
              <w:pStyle w:val="37"/>
              <w:rPr>
                <w:rFonts w:eastAsia="Batang"/>
              </w:rPr>
            </w:pPr>
            <w:r>
              <w:rPr>
                <w:rFonts w:eastAsia="Batang"/>
              </w:rPr>
              <w:t>0</w:t>
            </w:r>
          </w:p>
        </w:tc>
        <w:tc>
          <w:tcPr>
            <w:tcW w:w="813" w:type="dxa"/>
            <w:shd w:val="clear" w:color="auto" w:fill="auto"/>
            <w:vAlign w:val="center"/>
          </w:tcPr>
          <w:p w14:paraId="66A3D6FF">
            <w:pPr>
              <w:pStyle w:val="37"/>
              <w:rPr>
                <w:rFonts w:eastAsia="Batang"/>
              </w:rPr>
            </w:pPr>
            <w:r>
              <w:rPr>
                <w:rFonts w:eastAsia="Batang"/>
              </w:rPr>
              <w:t>1</w:t>
            </w:r>
          </w:p>
        </w:tc>
        <w:tc>
          <w:tcPr>
            <w:tcW w:w="726" w:type="dxa"/>
            <w:shd w:val="clear" w:color="auto" w:fill="auto"/>
            <w:vAlign w:val="center"/>
          </w:tcPr>
          <w:p w14:paraId="7C267C6A">
            <w:pPr>
              <w:pStyle w:val="37"/>
              <w:rPr>
                <w:rFonts w:eastAsia="Batang"/>
              </w:rPr>
            </w:pPr>
            <w:r>
              <w:rPr>
                <w:rFonts w:eastAsia="Batang"/>
              </w:rPr>
              <w:t>0</w:t>
            </w:r>
          </w:p>
        </w:tc>
        <w:tc>
          <w:tcPr>
            <w:tcW w:w="2345" w:type="dxa"/>
            <w:shd w:val="clear" w:color="auto" w:fill="auto"/>
            <w:vAlign w:val="center"/>
          </w:tcPr>
          <w:p w14:paraId="76CD6A82">
            <w:pPr>
              <w:pStyle w:val="37"/>
              <w:rPr>
                <w:rFonts w:eastAsia="Batang"/>
              </w:rPr>
            </w:pPr>
            <w:r>
              <w:rPr>
                <w:rFonts w:eastAsia="Batang"/>
              </w:rPr>
              <w:t>3, 6, 9</w:t>
            </w:r>
          </w:p>
        </w:tc>
        <w:tc>
          <w:tcPr>
            <w:tcW w:w="897" w:type="dxa"/>
            <w:shd w:val="clear" w:color="auto" w:fill="auto"/>
            <w:vAlign w:val="center"/>
          </w:tcPr>
          <w:p w14:paraId="1FD4CE60">
            <w:pPr>
              <w:pStyle w:val="37"/>
              <w:rPr>
                <w:rFonts w:eastAsia="Batang"/>
              </w:rPr>
            </w:pPr>
            <w:r>
              <w:rPr>
                <w:rFonts w:eastAsia="Batang"/>
              </w:rPr>
              <w:t>0</w:t>
            </w:r>
          </w:p>
        </w:tc>
        <w:tc>
          <w:tcPr>
            <w:tcW w:w="1027" w:type="dxa"/>
            <w:vAlign w:val="center"/>
          </w:tcPr>
          <w:p w14:paraId="67810A70">
            <w:pPr>
              <w:pStyle w:val="37"/>
              <w:rPr>
                <w:rFonts w:eastAsia="Batang"/>
              </w:rPr>
            </w:pPr>
            <w:r>
              <w:rPr>
                <w:rFonts w:eastAsia="Batang"/>
              </w:rPr>
              <w:t>-</w:t>
            </w:r>
          </w:p>
        </w:tc>
        <w:tc>
          <w:tcPr>
            <w:tcW w:w="1097" w:type="dxa"/>
            <w:vAlign w:val="center"/>
          </w:tcPr>
          <w:p w14:paraId="0E36EBD3">
            <w:pPr>
              <w:pStyle w:val="37"/>
              <w:rPr>
                <w:rFonts w:eastAsia="Batang"/>
              </w:rPr>
            </w:pPr>
            <w:r>
              <w:rPr>
                <w:rFonts w:eastAsia="Batang"/>
              </w:rPr>
              <w:t>-</w:t>
            </w:r>
          </w:p>
        </w:tc>
        <w:tc>
          <w:tcPr>
            <w:tcW w:w="936" w:type="dxa"/>
          </w:tcPr>
          <w:p w14:paraId="4FE7E09C">
            <w:pPr>
              <w:pStyle w:val="37"/>
              <w:rPr>
                <w:rFonts w:eastAsia="Batang"/>
              </w:rPr>
            </w:pPr>
            <w:r>
              <w:rPr>
                <w:rFonts w:eastAsia="Batang"/>
              </w:rPr>
              <w:t>0</w:t>
            </w:r>
          </w:p>
        </w:tc>
      </w:tr>
      <w:tr w14:paraId="09B87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tcPr>
          <w:p w14:paraId="289741FA">
            <w:pPr>
              <w:pStyle w:val="37"/>
              <w:rPr>
                <w:rFonts w:eastAsia="Batang"/>
              </w:rPr>
            </w:pPr>
            <w:r>
              <w:rPr>
                <w:rFonts w:eastAsia="Batang"/>
              </w:rPr>
              <w:t>25</w:t>
            </w:r>
          </w:p>
        </w:tc>
        <w:tc>
          <w:tcPr>
            <w:tcW w:w="1027" w:type="dxa"/>
            <w:shd w:val="clear" w:color="auto" w:fill="auto"/>
            <w:vAlign w:val="center"/>
          </w:tcPr>
          <w:p w14:paraId="7D874693">
            <w:pPr>
              <w:pStyle w:val="37"/>
              <w:rPr>
                <w:rFonts w:eastAsia="Batang"/>
              </w:rPr>
            </w:pPr>
            <w:r>
              <w:rPr>
                <w:rFonts w:eastAsia="Batang"/>
              </w:rPr>
              <w:t>0</w:t>
            </w:r>
          </w:p>
        </w:tc>
        <w:tc>
          <w:tcPr>
            <w:tcW w:w="813" w:type="dxa"/>
            <w:shd w:val="clear" w:color="auto" w:fill="auto"/>
            <w:vAlign w:val="center"/>
          </w:tcPr>
          <w:p w14:paraId="7C7F157D">
            <w:pPr>
              <w:pStyle w:val="37"/>
              <w:rPr>
                <w:rFonts w:eastAsia="Batang"/>
              </w:rPr>
            </w:pPr>
            <w:r>
              <w:rPr>
                <w:rFonts w:eastAsia="Batang"/>
              </w:rPr>
              <w:t>1</w:t>
            </w:r>
          </w:p>
        </w:tc>
        <w:tc>
          <w:tcPr>
            <w:tcW w:w="726" w:type="dxa"/>
            <w:shd w:val="clear" w:color="auto" w:fill="auto"/>
            <w:vAlign w:val="center"/>
          </w:tcPr>
          <w:p w14:paraId="78B9273D">
            <w:pPr>
              <w:pStyle w:val="37"/>
              <w:rPr>
                <w:rFonts w:eastAsia="Batang"/>
              </w:rPr>
            </w:pPr>
            <w:r>
              <w:rPr>
                <w:rFonts w:eastAsia="Batang"/>
              </w:rPr>
              <w:t>0</w:t>
            </w:r>
          </w:p>
        </w:tc>
        <w:tc>
          <w:tcPr>
            <w:tcW w:w="2345" w:type="dxa"/>
            <w:shd w:val="clear" w:color="auto" w:fill="auto"/>
            <w:vAlign w:val="center"/>
          </w:tcPr>
          <w:p w14:paraId="6F250CF6">
            <w:pPr>
              <w:pStyle w:val="37"/>
              <w:rPr>
                <w:rFonts w:eastAsia="Batang"/>
              </w:rPr>
            </w:pPr>
            <w:r>
              <w:rPr>
                <w:rFonts w:eastAsia="Batang"/>
              </w:rPr>
              <w:t>0,2,4,6,8</w:t>
            </w:r>
          </w:p>
        </w:tc>
        <w:tc>
          <w:tcPr>
            <w:tcW w:w="897" w:type="dxa"/>
            <w:shd w:val="clear" w:color="auto" w:fill="auto"/>
            <w:vAlign w:val="center"/>
          </w:tcPr>
          <w:p w14:paraId="7F6FC685">
            <w:pPr>
              <w:pStyle w:val="37"/>
              <w:rPr>
                <w:rFonts w:eastAsia="Batang"/>
              </w:rPr>
            </w:pPr>
            <w:r>
              <w:rPr>
                <w:rFonts w:eastAsia="Batang"/>
              </w:rPr>
              <w:t>0</w:t>
            </w:r>
          </w:p>
        </w:tc>
        <w:tc>
          <w:tcPr>
            <w:tcW w:w="1027" w:type="dxa"/>
            <w:vAlign w:val="center"/>
          </w:tcPr>
          <w:p w14:paraId="79EB1D53">
            <w:pPr>
              <w:pStyle w:val="37"/>
              <w:rPr>
                <w:rFonts w:eastAsia="Batang"/>
              </w:rPr>
            </w:pPr>
            <w:r>
              <w:rPr>
                <w:rFonts w:eastAsia="Batang"/>
              </w:rPr>
              <w:t>-</w:t>
            </w:r>
          </w:p>
        </w:tc>
        <w:tc>
          <w:tcPr>
            <w:tcW w:w="1097" w:type="dxa"/>
            <w:vAlign w:val="center"/>
          </w:tcPr>
          <w:p w14:paraId="632807A6">
            <w:pPr>
              <w:pStyle w:val="37"/>
              <w:rPr>
                <w:rFonts w:eastAsia="Batang"/>
              </w:rPr>
            </w:pPr>
            <w:r>
              <w:rPr>
                <w:rFonts w:eastAsia="Batang"/>
              </w:rPr>
              <w:t>-</w:t>
            </w:r>
          </w:p>
        </w:tc>
        <w:tc>
          <w:tcPr>
            <w:tcW w:w="936" w:type="dxa"/>
          </w:tcPr>
          <w:p w14:paraId="010C29BA">
            <w:pPr>
              <w:pStyle w:val="37"/>
              <w:rPr>
                <w:rFonts w:eastAsia="Batang"/>
              </w:rPr>
            </w:pPr>
            <w:r>
              <w:rPr>
                <w:rFonts w:eastAsia="Batang"/>
              </w:rPr>
              <w:t>0</w:t>
            </w:r>
          </w:p>
        </w:tc>
      </w:tr>
      <w:tr w14:paraId="113FE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tcPr>
          <w:p w14:paraId="6233EE1B">
            <w:pPr>
              <w:pStyle w:val="37"/>
              <w:rPr>
                <w:rFonts w:eastAsia="Batang"/>
              </w:rPr>
            </w:pPr>
            <w:r>
              <w:rPr>
                <w:rFonts w:eastAsia="Batang"/>
              </w:rPr>
              <w:t>26</w:t>
            </w:r>
          </w:p>
        </w:tc>
        <w:tc>
          <w:tcPr>
            <w:tcW w:w="1027" w:type="dxa"/>
            <w:shd w:val="clear" w:color="auto" w:fill="auto"/>
            <w:vAlign w:val="center"/>
          </w:tcPr>
          <w:p w14:paraId="19CFA9A6">
            <w:pPr>
              <w:pStyle w:val="37"/>
              <w:rPr>
                <w:rFonts w:eastAsia="Batang"/>
              </w:rPr>
            </w:pPr>
            <w:r>
              <w:rPr>
                <w:rFonts w:eastAsia="Batang"/>
              </w:rPr>
              <w:t>0</w:t>
            </w:r>
          </w:p>
        </w:tc>
        <w:tc>
          <w:tcPr>
            <w:tcW w:w="813" w:type="dxa"/>
            <w:shd w:val="clear" w:color="auto" w:fill="auto"/>
            <w:vAlign w:val="center"/>
          </w:tcPr>
          <w:p w14:paraId="15517205">
            <w:pPr>
              <w:pStyle w:val="37"/>
              <w:rPr>
                <w:rFonts w:eastAsia="Batang"/>
              </w:rPr>
            </w:pPr>
            <w:r>
              <w:rPr>
                <w:rFonts w:eastAsia="Batang"/>
              </w:rPr>
              <w:t>1</w:t>
            </w:r>
          </w:p>
        </w:tc>
        <w:tc>
          <w:tcPr>
            <w:tcW w:w="726" w:type="dxa"/>
            <w:shd w:val="clear" w:color="auto" w:fill="auto"/>
            <w:vAlign w:val="center"/>
          </w:tcPr>
          <w:p w14:paraId="252E7E46">
            <w:pPr>
              <w:pStyle w:val="37"/>
              <w:rPr>
                <w:rFonts w:eastAsia="Batang"/>
              </w:rPr>
            </w:pPr>
            <w:r>
              <w:rPr>
                <w:rFonts w:eastAsia="Batang"/>
              </w:rPr>
              <w:t>0</w:t>
            </w:r>
          </w:p>
        </w:tc>
        <w:tc>
          <w:tcPr>
            <w:tcW w:w="2345" w:type="dxa"/>
            <w:shd w:val="clear" w:color="auto" w:fill="auto"/>
            <w:vAlign w:val="center"/>
          </w:tcPr>
          <w:p w14:paraId="792D724B">
            <w:pPr>
              <w:pStyle w:val="37"/>
              <w:rPr>
                <w:rFonts w:eastAsia="Batang"/>
              </w:rPr>
            </w:pPr>
            <w:r>
              <w:rPr>
                <w:rFonts w:eastAsia="Batang"/>
              </w:rPr>
              <w:t>1,3,5,7,9</w:t>
            </w:r>
          </w:p>
        </w:tc>
        <w:tc>
          <w:tcPr>
            <w:tcW w:w="897" w:type="dxa"/>
            <w:shd w:val="clear" w:color="auto" w:fill="auto"/>
            <w:vAlign w:val="center"/>
          </w:tcPr>
          <w:p w14:paraId="53DC4D83">
            <w:pPr>
              <w:pStyle w:val="37"/>
              <w:rPr>
                <w:rFonts w:eastAsia="Batang"/>
              </w:rPr>
            </w:pPr>
            <w:r>
              <w:rPr>
                <w:rFonts w:eastAsia="Batang"/>
              </w:rPr>
              <w:t>0</w:t>
            </w:r>
          </w:p>
        </w:tc>
        <w:tc>
          <w:tcPr>
            <w:tcW w:w="1027" w:type="dxa"/>
            <w:vAlign w:val="center"/>
          </w:tcPr>
          <w:p w14:paraId="3E134524">
            <w:pPr>
              <w:pStyle w:val="37"/>
              <w:rPr>
                <w:rFonts w:eastAsia="Batang"/>
              </w:rPr>
            </w:pPr>
            <w:r>
              <w:rPr>
                <w:rFonts w:eastAsia="Batang"/>
              </w:rPr>
              <w:t>-</w:t>
            </w:r>
          </w:p>
        </w:tc>
        <w:tc>
          <w:tcPr>
            <w:tcW w:w="1097" w:type="dxa"/>
            <w:vAlign w:val="center"/>
          </w:tcPr>
          <w:p w14:paraId="3B2D7AAA">
            <w:pPr>
              <w:pStyle w:val="37"/>
              <w:rPr>
                <w:rFonts w:eastAsia="Batang"/>
              </w:rPr>
            </w:pPr>
            <w:r>
              <w:rPr>
                <w:rFonts w:eastAsia="Batang"/>
              </w:rPr>
              <w:t>-</w:t>
            </w:r>
          </w:p>
        </w:tc>
        <w:tc>
          <w:tcPr>
            <w:tcW w:w="936" w:type="dxa"/>
          </w:tcPr>
          <w:p w14:paraId="2C60F15C">
            <w:pPr>
              <w:pStyle w:val="37"/>
              <w:rPr>
                <w:rFonts w:eastAsia="Batang"/>
              </w:rPr>
            </w:pPr>
            <w:r>
              <w:rPr>
                <w:rFonts w:eastAsia="Batang"/>
              </w:rPr>
              <w:t>0</w:t>
            </w:r>
          </w:p>
        </w:tc>
      </w:tr>
      <w:tr w14:paraId="3E8EE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shd w:val="clear" w:color="auto" w:fill="auto"/>
          </w:tcPr>
          <w:p w14:paraId="5D5BE56D">
            <w:pPr>
              <w:pStyle w:val="37"/>
              <w:rPr>
                <w:rFonts w:eastAsia="Batang"/>
              </w:rPr>
            </w:pPr>
            <w:r>
              <w:rPr>
                <w:rFonts w:eastAsia="Batang"/>
              </w:rPr>
              <w:t>27</w:t>
            </w:r>
          </w:p>
        </w:tc>
        <w:tc>
          <w:tcPr>
            <w:tcW w:w="1027" w:type="dxa"/>
            <w:shd w:val="clear" w:color="auto" w:fill="auto"/>
            <w:vAlign w:val="center"/>
          </w:tcPr>
          <w:p w14:paraId="00854ABA">
            <w:pPr>
              <w:pStyle w:val="37"/>
              <w:rPr>
                <w:rFonts w:eastAsia="Batang"/>
              </w:rPr>
            </w:pPr>
            <w:r>
              <w:rPr>
                <w:rFonts w:eastAsia="Batang"/>
              </w:rPr>
              <w:t>0</w:t>
            </w:r>
          </w:p>
        </w:tc>
        <w:tc>
          <w:tcPr>
            <w:tcW w:w="813" w:type="dxa"/>
            <w:shd w:val="clear" w:color="auto" w:fill="auto"/>
            <w:vAlign w:val="center"/>
          </w:tcPr>
          <w:p w14:paraId="393EBA2A">
            <w:pPr>
              <w:pStyle w:val="37"/>
              <w:rPr>
                <w:rFonts w:eastAsia="Batang"/>
              </w:rPr>
            </w:pPr>
            <w:r>
              <w:rPr>
                <w:rFonts w:eastAsia="Batang"/>
              </w:rPr>
              <w:t>1</w:t>
            </w:r>
          </w:p>
        </w:tc>
        <w:tc>
          <w:tcPr>
            <w:tcW w:w="726" w:type="dxa"/>
            <w:shd w:val="clear" w:color="auto" w:fill="auto"/>
            <w:vAlign w:val="center"/>
          </w:tcPr>
          <w:p w14:paraId="597B190B">
            <w:pPr>
              <w:pStyle w:val="37"/>
              <w:rPr>
                <w:rFonts w:eastAsia="Batang"/>
              </w:rPr>
            </w:pPr>
            <w:r>
              <w:rPr>
                <w:rFonts w:eastAsia="Batang"/>
              </w:rPr>
              <w:t>0</w:t>
            </w:r>
          </w:p>
        </w:tc>
        <w:tc>
          <w:tcPr>
            <w:tcW w:w="2345" w:type="dxa"/>
            <w:shd w:val="clear" w:color="auto" w:fill="auto"/>
            <w:vAlign w:val="center"/>
          </w:tcPr>
          <w:p w14:paraId="45A64D36">
            <w:pPr>
              <w:pStyle w:val="37"/>
              <w:rPr>
                <w:rFonts w:eastAsia="Batang"/>
              </w:rPr>
            </w:pPr>
            <w:r>
              <w:rPr>
                <w:rFonts w:eastAsia="Batang"/>
              </w:rPr>
              <w:t>0,1,2,3,4,5,6,7,8,9</w:t>
            </w:r>
          </w:p>
        </w:tc>
        <w:tc>
          <w:tcPr>
            <w:tcW w:w="897" w:type="dxa"/>
            <w:shd w:val="clear" w:color="auto" w:fill="auto"/>
            <w:vAlign w:val="center"/>
          </w:tcPr>
          <w:p w14:paraId="48B6DC7F">
            <w:pPr>
              <w:pStyle w:val="37"/>
              <w:rPr>
                <w:rFonts w:eastAsia="Batang"/>
              </w:rPr>
            </w:pPr>
            <w:r>
              <w:rPr>
                <w:rFonts w:eastAsia="Batang"/>
              </w:rPr>
              <w:t>0</w:t>
            </w:r>
          </w:p>
        </w:tc>
        <w:tc>
          <w:tcPr>
            <w:tcW w:w="1027" w:type="dxa"/>
            <w:vAlign w:val="center"/>
          </w:tcPr>
          <w:p w14:paraId="6BB826D0">
            <w:pPr>
              <w:pStyle w:val="37"/>
              <w:rPr>
                <w:rFonts w:eastAsia="Batang"/>
              </w:rPr>
            </w:pPr>
            <w:r>
              <w:rPr>
                <w:rFonts w:eastAsia="Batang"/>
              </w:rPr>
              <w:t>-</w:t>
            </w:r>
          </w:p>
        </w:tc>
        <w:tc>
          <w:tcPr>
            <w:tcW w:w="1097" w:type="dxa"/>
            <w:vAlign w:val="center"/>
          </w:tcPr>
          <w:p w14:paraId="5B6B27D5">
            <w:pPr>
              <w:pStyle w:val="37"/>
              <w:rPr>
                <w:rFonts w:eastAsia="Batang"/>
              </w:rPr>
            </w:pPr>
            <w:r>
              <w:rPr>
                <w:rFonts w:eastAsia="Batang"/>
              </w:rPr>
              <w:t>-</w:t>
            </w:r>
          </w:p>
        </w:tc>
        <w:tc>
          <w:tcPr>
            <w:tcW w:w="936" w:type="dxa"/>
          </w:tcPr>
          <w:p w14:paraId="75A419E3">
            <w:pPr>
              <w:pStyle w:val="37"/>
              <w:rPr>
                <w:rFonts w:eastAsia="Batang"/>
              </w:rPr>
            </w:pPr>
            <w:r>
              <w:rPr>
                <w:rFonts w:eastAsia="Batang"/>
              </w:rPr>
              <w:t>0</w:t>
            </w:r>
          </w:p>
        </w:tc>
      </w:tr>
    </w:tbl>
    <w:p w14:paraId="556C5D61">
      <w:pPr>
        <w:pStyle w:val="4"/>
        <w:rPr>
          <w:rFonts w:hint="eastAsia" w:eastAsia="等线" w:cs="Times New Roman"/>
          <w:szCs w:val="20"/>
          <w:lang w:val="en-US" w:eastAsia="zh-CN"/>
        </w:rPr>
      </w:pPr>
    </w:p>
    <w:p w14:paraId="55EE53B7">
      <w:pPr>
        <w:pStyle w:val="4"/>
        <w:rPr>
          <w:rFonts w:hint="eastAsia" w:eastAsia="等线" w:cs="Times New Roman"/>
          <w:szCs w:val="20"/>
          <w:lang w:val="en-US" w:eastAsia="zh-CN"/>
        </w:rPr>
      </w:pPr>
      <w:r>
        <w:rPr>
          <w:rFonts w:hint="eastAsia" w:eastAsia="等线" w:cs="Times New Roman"/>
          <w:szCs w:val="20"/>
          <w:lang w:val="en-US" w:eastAsia="zh-CN"/>
        </w:rPr>
        <w:t xml:space="preserve">In last meeting, RAN1 has agreed to further study different configuration methods for the additional PRACH configuration. One study point is whether there is a need to consider the enhancement when the network configures a same PRACH configuration index for the additional PRACH as the legacy PRACH configuration. In our view, this is a corner case. The PRACH configuration table contains 256 choices. It is not clear why network can have benefit taking the same PRACH configuration index. Taking format 0 as example, the network can have 28 configuration choices. Moreover, for time domain PRACH adaptation, it is reasonably considered that the configuration for legacy PRACH resources is initiated to be a small overhead and the additional PRACH resources are to intended to be large overhead. This is because if the network has already configured high overhead legacy PRACH resource, there seems no motivation to further add additional PRACH resources, nor would NES gain be justified. But when we look at the low overhead PRACH configuration, e.g. index 0~18, if the legacy PRACH configuration index  is set to 0, and the additional PRACH configuration is also index 0, according to the discussions in last meeting, the x and y parameters are to be changed. But it is equivalent to selecting a different PRACH configuration index 4, 8, 12, 16. In this case, the potential specification impact is not necessary. </w:t>
      </w:r>
    </w:p>
    <w:p w14:paraId="443339C1">
      <w:pPr>
        <w:pStyle w:val="4"/>
        <w:rPr>
          <w:rFonts w:hint="default" w:eastAsia="等线" w:cs="Times New Roman"/>
          <w:b/>
          <w:bCs/>
          <w:szCs w:val="20"/>
          <w:lang w:val="en-US" w:eastAsia="zh-CN"/>
        </w:rPr>
      </w:pPr>
      <w:r>
        <w:rPr>
          <w:rFonts w:hint="eastAsia" w:eastAsia="等线" w:cs="Times New Roman"/>
          <w:b/>
          <w:bCs/>
          <w:szCs w:val="20"/>
          <w:lang w:val="en-US" w:eastAsia="zh-CN"/>
        </w:rPr>
        <w:t xml:space="preserve">Proposal 2: RAN1 no longer consider enhancement for the case where additional PRACH configuration index is same as legacy PRACH configuration index. </w:t>
      </w:r>
    </w:p>
    <w:p w14:paraId="39C535BB">
      <w:pPr>
        <w:pStyle w:val="4"/>
        <w:rPr>
          <w:rFonts w:hint="eastAsia" w:eastAsia="等线" w:cs="Times New Roman"/>
          <w:szCs w:val="20"/>
          <w:lang w:val="en-US" w:eastAsia="zh-CN"/>
        </w:rPr>
      </w:pP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14:paraId="62D66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14:paraId="42078C7E">
            <w:pPr>
              <w:rPr>
                <w:rFonts w:hint="default" w:ascii="Times New Roman" w:hAnsi="Times New Roman" w:cs="Times New Roman"/>
                <w:b/>
                <w:bCs/>
                <w:sz w:val="18"/>
                <w:szCs w:val="18"/>
                <w:lang w:eastAsia="ko-KR"/>
              </w:rPr>
            </w:pPr>
            <w:r>
              <w:rPr>
                <w:rFonts w:hint="default" w:ascii="Times New Roman" w:hAnsi="Times New Roman" w:cs="Times New Roman"/>
                <w:b/>
                <w:bCs/>
                <w:sz w:val="18"/>
                <w:szCs w:val="18"/>
                <w:highlight w:val="green"/>
                <w:lang w:eastAsia="ko-KR"/>
              </w:rPr>
              <w:t>Agreement</w:t>
            </w:r>
          </w:p>
          <w:p w14:paraId="7F47C0D2">
            <w:pPr>
              <w:pStyle w:val="4"/>
              <w:spacing w:after="0"/>
              <w:jc w:val="left"/>
              <w:rPr>
                <w:rFonts w:hint="default" w:ascii="Times New Roman" w:hAnsi="Times New Roman" w:cs="Times New Roman"/>
                <w:sz w:val="18"/>
                <w:szCs w:val="18"/>
              </w:rPr>
            </w:pPr>
            <w:r>
              <w:rPr>
                <w:rFonts w:hint="default" w:ascii="Times New Roman" w:hAnsi="Times New Roman" w:cs="Times New Roman"/>
                <w:sz w:val="18"/>
                <w:szCs w:val="18"/>
              </w:rPr>
              <w:t xml:space="preserve">For the adaptation mechanism for additional PRACH resources, study further the following: </w:t>
            </w:r>
          </w:p>
          <w:p w14:paraId="388CA17B">
            <w:pPr>
              <w:pStyle w:val="4"/>
              <w:numPr>
                <w:ilvl w:val="0"/>
                <w:numId w:val="9"/>
              </w:numPr>
              <w:overflowPunct w:val="0"/>
              <w:autoSpaceDE w:val="0"/>
              <w:autoSpaceDN w:val="0"/>
              <w:adjustRightInd w:val="0"/>
              <w:spacing w:after="0"/>
              <w:jc w:val="left"/>
              <w:textAlignment w:val="baseline"/>
              <w:rPr>
                <w:rFonts w:hint="default" w:ascii="Times New Roman" w:hAnsi="Times New Roman" w:cs="Times New Roman"/>
                <w:sz w:val="18"/>
                <w:szCs w:val="18"/>
              </w:rPr>
            </w:pPr>
            <w:r>
              <w:rPr>
                <w:rFonts w:hint="default" w:ascii="Times New Roman" w:hAnsi="Times New Roman" w:cs="Times New Roman"/>
                <w:sz w:val="18"/>
                <w:szCs w:val="18"/>
              </w:rPr>
              <w:t xml:space="preserve">Option 1: Higher layer signalling (with potential enhancements) based PRACH resource adaptation </w:t>
            </w:r>
          </w:p>
          <w:p w14:paraId="1CCEE06E">
            <w:pPr>
              <w:pStyle w:val="4"/>
              <w:numPr>
                <w:ilvl w:val="0"/>
                <w:numId w:val="9"/>
              </w:numPr>
              <w:overflowPunct w:val="0"/>
              <w:autoSpaceDE w:val="0"/>
              <w:autoSpaceDN w:val="0"/>
              <w:adjustRightInd w:val="0"/>
              <w:spacing w:after="0"/>
              <w:jc w:val="left"/>
              <w:textAlignment w:val="baseline"/>
              <w:rPr>
                <w:rFonts w:hint="default" w:ascii="Times New Roman" w:hAnsi="Times New Roman" w:cs="Times New Roman"/>
                <w:sz w:val="18"/>
                <w:szCs w:val="18"/>
              </w:rPr>
            </w:pPr>
            <w:r>
              <w:rPr>
                <w:rFonts w:hint="default" w:ascii="Times New Roman" w:hAnsi="Times New Roman" w:cs="Times New Roman"/>
                <w:sz w:val="18"/>
                <w:szCs w:val="18"/>
              </w:rPr>
              <w:t xml:space="preserve">Option 2: L1-based adaptation to indicate whether the additional PRACH resources provided by semi-static signalling are available or not </w:t>
            </w:r>
          </w:p>
          <w:p w14:paraId="37559829">
            <w:pPr>
              <w:pStyle w:val="4"/>
              <w:numPr>
                <w:ilvl w:val="1"/>
                <w:numId w:val="9"/>
              </w:numPr>
              <w:overflowPunct w:val="0"/>
              <w:autoSpaceDE w:val="0"/>
              <w:autoSpaceDN w:val="0"/>
              <w:adjustRightInd w:val="0"/>
              <w:spacing w:after="0"/>
              <w:jc w:val="left"/>
              <w:textAlignment w:val="baseline"/>
              <w:rPr>
                <w:rFonts w:hint="default" w:ascii="Times New Roman" w:hAnsi="Times New Roman" w:cs="Times New Roman"/>
                <w:sz w:val="18"/>
                <w:szCs w:val="18"/>
              </w:rPr>
            </w:pPr>
            <w:r>
              <w:rPr>
                <w:rFonts w:hint="default" w:ascii="Times New Roman" w:hAnsi="Times New Roman" w:cs="Times New Roman"/>
                <w:sz w:val="18"/>
                <w:szCs w:val="18"/>
              </w:rPr>
              <w:t>FFS: details</w:t>
            </w:r>
          </w:p>
          <w:p w14:paraId="3A3A4817">
            <w:pPr>
              <w:pStyle w:val="4"/>
              <w:numPr>
                <w:ilvl w:val="1"/>
                <w:numId w:val="9"/>
              </w:numPr>
              <w:overflowPunct w:val="0"/>
              <w:autoSpaceDE w:val="0"/>
              <w:autoSpaceDN w:val="0"/>
              <w:adjustRightInd w:val="0"/>
              <w:spacing w:after="0"/>
              <w:jc w:val="left"/>
              <w:textAlignment w:val="baseline"/>
              <w:rPr>
                <w:rFonts w:hint="default" w:ascii="Times New Roman" w:hAnsi="Times New Roman" w:cs="Times New Roman"/>
                <w:sz w:val="18"/>
                <w:szCs w:val="18"/>
              </w:rPr>
            </w:pPr>
            <w:r>
              <w:rPr>
                <w:rFonts w:hint="default" w:ascii="Times New Roman" w:hAnsi="Times New Roman" w:cs="Times New Roman"/>
                <w:sz w:val="18"/>
                <w:szCs w:val="18"/>
              </w:rPr>
              <w:t>Strive to re-use existing DCI format(s)</w:t>
            </w:r>
          </w:p>
          <w:p w14:paraId="6F014C06">
            <w:pPr>
              <w:pStyle w:val="4"/>
              <w:numPr>
                <w:ilvl w:val="0"/>
                <w:numId w:val="9"/>
              </w:numPr>
              <w:overflowPunct w:val="0"/>
              <w:autoSpaceDE w:val="0"/>
              <w:autoSpaceDN w:val="0"/>
              <w:adjustRightInd w:val="0"/>
              <w:spacing w:after="0"/>
              <w:jc w:val="left"/>
              <w:textAlignment w:val="baseline"/>
              <w:rPr>
                <w:rFonts w:hint="default" w:ascii="Times New Roman" w:hAnsi="Times New Roman" w:cs="Times New Roman"/>
                <w:sz w:val="18"/>
                <w:szCs w:val="18"/>
              </w:rPr>
            </w:pPr>
            <w:r>
              <w:rPr>
                <w:rFonts w:hint="default" w:ascii="Times New Roman" w:hAnsi="Times New Roman" w:cs="Times New Roman"/>
                <w:sz w:val="18"/>
                <w:szCs w:val="18"/>
              </w:rPr>
              <w:t>Option 3: Adaptation of PRACH transmission according to predefined condition(s)</w:t>
            </w:r>
          </w:p>
          <w:p w14:paraId="2A6B8AFB">
            <w:pPr>
              <w:pStyle w:val="4"/>
              <w:numPr>
                <w:ilvl w:val="1"/>
                <w:numId w:val="9"/>
              </w:numPr>
              <w:overflowPunct w:val="0"/>
              <w:autoSpaceDE w:val="0"/>
              <w:autoSpaceDN w:val="0"/>
              <w:adjustRightInd w:val="0"/>
              <w:spacing w:after="0"/>
              <w:jc w:val="left"/>
              <w:textAlignment w:val="baseline"/>
              <w:rPr>
                <w:rFonts w:hint="default" w:ascii="Times New Roman" w:hAnsi="Times New Roman" w:cs="Times New Roman"/>
                <w:sz w:val="18"/>
                <w:szCs w:val="18"/>
              </w:rPr>
            </w:pPr>
            <w:r>
              <w:rPr>
                <w:rFonts w:hint="default" w:ascii="Times New Roman" w:hAnsi="Times New Roman" w:cs="Times New Roman"/>
                <w:sz w:val="18"/>
                <w:szCs w:val="18"/>
              </w:rPr>
              <w:t>FFS: details</w:t>
            </w:r>
          </w:p>
          <w:p w14:paraId="369193CD">
            <w:pPr>
              <w:pStyle w:val="4"/>
              <w:numPr>
                <w:ilvl w:val="0"/>
                <w:numId w:val="9"/>
              </w:numPr>
              <w:overflowPunct w:val="0"/>
              <w:autoSpaceDE w:val="0"/>
              <w:autoSpaceDN w:val="0"/>
              <w:adjustRightInd w:val="0"/>
              <w:spacing w:after="0"/>
              <w:textAlignment w:val="baseline"/>
              <w:rPr>
                <w:rFonts w:hint="default" w:ascii="Times New Roman" w:hAnsi="Times New Roman" w:cs="Times New Roman"/>
                <w:color w:val="000000" w:themeColor="text1"/>
                <w:sz w:val="18"/>
                <w:szCs w:val="18"/>
                <w:lang w:val="en-US" w:eastAsia="en-US"/>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Option 4-rev1: L1-based adaptation to indicate whether a subset of the additional PRACH resources provided by semi-static signalling are available or not </w:t>
            </w:r>
          </w:p>
          <w:p w14:paraId="73BCCFD2">
            <w:pPr>
              <w:pStyle w:val="4"/>
              <w:numPr>
                <w:ilvl w:val="1"/>
                <w:numId w:val="9"/>
              </w:numPr>
              <w:overflowPunct w:val="0"/>
              <w:autoSpaceDE w:val="0"/>
              <w:autoSpaceDN w:val="0"/>
              <w:adjustRightInd w:val="0"/>
              <w:spacing w:after="0"/>
              <w:textAlignment w:val="baseline"/>
              <w:rPr>
                <w:rFonts w:hint="default" w:ascii="Times New Roman" w:hAnsi="Times New Roman" w:cs="Times New Roman"/>
                <w:color w:val="000000" w:themeColor="text1"/>
                <w:sz w:val="18"/>
                <w:szCs w:val="18"/>
                <w:lang w:val="en-US" w:eastAsia="en-US"/>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FFS: whether the subset of the additional PRACH resources is in RO level / SSB-to-RO mapping cycle level/PRACH association period level/PRACH association pattern period level for time-domain PRACH adaptation </w:t>
            </w:r>
          </w:p>
          <w:p w14:paraId="30446257">
            <w:pPr>
              <w:pStyle w:val="4"/>
              <w:numPr>
                <w:ilvl w:val="1"/>
                <w:numId w:val="9"/>
              </w:numPr>
              <w:overflowPunct w:val="0"/>
              <w:autoSpaceDE w:val="0"/>
              <w:autoSpaceDN w:val="0"/>
              <w:adjustRightInd w:val="0"/>
              <w:spacing w:after="0"/>
              <w:textAlignment w:val="baseline"/>
              <w:rPr>
                <w:rFonts w:hint="default" w:ascii="Times New Roman" w:hAnsi="Times New Roman" w:cs="Times New Roman"/>
                <w:color w:val="000000" w:themeColor="text1"/>
                <w:sz w:val="18"/>
                <w:szCs w:val="18"/>
                <w:lang w:val="en-US" w:eastAsia="en-US"/>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Strive to re-use existing DCI format(s)</w:t>
            </w:r>
          </w:p>
          <w:p w14:paraId="467E28F6">
            <w:pPr>
              <w:pStyle w:val="4"/>
              <w:numPr>
                <w:ilvl w:val="0"/>
                <w:numId w:val="9"/>
              </w:numPr>
              <w:overflowPunct w:val="0"/>
              <w:autoSpaceDE w:val="0"/>
              <w:autoSpaceDN w:val="0"/>
              <w:adjustRightInd w:val="0"/>
              <w:spacing w:after="0"/>
              <w:jc w:val="left"/>
              <w:textAlignment w:val="baseline"/>
              <w:rPr>
                <w:rFonts w:hint="default" w:ascii="Times New Roman" w:hAnsi="Times New Roman" w:cs="Times New Roman"/>
                <w:sz w:val="18"/>
                <w:szCs w:val="18"/>
              </w:rPr>
            </w:pPr>
            <w:r>
              <w:rPr>
                <w:rFonts w:hint="default" w:ascii="Times New Roman" w:hAnsi="Times New Roman" w:cs="Times New Roman"/>
                <w:sz w:val="18"/>
                <w:szCs w:val="18"/>
                <w:lang w:eastAsia="ko-KR"/>
              </w:rPr>
              <w:t>Option 5: Enhanced cell DRX</w:t>
            </w:r>
          </w:p>
          <w:p w14:paraId="0A4643C4">
            <w:pPr>
              <w:pStyle w:val="4"/>
              <w:rPr>
                <w:rFonts w:hint="eastAsia" w:eastAsia="等线" w:cs="Times New Roman"/>
                <w:szCs w:val="20"/>
                <w:vertAlign w:val="baseline"/>
                <w:lang w:val="en-US" w:eastAsia="zh-CN"/>
              </w:rPr>
            </w:pPr>
          </w:p>
        </w:tc>
      </w:tr>
    </w:tbl>
    <w:p w14:paraId="68099A7C">
      <w:pPr>
        <w:pStyle w:val="4"/>
        <w:rPr>
          <w:rFonts w:hint="eastAsia" w:eastAsia="等线" w:cs="Times New Roman"/>
          <w:szCs w:val="20"/>
          <w:lang w:val="en-US" w:eastAsia="zh-CN"/>
        </w:rPr>
      </w:pPr>
    </w:p>
    <w:p w14:paraId="3A1D491B">
      <w:pPr>
        <w:pStyle w:val="4"/>
        <w:rPr>
          <w:rFonts w:hint="eastAsia" w:ascii="Times New Roman" w:hAnsi="Times New Roman" w:eastAsia="等线" w:cs="Times New Roman"/>
          <w:szCs w:val="20"/>
          <w:lang w:val="en-US" w:eastAsia="zh-CN"/>
        </w:rPr>
      </w:pPr>
      <w:r>
        <w:rPr>
          <w:rFonts w:hint="eastAsia" w:ascii="Times New Roman" w:hAnsi="Times New Roman" w:eastAsia="等线" w:cs="Times New Roman"/>
          <w:szCs w:val="20"/>
          <w:lang w:val="en-US" w:eastAsia="zh-CN"/>
        </w:rPr>
        <w:t xml:space="preserve">Another study aspect discussed in last meeting was the adaptation solution. The listed five options can be categorized into RRC/MAC-CE triggered, DCI triggered and pre-defined condition based. It is to note that option 2, option 4 and option 5 are all belong to DCI triggered. </w:t>
      </w:r>
    </w:p>
    <w:p w14:paraId="019EFE9D">
      <w:pPr>
        <w:pStyle w:val="4"/>
        <w:rPr>
          <w:rFonts w:hint="eastAsia" w:ascii="Times New Roman" w:hAnsi="Times New Roman" w:eastAsia="等线" w:cs="Times New Roman"/>
          <w:szCs w:val="20"/>
          <w:lang w:val="en-US" w:eastAsia="zh-CN"/>
        </w:rPr>
      </w:pPr>
      <w:r>
        <w:rPr>
          <w:rFonts w:hint="eastAsia" w:ascii="Times New Roman" w:hAnsi="Times New Roman" w:eastAsia="等线" w:cs="Times New Roman"/>
          <w:szCs w:val="20"/>
          <w:u w:val="single"/>
          <w:lang w:val="en-US" w:eastAsia="zh-CN"/>
        </w:rPr>
        <w:t>Option 1</w:t>
      </w:r>
      <w:r>
        <w:rPr>
          <w:rFonts w:hint="eastAsia" w:ascii="Times New Roman" w:hAnsi="Times New Roman" w:eastAsia="等线" w:cs="Times New Roman"/>
          <w:szCs w:val="20"/>
          <w:lang w:val="en-US" w:eastAsia="zh-CN"/>
        </w:rPr>
        <w:t>: in this option, RRC based signaling is a baseline option as the additional PRACH resource configuration is provided by RRC signaling. It can well activate the additional PRACH resources directly. But in our view the option 1 does not suit for the MAC-CE based signaling. The reason is that the additional PRACH activation is cell-specific rather than a UE-specific, e.g. if MAC-CE based signaling is adopted, the network sends MAC-CE activation to UE1 and UE2</w:t>
      </w:r>
      <w:r>
        <w:rPr>
          <w:rFonts w:hint="eastAsia" w:eastAsia="等线" w:cs="Times New Roman"/>
          <w:szCs w:val="20"/>
          <w:lang w:val="en-US" w:eastAsia="zh-CN"/>
        </w:rPr>
        <w:t>, respectively</w:t>
      </w:r>
      <w:r>
        <w:rPr>
          <w:rFonts w:hint="eastAsia" w:ascii="Times New Roman" w:hAnsi="Times New Roman" w:eastAsia="等线" w:cs="Times New Roman"/>
          <w:szCs w:val="20"/>
          <w:lang w:val="en-US" w:eastAsia="zh-CN"/>
        </w:rPr>
        <w:t xml:space="preserve">, </w:t>
      </w:r>
      <w:r>
        <w:rPr>
          <w:rFonts w:hint="eastAsia" w:eastAsia="等线" w:cs="Times New Roman"/>
          <w:szCs w:val="20"/>
          <w:lang w:val="en-US" w:eastAsia="zh-CN"/>
        </w:rPr>
        <w:t xml:space="preserve">and </w:t>
      </w:r>
      <w:r>
        <w:rPr>
          <w:rFonts w:hint="eastAsia" w:ascii="Times New Roman" w:hAnsi="Times New Roman" w:eastAsia="等线" w:cs="Times New Roman"/>
          <w:szCs w:val="20"/>
          <w:lang w:val="en-US" w:eastAsia="zh-CN"/>
        </w:rPr>
        <w:t xml:space="preserve">the additional PRACH resources will not be canceled if one of the two UEs fails to receive the MAC-CE activation. Therefore, the MAC-CE based signaling becomes non-meaningful in this </w:t>
      </w:r>
      <w:r>
        <w:rPr>
          <w:rFonts w:hint="eastAsia" w:eastAsia="等线" w:cs="Times New Roman"/>
          <w:szCs w:val="20"/>
          <w:lang w:val="en-US" w:eastAsia="zh-CN"/>
        </w:rPr>
        <w:t>circumstances</w:t>
      </w:r>
      <w:r>
        <w:rPr>
          <w:rFonts w:hint="eastAsia" w:ascii="Times New Roman" w:hAnsi="Times New Roman" w:eastAsia="等线" w:cs="Times New Roman"/>
          <w:szCs w:val="20"/>
          <w:lang w:val="en-US" w:eastAsia="zh-CN"/>
        </w:rPr>
        <w:t xml:space="preserve">.  </w:t>
      </w:r>
    </w:p>
    <w:p w14:paraId="6D7EABE1">
      <w:pPr>
        <w:pStyle w:val="4"/>
        <w:rPr>
          <w:rFonts w:hint="default" w:ascii="Times New Roman" w:hAnsi="Times New Roman" w:eastAsia="等线" w:cs="Times New Roman"/>
          <w:b/>
          <w:bCs/>
          <w:szCs w:val="20"/>
          <w:lang w:val="en-US" w:eastAsia="zh-CN"/>
        </w:rPr>
      </w:pPr>
      <w:r>
        <w:rPr>
          <w:rFonts w:hint="eastAsia" w:eastAsia="等线" w:cs="Times New Roman"/>
          <w:b/>
          <w:bCs/>
          <w:szCs w:val="20"/>
          <w:lang w:val="en-US" w:eastAsia="zh-CN"/>
        </w:rPr>
        <w:t xml:space="preserve">Observation 1: option 1 with RRC based adaptation is the baseline. However, PRACH adaptation is not a per-UE fashion, and whether or not a given UE successfully received the signaling cannot influence the network decision on PRACH adaptation, therefore, MAC-CE based adaptation is not meaningful. </w:t>
      </w:r>
    </w:p>
    <w:p w14:paraId="61A457FE">
      <w:pPr>
        <w:pStyle w:val="4"/>
        <w:rPr>
          <w:rFonts w:hint="eastAsia" w:eastAsia="等线" w:cs="Times New Roman"/>
          <w:szCs w:val="20"/>
          <w:lang w:val="en-US" w:eastAsia="zh-CN"/>
        </w:rPr>
      </w:pPr>
      <w:r>
        <w:rPr>
          <w:rFonts w:hint="eastAsia" w:ascii="Times New Roman" w:hAnsi="Times New Roman" w:eastAsia="等线" w:cs="Times New Roman"/>
          <w:szCs w:val="20"/>
          <w:u w:val="single"/>
          <w:lang w:val="en-US" w:eastAsia="zh-CN"/>
        </w:rPr>
        <w:t>Option 2,4-rev1,5</w:t>
      </w:r>
      <w:r>
        <w:rPr>
          <w:rFonts w:hint="eastAsia" w:ascii="Times New Roman" w:hAnsi="Times New Roman" w:eastAsia="等线" w:cs="Times New Roman"/>
          <w:szCs w:val="20"/>
          <w:lang w:val="en-US" w:eastAsia="zh-CN"/>
        </w:rPr>
        <w:t xml:space="preserve">: these three options indeed belong to the same category. Option 2 is the simplest adaptation, the DCI controls </w:t>
      </w:r>
      <w:r>
        <w:rPr>
          <w:rFonts w:hint="eastAsia" w:eastAsia="等线" w:cs="Times New Roman"/>
          <w:szCs w:val="20"/>
          <w:lang w:val="en-US" w:eastAsia="zh-CN"/>
        </w:rPr>
        <w:t xml:space="preserve">to handle </w:t>
      </w:r>
      <w:r>
        <w:rPr>
          <w:rFonts w:hint="eastAsia" w:ascii="Times New Roman" w:hAnsi="Times New Roman" w:eastAsia="等线" w:cs="Times New Roman"/>
          <w:szCs w:val="20"/>
          <w:lang w:val="en-US" w:eastAsia="zh-CN"/>
        </w:rPr>
        <w:t>activat</w:t>
      </w:r>
      <w:r>
        <w:rPr>
          <w:rFonts w:hint="eastAsia" w:eastAsia="等线" w:cs="Times New Roman"/>
          <w:szCs w:val="20"/>
          <w:lang w:val="en-US" w:eastAsia="zh-CN"/>
        </w:rPr>
        <w:t>ing</w:t>
      </w:r>
      <w:r>
        <w:rPr>
          <w:rFonts w:hint="eastAsia" w:ascii="Times New Roman" w:hAnsi="Times New Roman" w:eastAsia="等线" w:cs="Times New Roman"/>
          <w:szCs w:val="20"/>
          <w:lang w:val="en-US" w:eastAsia="zh-CN"/>
        </w:rPr>
        <w:t>/deactivat</w:t>
      </w:r>
      <w:r>
        <w:rPr>
          <w:rFonts w:hint="eastAsia" w:eastAsia="等线" w:cs="Times New Roman"/>
          <w:szCs w:val="20"/>
          <w:lang w:val="en-US" w:eastAsia="zh-CN"/>
        </w:rPr>
        <w:t>ing</w:t>
      </w:r>
      <w:r>
        <w:rPr>
          <w:rFonts w:hint="eastAsia" w:ascii="Times New Roman" w:hAnsi="Times New Roman" w:eastAsia="等线" w:cs="Times New Roman"/>
          <w:szCs w:val="20"/>
          <w:lang w:val="en-US" w:eastAsia="zh-CN"/>
        </w:rPr>
        <w:t xml:space="preserve"> the additional PRACH resources</w:t>
      </w:r>
      <w:r>
        <w:rPr>
          <w:rFonts w:hint="eastAsia" w:eastAsia="等线" w:cs="Times New Roman"/>
          <w:szCs w:val="20"/>
          <w:lang w:val="en-US" w:eastAsia="zh-CN"/>
        </w:rPr>
        <w:t xml:space="preserve">. The option 4-rev1 provides a finer granularity, which allows the network to only activate part of the configured additional PRACH resources. To enable this, different granularity can be considered, the most common ones are per mapping cycle and per association period. When activation per mapping cycle is considered, the mapping cycles can be dynamically selected to be on or off within an association period. However, when PRACH format A, B, C are configured, the number of mapping cycles within an association period can be large, leading to a high payload in a DCI. On the other hand, if activation per association period is considered, the flexibility is worse than per mapping cycle. Because the association period is defined starting from frame 0 and repeats every 1024 frames. Thus, the activation latency could be large as well as the payload in DCI. Naturally, we can define a new validity duration in which the per association period activation is applied, but this would make the specification more complex. </w:t>
      </w:r>
    </w:p>
    <w:p w14:paraId="1DA0254D">
      <w:pPr>
        <w:pStyle w:val="4"/>
        <w:rPr>
          <w:rFonts w:hint="eastAsia" w:eastAsia="等线" w:cs="Times New Roman"/>
          <w:szCs w:val="20"/>
          <w:lang w:val="en-US" w:eastAsia="zh-CN"/>
        </w:rPr>
      </w:pPr>
      <w:r>
        <w:rPr>
          <w:rFonts w:hint="eastAsia" w:eastAsia="等线" w:cs="Times New Roman"/>
          <w:szCs w:val="20"/>
          <w:lang w:val="en-US" w:eastAsia="zh-CN"/>
        </w:rPr>
        <w:t xml:space="preserve">For option 5, the enhanced cell DRX is considered, the principle is more straightforward, i.e., the additional PRACH resources are muted within cell DRX non-active period. Although it is very simple, it has less flexibility than option 2 and 4-rev1. This is because the muting/activation is controlled by the cell DRX pattern instead of the DCI. Since the cell DRX pattern is RRC configured, the muting/activation flexibility is restricted. </w:t>
      </w:r>
    </w:p>
    <w:p w14:paraId="2A324CCA">
      <w:pPr>
        <w:pStyle w:val="4"/>
        <w:rPr>
          <w:rFonts w:hint="default" w:eastAsia="等线" w:cs="Times New Roman"/>
          <w:szCs w:val="20"/>
          <w:lang w:val="en-US" w:eastAsia="zh-CN"/>
        </w:rPr>
      </w:pPr>
      <w:r>
        <w:rPr>
          <w:rFonts w:hint="eastAsia" w:eastAsia="等线" w:cs="Times New Roman"/>
          <w:b/>
          <w:bCs/>
          <w:szCs w:val="20"/>
          <w:lang w:val="en-US" w:eastAsia="zh-CN"/>
        </w:rPr>
        <w:t>Observation 2: Option 2 is the simplest way for PRACH adaptation possessing a good signaling flexibility. Option 4-rev1 has the best signaling flexibility but it may have a trade-off for the DCI payload. Moreover, among different granularity proposals, the per-mapping cycle muting/activation seems to make more sense than per-association period  muting/activation. The option 5 it is very simple, it has less flexibility than option 2 and 4-rev1. This is because the muting/activation is controlled by the cell DRX pattern instead of the DCI. Since the cell DRX pattern is RRC configured, the muting/activation flexibility is restricted.</w:t>
      </w:r>
    </w:p>
    <w:p w14:paraId="44FD24FF">
      <w:pPr>
        <w:pStyle w:val="3"/>
        <w:rPr>
          <w:rFonts w:hint="default" w:ascii="Times New Roman" w:hAnsi="Times New Roman" w:cs="Times New Roman"/>
          <w:lang w:val="en-GB" w:eastAsia="zh-CN"/>
        </w:rPr>
      </w:pPr>
      <w:r>
        <w:rPr>
          <w:rFonts w:hint="default" w:ascii="Times New Roman" w:hAnsi="Times New Roman" w:cs="Times New Roman"/>
          <w:lang w:val="en-GB" w:eastAsia="zh-CN"/>
        </w:rPr>
        <w:t>Adaptation of SSB in time domain</w:t>
      </w:r>
    </w:p>
    <w:p w14:paraId="3AA276ED">
      <w:pPr>
        <w:pStyle w:val="4"/>
        <w:rPr>
          <w:rFonts w:hint="default" w:ascii="Times New Roman" w:hAnsi="Times New Roman" w:eastAsia="等线" w:cs="Times New Roman"/>
          <w:szCs w:val="20"/>
          <w:lang w:val="en-US" w:eastAsia="zh-CN"/>
        </w:rPr>
      </w:pPr>
      <w:r>
        <w:rPr>
          <w:rFonts w:hint="default" w:ascii="Times New Roman" w:hAnsi="Times New Roman" w:eastAsia="等线" w:cs="Times New Roman"/>
          <w:szCs w:val="20"/>
          <w:lang w:val="en-US" w:eastAsia="zh-CN"/>
        </w:rPr>
        <w:t>For adaptation o</w:t>
      </w:r>
      <w:r>
        <w:rPr>
          <w:rFonts w:hint="eastAsia" w:eastAsia="等线" w:cs="Times New Roman"/>
          <w:szCs w:val="20"/>
          <w:lang w:val="en-US" w:eastAsia="zh-CN"/>
        </w:rPr>
        <w:t>f</w:t>
      </w:r>
      <w:r>
        <w:rPr>
          <w:rFonts w:hint="default" w:ascii="Times New Roman" w:hAnsi="Times New Roman" w:eastAsia="等线" w:cs="Times New Roman"/>
          <w:szCs w:val="20"/>
          <w:lang w:val="en-US" w:eastAsia="zh-CN"/>
        </w:rPr>
        <w:t xml:space="preserve"> SSB in time domain, although the possible directions were given in the RAN1 agreement, we found that they are not indeed mutually conflict. In fact, the listed bullets may not be at the same level, because some bullets, e.g. Adaptation of SSB burst periodicity and adapting the transmitted number of SSBs within a SSB burst and adapting the position of SSBs within a SSB burst are referring to the dimension of the SSB time domain adaptation. These bullets can be understood by either adapting the SSB periodicity or adapting the SSB beam numbers within a burst or adapting the SSB beam directions within a burst. </w:t>
      </w:r>
    </w:p>
    <w:p w14:paraId="32BC3D19">
      <w:pPr>
        <w:pStyle w:val="4"/>
        <w:rPr>
          <w:rFonts w:hint="default" w:ascii="Times New Roman" w:hAnsi="Times New Roman" w:eastAsia="等线" w:cs="Times New Roman"/>
          <w:szCs w:val="20"/>
          <w:lang w:val="en-US" w:eastAsia="zh-CN"/>
        </w:rPr>
      </w:pPr>
      <w:r>
        <w:rPr>
          <w:rFonts w:hint="default" w:ascii="Times New Roman" w:hAnsi="Times New Roman" w:eastAsia="等线" w:cs="Times New Roman"/>
          <w:szCs w:val="20"/>
          <w:lang w:val="en-US" w:eastAsia="zh-CN"/>
        </w:rPr>
        <w:t xml:space="preserve">On the other hand, some bullets, e.g. Adaptation based on two SSB configurations where up to two configurations can be active; and adaptation based on skipping/transmitting some SSB bursts non-uniformly with single SSB configuration; and Cell DTX for SSB adaptation are indeed the solution layer. By applying these solutions, the period level or beam level SSB adaptation can be realized. Therefore, in our view, the bullets in the previous RAN1 agreement cover both adaptation directions and also the mechanism to realize the adaptation. </w:t>
      </w:r>
    </w:p>
    <w:tbl>
      <w:tblPr>
        <w:tblStyle w:val="21"/>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14:paraId="5F900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14:paraId="6FC07FCF">
            <w:pPr>
              <w:rPr>
                <w:rFonts w:hint="default" w:ascii="Times New Roman" w:hAnsi="Times New Roman" w:cs="Times New Roman"/>
                <w:b/>
                <w:bCs/>
                <w:sz w:val="18"/>
                <w:szCs w:val="18"/>
                <w:highlight w:val="green"/>
              </w:rPr>
            </w:pPr>
            <w:r>
              <w:rPr>
                <w:rFonts w:hint="default" w:ascii="Times New Roman" w:hAnsi="Times New Roman" w:cs="Times New Roman"/>
                <w:b/>
                <w:bCs/>
                <w:sz w:val="18"/>
                <w:szCs w:val="18"/>
                <w:highlight w:val="green"/>
              </w:rPr>
              <w:t>Agreement</w:t>
            </w:r>
          </w:p>
          <w:p w14:paraId="71AD02A6">
            <w:pPr>
              <w:rPr>
                <w:rFonts w:hint="default" w:ascii="Times New Roman" w:hAnsi="Times New Roman" w:cs="Times New Roman"/>
                <w:sz w:val="18"/>
                <w:szCs w:val="18"/>
              </w:rPr>
            </w:pPr>
            <w:r>
              <w:rPr>
                <w:rFonts w:hint="default" w:ascii="Times New Roman" w:hAnsi="Times New Roman" w:cs="Times New Roman"/>
                <w:sz w:val="18"/>
                <w:szCs w:val="18"/>
              </w:rPr>
              <w:t xml:space="preserve">For adaptation of SSB in time-domain, consider the following adaptation mechanisms for further study </w:t>
            </w:r>
          </w:p>
          <w:p w14:paraId="5992E345">
            <w:pPr>
              <w:pStyle w:val="4"/>
              <w:numPr>
                <w:ilvl w:val="0"/>
                <w:numId w:val="10"/>
              </w:numPr>
              <w:suppressAutoHyphens/>
              <w:spacing w:after="0"/>
              <w:rPr>
                <w:rFonts w:hint="default" w:ascii="Times New Roman" w:hAnsi="Times New Roman" w:cs="Times New Roman"/>
                <w:sz w:val="18"/>
                <w:szCs w:val="18"/>
              </w:rPr>
            </w:pPr>
            <w:r>
              <w:rPr>
                <w:rFonts w:hint="default" w:ascii="Times New Roman" w:hAnsi="Times New Roman" w:cs="Times New Roman"/>
                <w:sz w:val="18"/>
                <w:szCs w:val="18"/>
              </w:rPr>
              <w:t>Adaptation of SSB burst periodicity</w:t>
            </w:r>
          </w:p>
          <w:p w14:paraId="11446A5A">
            <w:pPr>
              <w:pStyle w:val="4"/>
              <w:numPr>
                <w:ilvl w:val="0"/>
                <w:numId w:val="10"/>
              </w:numPr>
              <w:suppressAutoHyphens/>
              <w:spacing w:after="0"/>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Adaptation based on two SSB configurations where up to two configurations can be active</w:t>
            </w:r>
          </w:p>
          <w:p w14:paraId="5ABDD157">
            <w:pPr>
              <w:numPr>
                <w:ilvl w:val="0"/>
                <w:numId w:val="10"/>
              </w:numP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Adaptation based on skipping/transmitting some SSB bursts non-uniformly with single SSB configuration</w:t>
            </w:r>
          </w:p>
          <w:p w14:paraId="1C892673">
            <w:pPr>
              <w:numPr>
                <w:ilvl w:val="0"/>
                <w:numId w:val="10"/>
              </w:numP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Adapting the transmitted number of SSBs within a SSB burst</w:t>
            </w:r>
          </w:p>
          <w:p w14:paraId="5424B22E">
            <w:pPr>
              <w:pStyle w:val="4"/>
              <w:numPr>
                <w:ilvl w:val="0"/>
                <w:numId w:val="10"/>
              </w:numPr>
              <w:suppressAutoHyphens/>
              <w:spacing w:after="0"/>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Cell DTX for SSB adaptation</w:t>
            </w:r>
          </w:p>
          <w:p w14:paraId="51A57550">
            <w:pPr>
              <w:pStyle w:val="4"/>
              <w:numPr>
                <w:ilvl w:val="0"/>
                <w:numId w:val="10"/>
              </w:numPr>
              <w:suppressAutoHyphens/>
              <w:spacing w:after="0"/>
              <w:rPr>
                <w:rFonts w:hint="default" w:ascii="Times New Roman" w:hAnsi="Times New Roman" w:cs="Times New Roman"/>
                <w:sz w:val="18"/>
                <w:szCs w:val="18"/>
              </w:rPr>
            </w:pPr>
            <w:r>
              <w:rPr>
                <w:rFonts w:hint="default" w:ascii="Times New Roman" w:hAnsi="Times New Roman" w:cs="Times New Roman"/>
                <w:sz w:val="18"/>
                <w:szCs w:val="18"/>
              </w:rPr>
              <w:t>Whether to support new SSB burst periodicity value(s)</w:t>
            </w:r>
          </w:p>
          <w:p w14:paraId="28359E17">
            <w:pPr>
              <w:pStyle w:val="4"/>
              <w:numPr>
                <w:ilvl w:val="0"/>
                <w:numId w:val="10"/>
              </w:numPr>
              <w:suppressAutoHyphens/>
              <w:spacing w:after="0"/>
              <w:rPr>
                <w:rFonts w:hint="default" w:ascii="Times New Roman" w:hAnsi="Times New Roman" w:cs="Times New Roman"/>
                <w:sz w:val="18"/>
                <w:szCs w:val="18"/>
              </w:rPr>
            </w:pPr>
            <w:r>
              <w:rPr>
                <w:rFonts w:hint="default" w:ascii="Times New Roman" w:hAnsi="Times New Roman" w:cs="Times New Roman"/>
                <w:sz w:val="18"/>
                <w:szCs w:val="18"/>
              </w:rPr>
              <w:t>Whether to support new SSB burst(s) (i.e. how SSB transmission is made within a burst)</w:t>
            </w:r>
          </w:p>
          <w:p w14:paraId="2CC7BCD2">
            <w:pPr>
              <w:pStyle w:val="4"/>
              <w:numPr>
                <w:ilvl w:val="1"/>
                <w:numId w:val="10"/>
              </w:numPr>
              <w:suppressAutoHyphens/>
              <w:spacing w:after="0"/>
              <w:rPr>
                <w:rFonts w:hint="default" w:ascii="Times New Roman" w:hAnsi="Times New Roman" w:cs="Times New Roman"/>
                <w:sz w:val="18"/>
                <w:szCs w:val="18"/>
              </w:rPr>
            </w:pPr>
            <w:r>
              <w:rPr>
                <w:rFonts w:hint="default" w:ascii="Times New Roman" w:hAnsi="Times New Roman" w:cs="Times New Roman"/>
                <w:sz w:val="18"/>
                <w:szCs w:val="18"/>
              </w:rPr>
              <w:t xml:space="preserve">New compact SSB burst(s) </w:t>
            </w:r>
          </w:p>
          <w:p w14:paraId="29FA2EEC">
            <w:pPr>
              <w:pStyle w:val="4"/>
              <w:numPr>
                <w:ilvl w:val="1"/>
                <w:numId w:val="10"/>
              </w:numPr>
              <w:suppressAutoHyphens/>
              <w:spacing w:after="0"/>
              <w:rPr>
                <w:rFonts w:hint="default" w:ascii="Times New Roman" w:hAnsi="Times New Roman" w:cs="Times New Roman"/>
                <w:sz w:val="18"/>
                <w:szCs w:val="18"/>
              </w:rPr>
            </w:pPr>
            <w:r>
              <w:rPr>
                <w:rFonts w:hint="default" w:ascii="Times New Roman" w:hAnsi="Times New Roman" w:cs="Times New Roman"/>
                <w:sz w:val="18"/>
                <w:szCs w:val="18"/>
              </w:rPr>
              <w:t>Adapting the position of SSBs within a SSB burst</w:t>
            </w:r>
          </w:p>
          <w:p w14:paraId="60398060">
            <w:pPr>
              <w:pStyle w:val="4"/>
              <w:numPr>
                <w:ilvl w:val="0"/>
                <w:numId w:val="10"/>
              </w:numPr>
              <w:suppressAutoHyphens/>
              <w:spacing w:after="0"/>
              <w:rPr>
                <w:rFonts w:hint="default" w:ascii="Times New Roman" w:hAnsi="Times New Roman" w:eastAsia="等线" w:cs="Times New Roman"/>
                <w:szCs w:val="20"/>
                <w:vertAlign w:val="baseline"/>
                <w:lang w:eastAsia="zh-CN"/>
              </w:rPr>
            </w:pPr>
            <w:r>
              <w:rPr>
                <w:rFonts w:hint="default" w:ascii="Times New Roman" w:hAnsi="Times New Roman" w:cs="Times New Roman"/>
                <w:sz w:val="18"/>
                <w:szCs w:val="18"/>
              </w:rPr>
              <w:t>Other mechanisms/combinations are not precluded</w:t>
            </w:r>
          </w:p>
        </w:tc>
      </w:tr>
    </w:tbl>
    <w:p w14:paraId="70D68253">
      <w:pPr>
        <w:pStyle w:val="4"/>
        <w:rPr>
          <w:rFonts w:hint="default" w:ascii="Times New Roman" w:hAnsi="Times New Roman" w:eastAsia="等线" w:cs="Times New Roman"/>
          <w:szCs w:val="20"/>
          <w:lang w:eastAsia="zh-CN"/>
        </w:rPr>
      </w:pPr>
    </w:p>
    <w:p w14:paraId="3253E271">
      <w:pPr>
        <w:pStyle w:val="5"/>
        <w:numPr>
          <w:ilvl w:val="2"/>
          <w:numId w:val="0"/>
        </w:numPr>
        <w:tabs>
          <w:tab w:val="clear" w:pos="-1247"/>
        </w:tabs>
        <w:ind w:left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Adaptation SSB period</w:t>
      </w:r>
    </w:p>
    <w:p w14:paraId="6545A35B">
      <w:pPr>
        <w:pStyle w:val="4"/>
        <w:rPr>
          <w:rFonts w:hint="default" w:ascii="Times New Roman" w:hAnsi="Times New Roman" w:eastAsia="等线" w:cs="Times New Roman"/>
          <w:szCs w:val="20"/>
          <w:lang w:val="en-US" w:eastAsia="zh-CN"/>
        </w:rPr>
      </w:pPr>
      <w:r>
        <w:rPr>
          <w:rFonts w:hint="default" w:ascii="Times New Roman" w:hAnsi="Times New Roman" w:eastAsia="等线" w:cs="Times New Roman"/>
          <w:szCs w:val="20"/>
          <w:lang w:val="en-US" w:eastAsia="zh-CN"/>
        </w:rPr>
        <w:t xml:space="preserve">The SSB period adaptation is a very basic adaptation dimension, which controls the density of the SSB. The considered scenario is a heterogeneous layout and the cell is a PCell that also provides the coverage level to legacy UE. The SSB period configured for legacy UE is a sparse one; while it may adapt to a more dense SSB period for R19 NES. Figure 1 gives an illustrative example for this scenario. However, in another scenario where homogeneous deployment is considered, in order to ensure the continuous coverage, a 20 ms SSB period is assumed to support legacy UE, in this case, there is not much of energy saving gain when apply further SSB period adaptation. </w:t>
      </w:r>
    </w:p>
    <w:p w14:paraId="103D8BC3">
      <w:pPr>
        <w:pStyle w:val="4"/>
        <w:rPr>
          <w:rFonts w:hint="default" w:ascii="Times New Roman" w:hAnsi="Times New Roman" w:eastAsia="等线" w:cs="Times New Roman"/>
          <w:b/>
          <w:bCs/>
          <w:szCs w:val="20"/>
          <w:lang w:val="en-US" w:eastAsia="zh-CN"/>
        </w:rPr>
      </w:pPr>
      <w:r>
        <w:rPr>
          <w:rFonts w:hint="default" w:ascii="Times New Roman" w:hAnsi="Times New Roman" w:eastAsia="等线" w:cs="Times New Roman"/>
          <w:b/>
          <w:bCs/>
          <w:szCs w:val="20"/>
          <w:lang w:val="en-US" w:eastAsia="zh-CN"/>
        </w:rPr>
        <w:t xml:space="preserve">Observation </w:t>
      </w:r>
      <w:r>
        <w:rPr>
          <w:rFonts w:hint="eastAsia" w:eastAsia="等线" w:cs="Times New Roman"/>
          <w:b/>
          <w:bCs/>
          <w:szCs w:val="20"/>
          <w:lang w:val="en-US" w:eastAsia="zh-CN"/>
        </w:rPr>
        <w:t>3</w:t>
      </w:r>
      <w:r>
        <w:rPr>
          <w:rFonts w:hint="default" w:ascii="Times New Roman" w:hAnsi="Times New Roman" w:eastAsia="等线" w:cs="Times New Roman"/>
          <w:b/>
          <w:bCs/>
          <w:szCs w:val="20"/>
          <w:lang w:val="en-US" w:eastAsia="zh-CN"/>
        </w:rPr>
        <w:t>: In an heterogeneous layout and the cell is a PCell that also provides the coverage level to legacy UE. The SSB period configured for legacy UE is a sparse one; while it may adapt to a more dense SSB period for R19 NES.</w:t>
      </w:r>
    </w:p>
    <w:p w14:paraId="0E0FD929">
      <w:pPr>
        <w:pStyle w:val="4"/>
        <w:rPr>
          <w:rFonts w:hint="default" w:ascii="Times New Roman" w:hAnsi="Times New Roman" w:eastAsia="等线" w:cs="Times New Roman"/>
          <w:b/>
          <w:bCs/>
          <w:szCs w:val="20"/>
          <w:lang w:val="en-US" w:eastAsia="zh-CN"/>
        </w:rPr>
      </w:pPr>
      <w:r>
        <w:rPr>
          <w:rFonts w:hint="default" w:ascii="Times New Roman" w:hAnsi="Times New Roman" w:eastAsia="等线" w:cs="Times New Roman"/>
          <w:b/>
          <w:bCs/>
          <w:szCs w:val="20"/>
          <w:lang w:val="en-US" w:eastAsia="zh-CN"/>
        </w:rPr>
        <w:t xml:space="preserve">Observation </w:t>
      </w:r>
      <w:r>
        <w:rPr>
          <w:rFonts w:hint="eastAsia" w:eastAsia="等线" w:cs="Times New Roman"/>
          <w:b/>
          <w:bCs/>
          <w:szCs w:val="20"/>
          <w:lang w:val="en-US" w:eastAsia="zh-CN"/>
        </w:rPr>
        <w:t>4</w:t>
      </w:r>
      <w:r>
        <w:rPr>
          <w:rFonts w:hint="default" w:ascii="Times New Roman" w:hAnsi="Times New Roman" w:eastAsia="等线" w:cs="Times New Roman"/>
          <w:b/>
          <w:bCs/>
          <w:szCs w:val="20"/>
          <w:lang w:val="en-US" w:eastAsia="zh-CN"/>
        </w:rPr>
        <w:t xml:space="preserve">: In an homogeneous deployment, in order to ensure the continuous coverage, a 20 ms SSB period is assumed to support legacy UE, in this case, there is not much of energy saving gain when apply further SSB period adaptation. </w:t>
      </w:r>
    </w:p>
    <w:p w14:paraId="0358C3FB">
      <w:pPr>
        <w:pStyle w:val="4"/>
        <w:rPr>
          <w:rFonts w:hint="default" w:ascii="Times New Roman" w:hAnsi="Times New Roman" w:eastAsia="等线" w:cs="Times New Roman"/>
          <w:szCs w:val="20"/>
          <w:lang w:val="en-US" w:eastAsia="zh-CN"/>
        </w:rPr>
      </w:pPr>
      <w:r>
        <w:rPr>
          <w:rFonts w:hint="default" w:ascii="Times New Roman" w:hAnsi="Times New Roman" w:eastAsia="等线" w:cs="Times New Roman"/>
          <w:b/>
          <w:bCs/>
          <w:szCs w:val="20"/>
          <w:lang w:val="en-US" w:eastAsia="zh-CN"/>
        </w:rPr>
        <w:t xml:space="preserve">Proposal </w:t>
      </w:r>
      <w:r>
        <w:rPr>
          <w:rFonts w:hint="eastAsia" w:eastAsia="等线" w:cs="Times New Roman"/>
          <w:b/>
          <w:bCs/>
          <w:szCs w:val="20"/>
          <w:lang w:val="en-US" w:eastAsia="zh-CN"/>
        </w:rPr>
        <w:t>3</w:t>
      </w:r>
      <w:r>
        <w:rPr>
          <w:rFonts w:hint="default" w:ascii="Times New Roman" w:hAnsi="Times New Roman" w:eastAsia="等线" w:cs="Times New Roman"/>
          <w:b/>
          <w:bCs/>
          <w:szCs w:val="20"/>
          <w:lang w:val="en-US" w:eastAsia="zh-CN"/>
        </w:rPr>
        <w:t xml:space="preserve">: In the scenario of  heterogeneous deployment, adapting SSB period can be supported. </w:t>
      </w:r>
    </w:p>
    <w:p w14:paraId="1449FDFE">
      <w:pPr>
        <w:pStyle w:val="5"/>
        <w:numPr>
          <w:ilvl w:val="2"/>
          <w:numId w:val="0"/>
        </w:numPr>
        <w:tabs>
          <w:tab w:val="clear" w:pos="-1247"/>
        </w:tabs>
        <w:ind w:left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Adaptation SSB beam number and directions</w:t>
      </w:r>
    </w:p>
    <w:p w14:paraId="1DA9C114">
      <w:pPr>
        <w:pStyle w:val="4"/>
        <w:rPr>
          <w:rFonts w:hint="default" w:ascii="Times New Roman" w:hAnsi="Times New Roman" w:eastAsia="等线" w:cs="Times New Roman"/>
          <w:szCs w:val="20"/>
          <w:lang w:val="en-US" w:eastAsia="zh-CN"/>
        </w:rPr>
      </w:pPr>
      <w:r>
        <w:rPr>
          <w:rFonts w:hint="default" w:ascii="Times New Roman" w:hAnsi="Times New Roman" w:eastAsia="等线" w:cs="Times New Roman"/>
          <w:szCs w:val="20"/>
          <w:lang w:val="en-US" w:eastAsia="zh-CN"/>
        </w:rPr>
        <w:t>The SSB beam level adaptation is also a basic dimension, the beam sweeping feature is usually energy consuming transmission. When the cell can detect the UE activity becomes non-uniformly distributed across different SSB beam directions, the beam level adaptation can also bring benefit to network energy saving. Moreover, the SSB beam level adaptation and the SSB period adaptation are not mutual exclusive. They can be considered together.</w:t>
      </w:r>
    </w:p>
    <w:p w14:paraId="7E0CA41B">
      <w:pPr>
        <w:pStyle w:val="4"/>
        <w:rPr>
          <w:rFonts w:hint="default" w:ascii="Times New Roman" w:hAnsi="Times New Roman" w:eastAsia="等线" w:cs="Times New Roman"/>
          <w:b/>
          <w:bCs/>
          <w:szCs w:val="20"/>
          <w:lang w:val="en-US" w:eastAsia="zh-CN"/>
        </w:rPr>
      </w:pPr>
      <w:r>
        <w:rPr>
          <w:rFonts w:hint="default" w:ascii="Times New Roman" w:hAnsi="Times New Roman" w:eastAsia="等线" w:cs="Times New Roman"/>
          <w:b/>
          <w:bCs/>
          <w:szCs w:val="20"/>
          <w:lang w:val="en-US" w:eastAsia="zh-CN"/>
        </w:rPr>
        <w:t xml:space="preserve">Observation </w:t>
      </w:r>
      <w:r>
        <w:rPr>
          <w:rFonts w:hint="eastAsia" w:eastAsia="等线" w:cs="Times New Roman"/>
          <w:b/>
          <w:bCs/>
          <w:szCs w:val="20"/>
          <w:lang w:val="en-US" w:eastAsia="zh-CN"/>
        </w:rPr>
        <w:t>5</w:t>
      </w:r>
      <w:r>
        <w:rPr>
          <w:rFonts w:hint="default" w:ascii="Times New Roman" w:hAnsi="Times New Roman" w:eastAsia="等线" w:cs="Times New Roman"/>
          <w:b/>
          <w:bCs/>
          <w:szCs w:val="20"/>
          <w:lang w:val="en-US" w:eastAsia="zh-CN"/>
        </w:rPr>
        <w:t xml:space="preserve">:  When the UE activity becomes non-uniformly distributed across different SSB beam directions, the beam level adaptation can also bring benefit to network energy saving. </w:t>
      </w:r>
    </w:p>
    <w:p w14:paraId="4AF304FD">
      <w:pPr>
        <w:pStyle w:val="4"/>
        <w:rPr>
          <w:rFonts w:hint="default" w:ascii="Times New Roman" w:hAnsi="Times New Roman" w:eastAsia="等线" w:cs="Times New Roman"/>
          <w:b/>
          <w:bCs/>
          <w:szCs w:val="20"/>
          <w:lang w:val="en-US" w:eastAsia="zh-CN"/>
        </w:rPr>
      </w:pPr>
      <w:r>
        <w:rPr>
          <w:rFonts w:hint="default" w:ascii="Times New Roman" w:hAnsi="Times New Roman" w:eastAsia="等线" w:cs="Times New Roman"/>
          <w:b/>
          <w:bCs/>
          <w:szCs w:val="20"/>
          <w:lang w:val="en-US" w:eastAsia="zh-CN"/>
        </w:rPr>
        <w:t xml:space="preserve">Observation </w:t>
      </w:r>
      <w:r>
        <w:rPr>
          <w:rFonts w:hint="eastAsia" w:eastAsia="等线" w:cs="Times New Roman"/>
          <w:b/>
          <w:bCs/>
          <w:szCs w:val="20"/>
          <w:lang w:val="en-US" w:eastAsia="zh-CN"/>
        </w:rPr>
        <w:t>6</w:t>
      </w:r>
      <w:r>
        <w:rPr>
          <w:rFonts w:hint="default" w:ascii="Times New Roman" w:hAnsi="Times New Roman" w:eastAsia="等线" w:cs="Times New Roman"/>
          <w:b/>
          <w:bCs/>
          <w:szCs w:val="20"/>
          <w:lang w:val="en-US" w:eastAsia="zh-CN"/>
        </w:rPr>
        <w:t>: SSB beam number and directions adaptation are another dimension for the time domain adaptation and they are not mutual exclusive to SSB period adaptation.</w:t>
      </w:r>
    </w:p>
    <w:p w14:paraId="57A0D54D">
      <w:pPr>
        <w:pStyle w:val="4"/>
        <w:rPr>
          <w:rFonts w:hint="default" w:ascii="Times New Roman" w:hAnsi="Times New Roman" w:eastAsia="等线" w:cs="Times New Roman"/>
          <w:b/>
          <w:bCs/>
          <w:szCs w:val="20"/>
          <w:lang w:eastAsia="zh-CN"/>
        </w:rPr>
      </w:pPr>
      <w:r>
        <w:rPr>
          <w:rFonts w:hint="default" w:ascii="Times New Roman" w:hAnsi="Times New Roman" w:eastAsia="等线" w:cs="Times New Roman"/>
          <w:b/>
          <w:bCs/>
          <w:szCs w:val="20"/>
          <w:lang w:val="en-US" w:eastAsia="zh-CN"/>
        </w:rPr>
        <w:t xml:space="preserve">Proposal </w:t>
      </w:r>
      <w:r>
        <w:rPr>
          <w:rFonts w:hint="eastAsia" w:eastAsia="等线" w:cs="Times New Roman"/>
          <w:b/>
          <w:bCs/>
          <w:szCs w:val="20"/>
          <w:lang w:val="en-US" w:eastAsia="zh-CN"/>
        </w:rPr>
        <w:t>4</w:t>
      </w:r>
      <w:r>
        <w:rPr>
          <w:rFonts w:hint="default" w:ascii="Times New Roman" w:hAnsi="Times New Roman" w:eastAsia="等线" w:cs="Times New Roman"/>
          <w:b/>
          <w:bCs/>
          <w:szCs w:val="20"/>
          <w:lang w:val="en-US" w:eastAsia="zh-CN"/>
        </w:rPr>
        <w:t>:  SSB beam number and position adaptation within a burst can be supported together with SSB period adaptation.</w:t>
      </w:r>
    </w:p>
    <w:p w14:paraId="2CD4E3EE">
      <w:pPr>
        <w:pStyle w:val="5"/>
        <w:numPr>
          <w:ilvl w:val="2"/>
          <w:numId w:val="0"/>
        </w:numPr>
        <w:tabs>
          <w:tab w:val="clear" w:pos="-1247"/>
        </w:tabs>
        <w:ind w:left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Adaptation solutions</w:t>
      </w:r>
    </w:p>
    <w:p w14:paraId="27DA2A0E">
      <w:pPr>
        <w:pStyle w:val="4"/>
        <w:rPr>
          <w:rFonts w:hint="default" w:eastAsia="等线" w:cs="Times New Roman"/>
          <w:szCs w:val="20"/>
          <w:lang w:val="en-US" w:eastAsia="zh-CN"/>
        </w:rPr>
      </w:pPr>
      <w:r>
        <w:rPr>
          <w:rFonts w:hint="eastAsia" w:eastAsia="等线" w:cs="Times New Roman"/>
          <w:szCs w:val="20"/>
          <w:lang w:val="en-US" w:eastAsia="zh-CN"/>
        </w:rPr>
        <w:t>At the solution level for SSB time domain period adaptation, two alternatives have been proposed</w:t>
      </w:r>
    </w:p>
    <w:p w14:paraId="6ED8EEE9">
      <w:pPr>
        <w:numPr>
          <w:ilvl w:val="0"/>
          <w:numId w:val="11"/>
        </w:numPr>
        <w:suppressAutoHyphens/>
        <w:spacing w:after="120"/>
        <w:jc w:val="both"/>
        <w:rPr>
          <w:rFonts w:hint="default" w:ascii="Times New Roman" w:hAnsi="Times New Roman" w:eastAsia="Batang" w:cs="Times New Roman"/>
          <w:szCs w:val="20"/>
          <w:lang w:val="en-GB" w:eastAsia="zh-CN"/>
        </w:rPr>
      </w:pPr>
      <w:bookmarkStart w:id="4" w:name="_Hlk159207027"/>
      <w:r>
        <w:rPr>
          <w:rFonts w:hint="default" w:ascii="Times New Roman" w:hAnsi="Times New Roman" w:eastAsia="Batang" w:cs="Times New Roman"/>
          <w:szCs w:val="20"/>
          <w:lang w:val="en-GB" w:eastAsia="zh-CN"/>
        </w:rPr>
        <w:t>Alt-1: Two SSB configurations with different period are configured.</w:t>
      </w:r>
      <w:bookmarkEnd w:id="4"/>
      <w:r>
        <w:rPr>
          <w:rFonts w:hint="default" w:ascii="Times New Roman" w:hAnsi="Times New Roman" w:eastAsia="Batang" w:cs="Times New Roman"/>
          <w:szCs w:val="20"/>
          <w:lang w:val="en-GB" w:eastAsia="zh-CN"/>
        </w:rPr>
        <w:t xml:space="preserve"> </w:t>
      </w:r>
      <w:r>
        <w:rPr>
          <w:rFonts w:hint="eastAsia" w:eastAsia="Batang" w:cs="Times New Roman"/>
          <w:szCs w:val="20"/>
          <w:lang w:val="en-US" w:eastAsia="zh-CN"/>
        </w:rPr>
        <w:t xml:space="preserve">One configuration can be a default configuration, which is used most likely also for the legacy UE. While an additional configuration can be added for R19 NES UE. When it comes to adaptation, one way is to only activate/deactivate the additional configuration, i.e., keeping the default SSB period unchanged. Thus, for the legacy UE, they can only see the default SSB period, and the R19 NES UE can see both periods. The activation/deactivation can consider using group-common DCI, as shown in Figure 1. </w:t>
      </w:r>
    </w:p>
    <w:p w14:paraId="613ED7F5">
      <w:pPr>
        <w:numPr>
          <w:ilvl w:val="0"/>
          <w:numId w:val="11"/>
        </w:numPr>
        <w:suppressAutoHyphens/>
        <w:spacing w:after="120"/>
        <w:jc w:val="both"/>
        <w:rPr>
          <w:rFonts w:hint="default" w:ascii="Times New Roman" w:hAnsi="Times New Roman" w:eastAsia="Batang" w:cs="Times New Roman"/>
          <w:szCs w:val="20"/>
          <w:lang w:val="en-GB" w:eastAsia="zh-CN"/>
        </w:rPr>
      </w:pPr>
      <w:bookmarkStart w:id="5" w:name="_Hlk159207045"/>
      <w:r>
        <w:rPr>
          <w:rFonts w:hint="default" w:ascii="Times New Roman" w:hAnsi="Times New Roman" w:eastAsia="Batang" w:cs="Times New Roman"/>
          <w:szCs w:val="20"/>
          <w:lang w:val="en-GB" w:eastAsia="zh-CN"/>
        </w:rPr>
        <w:t xml:space="preserve">Alt-2: Enhancement to the </w:t>
      </w:r>
      <w:r>
        <w:rPr>
          <w:rFonts w:hint="eastAsia" w:eastAsia="Batang" w:cs="Times New Roman"/>
          <w:szCs w:val="20"/>
          <w:lang w:val="en-US" w:eastAsia="zh-CN"/>
        </w:rPr>
        <w:t xml:space="preserve">R18 </w:t>
      </w:r>
      <w:r>
        <w:rPr>
          <w:rFonts w:hint="default" w:ascii="Times New Roman" w:hAnsi="Times New Roman" w:eastAsia="Batang" w:cs="Times New Roman"/>
          <w:szCs w:val="20"/>
          <w:lang w:val="en-GB" w:eastAsia="zh-CN"/>
        </w:rPr>
        <w:t xml:space="preserve">cell DTX </w:t>
      </w:r>
      <w:r>
        <w:rPr>
          <w:rFonts w:hint="eastAsia" w:eastAsia="Batang" w:cs="Times New Roman"/>
          <w:szCs w:val="20"/>
          <w:lang w:val="en-US" w:eastAsia="zh-CN"/>
        </w:rPr>
        <w:t>procedure for R19</w:t>
      </w:r>
      <w:r>
        <w:rPr>
          <w:rFonts w:hint="default" w:ascii="Times New Roman" w:hAnsi="Times New Roman" w:eastAsia="Batang" w:cs="Times New Roman"/>
          <w:szCs w:val="20"/>
          <w:lang w:val="en-GB" w:eastAsia="zh-CN"/>
        </w:rPr>
        <w:t xml:space="preserve"> NES </w:t>
      </w:r>
      <w:r>
        <w:rPr>
          <w:rFonts w:hint="eastAsia" w:eastAsia="Batang" w:cs="Times New Roman"/>
          <w:szCs w:val="20"/>
          <w:lang w:val="en-US" w:eastAsia="zh-CN"/>
        </w:rPr>
        <w:t>UE</w:t>
      </w:r>
      <w:bookmarkEnd w:id="5"/>
      <w:r>
        <w:rPr>
          <w:rFonts w:hint="eastAsia" w:eastAsia="Batang" w:cs="Times New Roman"/>
          <w:szCs w:val="20"/>
          <w:lang w:val="en-US" w:eastAsia="zh-CN"/>
        </w:rPr>
        <w:t xml:space="preserve">. </w:t>
      </w:r>
      <w:r>
        <w:rPr>
          <w:rFonts w:hint="default" w:ascii="Times New Roman" w:hAnsi="Times New Roman" w:eastAsia="Batang" w:cs="Times New Roman"/>
          <w:szCs w:val="20"/>
          <w:lang w:val="en-GB" w:eastAsia="zh-CN"/>
        </w:rPr>
        <w:t>The SSB transmission</w:t>
      </w:r>
      <w:r>
        <w:rPr>
          <w:rFonts w:hint="eastAsia" w:eastAsia="Batang" w:cs="Times New Roman"/>
          <w:szCs w:val="20"/>
          <w:lang w:val="en-US" w:eastAsia="zh-CN"/>
        </w:rPr>
        <w:t>s or SSB bursts</w:t>
      </w:r>
      <w:r>
        <w:rPr>
          <w:rFonts w:hint="default" w:ascii="Times New Roman" w:hAnsi="Times New Roman" w:eastAsia="Batang" w:cs="Times New Roman"/>
          <w:szCs w:val="20"/>
          <w:lang w:val="en-GB" w:eastAsia="zh-CN"/>
        </w:rPr>
        <w:t xml:space="preserve"> </w:t>
      </w:r>
      <w:r>
        <w:rPr>
          <w:rFonts w:hint="eastAsia" w:eastAsia="Batang" w:cs="Times New Roman"/>
          <w:szCs w:val="20"/>
          <w:lang w:val="en-US" w:eastAsia="zh-CN"/>
        </w:rPr>
        <w:t>within</w:t>
      </w:r>
      <w:r>
        <w:rPr>
          <w:rFonts w:hint="default" w:ascii="Times New Roman" w:hAnsi="Times New Roman" w:eastAsia="Batang" w:cs="Times New Roman"/>
          <w:szCs w:val="20"/>
          <w:lang w:val="en-GB" w:eastAsia="zh-CN"/>
        </w:rPr>
        <w:t xml:space="preserve"> the non-active periods of the enhanced cell DTX</w:t>
      </w:r>
      <w:r>
        <w:rPr>
          <w:rFonts w:hint="eastAsia" w:eastAsia="Batang" w:cs="Times New Roman"/>
          <w:szCs w:val="20"/>
          <w:lang w:val="en-US" w:eastAsia="zh-CN"/>
        </w:rPr>
        <w:t xml:space="preserve"> are considered invalid</w:t>
      </w:r>
      <w:r>
        <w:rPr>
          <w:rFonts w:hint="default" w:ascii="Times New Roman" w:hAnsi="Times New Roman" w:eastAsia="Batang" w:cs="Times New Roman"/>
          <w:szCs w:val="20"/>
          <w:lang w:val="en-GB" w:eastAsia="zh-CN"/>
        </w:rPr>
        <w:t xml:space="preserve">. </w:t>
      </w:r>
      <w:r>
        <w:rPr>
          <w:rFonts w:hint="eastAsia" w:eastAsia="Batang" w:cs="Times New Roman"/>
          <w:szCs w:val="20"/>
          <w:lang w:val="en-US" w:eastAsia="zh-CN"/>
        </w:rPr>
        <w:t>But in order to ensure the SSB operation with legacy UE, still a default SSB period configuration and an additional SSB period configuration are needed. The enhanced DTX mechanism to invalidate the SSB transmissions only applies to the additional SSB period configuration, as shown in Figure 2.</w:t>
      </w:r>
    </w:p>
    <w:p w14:paraId="2E2F2748">
      <w:pPr>
        <w:numPr>
          <w:ilvl w:val="0"/>
          <w:numId w:val="0"/>
        </w:numPr>
        <w:suppressAutoHyphens/>
        <w:spacing w:after="120"/>
        <w:ind w:left="360" w:leftChars="0"/>
        <w:jc w:val="both"/>
        <w:rPr>
          <w:rFonts w:hint="default" w:ascii="Times New Roman" w:hAnsi="Times New Roman" w:eastAsia="Batang" w:cs="Times New Roman"/>
          <w:szCs w:val="20"/>
          <w:lang w:val="en-GB" w:eastAsia="zh-CN"/>
        </w:rPr>
      </w:pPr>
    </w:p>
    <w:p w14:paraId="4ACA620D">
      <w:pPr>
        <w:pStyle w:val="4"/>
        <w:rPr>
          <w:rFonts w:hint="default" w:ascii="Times New Roman" w:hAnsi="Times New Roman" w:eastAsia="等线" w:cs="Times New Roman"/>
          <w:szCs w:val="20"/>
          <w:lang w:eastAsia="zh-CN"/>
        </w:rPr>
      </w:pPr>
    </w:p>
    <w:p w14:paraId="1B1EAE47">
      <w:pPr>
        <w:pStyle w:val="4"/>
        <w:rPr>
          <w:rFonts w:hint="default" w:ascii="Times New Roman" w:hAnsi="Times New Roman" w:eastAsia="等线" w:cs="Times New Roman"/>
          <w:szCs w:val="20"/>
          <w:lang w:eastAsia="zh-CN"/>
        </w:rPr>
      </w:pPr>
      <w:r>
        <w:rPr>
          <w:rFonts w:hint="default" w:ascii="Times New Roman" w:hAnsi="Times New Roman" w:cs="Times New Roman"/>
        </w:rPr>
        <w:object>
          <v:shape id="_x0000_i1025" o:spt="75" type="#_x0000_t75" style="height:83.2pt;width:453.2pt;" o:ole="t" filled="f" o:preferrelative="t" stroked="f" coordsize="21600,21600">
            <v:path/>
            <v:fill on="f" focussize="0,0"/>
            <v:stroke on="f" joinstyle="miter"/>
            <v:imagedata r:id="rId11" o:title=""/>
            <o:lock v:ext="edit" aspectratio="t"/>
            <w10:wrap type="none"/>
            <w10:anchorlock/>
          </v:shape>
          <o:OLEObject Type="Embed" ProgID="Visio.Drawing.15" ShapeID="_x0000_i1025" DrawAspect="Content" ObjectID="_1468075725" r:id="rId10">
            <o:LockedField>false</o:LockedField>
          </o:OLEObject>
        </w:object>
      </w:r>
    </w:p>
    <w:p w14:paraId="267A5E1F">
      <w:pPr>
        <w:pStyle w:val="4"/>
        <w:jc w:val="center"/>
        <w:rPr>
          <w:rFonts w:hint="default" w:ascii="Times New Roman" w:hAnsi="Times New Roman" w:eastAsia="宋体" w:cs="Times New Roman"/>
          <w:b/>
          <w:bCs/>
          <w:szCs w:val="28"/>
          <w:lang w:eastAsia="zh-CN"/>
        </w:rPr>
      </w:pPr>
      <w:r>
        <w:rPr>
          <w:rFonts w:hint="default" w:ascii="Times New Roman" w:hAnsi="Times New Roman" w:eastAsia="宋体" w:cs="Times New Roman"/>
          <w:b/>
          <w:bCs/>
          <w:szCs w:val="28"/>
          <w:lang w:eastAsia="zh-CN"/>
        </w:rPr>
        <w:t xml:space="preserve">Figure </w:t>
      </w:r>
      <w:r>
        <w:rPr>
          <w:rFonts w:hint="eastAsia" w:eastAsia="宋体" w:cs="Times New Roman"/>
          <w:b/>
          <w:bCs/>
          <w:szCs w:val="28"/>
          <w:lang w:val="en-US" w:eastAsia="zh-CN"/>
        </w:rPr>
        <w:t>1:</w:t>
      </w:r>
      <w:r>
        <w:rPr>
          <w:rFonts w:hint="default" w:ascii="Times New Roman" w:hAnsi="Times New Roman" w:eastAsia="宋体" w:cs="Times New Roman"/>
          <w:b/>
          <w:bCs/>
          <w:szCs w:val="28"/>
          <w:lang w:eastAsia="zh-CN"/>
        </w:rPr>
        <w:t xml:space="preserve"> </w:t>
      </w:r>
      <w:r>
        <w:rPr>
          <w:rFonts w:hint="default" w:ascii="Times New Roman" w:hAnsi="Times New Roman" w:eastAsia="等线" w:cs="Times New Roman"/>
          <w:b/>
          <w:bCs/>
          <w:szCs w:val="20"/>
          <w:lang w:eastAsia="zh-CN"/>
        </w:rPr>
        <w:t>Two SSB configurations with different period for the NES cell</w:t>
      </w:r>
    </w:p>
    <w:p w14:paraId="66EE84FF">
      <w:pPr>
        <w:pStyle w:val="4"/>
        <w:rPr>
          <w:rFonts w:hint="default" w:ascii="Times New Roman" w:hAnsi="Times New Roman" w:cs="Times New Roman" w:eastAsiaTheme="minorEastAsia"/>
          <w:szCs w:val="20"/>
          <w:lang w:val="en-GB" w:eastAsia="zh-CN"/>
        </w:rPr>
      </w:pPr>
    </w:p>
    <w:p w14:paraId="52B3F538">
      <w:pPr>
        <w:pStyle w:val="4"/>
        <w:rPr>
          <w:rFonts w:hint="default" w:ascii="Times New Roman" w:hAnsi="Times New Roman" w:cs="Times New Roman" w:eastAsiaTheme="minorEastAsia"/>
          <w:szCs w:val="20"/>
          <w:lang w:val="en-GB" w:eastAsia="zh-CN"/>
        </w:rPr>
      </w:pPr>
      <w:r>
        <w:rPr>
          <w:rFonts w:hint="default" w:ascii="Times New Roman" w:hAnsi="Times New Roman" w:cs="Times New Roman"/>
        </w:rPr>
        <w:object>
          <v:shape id="_x0000_i1026" o:spt="75" type="#_x0000_t75" style="height:83.2pt;width:453.2pt;" o:ole="t" filled="f" o:preferrelative="t" stroked="f" coordsize="21600,21600">
            <v:path/>
            <v:fill on="f" focussize="0,0"/>
            <v:stroke on="f" joinstyle="miter"/>
            <v:imagedata r:id="rId13" o:title=""/>
            <o:lock v:ext="edit" aspectratio="t"/>
            <w10:wrap type="none"/>
            <w10:anchorlock/>
          </v:shape>
          <o:OLEObject Type="Embed" ProgID="Visio.Drawing.15" ShapeID="_x0000_i1026" DrawAspect="Content" ObjectID="_1468075726" r:id="rId12">
            <o:LockedField>false</o:LockedField>
          </o:OLEObject>
        </w:object>
      </w:r>
    </w:p>
    <w:p w14:paraId="008DF8AE">
      <w:pPr>
        <w:pStyle w:val="4"/>
        <w:jc w:val="center"/>
        <w:rPr>
          <w:rFonts w:hint="default" w:ascii="Times New Roman" w:hAnsi="Times New Roman" w:eastAsia="宋体" w:cs="Times New Roman"/>
          <w:b/>
          <w:bCs/>
          <w:szCs w:val="28"/>
          <w:lang w:eastAsia="zh-CN"/>
        </w:rPr>
      </w:pPr>
      <w:r>
        <w:rPr>
          <w:rFonts w:hint="default" w:ascii="Times New Roman" w:hAnsi="Times New Roman" w:eastAsia="宋体" w:cs="Times New Roman"/>
          <w:b/>
          <w:bCs/>
          <w:szCs w:val="28"/>
          <w:lang w:eastAsia="zh-CN"/>
        </w:rPr>
        <w:t xml:space="preserve">Figure </w:t>
      </w:r>
      <w:r>
        <w:rPr>
          <w:rFonts w:hint="eastAsia" w:eastAsia="宋体" w:cs="Times New Roman"/>
          <w:b/>
          <w:bCs/>
          <w:szCs w:val="28"/>
          <w:lang w:val="en-US" w:eastAsia="zh-CN"/>
        </w:rPr>
        <w:t>2:</w:t>
      </w:r>
      <w:r>
        <w:rPr>
          <w:rFonts w:hint="default" w:ascii="Times New Roman" w:hAnsi="Times New Roman" w:eastAsia="宋体" w:cs="Times New Roman"/>
          <w:b/>
          <w:bCs/>
          <w:szCs w:val="28"/>
          <w:lang w:eastAsia="zh-CN"/>
        </w:rPr>
        <w:t xml:space="preserve"> </w:t>
      </w:r>
      <w:r>
        <w:rPr>
          <w:rFonts w:hint="default" w:ascii="Times New Roman" w:hAnsi="Times New Roman" w:eastAsia="等线" w:cs="Times New Roman"/>
          <w:b/>
          <w:bCs/>
          <w:szCs w:val="20"/>
          <w:lang w:eastAsia="zh-CN"/>
        </w:rPr>
        <w:t>The enhanced cell DTX for the NES cell</w:t>
      </w:r>
    </w:p>
    <w:p w14:paraId="20D91EE6">
      <w:pPr>
        <w:pStyle w:val="4"/>
        <w:rPr>
          <w:rFonts w:hint="default" w:ascii="Times New Roman" w:hAnsi="Times New Roman" w:eastAsia="宋体" w:cs="Times New Roman"/>
          <w:b/>
          <w:bCs/>
          <w:szCs w:val="28"/>
          <w:lang w:eastAsia="zh-CN"/>
        </w:rPr>
      </w:pPr>
      <w:r>
        <w:rPr>
          <w:rFonts w:hint="default" w:ascii="Times New Roman" w:hAnsi="Times New Roman" w:eastAsia="宋体" w:cs="Times New Roman"/>
          <w:b/>
          <w:bCs/>
          <w:szCs w:val="28"/>
          <w:lang w:eastAsia="zh-CN"/>
        </w:rPr>
        <w:t xml:space="preserve">Proposal </w:t>
      </w:r>
      <w:r>
        <w:rPr>
          <w:rFonts w:hint="eastAsia" w:eastAsia="宋体" w:cs="Times New Roman"/>
          <w:b/>
          <w:bCs/>
          <w:szCs w:val="28"/>
          <w:lang w:val="en-US" w:eastAsia="zh-CN"/>
        </w:rPr>
        <w:t>5</w:t>
      </w:r>
      <w:r>
        <w:rPr>
          <w:rFonts w:hint="default" w:ascii="Times New Roman" w:hAnsi="Times New Roman" w:eastAsia="宋体" w:cs="Times New Roman"/>
          <w:b/>
          <w:bCs/>
          <w:szCs w:val="28"/>
          <w:lang w:eastAsia="zh-CN"/>
        </w:rPr>
        <w:t xml:space="preserve">: Two </w:t>
      </w:r>
      <w:r>
        <w:rPr>
          <w:rFonts w:hint="eastAsia" w:eastAsia="宋体" w:cs="Times New Roman"/>
          <w:b/>
          <w:bCs/>
          <w:szCs w:val="28"/>
          <w:lang w:val="en-US" w:eastAsia="zh-CN"/>
        </w:rPr>
        <w:t>alternatives</w:t>
      </w:r>
      <w:r>
        <w:rPr>
          <w:rFonts w:hint="default" w:ascii="Times New Roman" w:hAnsi="Times New Roman" w:eastAsia="宋体" w:cs="Times New Roman"/>
          <w:b/>
          <w:bCs/>
          <w:szCs w:val="28"/>
          <w:lang w:eastAsia="zh-CN"/>
        </w:rPr>
        <w:t xml:space="preserve"> can be considered as candidate schemes for adaptation of SSB in time domain for the NES cell:</w:t>
      </w:r>
    </w:p>
    <w:p w14:paraId="47DE8E8C">
      <w:pPr>
        <w:pStyle w:val="4"/>
        <w:numPr>
          <w:ilvl w:val="0"/>
          <w:numId w:val="12"/>
        </w:numPr>
        <w:rPr>
          <w:rFonts w:hint="default" w:ascii="Times New Roman" w:hAnsi="Times New Roman" w:eastAsia="宋体" w:cs="Times New Roman"/>
          <w:b/>
          <w:bCs/>
          <w:szCs w:val="28"/>
          <w:lang w:eastAsia="zh-CN"/>
        </w:rPr>
      </w:pPr>
      <w:r>
        <w:rPr>
          <w:rFonts w:hint="default" w:ascii="Times New Roman" w:hAnsi="Times New Roman" w:eastAsia="宋体" w:cs="Times New Roman"/>
          <w:b/>
          <w:bCs/>
          <w:szCs w:val="28"/>
          <w:lang w:eastAsia="zh-CN"/>
        </w:rPr>
        <w:t xml:space="preserve">Alt-1: </w:t>
      </w:r>
      <w:r>
        <w:rPr>
          <w:rFonts w:hint="eastAsia" w:eastAsia="宋体" w:cs="Times New Roman"/>
          <w:b/>
          <w:bCs/>
          <w:szCs w:val="28"/>
          <w:lang w:val="en-US" w:eastAsia="zh-CN"/>
        </w:rPr>
        <w:t xml:space="preserve">group-common DCI to activate/deactivate additional SSB period configuration; while a default SSB period configuration is not impacted and is served for legacy UE. </w:t>
      </w:r>
    </w:p>
    <w:p w14:paraId="4AE82F92">
      <w:pPr>
        <w:pStyle w:val="4"/>
        <w:numPr>
          <w:ilvl w:val="0"/>
          <w:numId w:val="12"/>
        </w:numPr>
        <w:rPr>
          <w:rFonts w:hint="default" w:cs="Times New Roman" w:eastAsiaTheme="minorEastAsia"/>
          <w:szCs w:val="20"/>
          <w:lang w:val="en-US" w:eastAsia="zh-CN"/>
        </w:rPr>
      </w:pPr>
      <w:r>
        <w:rPr>
          <w:rFonts w:hint="default" w:ascii="Times New Roman" w:hAnsi="Times New Roman" w:eastAsia="宋体" w:cs="Times New Roman"/>
          <w:b/>
          <w:bCs/>
          <w:szCs w:val="28"/>
          <w:lang w:eastAsia="zh-CN"/>
        </w:rPr>
        <w:t xml:space="preserve">Alt-2: </w:t>
      </w:r>
      <w:r>
        <w:rPr>
          <w:rFonts w:hint="eastAsia" w:eastAsia="宋体" w:cs="Times New Roman"/>
          <w:b/>
          <w:bCs/>
          <w:szCs w:val="28"/>
          <w:lang w:val="en-US" w:eastAsia="zh-CN"/>
        </w:rPr>
        <w:t>Configure an additional SSB pattern for R19 NES UE, whose SSB transmissions are invalid within the non-active period of e</w:t>
      </w:r>
      <w:r>
        <w:rPr>
          <w:rFonts w:hint="default" w:ascii="Times New Roman" w:hAnsi="Times New Roman" w:eastAsia="宋体" w:cs="Times New Roman"/>
          <w:b/>
          <w:bCs/>
          <w:szCs w:val="28"/>
          <w:lang w:eastAsia="zh-CN"/>
        </w:rPr>
        <w:t>nhancement cell DTX.</w:t>
      </w:r>
    </w:p>
    <w:p w14:paraId="67D46159">
      <w:pPr>
        <w:pStyle w:val="4"/>
        <w:rPr>
          <w:rFonts w:hint="default" w:ascii="Times New Roman" w:hAnsi="Times New Roman" w:eastAsia="等线" w:cs="Times New Roman"/>
          <w:szCs w:val="20"/>
          <w:lang w:eastAsia="zh-CN"/>
        </w:rPr>
      </w:pPr>
    </w:p>
    <w:p w14:paraId="36B18C69">
      <w:pPr>
        <w:pStyle w:val="2"/>
        <w:rPr>
          <w:rFonts w:hint="default" w:ascii="Times New Roman" w:hAnsi="Times New Roman" w:cs="Times New Roman"/>
        </w:rPr>
      </w:pPr>
      <w:r>
        <w:rPr>
          <w:rFonts w:hint="default" w:ascii="Times New Roman" w:hAnsi="Times New Roman" w:cs="Times New Roman"/>
        </w:rPr>
        <w:t>Conclusion</w:t>
      </w:r>
    </w:p>
    <w:p w14:paraId="3DF9FC57">
      <w:pPr>
        <w:pStyle w:val="4"/>
        <w:spacing w:before="120" w:beforeLines="50"/>
        <w:rPr>
          <w:rFonts w:hint="default" w:ascii="Times New Roman" w:hAnsi="Times New Roman" w:eastAsia="等线" w:cs="Times New Roman"/>
          <w:szCs w:val="20"/>
          <w:lang w:eastAsia="zh-CN"/>
        </w:rPr>
      </w:pPr>
      <w:r>
        <w:rPr>
          <w:rFonts w:hint="default" w:ascii="Times New Roman" w:hAnsi="Times New Roman" w:eastAsia="等线" w:cs="Times New Roman"/>
          <w:szCs w:val="20"/>
          <w:lang w:eastAsia="zh-CN"/>
        </w:rPr>
        <w:t xml:space="preserve">In this contribution, we provide our views on </w:t>
      </w:r>
      <w:r>
        <w:rPr>
          <w:rFonts w:hint="default" w:ascii="Times New Roman" w:hAnsi="Times New Roman" w:eastAsia="宋体" w:cs="Times New Roman"/>
          <w:bCs/>
          <w:szCs w:val="20"/>
          <w:lang w:val="en-GB" w:eastAsia="en-GB"/>
        </w:rPr>
        <w:t>adaptation of common signal/channel transmission</w:t>
      </w:r>
      <w:r>
        <w:rPr>
          <w:rFonts w:hint="default" w:ascii="Times New Roman" w:hAnsi="Times New Roman" w:eastAsia="等线" w:cs="Times New Roman"/>
          <w:szCs w:val="20"/>
          <w:lang w:eastAsia="zh-CN"/>
        </w:rPr>
        <w:t xml:space="preserve"> for </w:t>
      </w:r>
      <w:r>
        <w:rPr>
          <w:rFonts w:hint="default" w:ascii="Times New Roman" w:hAnsi="Times New Roman" w:eastAsia="宋体" w:cs="Times New Roman"/>
          <w:bCs/>
          <w:szCs w:val="20"/>
          <w:lang w:val="en-GB" w:eastAsia="en-GB"/>
        </w:rPr>
        <w:t>Rel-19 NES</w:t>
      </w:r>
      <w:r>
        <w:rPr>
          <w:rFonts w:hint="default" w:ascii="Times New Roman" w:hAnsi="Times New Roman" w:eastAsia="宋体" w:cs="Times New Roman"/>
          <w:iCs/>
          <w:szCs w:val="20"/>
          <w:lang w:eastAsia="zh-CN"/>
        </w:rPr>
        <w:t xml:space="preserve">. The following proposals </w:t>
      </w:r>
      <w:r>
        <w:rPr>
          <w:rFonts w:hint="default" w:ascii="Times New Roman" w:hAnsi="Times New Roman" w:eastAsia="等线" w:cs="Times New Roman"/>
          <w:szCs w:val="20"/>
          <w:lang w:eastAsia="zh-CN"/>
        </w:rPr>
        <w:t>are provided.</w:t>
      </w:r>
    </w:p>
    <w:p w14:paraId="434F594B">
      <w:pPr>
        <w:pStyle w:val="4"/>
        <w:rPr>
          <w:rFonts w:hint="default" w:ascii="Times New Roman" w:hAnsi="Times New Roman" w:eastAsia="等线" w:cs="Times New Roman"/>
          <w:b/>
          <w:bCs/>
          <w:szCs w:val="20"/>
          <w:lang w:val="en-US" w:eastAsia="zh-CN"/>
        </w:rPr>
      </w:pPr>
      <w:r>
        <w:rPr>
          <w:rFonts w:hint="eastAsia" w:eastAsia="等线" w:cs="Times New Roman"/>
          <w:b/>
          <w:bCs/>
          <w:szCs w:val="20"/>
          <w:lang w:val="en-US" w:eastAsia="zh-CN"/>
        </w:rPr>
        <w:t xml:space="preserve">Observation 1: option 1 with RRC based adaptation is the baseline. However, PRACH adaptation is not a per-UE fashion, and whether or not a given UE successfully received the signaling cannot influence the network decision on PRACH adaptation, therefore, MAC-CE based adaptation is not meaningful. </w:t>
      </w:r>
    </w:p>
    <w:p w14:paraId="4E46AB38">
      <w:pPr>
        <w:pStyle w:val="4"/>
        <w:rPr>
          <w:rFonts w:hint="default" w:ascii="Times New Roman" w:hAnsi="Times New Roman" w:eastAsia="等线" w:cs="Times New Roman"/>
          <w:b/>
          <w:bCs/>
          <w:szCs w:val="20"/>
          <w:lang w:val="en-US" w:eastAsia="zh-CN"/>
        </w:rPr>
      </w:pPr>
      <w:r>
        <w:rPr>
          <w:rFonts w:hint="eastAsia" w:eastAsia="等线" w:cs="Times New Roman"/>
          <w:b/>
          <w:bCs/>
          <w:szCs w:val="20"/>
          <w:lang w:val="en-US" w:eastAsia="zh-CN"/>
        </w:rPr>
        <w:t>Observation 2: Option 2 is the simplest way for PRACH adaptation possessing a good signaling flexibility. Option 4-rev1 has the best signaling flexibility but it may have a trade-off for the DCI payload. Moreover, among different granularity proposals, the per-mapping cycle muting/activation seems to make more sense than per-association period  muting/activation. The option 5 it is very simple, it has less flexibility than option 2 and 4-rev1. This is because the muting/activation is controlled by the cell DRX pattern instead of the DCI. Since the cell DRX pattern is RRC configured, the muting/activation flexibility is restricted.</w:t>
      </w:r>
    </w:p>
    <w:p w14:paraId="1BE0A6E4">
      <w:pPr>
        <w:pStyle w:val="4"/>
        <w:rPr>
          <w:rFonts w:hint="default" w:ascii="Times New Roman" w:hAnsi="Times New Roman" w:eastAsia="等线" w:cs="Times New Roman"/>
          <w:b/>
          <w:bCs/>
          <w:szCs w:val="20"/>
          <w:lang w:val="en-US" w:eastAsia="zh-CN"/>
        </w:rPr>
      </w:pPr>
      <w:r>
        <w:rPr>
          <w:rFonts w:hint="default" w:ascii="Times New Roman" w:hAnsi="Times New Roman" w:eastAsia="等线" w:cs="Times New Roman"/>
          <w:b/>
          <w:bCs/>
          <w:szCs w:val="20"/>
          <w:lang w:val="en-US" w:eastAsia="zh-CN"/>
        </w:rPr>
        <w:t xml:space="preserve">Observation </w:t>
      </w:r>
      <w:r>
        <w:rPr>
          <w:rFonts w:hint="eastAsia" w:eastAsia="等线" w:cs="Times New Roman"/>
          <w:b/>
          <w:bCs/>
          <w:szCs w:val="20"/>
          <w:lang w:val="en-US" w:eastAsia="zh-CN"/>
        </w:rPr>
        <w:t>3</w:t>
      </w:r>
      <w:r>
        <w:rPr>
          <w:rFonts w:hint="default" w:ascii="Times New Roman" w:hAnsi="Times New Roman" w:eastAsia="等线" w:cs="Times New Roman"/>
          <w:b/>
          <w:bCs/>
          <w:szCs w:val="20"/>
          <w:lang w:val="en-US" w:eastAsia="zh-CN"/>
        </w:rPr>
        <w:t>: In an heterogeneous layout and the cell is a PCell that also provides the coverage level to legacy UE. The SSB period configured for legacy UE is a sparse one; while it may adapt to a more dense SSB period for R19 NES.</w:t>
      </w:r>
    </w:p>
    <w:p w14:paraId="3CBA6E62">
      <w:pPr>
        <w:pStyle w:val="4"/>
        <w:rPr>
          <w:rFonts w:hint="default" w:ascii="Times New Roman" w:hAnsi="Times New Roman" w:eastAsia="等线" w:cs="Times New Roman"/>
          <w:b/>
          <w:bCs/>
          <w:szCs w:val="20"/>
          <w:lang w:val="en-US" w:eastAsia="zh-CN"/>
        </w:rPr>
      </w:pPr>
      <w:r>
        <w:rPr>
          <w:rFonts w:hint="default" w:ascii="Times New Roman" w:hAnsi="Times New Roman" w:eastAsia="等线" w:cs="Times New Roman"/>
          <w:b/>
          <w:bCs/>
          <w:szCs w:val="20"/>
          <w:lang w:val="en-US" w:eastAsia="zh-CN"/>
        </w:rPr>
        <w:t xml:space="preserve">Observation </w:t>
      </w:r>
      <w:r>
        <w:rPr>
          <w:rFonts w:hint="eastAsia" w:eastAsia="等线" w:cs="Times New Roman"/>
          <w:b/>
          <w:bCs/>
          <w:szCs w:val="20"/>
          <w:lang w:val="en-US" w:eastAsia="zh-CN"/>
        </w:rPr>
        <w:t>4</w:t>
      </w:r>
      <w:r>
        <w:rPr>
          <w:rFonts w:hint="default" w:ascii="Times New Roman" w:hAnsi="Times New Roman" w:eastAsia="等线" w:cs="Times New Roman"/>
          <w:b/>
          <w:bCs/>
          <w:szCs w:val="20"/>
          <w:lang w:val="en-US" w:eastAsia="zh-CN"/>
        </w:rPr>
        <w:t xml:space="preserve">: In an homogeneous deployment, in order to ensure the continuous coverage, a 20 ms SSB period is assumed to support legacy UE, in this case, there is not much of energy saving gain when apply further SSB period adaptation. </w:t>
      </w:r>
    </w:p>
    <w:p w14:paraId="4660537F">
      <w:pPr>
        <w:pStyle w:val="4"/>
        <w:rPr>
          <w:rFonts w:hint="default" w:ascii="Times New Roman" w:hAnsi="Times New Roman" w:eastAsia="等线" w:cs="Times New Roman"/>
          <w:b/>
          <w:bCs/>
          <w:szCs w:val="20"/>
          <w:lang w:val="en-US" w:eastAsia="zh-CN"/>
        </w:rPr>
      </w:pPr>
      <w:r>
        <w:rPr>
          <w:rFonts w:hint="default" w:ascii="Times New Roman" w:hAnsi="Times New Roman" w:eastAsia="等线" w:cs="Times New Roman"/>
          <w:b/>
          <w:bCs/>
          <w:szCs w:val="20"/>
          <w:lang w:val="en-US" w:eastAsia="zh-CN"/>
        </w:rPr>
        <w:t xml:space="preserve">Observation </w:t>
      </w:r>
      <w:r>
        <w:rPr>
          <w:rFonts w:hint="eastAsia" w:eastAsia="等线" w:cs="Times New Roman"/>
          <w:b/>
          <w:bCs/>
          <w:szCs w:val="20"/>
          <w:lang w:val="en-US" w:eastAsia="zh-CN"/>
        </w:rPr>
        <w:t>5</w:t>
      </w:r>
      <w:r>
        <w:rPr>
          <w:rFonts w:hint="default" w:ascii="Times New Roman" w:hAnsi="Times New Roman" w:eastAsia="等线" w:cs="Times New Roman"/>
          <w:b/>
          <w:bCs/>
          <w:szCs w:val="20"/>
          <w:lang w:val="en-US" w:eastAsia="zh-CN"/>
        </w:rPr>
        <w:t xml:space="preserve">:  When the UE activity becomes non-uniformly distributed across different SSB beam directions, the beam level adaptation can also bring benefit to network energy saving. </w:t>
      </w:r>
    </w:p>
    <w:p w14:paraId="3DEAD4C1">
      <w:pPr>
        <w:pStyle w:val="4"/>
        <w:rPr>
          <w:rFonts w:hint="default" w:ascii="Times New Roman" w:hAnsi="Times New Roman" w:eastAsia="等线" w:cs="Times New Roman"/>
          <w:b/>
          <w:bCs/>
          <w:szCs w:val="20"/>
          <w:lang w:val="en-US" w:eastAsia="zh-CN"/>
        </w:rPr>
      </w:pPr>
      <w:r>
        <w:rPr>
          <w:rFonts w:hint="default" w:ascii="Times New Roman" w:hAnsi="Times New Roman" w:eastAsia="等线" w:cs="Times New Roman"/>
          <w:b/>
          <w:bCs/>
          <w:szCs w:val="20"/>
          <w:lang w:val="en-US" w:eastAsia="zh-CN"/>
        </w:rPr>
        <w:t xml:space="preserve">Observation </w:t>
      </w:r>
      <w:r>
        <w:rPr>
          <w:rFonts w:hint="eastAsia" w:eastAsia="等线" w:cs="Times New Roman"/>
          <w:b/>
          <w:bCs/>
          <w:szCs w:val="20"/>
          <w:lang w:val="en-US" w:eastAsia="zh-CN"/>
        </w:rPr>
        <w:t>6</w:t>
      </w:r>
      <w:r>
        <w:rPr>
          <w:rFonts w:hint="default" w:ascii="Times New Roman" w:hAnsi="Times New Roman" w:eastAsia="等线" w:cs="Times New Roman"/>
          <w:b/>
          <w:bCs/>
          <w:szCs w:val="20"/>
          <w:lang w:val="en-US" w:eastAsia="zh-CN"/>
        </w:rPr>
        <w:t>: SSB beam number and directions adaptation are another dimension for the time domain adaptation and they are not mutual exclusive to SSB period adaptation.</w:t>
      </w:r>
    </w:p>
    <w:p w14:paraId="71F53D63">
      <w:pPr>
        <w:pStyle w:val="4"/>
        <w:rPr>
          <w:rFonts w:hint="default" w:ascii="Times New Roman" w:hAnsi="Times New Roman" w:eastAsia="等线" w:cs="Times New Roman"/>
          <w:b/>
          <w:bCs/>
          <w:szCs w:val="20"/>
          <w:lang w:val="en-US" w:eastAsia="zh-CN"/>
        </w:rPr>
      </w:pPr>
    </w:p>
    <w:p w14:paraId="1AA9791D">
      <w:pPr>
        <w:pStyle w:val="4"/>
        <w:rPr>
          <w:rFonts w:hint="default" w:eastAsia="等线" w:cs="Times New Roman"/>
          <w:b/>
          <w:bCs/>
          <w:szCs w:val="20"/>
          <w:lang w:val="en-US" w:eastAsia="zh-CN"/>
        </w:rPr>
      </w:pPr>
      <w:r>
        <w:rPr>
          <w:rFonts w:hint="eastAsia" w:eastAsia="等线" w:cs="Times New Roman"/>
          <w:b/>
          <w:bCs/>
          <w:szCs w:val="20"/>
          <w:lang w:val="en-US" w:eastAsia="zh-CN"/>
        </w:rPr>
        <w:t>Proposal 1: RAN1 does not consider SSB subset mapping as an alternative realization for spatial domain adaptation  in R19, and RAN1 does not pursue further enhancement towards spatial domain adaptation in R19.</w:t>
      </w:r>
    </w:p>
    <w:p w14:paraId="47B85BFC">
      <w:pPr>
        <w:pStyle w:val="4"/>
        <w:rPr>
          <w:rFonts w:hint="default" w:ascii="Times New Roman" w:hAnsi="Times New Roman" w:eastAsia="等线" w:cs="Times New Roman"/>
          <w:szCs w:val="20"/>
          <w:lang w:eastAsia="zh-CN"/>
        </w:rPr>
      </w:pPr>
      <w:r>
        <w:rPr>
          <w:rFonts w:hint="eastAsia" w:eastAsia="等线" w:cs="Times New Roman"/>
          <w:b/>
          <w:bCs/>
          <w:szCs w:val="20"/>
          <w:lang w:val="en-US" w:eastAsia="zh-CN"/>
        </w:rPr>
        <w:t xml:space="preserve">Proposal 2: RAN1 no longer consider enhancement for the case where additional PRACH configuration index is same as legacy PRACH configuration index. </w:t>
      </w:r>
    </w:p>
    <w:p w14:paraId="2FE8749D">
      <w:pPr>
        <w:pStyle w:val="4"/>
        <w:rPr>
          <w:rFonts w:hint="default" w:ascii="Times New Roman" w:hAnsi="Times New Roman" w:eastAsia="等线" w:cs="Times New Roman"/>
          <w:b/>
          <w:bCs/>
          <w:szCs w:val="20"/>
          <w:lang w:val="en-US" w:eastAsia="zh-CN"/>
        </w:rPr>
      </w:pPr>
      <w:r>
        <w:rPr>
          <w:rFonts w:hint="default" w:ascii="Times New Roman" w:hAnsi="Times New Roman" w:eastAsia="等线" w:cs="Times New Roman"/>
          <w:b/>
          <w:bCs/>
          <w:szCs w:val="20"/>
          <w:lang w:val="en-US" w:eastAsia="zh-CN"/>
        </w:rPr>
        <w:t xml:space="preserve">Proposal </w:t>
      </w:r>
      <w:r>
        <w:rPr>
          <w:rFonts w:hint="eastAsia" w:eastAsia="等线" w:cs="Times New Roman"/>
          <w:b/>
          <w:bCs/>
          <w:szCs w:val="20"/>
          <w:lang w:val="en-US" w:eastAsia="zh-CN"/>
        </w:rPr>
        <w:t>3</w:t>
      </w:r>
      <w:r>
        <w:rPr>
          <w:rFonts w:hint="default" w:ascii="Times New Roman" w:hAnsi="Times New Roman" w:eastAsia="等线" w:cs="Times New Roman"/>
          <w:b/>
          <w:bCs/>
          <w:szCs w:val="20"/>
          <w:lang w:val="en-US" w:eastAsia="zh-CN"/>
        </w:rPr>
        <w:t xml:space="preserve">: In the scenario of  heterogeneous deployment, adapting SSB period can be supported. </w:t>
      </w:r>
    </w:p>
    <w:p w14:paraId="226D37E4">
      <w:pPr>
        <w:pStyle w:val="4"/>
        <w:rPr>
          <w:rFonts w:hint="default" w:ascii="Times New Roman" w:hAnsi="Times New Roman" w:eastAsia="等线" w:cs="Times New Roman"/>
          <w:b/>
          <w:bCs/>
          <w:szCs w:val="20"/>
          <w:lang w:eastAsia="zh-CN"/>
        </w:rPr>
      </w:pPr>
      <w:r>
        <w:rPr>
          <w:rFonts w:hint="default" w:ascii="Times New Roman" w:hAnsi="Times New Roman" w:eastAsia="等线" w:cs="Times New Roman"/>
          <w:b/>
          <w:bCs/>
          <w:szCs w:val="20"/>
          <w:lang w:val="en-US" w:eastAsia="zh-CN"/>
        </w:rPr>
        <w:t xml:space="preserve">Proposal </w:t>
      </w:r>
      <w:r>
        <w:rPr>
          <w:rFonts w:hint="eastAsia" w:eastAsia="等线" w:cs="Times New Roman"/>
          <w:b/>
          <w:bCs/>
          <w:szCs w:val="20"/>
          <w:lang w:val="en-US" w:eastAsia="zh-CN"/>
        </w:rPr>
        <w:t>4</w:t>
      </w:r>
      <w:r>
        <w:rPr>
          <w:rFonts w:hint="default" w:ascii="Times New Roman" w:hAnsi="Times New Roman" w:eastAsia="等线" w:cs="Times New Roman"/>
          <w:b/>
          <w:bCs/>
          <w:szCs w:val="20"/>
          <w:lang w:val="en-US" w:eastAsia="zh-CN"/>
        </w:rPr>
        <w:t>:  SSB beam number and position adaptation within a burst can be supported together with SSB period adaptation.</w:t>
      </w:r>
    </w:p>
    <w:p w14:paraId="3D165691">
      <w:pPr>
        <w:pStyle w:val="4"/>
        <w:rPr>
          <w:rFonts w:hint="default" w:ascii="Times New Roman" w:hAnsi="Times New Roman" w:eastAsia="宋体" w:cs="Times New Roman"/>
          <w:b/>
          <w:bCs/>
          <w:szCs w:val="28"/>
          <w:lang w:eastAsia="zh-CN"/>
        </w:rPr>
      </w:pPr>
      <w:r>
        <w:rPr>
          <w:rFonts w:hint="default" w:ascii="Times New Roman" w:hAnsi="Times New Roman" w:eastAsia="宋体" w:cs="Times New Roman"/>
          <w:b/>
          <w:bCs/>
          <w:szCs w:val="28"/>
          <w:lang w:eastAsia="zh-CN"/>
        </w:rPr>
        <w:t xml:space="preserve">Proposal </w:t>
      </w:r>
      <w:r>
        <w:rPr>
          <w:rFonts w:hint="eastAsia" w:eastAsia="宋体" w:cs="Times New Roman"/>
          <w:b/>
          <w:bCs/>
          <w:szCs w:val="28"/>
          <w:lang w:val="en-US" w:eastAsia="zh-CN"/>
        </w:rPr>
        <w:t>5</w:t>
      </w:r>
      <w:r>
        <w:rPr>
          <w:rFonts w:hint="default" w:ascii="Times New Roman" w:hAnsi="Times New Roman" w:eastAsia="宋体" w:cs="Times New Roman"/>
          <w:b/>
          <w:bCs/>
          <w:szCs w:val="28"/>
          <w:lang w:eastAsia="zh-CN"/>
        </w:rPr>
        <w:t xml:space="preserve">: Two </w:t>
      </w:r>
      <w:r>
        <w:rPr>
          <w:rFonts w:hint="eastAsia" w:eastAsia="宋体" w:cs="Times New Roman"/>
          <w:b/>
          <w:bCs/>
          <w:szCs w:val="28"/>
          <w:lang w:val="en-US" w:eastAsia="zh-CN"/>
        </w:rPr>
        <w:t>alternatives</w:t>
      </w:r>
      <w:r>
        <w:rPr>
          <w:rFonts w:hint="default" w:ascii="Times New Roman" w:hAnsi="Times New Roman" w:eastAsia="宋体" w:cs="Times New Roman"/>
          <w:b/>
          <w:bCs/>
          <w:szCs w:val="28"/>
          <w:lang w:eastAsia="zh-CN"/>
        </w:rPr>
        <w:t xml:space="preserve"> can be considered as candidate schemes for adaptation of SSB in time domain for the NES cell:</w:t>
      </w:r>
    </w:p>
    <w:p w14:paraId="7ED6D47B">
      <w:pPr>
        <w:pStyle w:val="4"/>
        <w:numPr>
          <w:ilvl w:val="0"/>
          <w:numId w:val="12"/>
        </w:numPr>
        <w:rPr>
          <w:rFonts w:hint="default" w:ascii="Times New Roman" w:hAnsi="Times New Roman" w:eastAsia="宋体" w:cs="Times New Roman"/>
          <w:b/>
          <w:bCs/>
          <w:szCs w:val="28"/>
          <w:lang w:eastAsia="zh-CN"/>
        </w:rPr>
      </w:pPr>
      <w:r>
        <w:rPr>
          <w:rFonts w:hint="default" w:ascii="Times New Roman" w:hAnsi="Times New Roman" w:eastAsia="宋体" w:cs="Times New Roman"/>
          <w:b/>
          <w:bCs/>
          <w:szCs w:val="28"/>
          <w:lang w:eastAsia="zh-CN"/>
        </w:rPr>
        <w:t xml:space="preserve">Alt-1: </w:t>
      </w:r>
      <w:r>
        <w:rPr>
          <w:rFonts w:hint="eastAsia" w:eastAsia="宋体" w:cs="Times New Roman"/>
          <w:b/>
          <w:bCs/>
          <w:szCs w:val="28"/>
          <w:lang w:val="en-US" w:eastAsia="zh-CN"/>
        </w:rPr>
        <w:t xml:space="preserve">group-common DCI to activate/deactivate additional SSB period configuration; while a default SSB period configuration is not impacted and is served for legacy UE. </w:t>
      </w:r>
    </w:p>
    <w:p w14:paraId="4F9849A4">
      <w:pPr>
        <w:pStyle w:val="4"/>
        <w:numPr>
          <w:ilvl w:val="0"/>
          <w:numId w:val="12"/>
        </w:numPr>
        <w:rPr>
          <w:rFonts w:hint="default" w:cs="Times New Roman" w:eastAsiaTheme="minorEastAsia"/>
          <w:szCs w:val="20"/>
          <w:lang w:val="en-US" w:eastAsia="zh-CN"/>
        </w:rPr>
      </w:pPr>
      <w:r>
        <w:rPr>
          <w:rFonts w:hint="default" w:ascii="Times New Roman" w:hAnsi="Times New Roman" w:eastAsia="宋体" w:cs="Times New Roman"/>
          <w:b/>
          <w:bCs/>
          <w:szCs w:val="28"/>
          <w:lang w:eastAsia="zh-CN"/>
        </w:rPr>
        <w:t xml:space="preserve">Alt-2: </w:t>
      </w:r>
      <w:r>
        <w:rPr>
          <w:rFonts w:hint="eastAsia" w:eastAsia="宋体" w:cs="Times New Roman"/>
          <w:b/>
          <w:bCs/>
          <w:szCs w:val="28"/>
          <w:lang w:val="en-US" w:eastAsia="zh-CN"/>
        </w:rPr>
        <w:t>Configure an additional SSB pattern for R19 NES UE, whose SSB transmissions are invalid within the non-active period of e</w:t>
      </w:r>
      <w:r>
        <w:rPr>
          <w:rFonts w:hint="default" w:ascii="Times New Roman" w:hAnsi="Times New Roman" w:eastAsia="宋体" w:cs="Times New Roman"/>
          <w:b/>
          <w:bCs/>
          <w:szCs w:val="28"/>
          <w:lang w:eastAsia="zh-CN"/>
        </w:rPr>
        <w:t>nhancement cell DTX.</w:t>
      </w:r>
    </w:p>
    <w:p w14:paraId="0D8F0C7F">
      <w:pPr>
        <w:pStyle w:val="4"/>
        <w:rPr>
          <w:rFonts w:hint="default" w:ascii="Times New Roman" w:hAnsi="Times New Roman" w:cs="Times New Roman" w:eastAsiaTheme="minorEastAsia"/>
          <w:b/>
          <w:bCs/>
          <w:lang w:eastAsia="zh-CN"/>
        </w:rPr>
      </w:pPr>
    </w:p>
    <w:p w14:paraId="19A3CB0B">
      <w:pPr>
        <w:pStyle w:val="2"/>
        <w:rPr>
          <w:rFonts w:hint="default" w:ascii="Times New Roman" w:hAnsi="Times New Roman" w:cs="Times New Roman"/>
        </w:rPr>
      </w:pPr>
      <w:r>
        <w:rPr>
          <w:rFonts w:hint="default" w:ascii="Times New Roman" w:hAnsi="Times New Roman" w:cs="Times New Roman"/>
        </w:rPr>
        <w:t>Reference</w:t>
      </w:r>
    </w:p>
    <w:p w14:paraId="4E9B6E58">
      <w:pPr>
        <w:numPr>
          <w:ilvl w:val="0"/>
          <w:numId w:val="13"/>
        </w:numPr>
        <w:spacing w:after="120"/>
        <w:rPr>
          <w:rFonts w:hint="default" w:ascii="Times New Roman" w:hAnsi="Times New Roman" w:eastAsia="宋体" w:cs="Times New Roman"/>
          <w:color w:val="000000"/>
          <w:szCs w:val="20"/>
          <w:lang w:eastAsia="zh-CN"/>
        </w:rPr>
      </w:pPr>
      <w:r>
        <w:rPr>
          <w:rFonts w:hint="default" w:ascii="Times New Roman" w:hAnsi="Times New Roman" w:eastAsia="宋体" w:cs="Times New Roman"/>
          <w:color w:val="000000"/>
          <w:szCs w:val="20"/>
          <w:lang w:eastAsia="zh-CN"/>
        </w:rPr>
        <w:t>RP-234065, New WID: Enhancements of network energy savings for NR, Ericsson (Moderator).</w:t>
      </w:r>
    </w:p>
    <w:p w14:paraId="39C49899">
      <w:pPr>
        <w:pStyle w:val="4"/>
        <w:spacing w:before="120" w:beforeLines="50"/>
        <w:rPr>
          <w:rFonts w:hint="default" w:ascii="Times New Roman" w:hAnsi="Times New Roman" w:eastAsia="宋体" w:cs="Times New Roman"/>
          <w:lang w:eastAsia="zh-CN"/>
        </w:rPr>
      </w:pP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ymbol">
    <w:panose1 w:val="05050102010706020507"/>
    <w:charset w:val="02"/>
    <w:family w:val="roman"/>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바탕">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auto"/>
    <w:pitch w:val="default"/>
    <w:sig w:usb0="E4002EFF" w:usb1="C000E47F"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F94C0">
    <w:pPr>
      <w:pStyle w:val="17"/>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2ACB7F7"/>
    <w:multiLevelType w:val="singleLevel"/>
    <w:tmpl w:val="02ACB7F7"/>
    <w:lvl w:ilvl="0" w:tentative="0">
      <w:start w:val="1"/>
      <w:numFmt w:val="decimal"/>
      <w:suff w:val="space"/>
      <w:lvlText w:val="[%1]"/>
      <w:lvlJc w:val="left"/>
    </w:lvl>
  </w:abstractNum>
  <w:abstractNum w:abstractNumId="2">
    <w:nsid w:val="04835648"/>
    <w:multiLevelType w:val="multilevel"/>
    <w:tmpl w:val="0483564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4F60BAF"/>
    <w:multiLevelType w:val="multilevel"/>
    <w:tmpl w:val="04F60B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0C15FE7"/>
    <w:multiLevelType w:val="multilevel"/>
    <w:tmpl w:val="10C15FE7"/>
    <w:lvl w:ilvl="0" w:tentative="0">
      <w:start w:val="1"/>
      <w:numFmt w:val="bullet"/>
      <w:pStyle w:val="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9F978E9"/>
    <w:multiLevelType w:val="multilevel"/>
    <w:tmpl w:val="29F978E9"/>
    <w:lvl w:ilvl="0" w:tentative="0">
      <w:start w:val="1"/>
      <w:numFmt w:val="bullet"/>
      <w:pStyle w:val="7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CEB0DA6"/>
    <w:multiLevelType w:val="multilevel"/>
    <w:tmpl w:val="4CEB0DA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E95393A"/>
    <w:multiLevelType w:val="multilevel"/>
    <w:tmpl w:val="5E95393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F1912B1"/>
    <w:multiLevelType w:val="multilevel"/>
    <w:tmpl w:val="5F1912B1"/>
    <w:lvl w:ilvl="0" w:tentative="0">
      <w:start w:val="1"/>
      <w:numFmt w:val="bullet"/>
      <w:pStyle w:val="57"/>
      <w:lvlText w:val=""/>
      <w:lvlJc w:val="left"/>
      <w:pPr>
        <w:ind w:left="720" w:hanging="360"/>
      </w:pPr>
      <w:rPr>
        <w:rFonts w:hint="default" w:ascii="Symbol" w:hAnsi="Symbol"/>
      </w:rPr>
    </w:lvl>
    <w:lvl w:ilvl="1" w:tentative="0">
      <w:start w:val="1"/>
      <w:numFmt w:val="bullet"/>
      <w:pStyle w:val="58"/>
      <w:lvlText w:val="o"/>
      <w:lvlJc w:val="left"/>
      <w:pPr>
        <w:ind w:left="1440" w:hanging="360"/>
      </w:pPr>
      <w:rPr>
        <w:rFonts w:hint="default" w:ascii="Courier New" w:hAnsi="Courier New" w:cs="Courier New"/>
      </w:rPr>
    </w:lvl>
    <w:lvl w:ilvl="2" w:tentative="0">
      <w:start w:val="1"/>
      <w:numFmt w:val="bullet"/>
      <w:pStyle w:val="60"/>
      <w:lvlText w:val=""/>
      <w:lvlJc w:val="left"/>
      <w:pPr>
        <w:ind w:left="2160" w:hanging="360"/>
      </w:pPr>
      <w:rPr>
        <w:rFonts w:hint="default" w:ascii="Wingdings" w:hAnsi="Wingdings"/>
      </w:rPr>
    </w:lvl>
    <w:lvl w:ilvl="3" w:tentative="0">
      <w:start w:val="1"/>
      <w:numFmt w:val="bullet"/>
      <w:pStyle w:val="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90E18EA"/>
    <w:multiLevelType w:val="multilevel"/>
    <w:tmpl w:val="690E18EA"/>
    <w:lvl w:ilvl="0" w:tentative="0">
      <w:start w:val="5"/>
      <w:numFmt w:val="bullet"/>
      <w:lvlText w:val="-"/>
      <w:lvlJc w:val="left"/>
      <w:pPr>
        <w:ind w:left="420" w:hanging="42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77E30194"/>
    <w:multiLevelType w:val="multilevel"/>
    <w:tmpl w:val="77E30194"/>
    <w:lvl w:ilvl="0" w:tentative="0">
      <w:start w:val="3"/>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3"/>
      <w:lvlText w:val="%1.%2."/>
      <w:lvlJc w:val="left"/>
      <w:pPr>
        <w:tabs>
          <w:tab w:val="left" w:pos="2269"/>
        </w:tabs>
        <w:ind w:left="2269" w:hanging="567"/>
      </w:pPr>
      <w:rPr>
        <w:rFonts w:hint="default"/>
        <w:color w:val="000000"/>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12"/>
  </w:num>
  <w:num w:numId="2">
    <w:abstractNumId w:val="0"/>
    <w:lvlOverride w:ilvl="0">
      <w:lvl w:ilvl="0" w:tentative="1">
        <w:start w:val="1"/>
        <w:numFmt w:val="bullet"/>
        <w:pStyle w:val="49"/>
        <w:lvlText w:val=""/>
        <w:legacy w:legacy="1" w:legacySpace="0" w:legacyIndent="360"/>
        <w:lvlJc w:val="left"/>
        <w:pPr>
          <w:ind w:left="360" w:hanging="360"/>
        </w:pPr>
        <w:rPr>
          <w:rFonts w:hint="default" w:ascii="Symbol" w:hAnsi="Symbol"/>
        </w:rPr>
      </w:lvl>
    </w:lvlOverride>
  </w:num>
  <w:num w:numId="3">
    <w:abstractNumId w:val="9"/>
  </w:num>
  <w:num w:numId="4">
    <w:abstractNumId w:val="5"/>
  </w:num>
  <w:num w:numId="5">
    <w:abstractNumId w:val="4"/>
  </w:num>
  <w:num w:numId="6">
    <w:abstractNumId w:val="6"/>
  </w:num>
  <w:num w:numId="7">
    <w:abstractNumId w:val="11"/>
  </w:num>
  <w:num w:numId="8">
    <w:abstractNumId w:val="8"/>
  </w:num>
  <w:num w:numId="9">
    <w:abstractNumId w:val="2"/>
  </w:num>
  <w:num w:numId="10">
    <w:abstractNumId w:val="3"/>
  </w:num>
  <w:num w:numId="11">
    <w:abstractNumId w:val="7"/>
  </w:num>
  <w:num w:numId="12">
    <w:abstractNumId w:val="1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2C5D"/>
    <w:rsid w:val="00002DCC"/>
    <w:rsid w:val="0000393C"/>
    <w:rsid w:val="00003D3D"/>
    <w:rsid w:val="00004175"/>
    <w:rsid w:val="000064C2"/>
    <w:rsid w:val="00006655"/>
    <w:rsid w:val="00010782"/>
    <w:rsid w:val="00011B2D"/>
    <w:rsid w:val="000122C0"/>
    <w:rsid w:val="0001252C"/>
    <w:rsid w:val="00012997"/>
    <w:rsid w:val="00012E43"/>
    <w:rsid w:val="00013FB0"/>
    <w:rsid w:val="00015378"/>
    <w:rsid w:val="000159B6"/>
    <w:rsid w:val="00016C1F"/>
    <w:rsid w:val="00017298"/>
    <w:rsid w:val="000175CE"/>
    <w:rsid w:val="00017F1A"/>
    <w:rsid w:val="00020597"/>
    <w:rsid w:val="00020BFD"/>
    <w:rsid w:val="00020DAE"/>
    <w:rsid w:val="00021597"/>
    <w:rsid w:val="0002224F"/>
    <w:rsid w:val="00023BB9"/>
    <w:rsid w:val="00023DD4"/>
    <w:rsid w:val="000247E2"/>
    <w:rsid w:val="0002481B"/>
    <w:rsid w:val="000249A4"/>
    <w:rsid w:val="000251AF"/>
    <w:rsid w:val="00025675"/>
    <w:rsid w:val="00025E53"/>
    <w:rsid w:val="00025F10"/>
    <w:rsid w:val="00026651"/>
    <w:rsid w:val="00026DCD"/>
    <w:rsid w:val="00026E34"/>
    <w:rsid w:val="0002743B"/>
    <w:rsid w:val="0003036B"/>
    <w:rsid w:val="00032B75"/>
    <w:rsid w:val="00032B7A"/>
    <w:rsid w:val="00034BE6"/>
    <w:rsid w:val="00034D64"/>
    <w:rsid w:val="0003579A"/>
    <w:rsid w:val="00035840"/>
    <w:rsid w:val="0003585C"/>
    <w:rsid w:val="00036E0F"/>
    <w:rsid w:val="00037FD3"/>
    <w:rsid w:val="000400B7"/>
    <w:rsid w:val="000409CB"/>
    <w:rsid w:val="00040C2A"/>
    <w:rsid w:val="00041524"/>
    <w:rsid w:val="00042218"/>
    <w:rsid w:val="000439FC"/>
    <w:rsid w:val="00043E71"/>
    <w:rsid w:val="00044953"/>
    <w:rsid w:val="00044EE0"/>
    <w:rsid w:val="000459DB"/>
    <w:rsid w:val="00050CF5"/>
    <w:rsid w:val="00052AFF"/>
    <w:rsid w:val="000545F1"/>
    <w:rsid w:val="00055212"/>
    <w:rsid w:val="000554B4"/>
    <w:rsid w:val="00055936"/>
    <w:rsid w:val="00057018"/>
    <w:rsid w:val="0005724B"/>
    <w:rsid w:val="00060FCC"/>
    <w:rsid w:val="00061DC7"/>
    <w:rsid w:val="000620A1"/>
    <w:rsid w:val="00063012"/>
    <w:rsid w:val="00064A2B"/>
    <w:rsid w:val="000659BA"/>
    <w:rsid w:val="000659BE"/>
    <w:rsid w:val="00066040"/>
    <w:rsid w:val="00066188"/>
    <w:rsid w:val="00066A6C"/>
    <w:rsid w:val="00066CC7"/>
    <w:rsid w:val="00070940"/>
    <w:rsid w:val="0007312D"/>
    <w:rsid w:val="000735DA"/>
    <w:rsid w:val="0007362D"/>
    <w:rsid w:val="00073B62"/>
    <w:rsid w:val="00073B64"/>
    <w:rsid w:val="000741FB"/>
    <w:rsid w:val="00074FF2"/>
    <w:rsid w:val="0007544B"/>
    <w:rsid w:val="00075973"/>
    <w:rsid w:val="00076063"/>
    <w:rsid w:val="000773D6"/>
    <w:rsid w:val="000829B6"/>
    <w:rsid w:val="00083D8A"/>
    <w:rsid w:val="0008401F"/>
    <w:rsid w:val="0008457F"/>
    <w:rsid w:val="000850E7"/>
    <w:rsid w:val="0008539E"/>
    <w:rsid w:val="000865B1"/>
    <w:rsid w:val="00086808"/>
    <w:rsid w:val="00086DA8"/>
    <w:rsid w:val="00086F4C"/>
    <w:rsid w:val="000871A0"/>
    <w:rsid w:val="00087DDE"/>
    <w:rsid w:val="000901C1"/>
    <w:rsid w:val="0009037F"/>
    <w:rsid w:val="00090F1F"/>
    <w:rsid w:val="00091D81"/>
    <w:rsid w:val="00092514"/>
    <w:rsid w:val="0009473C"/>
    <w:rsid w:val="00097AEC"/>
    <w:rsid w:val="00097E68"/>
    <w:rsid w:val="000A11A8"/>
    <w:rsid w:val="000A159C"/>
    <w:rsid w:val="000A218D"/>
    <w:rsid w:val="000A2BEF"/>
    <w:rsid w:val="000A3D73"/>
    <w:rsid w:val="000A46AA"/>
    <w:rsid w:val="000A5153"/>
    <w:rsid w:val="000A566D"/>
    <w:rsid w:val="000B009D"/>
    <w:rsid w:val="000B0466"/>
    <w:rsid w:val="000B0890"/>
    <w:rsid w:val="000B0DCC"/>
    <w:rsid w:val="000B1623"/>
    <w:rsid w:val="000B18AE"/>
    <w:rsid w:val="000B32DE"/>
    <w:rsid w:val="000B56B3"/>
    <w:rsid w:val="000B6837"/>
    <w:rsid w:val="000C05AE"/>
    <w:rsid w:val="000C0FB6"/>
    <w:rsid w:val="000C1603"/>
    <w:rsid w:val="000C283F"/>
    <w:rsid w:val="000C2D7E"/>
    <w:rsid w:val="000C4326"/>
    <w:rsid w:val="000C584C"/>
    <w:rsid w:val="000C5A25"/>
    <w:rsid w:val="000D1226"/>
    <w:rsid w:val="000D162F"/>
    <w:rsid w:val="000D1864"/>
    <w:rsid w:val="000D217D"/>
    <w:rsid w:val="000D7CAD"/>
    <w:rsid w:val="000E012F"/>
    <w:rsid w:val="000E0A50"/>
    <w:rsid w:val="000E0C43"/>
    <w:rsid w:val="000E13C5"/>
    <w:rsid w:val="000E1F91"/>
    <w:rsid w:val="000E3E20"/>
    <w:rsid w:val="000E53E6"/>
    <w:rsid w:val="000E548B"/>
    <w:rsid w:val="000E5850"/>
    <w:rsid w:val="000E5CFD"/>
    <w:rsid w:val="000E67A2"/>
    <w:rsid w:val="000E7EA0"/>
    <w:rsid w:val="000F056C"/>
    <w:rsid w:val="000F0656"/>
    <w:rsid w:val="000F22FB"/>
    <w:rsid w:val="000F287A"/>
    <w:rsid w:val="000F43D1"/>
    <w:rsid w:val="000F4507"/>
    <w:rsid w:val="000F45AD"/>
    <w:rsid w:val="000F45DC"/>
    <w:rsid w:val="000F4893"/>
    <w:rsid w:val="000F4CFC"/>
    <w:rsid w:val="000F4D84"/>
    <w:rsid w:val="000F7254"/>
    <w:rsid w:val="000F7E84"/>
    <w:rsid w:val="00101CFD"/>
    <w:rsid w:val="001020EC"/>
    <w:rsid w:val="0010289E"/>
    <w:rsid w:val="001028BB"/>
    <w:rsid w:val="001038F5"/>
    <w:rsid w:val="00104A5E"/>
    <w:rsid w:val="001060AD"/>
    <w:rsid w:val="00106637"/>
    <w:rsid w:val="001073B6"/>
    <w:rsid w:val="00110372"/>
    <w:rsid w:val="0011043F"/>
    <w:rsid w:val="001108D7"/>
    <w:rsid w:val="0011261A"/>
    <w:rsid w:val="001141D4"/>
    <w:rsid w:val="00114BFB"/>
    <w:rsid w:val="00114D33"/>
    <w:rsid w:val="00114F37"/>
    <w:rsid w:val="00115575"/>
    <w:rsid w:val="00117F57"/>
    <w:rsid w:val="00120A54"/>
    <w:rsid w:val="00121154"/>
    <w:rsid w:val="00122329"/>
    <w:rsid w:val="00122CDB"/>
    <w:rsid w:val="00123A21"/>
    <w:rsid w:val="0012404F"/>
    <w:rsid w:val="001267D4"/>
    <w:rsid w:val="00126F60"/>
    <w:rsid w:val="0012764B"/>
    <w:rsid w:val="001309BC"/>
    <w:rsid w:val="00130D9A"/>
    <w:rsid w:val="00133722"/>
    <w:rsid w:val="0013618E"/>
    <w:rsid w:val="00137BCF"/>
    <w:rsid w:val="00137D81"/>
    <w:rsid w:val="00137E9B"/>
    <w:rsid w:val="00140CB9"/>
    <w:rsid w:val="00141108"/>
    <w:rsid w:val="00141BDD"/>
    <w:rsid w:val="0014344A"/>
    <w:rsid w:val="0014392B"/>
    <w:rsid w:val="00143CE9"/>
    <w:rsid w:val="0014564A"/>
    <w:rsid w:val="00145655"/>
    <w:rsid w:val="0014617D"/>
    <w:rsid w:val="00146767"/>
    <w:rsid w:val="00146E80"/>
    <w:rsid w:val="00147C1F"/>
    <w:rsid w:val="00147D23"/>
    <w:rsid w:val="00150A86"/>
    <w:rsid w:val="001510EB"/>
    <w:rsid w:val="00151F09"/>
    <w:rsid w:val="00152213"/>
    <w:rsid w:val="0015312C"/>
    <w:rsid w:val="00154D00"/>
    <w:rsid w:val="00155781"/>
    <w:rsid w:val="00156E73"/>
    <w:rsid w:val="00157CD2"/>
    <w:rsid w:val="00160C09"/>
    <w:rsid w:val="0016104C"/>
    <w:rsid w:val="00161E25"/>
    <w:rsid w:val="001620FA"/>
    <w:rsid w:val="001620FE"/>
    <w:rsid w:val="0016230E"/>
    <w:rsid w:val="001644E6"/>
    <w:rsid w:val="00164743"/>
    <w:rsid w:val="00164B9F"/>
    <w:rsid w:val="00166F6A"/>
    <w:rsid w:val="00167009"/>
    <w:rsid w:val="00167651"/>
    <w:rsid w:val="00167C1A"/>
    <w:rsid w:val="001700DA"/>
    <w:rsid w:val="00170D25"/>
    <w:rsid w:val="0017129A"/>
    <w:rsid w:val="0017148F"/>
    <w:rsid w:val="00171BD9"/>
    <w:rsid w:val="001726BE"/>
    <w:rsid w:val="00174B67"/>
    <w:rsid w:val="001754E4"/>
    <w:rsid w:val="00176175"/>
    <w:rsid w:val="00177E3B"/>
    <w:rsid w:val="001804CF"/>
    <w:rsid w:val="00180715"/>
    <w:rsid w:val="00180C2C"/>
    <w:rsid w:val="00181798"/>
    <w:rsid w:val="00181E12"/>
    <w:rsid w:val="001828EF"/>
    <w:rsid w:val="00182C39"/>
    <w:rsid w:val="001837D5"/>
    <w:rsid w:val="001839BC"/>
    <w:rsid w:val="0018416D"/>
    <w:rsid w:val="00184237"/>
    <w:rsid w:val="00184E8E"/>
    <w:rsid w:val="0018612B"/>
    <w:rsid w:val="00190520"/>
    <w:rsid w:val="00190AE7"/>
    <w:rsid w:val="00193370"/>
    <w:rsid w:val="00193B25"/>
    <w:rsid w:val="00193BCA"/>
    <w:rsid w:val="00193CD9"/>
    <w:rsid w:val="00193D7D"/>
    <w:rsid w:val="00193F8B"/>
    <w:rsid w:val="00193FFE"/>
    <w:rsid w:val="00194673"/>
    <w:rsid w:val="00195844"/>
    <w:rsid w:val="001958D2"/>
    <w:rsid w:val="00195E91"/>
    <w:rsid w:val="00196536"/>
    <w:rsid w:val="001A030C"/>
    <w:rsid w:val="001A0CBD"/>
    <w:rsid w:val="001A1C32"/>
    <w:rsid w:val="001A21C8"/>
    <w:rsid w:val="001A3A4B"/>
    <w:rsid w:val="001A4E36"/>
    <w:rsid w:val="001A524D"/>
    <w:rsid w:val="001A5463"/>
    <w:rsid w:val="001A56FC"/>
    <w:rsid w:val="001A5B0D"/>
    <w:rsid w:val="001A65C8"/>
    <w:rsid w:val="001A7956"/>
    <w:rsid w:val="001B12BE"/>
    <w:rsid w:val="001B234C"/>
    <w:rsid w:val="001B2CDA"/>
    <w:rsid w:val="001B2CE2"/>
    <w:rsid w:val="001B3760"/>
    <w:rsid w:val="001B38B5"/>
    <w:rsid w:val="001B48C7"/>
    <w:rsid w:val="001B4C51"/>
    <w:rsid w:val="001B4EA1"/>
    <w:rsid w:val="001B56BB"/>
    <w:rsid w:val="001B65BD"/>
    <w:rsid w:val="001B6AA1"/>
    <w:rsid w:val="001B79D1"/>
    <w:rsid w:val="001B7BA6"/>
    <w:rsid w:val="001C1868"/>
    <w:rsid w:val="001C1D3D"/>
    <w:rsid w:val="001C2217"/>
    <w:rsid w:val="001C3942"/>
    <w:rsid w:val="001C42B6"/>
    <w:rsid w:val="001C44FD"/>
    <w:rsid w:val="001C4C8E"/>
    <w:rsid w:val="001C4F58"/>
    <w:rsid w:val="001C5D99"/>
    <w:rsid w:val="001C5F06"/>
    <w:rsid w:val="001C5FCA"/>
    <w:rsid w:val="001C6DB5"/>
    <w:rsid w:val="001C7659"/>
    <w:rsid w:val="001D1529"/>
    <w:rsid w:val="001D324A"/>
    <w:rsid w:val="001D350B"/>
    <w:rsid w:val="001D448E"/>
    <w:rsid w:val="001D5282"/>
    <w:rsid w:val="001D5302"/>
    <w:rsid w:val="001D7AE2"/>
    <w:rsid w:val="001D7C73"/>
    <w:rsid w:val="001D7CBD"/>
    <w:rsid w:val="001D7D5E"/>
    <w:rsid w:val="001E0D7A"/>
    <w:rsid w:val="001E207B"/>
    <w:rsid w:val="001E5A56"/>
    <w:rsid w:val="001E5ACF"/>
    <w:rsid w:val="001E5B3A"/>
    <w:rsid w:val="001E6C0C"/>
    <w:rsid w:val="001E7C81"/>
    <w:rsid w:val="001F0B2B"/>
    <w:rsid w:val="001F22E9"/>
    <w:rsid w:val="001F32AC"/>
    <w:rsid w:val="001F3F1A"/>
    <w:rsid w:val="001F4344"/>
    <w:rsid w:val="001F4A09"/>
    <w:rsid w:val="001F4BB3"/>
    <w:rsid w:val="001F4BD0"/>
    <w:rsid w:val="001F5E5D"/>
    <w:rsid w:val="001F64D8"/>
    <w:rsid w:val="001F73AB"/>
    <w:rsid w:val="0020073A"/>
    <w:rsid w:val="0020140C"/>
    <w:rsid w:val="00201FD7"/>
    <w:rsid w:val="00202388"/>
    <w:rsid w:val="00202537"/>
    <w:rsid w:val="00203A86"/>
    <w:rsid w:val="00203DF5"/>
    <w:rsid w:val="002050D7"/>
    <w:rsid w:val="00205462"/>
    <w:rsid w:val="0020577B"/>
    <w:rsid w:val="00205B20"/>
    <w:rsid w:val="00205BAD"/>
    <w:rsid w:val="002061EB"/>
    <w:rsid w:val="00207FC6"/>
    <w:rsid w:val="0021000B"/>
    <w:rsid w:val="00210A7F"/>
    <w:rsid w:val="002117A5"/>
    <w:rsid w:val="00211D38"/>
    <w:rsid w:val="00213D20"/>
    <w:rsid w:val="0021416F"/>
    <w:rsid w:val="00217DC7"/>
    <w:rsid w:val="00220A76"/>
    <w:rsid w:val="00221316"/>
    <w:rsid w:val="00221C32"/>
    <w:rsid w:val="00222807"/>
    <w:rsid w:val="00222CDB"/>
    <w:rsid w:val="00223B41"/>
    <w:rsid w:val="00223CEA"/>
    <w:rsid w:val="002248B2"/>
    <w:rsid w:val="00225B6B"/>
    <w:rsid w:val="00227285"/>
    <w:rsid w:val="002276E3"/>
    <w:rsid w:val="00227846"/>
    <w:rsid w:val="002309B4"/>
    <w:rsid w:val="00230BDC"/>
    <w:rsid w:val="0023111D"/>
    <w:rsid w:val="00231AFD"/>
    <w:rsid w:val="00232490"/>
    <w:rsid w:val="00232674"/>
    <w:rsid w:val="00233A7D"/>
    <w:rsid w:val="0023758F"/>
    <w:rsid w:val="00241E92"/>
    <w:rsid w:val="00242BD7"/>
    <w:rsid w:val="00242E70"/>
    <w:rsid w:val="0024337C"/>
    <w:rsid w:val="0024370E"/>
    <w:rsid w:val="00243A6E"/>
    <w:rsid w:val="00244E55"/>
    <w:rsid w:val="002452A0"/>
    <w:rsid w:val="00245C4C"/>
    <w:rsid w:val="00246534"/>
    <w:rsid w:val="0024659E"/>
    <w:rsid w:val="00247820"/>
    <w:rsid w:val="00250E92"/>
    <w:rsid w:val="0025103B"/>
    <w:rsid w:val="00251DE1"/>
    <w:rsid w:val="00252153"/>
    <w:rsid w:val="00252D72"/>
    <w:rsid w:val="0025439A"/>
    <w:rsid w:val="00254E00"/>
    <w:rsid w:val="00255586"/>
    <w:rsid w:val="00255916"/>
    <w:rsid w:val="00256A9A"/>
    <w:rsid w:val="00260F6A"/>
    <w:rsid w:val="00261082"/>
    <w:rsid w:val="00262038"/>
    <w:rsid w:val="00262F15"/>
    <w:rsid w:val="00263CA2"/>
    <w:rsid w:val="00263E1B"/>
    <w:rsid w:val="0026427E"/>
    <w:rsid w:val="00264720"/>
    <w:rsid w:val="0026474F"/>
    <w:rsid w:val="00264CE4"/>
    <w:rsid w:val="00264DEA"/>
    <w:rsid w:val="0026644D"/>
    <w:rsid w:val="0027091B"/>
    <w:rsid w:val="002715B9"/>
    <w:rsid w:val="002730EC"/>
    <w:rsid w:val="00274075"/>
    <w:rsid w:val="002741EF"/>
    <w:rsid w:val="0027493F"/>
    <w:rsid w:val="00274C2E"/>
    <w:rsid w:val="00275735"/>
    <w:rsid w:val="0027662C"/>
    <w:rsid w:val="002779DC"/>
    <w:rsid w:val="00280B20"/>
    <w:rsid w:val="0028128B"/>
    <w:rsid w:val="00282D9C"/>
    <w:rsid w:val="002832E2"/>
    <w:rsid w:val="0028395E"/>
    <w:rsid w:val="00283CD3"/>
    <w:rsid w:val="00284A9F"/>
    <w:rsid w:val="002855CB"/>
    <w:rsid w:val="002862CE"/>
    <w:rsid w:val="002876E3"/>
    <w:rsid w:val="00287C7F"/>
    <w:rsid w:val="002905BC"/>
    <w:rsid w:val="00292B86"/>
    <w:rsid w:val="00293792"/>
    <w:rsid w:val="00293ACD"/>
    <w:rsid w:val="00294608"/>
    <w:rsid w:val="002954FB"/>
    <w:rsid w:val="00295720"/>
    <w:rsid w:val="00296A16"/>
    <w:rsid w:val="00297252"/>
    <w:rsid w:val="002A2429"/>
    <w:rsid w:val="002A3A05"/>
    <w:rsid w:val="002A448D"/>
    <w:rsid w:val="002A51CB"/>
    <w:rsid w:val="002A55C7"/>
    <w:rsid w:val="002A56A5"/>
    <w:rsid w:val="002A5886"/>
    <w:rsid w:val="002A5BD2"/>
    <w:rsid w:val="002A6D3C"/>
    <w:rsid w:val="002A7E34"/>
    <w:rsid w:val="002B0D39"/>
    <w:rsid w:val="002B1571"/>
    <w:rsid w:val="002B1613"/>
    <w:rsid w:val="002B1B9C"/>
    <w:rsid w:val="002B1C34"/>
    <w:rsid w:val="002B1F6B"/>
    <w:rsid w:val="002B29E9"/>
    <w:rsid w:val="002B2CFB"/>
    <w:rsid w:val="002B31A6"/>
    <w:rsid w:val="002B3CB5"/>
    <w:rsid w:val="002B3D3A"/>
    <w:rsid w:val="002B4A57"/>
    <w:rsid w:val="002B4D4A"/>
    <w:rsid w:val="002B6DAF"/>
    <w:rsid w:val="002B7B25"/>
    <w:rsid w:val="002C036C"/>
    <w:rsid w:val="002C13A3"/>
    <w:rsid w:val="002C1897"/>
    <w:rsid w:val="002C1AB2"/>
    <w:rsid w:val="002C218A"/>
    <w:rsid w:val="002C5348"/>
    <w:rsid w:val="002C5F9E"/>
    <w:rsid w:val="002C61B3"/>
    <w:rsid w:val="002C769F"/>
    <w:rsid w:val="002D1DCB"/>
    <w:rsid w:val="002D24DD"/>
    <w:rsid w:val="002D29D6"/>
    <w:rsid w:val="002D3E21"/>
    <w:rsid w:val="002D465B"/>
    <w:rsid w:val="002D4CA4"/>
    <w:rsid w:val="002D5FC6"/>
    <w:rsid w:val="002D6CA5"/>
    <w:rsid w:val="002D74E5"/>
    <w:rsid w:val="002E025F"/>
    <w:rsid w:val="002E0E61"/>
    <w:rsid w:val="002E200E"/>
    <w:rsid w:val="002E2933"/>
    <w:rsid w:val="002E2D0F"/>
    <w:rsid w:val="002E305B"/>
    <w:rsid w:val="002E50A8"/>
    <w:rsid w:val="002E6346"/>
    <w:rsid w:val="002E65B1"/>
    <w:rsid w:val="002E757F"/>
    <w:rsid w:val="002E7953"/>
    <w:rsid w:val="002F0A71"/>
    <w:rsid w:val="002F0C49"/>
    <w:rsid w:val="002F0FC5"/>
    <w:rsid w:val="002F13B6"/>
    <w:rsid w:val="002F1886"/>
    <w:rsid w:val="002F1995"/>
    <w:rsid w:val="002F1AC7"/>
    <w:rsid w:val="002F1B04"/>
    <w:rsid w:val="002F2100"/>
    <w:rsid w:val="002F3284"/>
    <w:rsid w:val="002F4C93"/>
    <w:rsid w:val="002F52AD"/>
    <w:rsid w:val="002F54CF"/>
    <w:rsid w:val="002F5D0D"/>
    <w:rsid w:val="002F6219"/>
    <w:rsid w:val="002F6323"/>
    <w:rsid w:val="002F6BF3"/>
    <w:rsid w:val="002F7ACD"/>
    <w:rsid w:val="002F7E70"/>
    <w:rsid w:val="003002D6"/>
    <w:rsid w:val="00302F28"/>
    <w:rsid w:val="00303516"/>
    <w:rsid w:val="00303688"/>
    <w:rsid w:val="00303833"/>
    <w:rsid w:val="00304BD5"/>
    <w:rsid w:val="003053C2"/>
    <w:rsid w:val="003058DF"/>
    <w:rsid w:val="003059E0"/>
    <w:rsid w:val="00305B03"/>
    <w:rsid w:val="00306025"/>
    <w:rsid w:val="0030723B"/>
    <w:rsid w:val="003077B6"/>
    <w:rsid w:val="003078F2"/>
    <w:rsid w:val="00311070"/>
    <w:rsid w:val="003110CD"/>
    <w:rsid w:val="003112E5"/>
    <w:rsid w:val="003118CB"/>
    <w:rsid w:val="003129D5"/>
    <w:rsid w:val="003139F4"/>
    <w:rsid w:val="003156F3"/>
    <w:rsid w:val="003158CF"/>
    <w:rsid w:val="00315A9B"/>
    <w:rsid w:val="003218A0"/>
    <w:rsid w:val="00321FAF"/>
    <w:rsid w:val="003229BD"/>
    <w:rsid w:val="0032349E"/>
    <w:rsid w:val="00324767"/>
    <w:rsid w:val="003250F6"/>
    <w:rsid w:val="003257FE"/>
    <w:rsid w:val="00325BFC"/>
    <w:rsid w:val="00325FBF"/>
    <w:rsid w:val="0032732A"/>
    <w:rsid w:val="00327AB3"/>
    <w:rsid w:val="00327E3D"/>
    <w:rsid w:val="00331780"/>
    <w:rsid w:val="00331B72"/>
    <w:rsid w:val="00331B9D"/>
    <w:rsid w:val="00331D23"/>
    <w:rsid w:val="003320B9"/>
    <w:rsid w:val="0033217D"/>
    <w:rsid w:val="0033236C"/>
    <w:rsid w:val="00333EF3"/>
    <w:rsid w:val="0033425C"/>
    <w:rsid w:val="003346A6"/>
    <w:rsid w:val="00334781"/>
    <w:rsid w:val="003359C1"/>
    <w:rsid w:val="00335F9C"/>
    <w:rsid w:val="0033778A"/>
    <w:rsid w:val="00340905"/>
    <w:rsid w:val="00340CD9"/>
    <w:rsid w:val="00341F06"/>
    <w:rsid w:val="00343C12"/>
    <w:rsid w:val="00343C65"/>
    <w:rsid w:val="00343D13"/>
    <w:rsid w:val="0034400C"/>
    <w:rsid w:val="00344155"/>
    <w:rsid w:val="0034484F"/>
    <w:rsid w:val="0034488B"/>
    <w:rsid w:val="00344904"/>
    <w:rsid w:val="003457AB"/>
    <w:rsid w:val="00345D98"/>
    <w:rsid w:val="00347228"/>
    <w:rsid w:val="00350A20"/>
    <w:rsid w:val="00352327"/>
    <w:rsid w:val="00352C98"/>
    <w:rsid w:val="00353241"/>
    <w:rsid w:val="00353258"/>
    <w:rsid w:val="003537DD"/>
    <w:rsid w:val="0035503B"/>
    <w:rsid w:val="00355517"/>
    <w:rsid w:val="00355634"/>
    <w:rsid w:val="0035590B"/>
    <w:rsid w:val="00355916"/>
    <w:rsid w:val="00356A5B"/>
    <w:rsid w:val="00356CB5"/>
    <w:rsid w:val="0035781E"/>
    <w:rsid w:val="003608B3"/>
    <w:rsid w:val="00360D4D"/>
    <w:rsid w:val="00362412"/>
    <w:rsid w:val="0036399C"/>
    <w:rsid w:val="003642FE"/>
    <w:rsid w:val="00364BFE"/>
    <w:rsid w:val="00364D0B"/>
    <w:rsid w:val="00365CB3"/>
    <w:rsid w:val="00366185"/>
    <w:rsid w:val="00366FAE"/>
    <w:rsid w:val="0036720E"/>
    <w:rsid w:val="00367925"/>
    <w:rsid w:val="003720B9"/>
    <w:rsid w:val="0037248B"/>
    <w:rsid w:val="00373557"/>
    <w:rsid w:val="0037604F"/>
    <w:rsid w:val="00376A77"/>
    <w:rsid w:val="003802A1"/>
    <w:rsid w:val="003806E8"/>
    <w:rsid w:val="00380A33"/>
    <w:rsid w:val="00380C42"/>
    <w:rsid w:val="00380CA5"/>
    <w:rsid w:val="00380CE3"/>
    <w:rsid w:val="00380F64"/>
    <w:rsid w:val="0038120A"/>
    <w:rsid w:val="00381456"/>
    <w:rsid w:val="00383927"/>
    <w:rsid w:val="00385293"/>
    <w:rsid w:val="0038551F"/>
    <w:rsid w:val="0038600A"/>
    <w:rsid w:val="0038747C"/>
    <w:rsid w:val="00387F72"/>
    <w:rsid w:val="0039105B"/>
    <w:rsid w:val="00392CD9"/>
    <w:rsid w:val="003931D5"/>
    <w:rsid w:val="0039371B"/>
    <w:rsid w:val="00393FC0"/>
    <w:rsid w:val="0039627D"/>
    <w:rsid w:val="0039689B"/>
    <w:rsid w:val="00397053"/>
    <w:rsid w:val="003972BE"/>
    <w:rsid w:val="00397346"/>
    <w:rsid w:val="00397814"/>
    <w:rsid w:val="00397DCD"/>
    <w:rsid w:val="003A11FC"/>
    <w:rsid w:val="003A165D"/>
    <w:rsid w:val="003A22D0"/>
    <w:rsid w:val="003A2960"/>
    <w:rsid w:val="003A3312"/>
    <w:rsid w:val="003A5649"/>
    <w:rsid w:val="003A59ED"/>
    <w:rsid w:val="003A69F2"/>
    <w:rsid w:val="003B0262"/>
    <w:rsid w:val="003B0662"/>
    <w:rsid w:val="003B067A"/>
    <w:rsid w:val="003B09F2"/>
    <w:rsid w:val="003B1082"/>
    <w:rsid w:val="003B46AD"/>
    <w:rsid w:val="003B4D6A"/>
    <w:rsid w:val="003B5210"/>
    <w:rsid w:val="003B6473"/>
    <w:rsid w:val="003B77A6"/>
    <w:rsid w:val="003B7B1F"/>
    <w:rsid w:val="003C0706"/>
    <w:rsid w:val="003C156C"/>
    <w:rsid w:val="003C194F"/>
    <w:rsid w:val="003C1FAD"/>
    <w:rsid w:val="003C2C7C"/>
    <w:rsid w:val="003C39EA"/>
    <w:rsid w:val="003C3C42"/>
    <w:rsid w:val="003C4051"/>
    <w:rsid w:val="003C48E9"/>
    <w:rsid w:val="003C4C44"/>
    <w:rsid w:val="003C5CDA"/>
    <w:rsid w:val="003C668C"/>
    <w:rsid w:val="003C6C18"/>
    <w:rsid w:val="003C6ED0"/>
    <w:rsid w:val="003C6F9D"/>
    <w:rsid w:val="003D0FEE"/>
    <w:rsid w:val="003D1711"/>
    <w:rsid w:val="003D1ADA"/>
    <w:rsid w:val="003D1FEA"/>
    <w:rsid w:val="003D32F1"/>
    <w:rsid w:val="003D3F27"/>
    <w:rsid w:val="003D4228"/>
    <w:rsid w:val="003D47B0"/>
    <w:rsid w:val="003D4DB8"/>
    <w:rsid w:val="003D55F2"/>
    <w:rsid w:val="003E053E"/>
    <w:rsid w:val="003E0916"/>
    <w:rsid w:val="003E095B"/>
    <w:rsid w:val="003E2640"/>
    <w:rsid w:val="003E298F"/>
    <w:rsid w:val="003E4DB4"/>
    <w:rsid w:val="003E57D9"/>
    <w:rsid w:val="003E5B8A"/>
    <w:rsid w:val="003E7A0E"/>
    <w:rsid w:val="003F054D"/>
    <w:rsid w:val="003F15B5"/>
    <w:rsid w:val="003F2A4F"/>
    <w:rsid w:val="003F32AB"/>
    <w:rsid w:val="003F54A6"/>
    <w:rsid w:val="003F5DD0"/>
    <w:rsid w:val="003F6698"/>
    <w:rsid w:val="00400DD2"/>
    <w:rsid w:val="00401196"/>
    <w:rsid w:val="00401830"/>
    <w:rsid w:val="00401A8E"/>
    <w:rsid w:val="004029BC"/>
    <w:rsid w:val="00402B0E"/>
    <w:rsid w:val="00402C54"/>
    <w:rsid w:val="00403C65"/>
    <w:rsid w:val="00403E3C"/>
    <w:rsid w:val="00403FBE"/>
    <w:rsid w:val="00404A9D"/>
    <w:rsid w:val="00404C1A"/>
    <w:rsid w:val="004052EB"/>
    <w:rsid w:val="004053AB"/>
    <w:rsid w:val="004062A1"/>
    <w:rsid w:val="00407803"/>
    <w:rsid w:val="00407C35"/>
    <w:rsid w:val="00410268"/>
    <w:rsid w:val="0041143B"/>
    <w:rsid w:val="00412205"/>
    <w:rsid w:val="0041278B"/>
    <w:rsid w:val="00412905"/>
    <w:rsid w:val="004140DE"/>
    <w:rsid w:val="00414229"/>
    <w:rsid w:val="00414B9C"/>
    <w:rsid w:val="00414DC4"/>
    <w:rsid w:val="0041577F"/>
    <w:rsid w:val="00415811"/>
    <w:rsid w:val="00415ABF"/>
    <w:rsid w:val="00415D7B"/>
    <w:rsid w:val="00415E0B"/>
    <w:rsid w:val="004177C7"/>
    <w:rsid w:val="00421A01"/>
    <w:rsid w:val="00421C23"/>
    <w:rsid w:val="00421F5B"/>
    <w:rsid w:val="00422BA8"/>
    <w:rsid w:val="00422EE1"/>
    <w:rsid w:val="00423CF9"/>
    <w:rsid w:val="0042529B"/>
    <w:rsid w:val="004314D8"/>
    <w:rsid w:val="00432E25"/>
    <w:rsid w:val="00433C1F"/>
    <w:rsid w:val="00433CBE"/>
    <w:rsid w:val="004347EC"/>
    <w:rsid w:val="004357C7"/>
    <w:rsid w:val="00436396"/>
    <w:rsid w:val="00436697"/>
    <w:rsid w:val="00437037"/>
    <w:rsid w:val="00437B5C"/>
    <w:rsid w:val="00437C8F"/>
    <w:rsid w:val="00437E52"/>
    <w:rsid w:val="00440EEA"/>
    <w:rsid w:val="0044166F"/>
    <w:rsid w:val="0044662F"/>
    <w:rsid w:val="00447516"/>
    <w:rsid w:val="00447698"/>
    <w:rsid w:val="00447DEB"/>
    <w:rsid w:val="0045081D"/>
    <w:rsid w:val="00450A4A"/>
    <w:rsid w:val="00451B40"/>
    <w:rsid w:val="004528B2"/>
    <w:rsid w:val="004529B1"/>
    <w:rsid w:val="00452FBA"/>
    <w:rsid w:val="00454862"/>
    <w:rsid w:val="00455177"/>
    <w:rsid w:val="004566E0"/>
    <w:rsid w:val="00456A14"/>
    <w:rsid w:val="0045704F"/>
    <w:rsid w:val="00463DDD"/>
    <w:rsid w:val="00463FAF"/>
    <w:rsid w:val="004661EE"/>
    <w:rsid w:val="004665AA"/>
    <w:rsid w:val="004715A4"/>
    <w:rsid w:val="00472165"/>
    <w:rsid w:val="0047237A"/>
    <w:rsid w:val="00472419"/>
    <w:rsid w:val="0047299E"/>
    <w:rsid w:val="00472AB0"/>
    <w:rsid w:val="00472CB6"/>
    <w:rsid w:val="0047489A"/>
    <w:rsid w:val="00475237"/>
    <w:rsid w:val="00476E6A"/>
    <w:rsid w:val="00477849"/>
    <w:rsid w:val="004801D4"/>
    <w:rsid w:val="004804F5"/>
    <w:rsid w:val="004809E1"/>
    <w:rsid w:val="00481B3E"/>
    <w:rsid w:val="0048281B"/>
    <w:rsid w:val="00484463"/>
    <w:rsid w:val="00484838"/>
    <w:rsid w:val="00484B58"/>
    <w:rsid w:val="004850BB"/>
    <w:rsid w:val="00485B9D"/>
    <w:rsid w:val="00485C02"/>
    <w:rsid w:val="00485E5B"/>
    <w:rsid w:val="00485F40"/>
    <w:rsid w:val="004873EA"/>
    <w:rsid w:val="004904FB"/>
    <w:rsid w:val="0049123A"/>
    <w:rsid w:val="00493429"/>
    <w:rsid w:val="004946D2"/>
    <w:rsid w:val="00494EFA"/>
    <w:rsid w:val="004956EE"/>
    <w:rsid w:val="00495D0E"/>
    <w:rsid w:val="004968ED"/>
    <w:rsid w:val="004A2A08"/>
    <w:rsid w:val="004A397F"/>
    <w:rsid w:val="004A468B"/>
    <w:rsid w:val="004A4CAE"/>
    <w:rsid w:val="004A569C"/>
    <w:rsid w:val="004A6EB2"/>
    <w:rsid w:val="004A75B8"/>
    <w:rsid w:val="004A7614"/>
    <w:rsid w:val="004A7B80"/>
    <w:rsid w:val="004A7F61"/>
    <w:rsid w:val="004B2BC2"/>
    <w:rsid w:val="004B2C74"/>
    <w:rsid w:val="004B465F"/>
    <w:rsid w:val="004B6650"/>
    <w:rsid w:val="004B7AD8"/>
    <w:rsid w:val="004C1366"/>
    <w:rsid w:val="004C1AC4"/>
    <w:rsid w:val="004C2819"/>
    <w:rsid w:val="004C2A82"/>
    <w:rsid w:val="004C344E"/>
    <w:rsid w:val="004C3DB0"/>
    <w:rsid w:val="004C6ABC"/>
    <w:rsid w:val="004C745C"/>
    <w:rsid w:val="004D16C0"/>
    <w:rsid w:val="004D187B"/>
    <w:rsid w:val="004D24AF"/>
    <w:rsid w:val="004D2927"/>
    <w:rsid w:val="004D29A1"/>
    <w:rsid w:val="004D2A18"/>
    <w:rsid w:val="004D2F65"/>
    <w:rsid w:val="004D3236"/>
    <w:rsid w:val="004D4582"/>
    <w:rsid w:val="004D4687"/>
    <w:rsid w:val="004D4B39"/>
    <w:rsid w:val="004D6243"/>
    <w:rsid w:val="004D76DE"/>
    <w:rsid w:val="004D7AFD"/>
    <w:rsid w:val="004E115F"/>
    <w:rsid w:val="004E1571"/>
    <w:rsid w:val="004E22AB"/>
    <w:rsid w:val="004E267C"/>
    <w:rsid w:val="004E2AAF"/>
    <w:rsid w:val="004E3297"/>
    <w:rsid w:val="004E3494"/>
    <w:rsid w:val="004E3609"/>
    <w:rsid w:val="004E3B5B"/>
    <w:rsid w:val="004E4A12"/>
    <w:rsid w:val="004E505C"/>
    <w:rsid w:val="004E5ACB"/>
    <w:rsid w:val="004E6345"/>
    <w:rsid w:val="004E6EA2"/>
    <w:rsid w:val="004E773B"/>
    <w:rsid w:val="004F0B21"/>
    <w:rsid w:val="004F1AF6"/>
    <w:rsid w:val="004F26DE"/>
    <w:rsid w:val="004F35F4"/>
    <w:rsid w:val="004F36F1"/>
    <w:rsid w:val="004F370D"/>
    <w:rsid w:val="004F3DFA"/>
    <w:rsid w:val="004F49B8"/>
    <w:rsid w:val="004F60EE"/>
    <w:rsid w:val="004F6F3C"/>
    <w:rsid w:val="005007B6"/>
    <w:rsid w:val="00501571"/>
    <w:rsid w:val="00501DDB"/>
    <w:rsid w:val="00502652"/>
    <w:rsid w:val="00502D67"/>
    <w:rsid w:val="00502DF3"/>
    <w:rsid w:val="00504A66"/>
    <w:rsid w:val="00504D7F"/>
    <w:rsid w:val="005063FE"/>
    <w:rsid w:val="00507033"/>
    <w:rsid w:val="00510753"/>
    <w:rsid w:val="00510B02"/>
    <w:rsid w:val="00510B5D"/>
    <w:rsid w:val="00512040"/>
    <w:rsid w:val="00513CC1"/>
    <w:rsid w:val="00514230"/>
    <w:rsid w:val="00516681"/>
    <w:rsid w:val="0052005E"/>
    <w:rsid w:val="00520551"/>
    <w:rsid w:val="005208A3"/>
    <w:rsid w:val="00521490"/>
    <w:rsid w:val="00522DC1"/>
    <w:rsid w:val="00524518"/>
    <w:rsid w:val="00525770"/>
    <w:rsid w:val="00525A4C"/>
    <w:rsid w:val="00525AE3"/>
    <w:rsid w:val="005263C9"/>
    <w:rsid w:val="00527130"/>
    <w:rsid w:val="00527563"/>
    <w:rsid w:val="005275C7"/>
    <w:rsid w:val="00530393"/>
    <w:rsid w:val="00530A8F"/>
    <w:rsid w:val="005314CF"/>
    <w:rsid w:val="00531AB2"/>
    <w:rsid w:val="00536255"/>
    <w:rsid w:val="005370D7"/>
    <w:rsid w:val="005375F9"/>
    <w:rsid w:val="0053772A"/>
    <w:rsid w:val="00540891"/>
    <w:rsid w:val="00540EB6"/>
    <w:rsid w:val="00542FE3"/>
    <w:rsid w:val="00543C0E"/>
    <w:rsid w:val="00544418"/>
    <w:rsid w:val="00545015"/>
    <w:rsid w:val="00545ED9"/>
    <w:rsid w:val="005463EB"/>
    <w:rsid w:val="00546520"/>
    <w:rsid w:val="00546727"/>
    <w:rsid w:val="00546F78"/>
    <w:rsid w:val="0054731B"/>
    <w:rsid w:val="005473F2"/>
    <w:rsid w:val="0055083B"/>
    <w:rsid w:val="005509E8"/>
    <w:rsid w:val="00551464"/>
    <w:rsid w:val="005517F1"/>
    <w:rsid w:val="005525D4"/>
    <w:rsid w:val="00553270"/>
    <w:rsid w:val="00553BCB"/>
    <w:rsid w:val="00554E3F"/>
    <w:rsid w:val="00554F61"/>
    <w:rsid w:val="00555815"/>
    <w:rsid w:val="00555EF9"/>
    <w:rsid w:val="00560027"/>
    <w:rsid w:val="00560210"/>
    <w:rsid w:val="00561447"/>
    <w:rsid w:val="005618A4"/>
    <w:rsid w:val="0056366B"/>
    <w:rsid w:val="00563694"/>
    <w:rsid w:val="00563737"/>
    <w:rsid w:val="005637E8"/>
    <w:rsid w:val="005643E8"/>
    <w:rsid w:val="00564A9C"/>
    <w:rsid w:val="00565EF3"/>
    <w:rsid w:val="00566568"/>
    <w:rsid w:val="00566ABE"/>
    <w:rsid w:val="00566BEF"/>
    <w:rsid w:val="00567A4F"/>
    <w:rsid w:val="00567A7D"/>
    <w:rsid w:val="00571A23"/>
    <w:rsid w:val="00572E79"/>
    <w:rsid w:val="00573924"/>
    <w:rsid w:val="00573D8A"/>
    <w:rsid w:val="00574E30"/>
    <w:rsid w:val="005761C5"/>
    <w:rsid w:val="0057726B"/>
    <w:rsid w:val="005804B5"/>
    <w:rsid w:val="005816C4"/>
    <w:rsid w:val="00581A3A"/>
    <w:rsid w:val="00586A7B"/>
    <w:rsid w:val="00590F75"/>
    <w:rsid w:val="005912DF"/>
    <w:rsid w:val="00592DF2"/>
    <w:rsid w:val="00593108"/>
    <w:rsid w:val="00593589"/>
    <w:rsid w:val="005943CC"/>
    <w:rsid w:val="005955AE"/>
    <w:rsid w:val="00595CF2"/>
    <w:rsid w:val="00595DD6"/>
    <w:rsid w:val="00596358"/>
    <w:rsid w:val="005963F9"/>
    <w:rsid w:val="00596C1B"/>
    <w:rsid w:val="0059792D"/>
    <w:rsid w:val="005A0464"/>
    <w:rsid w:val="005A109D"/>
    <w:rsid w:val="005A2DEA"/>
    <w:rsid w:val="005A4070"/>
    <w:rsid w:val="005A467F"/>
    <w:rsid w:val="005A6171"/>
    <w:rsid w:val="005A62FF"/>
    <w:rsid w:val="005A6452"/>
    <w:rsid w:val="005A7B44"/>
    <w:rsid w:val="005B17E4"/>
    <w:rsid w:val="005B2010"/>
    <w:rsid w:val="005B2C25"/>
    <w:rsid w:val="005B3762"/>
    <w:rsid w:val="005B3C8F"/>
    <w:rsid w:val="005B4EA7"/>
    <w:rsid w:val="005B64F4"/>
    <w:rsid w:val="005B7038"/>
    <w:rsid w:val="005B7248"/>
    <w:rsid w:val="005B7A22"/>
    <w:rsid w:val="005C14E1"/>
    <w:rsid w:val="005C1EA7"/>
    <w:rsid w:val="005C2134"/>
    <w:rsid w:val="005C46B9"/>
    <w:rsid w:val="005C4B75"/>
    <w:rsid w:val="005C4FC9"/>
    <w:rsid w:val="005C53D8"/>
    <w:rsid w:val="005C58C3"/>
    <w:rsid w:val="005C5CA3"/>
    <w:rsid w:val="005C7591"/>
    <w:rsid w:val="005C7CD6"/>
    <w:rsid w:val="005D5A46"/>
    <w:rsid w:val="005D7BF0"/>
    <w:rsid w:val="005E0C71"/>
    <w:rsid w:val="005E3740"/>
    <w:rsid w:val="005E3DB9"/>
    <w:rsid w:val="005E4FE3"/>
    <w:rsid w:val="005E6A8D"/>
    <w:rsid w:val="005E6EA0"/>
    <w:rsid w:val="005E6F56"/>
    <w:rsid w:val="005E7714"/>
    <w:rsid w:val="005F02F8"/>
    <w:rsid w:val="005F06CC"/>
    <w:rsid w:val="005F2085"/>
    <w:rsid w:val="005F2661"/>
    <w:rsid w:val="005F2894"/>
    <w:rsid w:val="005F32DF"/>
    <w:rsid w:val="005F37E6"/>
    <w:rsid w:val="005F3DB1"/>
    <w:rsid w:val="005F496C"/>
    <w:rsid w:val="005F4CE3"/>
    <w:rsid w:val="005F55E0"/>
    <w:rsid w:val="005F6065"/>
    <w:rsid w:val="005F62F2"/>
    <w:rsid w:val="005F66F9"/>
    <w:rsid w:val="005F7CD0"/>
    <w:rsid w:val="0060195A"/>
    <w:rsid w:val="0060226F"/>
    <w:rsid w:val="00604B29"/>
    <w:rsid w:val="00606BA0"/>
    <w:rsid w:val="00607F29"/>
    <w:rsid w:val="00610076"/>
    <w:rsid w:val="006106DC"/>
    <w:rsid w:val="00611CDF"/>
    <w:rsid w:val="0061200A"/>
    <w:rsid w:val="006123A5"/>
    <w:rsid w:val="006130AA"/>
    <w:rsid w:val="00613BBD"/>
    <w:rsid w:val="00613D79"/>
    <w:rsid w:val="00614C12"/>
    <w:rsid w:val="0061588E"/>
    <w:rsid w:val="00615C64"/>
    <w:rsid w:val="00616C30"/>
    <w:rsid w:val="00616D03"/>
    <w:rsid w:val="00617443"/>
    <w:rsid w:val="006208DC"/>
    <w:rsid w:val="00620F04"/>
    <w:rsid w:val="006223D7"/>
    <w:rsid w:val="006236DE"/>
    <w:rsid w:val="00626AEE"/>
    <w:rsid w:val="00627664"/>
    <w:rsid w:val="00627BA5"/>
    <w:rsid w:val="00630834"/>
    <w:rsid w:val="00630925"/>
    <w:rsid w:val="00630E17"/>
    <w:rsid w:val="00631861"/>
    <w:rsid w:val="006329F2"/>
    <w:rsid w:val="00632EC1"/>
    <w:rsid w:val="00633171"/>
    <w:rsid w:val="00633322"/>
    <w:rsid w:val="00633A3C"/>
    <w:rsid w:val="006343EE"/>
    <w:rsid w:val="00634802"/>
    <w:rsid w:val="00634C2C"/>
    <w:rsid w:val="006350FD"/>
    <w:rsid w:val="006358B3"/>
    <w:rsid w:val="00635A09"/>
    <w:rsid w:val="006369D4"/>
    <w:rsid w:val="00637216"/>
    <w:rsid w:val="00637C83"/>
    <w:rsid w:val="00641CFB"/>
    <w:rsid w:val="00643A94"/>
    <w:rsid w:val="00643B68"/>
    <w:rsid w:val="00645039"/>
    <w:rsid w:val="0064517F"/>
    <w:rsid w:val="0064532E"/>
    <w:rsid w:val="00645FB3"/>
    <w:rsid w:val="006461FB"/>
    <w:rsid w:val="006465AD"/>
    <w:rsid w:val="006465F4"/>
    <w:rsid w:val="006471C3"/>
    <w:rsid w:val="0064733A"/>
    <w:rsid w:val="006508AD"/>
    <w:rsid w:val="0065196A"/>
    <w:rsid w:val="00652045"/>
    <w:rsid w:val="006520A4"/>
    <w:rsid w:val="0065214C"/>
    <w:rsid w:val="006521A2"/>
    <w:rsid w:val="00652EB2"/>
    <w:rsid w:val="00653048"/>
    <w:rsid w:val="00653767"/>
    <w:rsid w:val="00654255"/>
    <w:rsid w:val="00654AEA"/>
    <w:rsid w:val="00654C62"/>
    <w:rsid w:val="00654F04"/>
    <w:rsid w:val="00655919"/>
    <w:rsid w:val="00655A7D"/>
    <w:rsid w:val="00656B5A"/>
    <w:rsid w:val="00656D56"/>
    <w:rsid w:val="006575E3"/>
    <w:rsid w:val="0066003B"/>
    <w:rsid w:val="0066122B"/>
    <w:rsid w:val="00661429"/>
    <w:rsid w:val="006614C5"/>
    <w:rsid w:val="00661F69"/>
    <w:rsid w:val="0066300E"/>
    <w:rsid w:val="00665CF6"/>
    <w:rsid w:val="006667BB"/>
    <w:rsid w:val="00666B5D"/>
    <w:rsid w:val="006672D2"/>
    <w:rsid w:val="0066740B"/>
    <w:rsid w:val="00671083"/>
    <w:rsid w:val="006726A6"/>
    <w:rsid w:val="00672C86"/>
    <w:rsid w:val="00673FE6"/>
    <w:rsid w:val="00673FF6"/>
    <w:rsid w:val="00675899"/>
    <w:rsid w:val="0067780D"/>
    <w:rsid w:val="006819C7"/>
    <w:rsid w:val="00682F5E"/>
    <w:rsid w:val="00684E50"/>
    <w:rsid w:val="006850F1"/>
    <w:rsid w:val="006852EA"/>
    <w:rsid w:val="0068544B"/>
    <w:rsid w:val="00685452"/>
    <w:rsid w:val="006859CE"/>
    <w:rsid w:val="00685CE1"/>
    <w:rsid w:val="00686685"/>
    <w:rsid w:val="006866C5"/>
    <w:rsid w:val="00687259"/>
    <w:rsid w:val="00687318"/>
    <w:rsid w:val="00687A24"/>
    <w:rsid w:val="0069103D"/>
    <w:rsid w:val="0069193F"/>
    <w:rsid w:val="00691BED"/>
    <w:rsid w:val="00692CBD"/>
    <w:rsid w:val="00695A38"/>
    <w:rsid w:val="00695D1A"/>
    <w:rsid w:val="006971F8"/>
    <w:rsid w:val="00697F86"/>
    <w:rsid w:val="006A01B8"/>
    <w:rsid w:val="006A0335"/>
    <w:rsid w:val="006A0E23"/>
    <w:rsid w:val="006A16B4"/>
    <w:rsid w:val="006A188C"/>
    <w:rsid w:val="006A3104"/>
    <w:rsid w:val="006A340B"/>
    <w:rsid w:val="006A3C04"/>
    <w:rsid w:val="006A40E9"/>
    <w:rsid w:val="006A47FC"/>
    <w:rsid w:val="006A6725"/>
    <w:rsid w:val="006A68E9"/>
    <w:rsid w:val="006A73D5"/>
    <w:rsid w:val="006A796E"/>
    <w:rsid w:val="006B11B9"/>
    <w:rsid w:val="006B1A91"/>
    <w:rsid w:val="006B2E80"/>
    <w:rsid w:val="006B41BF"/>
    <w:rsid w:val="006B4D79"/>
    <w:rsid w:val="006C14C3"/>
    <w:rsid w:val="006C1A00"/>
    <w:rsid w:val="006C1B80"/>
    <w:rsid w:val="006C2398"/>
    <w:rsid w:val="006C2B2E"/>
    <w:rsid w:val="006C355A"/>
    <w:rsid w:val="006C65F7"/>
    <w:rsid w:val="006D0D9B"/>
    <w:rsid w:val="006D1B3C"/>
    <w:rsid w:val="006D1D44"/>
    <w:rsid w:val="006D67BC"/>
    <w:rsid w:val="006D6C9A"/>
    <w:rsid w:val="006D735C"/>
    <w:rsid w:val="006D78D3"/>
    <w:rsid w:val="006E0A9E"/>
    <w:rsid w:val="006E1953"/>
    <w:rsid w:val="006E3896"/>
    <w:rsid w:val="006E5B15"/>
    <w:rsid w:val="006F2664"/>
    <w:rsid w:val="006F295E"/>
    <w:rsid w:val="006F3B71"/>
    <w:rsid w:val="006F5E06"/>
    <w:rsid w:val="006F6C1D"/>
    <w:rsid w:val="006F6F3D"/>
    <w:rsid w:val="006F730A"/>
    <w:rsid w:val="00700B9E"/>
    <w:rsid w:val="00702CF2"/>
    <w:rsid w:val="00702E64"/>
    <w:rsid w:val="00703B49"/>
    <w:rsid w:val="0070539F"/>
    <w:rsid w:val="00706688"/>
    <w:rsid w:val="00706B71"/>
    <w:rsid w:val="00707188"/>
    <w:rsid w:val="00712CD2"/>
    <w:rsid w:val="00713469"/>
    <w:rsid w:val="007139F0"/>
    <w:rsid w:val="00714517"/>
    <w:rsid w:val="00715296"/>
    <w:rsid w:val="007159F3"/>
    <w:rsid w:val="00715D37"/>
    <w:rsid w:val="00716419"/>
    <w:rsid w:val="00716FD0"/>
    <w:rsid w:val="00717266"/>
    <w:rsid w:val="00717779"/>
    <w:rsid w:val="0072011E"/>
    <w:rsid w:val="007203FF"/>
    <w:rsid w:val="00721DEE"/>
    <w:rsid w:val="00722143"/>
    <w:rsid w:val="007233C7"/>
    <w:rsid w:val="007237EF"/>
    <w:rsid w:val="00723897"/>
    <w:rsid w:val="00724879"/>
    <w:rsid w:val="00724CB3"/>
    <w:rsid w:val="00724D60"/>
    <w:rsid w:val="0072575A"/>
    <w:rsid w:val="00725E9C"/>
    <w:rsid w:val="007264D8"/>
    <w:rsid w:val="0072733E"/>
    <w:rsid w:val="00727F8E"/>
    <w:rsid w:val="00730C3F"/>
    <w:rsid w:val="007317CA"/>
    <w:rsid w:val="007326AB"/>
    <w:rsid w:val="007326EE"/>
    <w:rsid w:val="007327A5"/>
    <w:rsid w:val="00732B7B"/>
    <w:rsid w:val="00732C10"/>
    <w:rsid w:val="00732E89"/>
    <w:rsid w:val="00732E9E"/>
    <w:rsid w:val="007330F3"/>
    <w:rsid w:val="0073383D"/>
    <w:rsid w:val="00733C0C"/>
    <w:rsid w:val="0073625D"/>
    <w:rsid w:val="00740F00"/>
    <w:rsid w:val="007425B4"/>
    <w:rsid w:val="00742E19"/>
    <w:rsid w:val="007447BE"/>
    <w:rsid w:val="00747476"/>
    <w:rsid w:val="007474BD"/>
    <w:rsid w:val="00747837"/>
    <w:rsid w:val="007500D8"/>
    <w:rsid w:val="00750610"/>
    <w:rsid w:val="00750B65"/>
    <w:rsid w:val="00750F18"/>
    <w:rsid w:val="007511C2"/>
    <w:rsid w:val="007511E3"/>
    <w:rsid w:val="007521C2"/>
    <w:rsid w:val="00752D46"/>
    <w:rsid w:val="007537DB"/>
    <w:rsid w:val="00753A37"/>
    <w:rsid w:val="0075429C"/>
    <w:rsid w:val="007561F7"/>
    <w:rsid w:val="007563FD"/>
    <w:rsid w:val="0075689A"/>
    <w:rsid w:val="007604C9"/>
    <w:rsid w:val="00760F15"/>
    <w:rsid w:val="00762F53"/>
    <w:rsid w:val="00763CDC"/>
    <w:rsid w:val="007641E2"/>
    <w:rsid w:val="007647D2"/>
    <w:rsid w:val="007652F7"/>
    <w:rsid w:val="00765442"/>
    <w:rsid w:val="00765D0D"/>
    <w:rsid w:val="007674D4"/>
    <w:rsid w:val="00767B22"/>
    <w:rsid w:val="007708F0"/>
    <w:rsid w:val="0077149B"/>
    <w:rsid w:val="00772532"/>
    <w:rsid w:val="007732B1"/>
    <w:rsid w:val="00774C6B"/>
    <w:rsid w:val="00774D67"/>
    <w:rsid w:val="00775919"/>
    <w:rsid w:val="00775AB2"/>
    <w:rsid w:val="0078019F"/>
    <w:rsid w:val="00781017"/>
    <w:rsid w:val="00781A7B"/>
    <w:rsid w:val="007833B8"/>
    <w:rsid w:val="0078351A"/>
    <w:rsid w:val="00784C69"/>
    <w:rsid w:val="00784F26"/>
    <w:rsid w:val="007852F0"/>
    <w:rsid w:val="00785370"/>
    <w:rsid w:val="00785656"/>
    <w:rsid w:val="00785923"/>
    <w:rsid w:val="00786A99"/>
    <w:rsid w:val="007873EC"/>
    <w:rsid w:val="00790952"/>
    <w:rsid w:val="00791195"/>
    <w:rsid w:val="007917DF"/>
    <w:rsid w:val="00791DCD"/>
    <w:rsid w:val="0079213B"/>
    <w:rsid w:val="007927F5"/>
    <w:rsid w:val="00793A48"/>
    <w:rsid w:val="00793D29"/>
    <w:rsid w:val="00795B6A"/>
    <w:rsid w:val="00797C0B"/>
    <w:rsid w:val="007A05B0"/>
    <w:rsid w:val="007A0875"/>
    <w:rsid w:val="007A0B23"/>
    <w:rsid w:val="007A1BE1"/>
    <w:rsid w:val="007A214C"/>
    <w:rsid w:val="007A2152"/>
    <w:rsid w:val="007A5BA6"/>
    <w:rsid w:val="007A5F82"/>
    <w:rsid w:val="007A668E"/>
    <w:rsid w:val="007A7277"/>
    <w:rsid w:val="007B102D"/>
    <w:rsid w:val="007B146C"/>
    <w:rsid w:val="007B1674"/>
    <w:rsid w:val="007B1BA1"/>
    <w:rsid w:val="007B22DC"/>
    <w:rsid w:val="007B28D9"/>
    <w:rsid w:val="007B30F4"/>
    <w:rsid w:val="007B52FA"/>
    <w:rsid w:val="007B5BD3"/>
    <w:rsid w:val="007B5DA2"/>
    <w:rsid w:val="007C0CBE"/>
    <w:rsid w:val="007C1F2D"/>
    <w:rsid w:val="007C207D"/>
    <w:rsid w:val="007C2259"/>
    <w:rsid w:val="007C34D4"/>
    <w:rsid w:val="007C49F2"/>
    <w:rsid w:val="007C5566"/>
    <w:rsid w:val="007C7425"/>
    <w:rsid w:val="007D03DC"/>
    <w:rsid w:val="007D25EF"/>
    <w:rsid w:val="007D288D"/>
    <w:rsid w:val="007D29EB"/>
    <w:rsid w:val="007D34F1"/>
    <w:rsid w:val="007D3BE8"/>
    <w:rsid w:val="007D4262"/>
    <w:rsid w:val="007D4BC6"/>
    <w:rsid w:val="007D5A65"/>
    <w:rsid w:val="007D63F6"/>
    <w:rsid w:val="007D719A"/>
    <w:rsid w:val="007D7A11"/>
    <w:rsid w:val="007D7B5D"/>
    <w:rsid w:val="007E0188"/>
    <w:rsid w:val="007E15AF"/>
    <w:rsid w:val="007E220B"/>
    <w:rsid w:val="007E22F0"/>
    <w:rsid w:val="007E4272"/>
    <w:rsid w:val="007E48DD"/>
    <w:rsid w:val="007E6F4B"/>
    <w:rsid w:val="007E7024"/>
    <w:rsid w:val="007E7BB4"/>
    <w:rsid w:val="007F0952"/>
    <w:rsid w:val="007F097F"/>
    <w:rsid w:val="007F1D02"/>
    <w:rsid w:val="007F1F3A"/>
    <w:rsid w:val="007F223B"/>
    <w:rsid w:val="007F2BA6"/>
    <w:rsid w:val="007F2BA8"/>
    <w:rsid w:val="007F39AC"/>
    <w:rsid w:val="007F3DD0"/>
    <w:rsid w:val="007F66C3"/>
    <w:rsid w:val="007F6AFF"/>
    <w:rsid w:val="00801935"/>
    <w:rsid w:val="00801E01"/>
    <w:rsid w:val="00801F28"/>
    <w:rsid w:val="008024C3"/>
    <w:rsid w:val="008033CA"/>
    <w:rsid w:val="00803DD9"/>
    <w:rsid w:val="0080439F"/>
    <w:rsid w:val="00804D30"/>
    <w:rsid w:val="008055E1"/>
    <w:rsid w:val="00807126"/>
    <w:rsid w:val="00810536"/>
    <w:rsid w:val="008107CC"/>
    <w:rsid w:val="0081110E"/>
    <w:rsid w:val="00811264"/>
    <w:rsid w:val="0081143F"/>
    <w:rsid w:val="008125B3"/>
    <w:rsid w:val="00812770"/>
    <w:rsid w:val="008139BD"/>
    <w:rsid w:val="008140B3"/>
    <w:rsid w:val="00815160"/>
    <w:rsid w:val="00815FAB"/>
    <w:rsid w:val="008171E9"/>
    <w:rsid w:val="008172C6"/>
    <w:rsid w:val="008179D7"/>
    <w:rsid w:val="00817D8F"/>
    <w:rsid w:val="00820A7B"/>
    <w:rsid w:val="00821284"/>
    <w:rsid w:val="00821B3B"/>
    <w:rsid w:val="00821E13"/>
    <w:rsid w:val="00821ECB"/>
    <w:rsid w:val="008238A5"/>
    <w:rsid w:val="0082481B"/>
    <w:rsid w:val="00824E61"/>
    <w:rsid w:val="00824ECF"/>
    <w:rsid w:val="00825268"/>
    <w:rsid w:val="00825E25"/>
    <w:rsid w:val="00825F21"/>
    <w:rsid w:val="008265F2"/>
    <w:rsid w:val="0083082B"/>
    <w:rsid w:val="00832698"/>
    <w:rsid w:val="00832D19"/>
    <w:rsid w:val="00833165"/>
    <w:rsid w:val="008339CA"/>
    <w:rsid w:val="00834301"/>
    <w:rsid w:val="008343A4"/>
    <w:rsid w:val="00835325"/>
    <w:rsid w:val="00836029"/>
    <w:rsid w:val="008369B5"/>
    <w:rsid w:val="00836BA0"/>
    <w:rsid w:val="00836E5B"/>
    <w:rsid w:val="00837108"/>
    <w:rsid w:val="00840905"/>
    <w:rsid w:val="00840C37"/>
    <w:rsid w:val="00841997"/>
    <w:rsid w:val="00841F6B"/>
    <w:rsid w:val="00842A9F"/>
    <w:rsid w:val="008431D7"/>
    <w:rsid w:val="008442F2"/>
    <w:rsid w:val="008443CA"/>
    <w:rsid w:val="00844755"/>
    <w:rsid w:val="00845082"/>
    <w:rsid w:val="0084629B"/>
    <w:rsid w:val="00847120"/>
    <w:rsid w:val="00847EAF"/>
    <w:rsid w:val="00851B75"/>
    <w:rsid w:val="00851C16"/>
    <w:rsid w:val="0085524E"/>
    <w:rsid w:val="0085571D"/>
    <w:rsid w:val="00856542"/>
    <w:rsid w:val="008578B5"/>
    <w:rsid w:val="00860803"/>
    <w:rsid w:val="00860FA9"/>
    <w:rsid w:val="00861952"/>
    <w:rsid w:val="00861B99"/>
    <w:rsid w:val="00863D0B"/>
    <w:rsid w:val="00864172"/>
    <w:rsid w:val="008642FA"/>
    <w:rsid w:val="008644BC"/>
    <w:rsid w:val="008645FD"/>
    <w:rsid w:val="00864DA5"/>
    <w:rsid w:val="00866336"/>
    <w:rsid w:val="00866443"/>
    <w:rsid w:val="008664A0"/>
    <w:rsid w:val="0086686A"/>
    <w:rsid w:val="00867CD4"/>
    <w:rsid w:val="008708C7"/>
    <w:rsid w:val="00870EC6"/>
    <w:rsid w:val="0087117E"/>
    <w:rsid w:val="0087154D"/>
    <w:rsid w:val="00871894"/>
    <w:rsid w:val="008737F5"/>
    <w:rsid w:val="00873BC5"/>
    <w:rsid w:val="008742D1"/>
    <w:rsid w:val="00874BDC"/>
    <w:rsid w:val="00875B02"/>
    <w:rsid w:val="00876E3C"/>
    <w:rsid w:val="008774EC"/>
    <w:rsid w:val="00877B6F"/>
    <w:rsid w:val="00877F24"/>
    <w:rsid w:val="00880679"/>
    <w:rsid w:val="00884CE0"/>
    <w:rsid w:val="008855F5"/>
    <w:rsid w:val="0088573D"/>
    <w:rsid w:val="008859EE"/>
    <w:rsid w:val="00885DF1"/>
    <w:rsid w:val="00887219"/>
    <w:rsid w:val="008878E6"/>
    <w:rsid w:val="00890C66"/>
    <w:rsid w:val="008916E2"/>
    <w:rsid w:val="0089171C"/>
    <w:rsid w:val="00892681"/>
    <w:rsid w:val="00892CA1"/>
    <w:rsid w:val="00893489"/>
    <w:rsid w:val="00893DD3"/>
    <w:rsid w:val="00894241"/>
    <w:rsid w:val="00894952"/>
    <w:rsid w:val="00894CCE"/>
    <w:rsid w:val="00895148"/>
    <w:rsid w:val="00895AE0"/>
    <w:rsid w:val="008A0237"/>
    <w:rsid w:val="008A0DD7"/>
    <w:rsid w:val="008A0E51"/>
    <w:rsid w:val="008A1880"/>
    <w:rsid w:val="008A276C"/>
    <w:rsid w:val="008A3B45"/>
    <w:rsid w:val="008A40C8"/>
    <w:rsid w:val="008A41A6"/>
    <w:rsid w:val="008A53F7"/>
    <w:rsid w:val="008A5450"/>
    <w:rsid w:val="008A5480"/>
    <w:rsid w:val="008A7730"/>
    <w:rsid w:val="008A79CA"/>
    <w:rsid w:val="008B1718"/>
    <w:rsid w:val="008B1E59"/>
    <w:rsid w:val="008B38AC"/>
    <w:rsid w:val="008B46CE"/>
    <w:rsid w:val="008B5057"/>
    <w:rsid w:val="008B613E"/>
    <w:rsid w:val="008B6359"/>
    <w:rsid w:val="008B6AFD"/>
    <w:rsid w:val="008B713A"/>
    <w:rsid w:val="008B769D"/>
    <w:rsid w:val="008B79E0"/>
    <w:rsid w:val="008C0C2B"/>
    <w:rsid w:val="008C174A"/>
    <w:rsid w:val="008C301F"/>
    <w:rsid w:val="008C49A2"/>
    <w:rsid w:val="008C560B"/>
    <w:rsid w:val="008C5924"/>
    <w:rsid w:val="008C6190"/>
    <w:rsid w:val="008C61C0"/>
    <w:rsid w:val="008C7017"/>
    <w:rsid w:val="008C75A1"/>
    <w:rsid w:val="008C7823"/>
    <w:rsid w:val="008D03AB"/>
    <w:rsid w:val="008D0ABB"/>
    <w:rsid w:val="008D0CE1"/>
    <w:rsid w:val="008D1705"/>
    <w:rsid w:val="008D194E"/>
    <w:rsid w:val="008D1B66"/>
    <w:rsid w:val="008D2526"/>
    <w:rsid w:val="008D25BB"/>
    <w:rsid w:val="008D34EB"/>
    <w:rsid w:val="008D453B"/>
    <w:rsid w:val="008D76C3"/>
    <w:rsid w:val="008E0C0B"/>
    <w:rsid w:val="008E305B"/>
    <w:rsid w:val="008E3B10"/>
    <w:rsid w:val="008E4D54"/>
    <w:rsid w:val="008E5905"/>
    <w:rsid w:val="008E6310"/>
    <w:rsid w:val="008E6F48"/>
    <w:rsid w:val="008E736D"/>
    <w:rsid w:val="008E7556"/>
    <w:rsid w:val="008E7A1F"/>
    <w:rsid w:val="008E7CFA"/>
    <w:rsid w:val="008E7DE9"/>
    <w:rsid w:val="008E7DEC"/>
    <w:rsid w:val="008E7F29"/>
    <w:rsid w:val="008E7FC0"/>
    <w:rsid w:val="008F0CB1"/>
    <w:rsid w:val="008F1E8C"/>
    <w:rsid w:val="008F3A61"/>
    <w:rsid w:val="008F40B8"/>
    <w:rsid w:val="008F4DCF"/>
    <w:rsid w:val="008F55C2"/>
    <w:rsid w:val="008F59A0"/>
    <w:rsid w:val="008F5C2C"/>
    <w:rsid w:val="008F7A8D"/>
    <w:rsid w:val="00900042"/>
    <w:rsid w:val="00900795"/>
    <w:rsid w:val="00900DC0"/>
    <w:rsid w:val="00900E1D"/>
    <w:rsid w:val="00901F2B"/>
    <w:rsid w:val="0090309D"/>
    <w:rsid w:val="0090361D"/>
    <w:rsid w:val="00905238"/>
    <w:rsid w:val="00905579"/>
    <w:rsid w:val="00905674"/>
    <w:rsid w:val="00905B10"/>
    <w:rsid w:val="0090643A"/>
    <w:rsid w:val="0090663C"/>
    <w:rsid w:val="00907C59"/>
    <w:rsid w:val="00910E5D"/>
    <w:rsid w:val="0091171F"/>
    <w:rsid w:val="0091330D"/>
    <w:rsid w:val="0091347A"/>
    <w:rsid w:val="00914EC8"/>
    <w:rsid w:val="00915878"/>
    <w:rsid w:val="009179EE"/>
    <w:rsid w:val="0092114D"/>
    <w:rsid w:val="0092140C"/>
    <w:rsid w:val="00922A7A"/>
    <w:rsid w:val="00923450"/>
    <w:rsid w:val="00925C76"/>
    <w:rsid w:val="00926A5A"/>
    <w:rsid w:val="00926B4A"/>
    <w:rsid w:val="00927BE1"/>
    <w:rsid w:val="00930915"/>
    <w:rsid w:val="009309F2"/>
    <w:rsid w:val="00931F41"/>
    <w:rsid w:val="00932276"/>
    <w:rsid w:val="00932993"/>
    <w:rsid w:val="00934B13"/>
    <w:rsid w:val="0093524A"/>
    <w:rsid w:val="00935AD2"/>
    <w:rsid w:val="00936544"/>
    <w:rsid w:val="00936FB0"/>
    <w:rsid w:val="009402FB"/>
    <w:rsid w:val="00940A18"/>
    <w:rsid w:val="00941516"/>
    <w:rsid w:val="00942788"/>
    <w:rsid w:val="009436A9"/>
    <w:rsid w:val="00944796"/>
    <w:rsid w:val="00944850"/>
    <w:rsid w:val="00946C56"/>
    <w:rsid w:val="00947487"/>
    <w:rsid w:val="00951182"/>
    <w:rsid w:val="009536E6"/>
    <w:rsid w:val="009541DF"/>
    <w:rsid w:val="0095492C"/>
    <w:rsid w:val="00955200"/>
    <w:rsid w:val="00956588"/>
    <w:rsid w:val="00956752"/>
    <w:rsid w:val="00956CC0"/>
    <w:rsid w:val="00957B21"/>
    <w:rsid w:val="00957F16"/>
    <w:rsid w:val="00960067"/>
    <w:rsid w:val="00960108"/>
    <w:rsid w:val="009602A6"/>
    <w:rsid w:val="009612DA"/>
    <w:rsid w:val="0096147E"/>
    <w:rsid w:val="009615D4"/>
    <w:rsid w:val="00961812"/>
    <w:rsid w:val="00961DDB"/>
    <w:rsid w:val="00962284"/>
    <w:rsid w:val="009633DE"/>
    <w:rsid w:val="00964312"/>
    <w:rsid w:val="00965B39"/>
    <w:rsid w:val="0096644E"/>
    <w:rsid w:val="009677B2"/>
    <w:rsid w:val="00967EAD"/>
    <w:rsid w:val="0097489A"/>
    <w:rsid w:val="009748DC"/>
    <w:rsid w:val="0097587D"/>
    <w:rsid w:val="00976A4F"/>
    <w:rsid w:val="00976AEC"/>
    <w:rsid w:val="009772E4"/>
    <w:rsid w:val="00977E6E"/>
    <w:rsid w:val="00980254"/>
    <w:rsid w:val="00980446"/>
    <w:rsid w:val="00981595"/>
    <w:rsid w:val="0098280E"/>
    <w:rsid w:val="009836AA"/>
    <w:rsid w:val="00983C20"/>
    <w:rsid w:val="009845F3"/>
    <w:rsid w:val="00984CEB"/>
    <w:rsid w:val="009862FA"/>
    <w:rsid w:val="00990667"/>
    <w:rsid w:val="00990AEC"/>
    <w:rsid w:val="00990C84"/>
    <w:rsid w:val="00991A5C"/>
    <w:rsid w:val="00991DE4"/>
    <w:rsid w:val="00993F5B"/>
    <w:rsid w:val="00994DC4"/>
    <w:rsid w:val="00994DDE"/>
    <w:rsid w:val="00995470"/>
    <w:rsid w:val="00995576"/>
    <w:rsid w:val="009955F1"/>
    <w:rsid w:val="0099579E"/>
    <w:rsid w:val="00995F06"/>
    <w:rsid w:val="00996A0C"/>
    <w:rsid w:val="00997369"/>
    <w:rsid w:val="00997DE4"/>
    <w:rsid w:val="00997ECB"/>
    <w:rsid w:val="009A0075"/>
    <w:rsid w:val="009A02EB"/>
    <w:rsid w:val="009A09C8"/>
    <w:rsid w:val="009A0F0D"/>
    <w:rsid w:val="009A1CD4"/>
    <w:rsid w:val="009A2B06"/>
    <w:rsid w:val="009A359B"/>
    <w:rsid w:val="009A4475"/>
    <w:rsid w:val="009A52E9"/>
    <w:rsid w:val="009A5492"/>
    <w:rsid w:val="009A71BA"/>
    <w:rsid w:val="009A7758"/>
    <w:rsid w:val="009B03A5"/>
    <w:rsid w:val="009B5365"/>
    <w:rsid w:val="009B5B0B"/>
    <w:rsid w:val="009B5F7A"/>
    <w:rsid w:val="009B68D9"/>
    <w:rsid w:val="009B69FD"/>
    <w:rsid w:val="009C0631"/>
    <w:rsid w:val="009C1258"/>
    <w:rsid w:val="009C1FA5"/>
    <w:rsid w:val="009C4099"/>
    <w:rsid w:val="009C4478"/>
    <w:rsid w:val="009C4617"/>
    <w:rsid w:val="009C6458"/>
    <w:rsid w:val="009C6CF7"/>
    <w:rsid w:val="009D22C5"/>
    <w:rsid w:val="009D3F48"/>
    <w:rsid w:val="009D3FFC"/>
    <w:rsid w:val="009D4BD6"/>
    <w:rsid w:val="009D66E3"/>
    <w:rsid w:val="009D7F78"/>
    <w:rsid w:val="009E0C13"/>
    <w:rsid w:val="009E12E9"/>
    <w:rsid w:val="009E1EE8"/>
    <w:rsid w:val="009E26B1"/>
    <w:rsid w:val="009E3615"/>
    <w:rsid w:val="009E65E9"/>
    <w:rsid w:val="009E6ADD"/>
    <w:rsid w:val="009F0749"/>
    <w:rsid w:val="009F0B51"/>
    <w:rsid w:val="009F0D58"/>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5D79"/>
    <w:rsid w:val="009F69AB"/>
    <w:rsid w:val="009F6EBD"/>
    <w:rsid w:val="009F7269"/>
    <w:rsid w:val="009F747D"/>
    <w:rsid w:val="009F7B94"/>
    <w:rsid w:val="00A0028C"/>
    <w:rsid w:val="00A0059E"/>
    <w:rsid w:val="00A005E8"/>
    <w:rsid w:val="00A013E8"/>
    <w:rsid w:val="00A02576"/>
    <w:rsid w:val="00A03A1E"/>
    <w:rsid w:val="00A03E63"/>
    <w:rsid w:val="00A06AF0"/>
    <w:rsid w:val="00A06E6B"/>
    <w:rsid w:val="00A11D3C"/>
    <w:rsid w:val="00A128EA"/>
    <w:rsid w:val="00A12C6D"/>
    <w:rsid w:val="00A12D1B"/>
    <w:rsid w:val="00A1331D"/>
    <w:rsid w:val="00A14C45"/>
    <w:rsid w:val="00A152C0"/>
    <w:rsid w:val="00A15349"/>
    <w:rsid w:val="00A16B4B"/>
    <w:rsid w:val="00A16F7E"/>
    <w:rsid w:val="00A171E1"/>
    <w:rsid w:val="00A17BAF"/>
    <w:rsid w:val="00A17FB0"/>
    <w:rsid w:val="00A21388"/>
    <w:rsid w:val="00A21C46"/>
    <w:rsid w:val="00A22798"/>
    <w:rsid w:val="00A22FD8"/>
    <w:rsid w:val="00A23445"/>
    <w:rsid w:val="00A239F5"/>
    <w:rsid w:val="00A23BA3"/>
    <w:rsid w:val="00A244E6"/>
    <w:rsid w:val="00A24E0B"/>
    <w:rsid w:val="00A26739"/>
    <w:rsid w:val="00A26B28"/>
    <w:rsid w:val="00A30854"/>
    <w:rsid w:val="00A30DBD"/>
    <w:rsid w:val="00A30E24"/>
    <w:rsid w:val="00A31697"/>
    <w:rsid w:val="00A3283B"/>
    <w:rsid w:val="00A33298"/>
    <w:rsid w:val="00A34CC1"/>
    <w:rsid w:val="00A34E68"/>
    <w:rsid w:val="00A3509A"/>
    <w:rsid w:val="00A353D0"/>
    <w:rsid w:val="00A35B11"/>
    <w:rsid w:val="00A3601E"/>
    <w:rsid w:val="00A368B4"/>
    <w:rsid w:val="00A37787"/>
    <w:rsid w:val="00A377C7"/>
    <w:rsid w:val="00A4034C"/>
    <w:rsid w:val="00A40CD7"/>
    <w:rsid w:val="00A410CA"/>
    <w:rsid w:val="00A416CB"/>
    <w:rsid w:val="00A42CEB"/>
    <w:rsid w:val="00A44B27"/>
    <w:rsid w:val="00A44C2D"/>
    <w:rsid w:val="00A45030"/>
    <w:rsid w:val="00A45094"/>
    <w:rsid w:val="00A467A6"/>
    <w:rsid w:val="00A47919"/>
    <w:rsid w:val="00A503AD"/>
    <w:rsid w:val="00A52A9E"/>
    <w:rsid w:val="00A52E0F"/>
    <w:rsid w:val="00A52E37"/>
    <w:rsid w:val="00A53C06"/>
    <w:rsid w:val="00A53C07"/>
    <w:rsid w:val="00A53D2F"/>
    <w:rsid w:val="00A6049B"/>
    <w:rsid w:val="00A60C8D"/>
    <w:rsid w:val="00A61262"/>
    <w:rsid w:val="00A61B0B"/>
    <w:rsid w:val="00A61D7E"/>
    <w:rsid w:val="00A63304"/>
    <w:rsid w:val="00A638A1"/>
    <w:rsid w:val="00A63FAD"/>
    <w:rsid w:val="00A6469B"/>
    <w:rsid w:val="00A64B30"/>
    <w:rsid w:val="00A6525C"/>
    <w:rsid w:val="00A662F6"/>
    <w:rsid w:val="00A67411"/>
    <w:rsid w:val="00A6755F"/>
    <w:rsid w:val="00A67583"/>
    <w:rsid w:val="00A7078F"/>
    <w:rsid w:val="00A70913"/>
    <w:rsid w:val="00A70955"/>
    <w:rsid w:val="00A70E7C"/>
    <w:rsid w:val="00A71724"/>
    <w:rsid w:val="00A71F19"/>
    <w:rsid w:val="00A73222"/>
    <w:rsid w:val="00A74CE2"/>
    <w:rsid w:val="00A74FEF"/>
    <w:rsid w:val="00A75E36"/>
    <w:rsid w:val="00A80152"/>
    <w:rsid w:val="00A808DC"/>
    <w:rsid w:val="00A81918"/>
    <w:rsid w:val="00A8206B"/>
    <w:rsid w:val="00A850D4"/>
    <w:rsid w:val="00A8548B"/>
    <w:rsid w:val="00A86C99"/>
    <w:rsid w:val="00A90CCC"/>
    <w:rsid w:val="00A90E11"/>
    <w:rsid w:val="00A91389"/>
    <w:rsid w:val="00A9321E"/>
    <w:rsid w:val="00A93D6A"/>
    <w:rsid w:val="00A96282"/>
    <w:rsid w:val="00A97888"/>
    <w:rsid w:val="00AA0B6B"/>
    <w:rsid w:val="00AA0BFB"/>
    <w:rsid w:val="00AA0F67"/>
    <w:rsid w:val="00AA10AD"/>
    <w:rsid w:val="00AA1648"/>
    <w:rsid w:val="00AA2A5A"/>
    <w:rsid w:val="00AA5442"/>
    <w:rsid w:val="00AA6629"/>
    <w:rsid w:val="00AA6905"/>
    <w:rsid w:val="00AA6BF8"/>
    <w:rsid w:val="00AA7C6B"/>
    <w:rsid w:val="00AA7FAC"/>
    <w:rsid w:val="00AB00FF"/>
    <w:rsid w:val="00AB0B2C"/>
    <w:rsid w:val="00AB0BDA"/>
    <w:rsid w:val="00AB1754"/>
    <w:rsid w:val="00AB276F"/>
    <w:rsid w:val="00AB3A80"/>
    <w:rsid w:val="00AB3C3E"/>
    <w:rsid w:val="00AB6835"/>
    <w:rsid w:val="00AB7679"/>
    <w:rsid w:val="00AB79B7"/>
    <w:rsid w:val="00AC0D81"/>
    <w:rsid w:val="00AC237F"/>
    <w:rsid w:val="00AC2EBF"/>
    <w:rsid w:val="00AC37DB"/>
    <w:rsid w:val="00AC43EB"/>
    <w:rsid w:val="00AC4918"/>
    <w:rsid w:val="00AC4C44"/>
    <w:rsid w:val="00AC53EE"/>
    <w:rsid w:val="00AC5CE3"/>
    <w:rsid w:val="00AC5E81"/>
    <w:rsid w:val="00AC6355"/>
    <w:rsid w:val="00AC63B1"/>
    <w:rsid w:val="00AC729C"/>
    <w:rsid w:val="00AC7906"/>
    <w:rsid w:val="00AD0A03"/>
    <w:rsid w:val="00AD1CB9"/>
    <w:rsid w:val="00AD1D9A"/>
    <w:rsid w:val="00AD3174"/>
    <w:rsid w:val="00AD3622"/>
    <w:rsid w:val="00AD41DA"/>
    <w:rsid w:val="00AD4C1D"/>
    <w:rsid w:val="00AD571B"/>
    <w:rsid w:val="00AD5CC8"/>
    <w:rsid w:val="00AD5FC1"/>
    <w:rsid w:val="00AD7781"/>
    <w:rsid w:val="00AD7BE2"/>
    <w:rsid w:val="00AD7D11"/>
    <w:rsid w:val="00AD7E4B"/>
    <w:rsid w:val="00AE2C35"/>
    <w:rsid w:val="00AE3877"/>
    <w:rsid w:val="00AE47F9"/>
    <w:rsid w:val="00AE4BFD"/>
    <w:rsid w:val="00AE6D0A"/>
    <w:rsid w:val="00AE6E6A"/>
    <w:rsid w:val="00AE73F6"/>
    <w:rsid w:val="00AE76A9"/>
    <w:rsid w:val="00AF07DB"/>
    <w:rsid w:val="00AF09E0"/>
    <w:rsid w:val="00AF0CB1"/>
    <w:rsid w:val="00AF0F5C"/>
    <w:rsid w:val="00AF25A3"/>
    <w:rsid w:val="00AF26BE"/>
    <w:rsid w:val="00AF273D"/>
    <w:rsid w:val="00AF2818"/>
    <w:rsid w:val="00AF4D73"/>
    <w:rsid w:val="00AF4F0F"/>
    <w:rsid w:val="00AF4FBF"/>
    <w:rsid w:val="00AF5546"/>
    <w:rsid w:val="00AF60A5"/>
    <w:rsid w:val="00AF6E0B"/>
    <w:rsid w:val="00AF7499"/>
    <w:rsid w:val="00B00B36"/>
    <w:rsid w:val="00B00F80"/>
    <w:rsid w:val="00B01B18"/>
    <w:rsid w:val="00B0250D"/>
    <w:rsid w:val="00B030DF"/>
    <w:rsid w:val="00B03524"/>
    <w:rsid w:val="00B0463E"/>
    <w:rsid w:val="00B04C0C"/>
    <w:rsid w:val="00B05B92"/>
    <w:rsid w:val="00B05DC2"/>
    <w:rsid w:val="00B05E10"/>
    <w:rsid w:val="00B064AD"/>
    <w:rsid w:val="00B07708"/>
    <w:rsid w:val="00B10C30"/>
    <w:rsid w:val="00B11069"/>
    <w:rsid w:val="00B11402"/>
    <w:rsid w:val="00B11809"/>
    <w:rsid w:val="00B11B2F"/>
    <w:rsid w:val="00B12536"/>
    <w:rsid w:val="00B126DD"/>
    <w:rsid w:val="00B14282"/>
    <w:rsid w:val="00B14D4C"/>
    <w:rsid w:val="00B15ADC"/>
    <w:rsid w:val="00B1677D"/>
    <w:rsid w:val="00B16F93"/>
    <w:rsid w:val="00B17F08"/>
    <w:rsid w:val="00B2046B"/>
    <w:rsid w:val="00B21B77"/>
    <w:rsid w:val="00B21D49"/>
    <w:rsid w:val="00B21EF7"/>
    <w:rsid w:val="00B229AA"/>
    <w:rsid w:val="00B22B42"/>
    <w:rsid w:val="00B22F71"/>
    <w:rsid w:val="00B24176"/>
    <w:rsid w:val="00B251E4"/>
    <w:rsid w:val="00B256A1"/>
    <w:rsid w:val="00B25B24"/>
    <w:rsid w:val="00B25C34"/>
    <w:rsid w:val="00B2695D"/>
    <w:rsid w:val="00B27924"/>
    <w:rsid w:val="00B303CD"/>
    <w:rsid w:val="00B3062B"/>
    <w:rsid w:val="00B30C01"/>
    <w:rsid w:val="00B31AF4"/>
    <w:rsid w:val="00B321AD"/>
    <w:rsid w:val="00B3239F"/>
    <w:rsid w:val="00B32F95"/>
    <w:rsid w:val="00B33A45"/>
    <w:rsid w:val="00B3456E"/>
    <w:rsid w:val="00B36345"/>
    <w:rsid w:val="00B36853"/>
    <w:rsid w:val="00B368A5"/>
    <w:rsid w:val="00B368E9"/>
    <w:rsid w:val="00B369B5"/>
    <w:rsid w:val="00B40BA9"/>
    <w:rsid w:val="00B41A98"/>
    <w:rsid w:val="00B41BEB"/>
    <w:rsid w:val="00B41E68"/>
    <w:rsid w:val="00B4299A"/>
    <w:rsid w:val="00B42E78"/>
    <w:rsid w:val="00B44225"/>
    <w:rsid w:val="00B44C91"/>
    <w:rsid w:val="00B45FA4"/>
    <w:rsid w:val="00B47965"/>
    <w:rsid w:val="00B50789"/>
    <w:rsid w:val="00B517F0"/>
    <w:rsid w:val="00B526F4"/>
    <w:rsid w:val="00B5404E"/>
    <w:rsid w:val="00B540B2"/>
    <w:rsid w:val="00B5481B"/>
    <w:rsid w:val="00B54CC8"/>
    <w:rsid w:val="00B56825"/>
    <w:rsid w:val="00B56FEF"/>
    <w:rsid w:val="00B5733C"/>
    <w:rsid w:val="00B57883"/>
    <w:rsid w:val="00B6099B"/>
    <w:rsid w:val="00B60EDD"/>
    <w:rsid w:val="00B61E2D"/>
    <w:rsid w:val="00B61EF9"/>
    <w:rsid w:val="00B61FA8"/>
    <w:rsid w:val="00B62C3E"/>
    <w:rsid w:val="00B6336C"/>
    <w:rsid w:val="00B66923"/>
    <w:rsid w:val="00B708AE"/>
    <w:rsid w:val="00B7126D"/>
    <w:rsid w:val="00B71B8E"/>
    <w:rsid w:val="00B71FE6"/>
    <w:rsid w:val="00B72255"/>
    <w:rsid w:val="00B72517"/>
    <w:rsid w:val="00B729D5"/>
    <w:rsid w:val="00B72CA6"/>
    <w:rsid w:val="00B72F11"/>
    <w:rsid w:val="00B73F98"/>
    <w:rsid w:val="00B769BF"/>
    <w:rsid w:val="00B76ED0"/>
    <w:rsid w:val="00B777C7"/>
    <w:rsid w:val="00B80CE8"/>
    <w:rsid w:val="00B80D5A"/>
    <w:rsid w:val="00B81F88"/>
    <w:rsid w:val="00B828A0"/>
    <w:rsid w:val="00B834C5"/>
    <w:rsid w:val="00B84041"/>
    <w:rsid w:val="00B84454"/>
    <w:rsid w:val="00B84BF5"/>
    <w:rsid w:val="00B84FE4"/>
    <w:rsid w:val="00B85B6B"/>
    <w:rsid w:val="00B86030"/>
    <w:rsid w:val="00B869DA"/>
    <w:rsid w:val="00B86AA5"/>
    <w:rsid w:val="00B87340"/>
    <w:rsid w:val="00B87576"/>
    <w:rsid w:val="00B87C57"/>
    <w:rsid w:val="00B90241"/>
    <w:rsid w:val="00B9047B"/>
    <w:rsid w:val="00B90814"/>
    <w:rsid w:val="00B917D6"/>
    <w:rsid w:val="00B92041"/>
    <w:rsid w:val="00B92287"/>
    <w:rsid w:val="00B939B2"/>
    <w:rsid w:val="00B969F7"/>
    <w:rsid w:val="00B9720A"/>
    <w:rsid w:val="00BA218E"/>
    <w:rsid w:val="00BA2905"/>
    <w:rsid w:val="00BA29A0"/>
    <w:rsid w:val="00BA44A3"/>
    <w:rsid w:val="00BA49AE"/>
    <w:rsid w:val="00BA4CA7"/>
    <w:rsid w:val="00BA568B"/>
    <w:rsid w:val="00BA643C"/>
    <w:rsid w:val="00BA7B0C"/>
    <w:rsid w:val="00BB0B3F"/>
    <w:rsid w:val="00BB11FE"/>
    <w:rsid w:val="00BB1993"/>
    <w:rsid w:val="00BB1F2D"/>
    <w:rsid w:val="00BB392C"/>
    <w:rsid w:val="00BB3976"/>
    <w:rsid w:val="00BB3F8C"/>
    <w:rsid w:val="00BB4007"/>
    <w:rsid w:val="00BB4BB0"/>
    <w:rsid w:val="00BC0538"/>
    <w:rsid w:val="00BC228C"/>
    <w:rsid w:val="00BC2B16"/>
    <w:rsid w:val="00BC59AF"/>
    <w:rsid w:val="00BC5A30"/>
    <w:rsid w:val="00BC6004"/>
    <w:rsid w:val="00BC6180"/>
    <w:rsid w:val="00BD00A8"/>
    <w:rsid w:val="00BD1131"/>
    <w:rsid w:val="00BD1890"/>
    <w:rsid w:val="00BD1C0D"/>
    <w:rsid w:val="00BD1DBC"/>
    <w:rsid w:val="00BD1ED5"/>
    <w:rsid w:val="00BD258F"/>
    <w:rsid w:val="00BD319A"/>
    <w:rsid w:val="00BD398A"/>
    <w:rsid w:val="00BD3C1C"/>
    <w:rsid w:val="00BD3DA5"/>
    <w:rsid w:val="00BD5961"/>
    <w:rsid w:val="00BD5C41"/>
    <w:rsid w:val="00BD5F24"/>
    <w:rsid w:val="00BD662C"/>
    <w:rsid w:val="00BD70AC"/>
    <w:rsid w:val="00BD7E3B"/>
    <w:rsid w:val="00BE018E"/>
    <w:rsid w:val="00BE0F8C"/>
    <w:rsid w:val="00BE19AE"/>
    <w:rsid w:val="00BE230B"/>
    <w:rsid w:val="00BE24EF"/>
    <w:rsid w:val="00BE2918"/>
    <w:rsid w:val="00BE39CE"/>
    <w:rsid w:val="00BE3F98"/>
    <w:rsid w:val="00BE70E9"/>
    <w:rsid w:val="00BE7213"/>
    <w:rsid w:val="00BF00EB"/>
    <w:rsid w:val="00BF0452"/>
    <w:rsid w:val="00BF0539"/>
    <w:rsid w:val="00BF0863"/>
    <w:rsid w:val="00BF1854"/>
    <w:rsid w:val="00BF1D86"/>
    <w:rsid w:val="00BF2C12"/>
    <w:rsid w:val="00BF348A"/>
    <w:rsid w:val="00BF3BDE"/>
    <w:rsid w:val="00BF4413"/>
    <w:rsid w:val="00BF61A4"/>
    <w:rsid w:val="00BF6637"/>
    <w:rsid w:val="00BF67FF"/>
    <w:rsid w:val="00BF726D"/>
    <w:rsid w:val="00BF77BF"/>
    <w:rsid w:val="00BF7EC2"/>
    <w:rsid w:val="00C0137A"/>
    <w:rsid w:val="00C04338"/>
    <w:rsid w:val="00C052C5"/>
    <w:rsid w:val="00C056BF"/>
    <w:rsid w:val="00C1047C"/>
    <w:rsid w:val="00C10577"/>
    <w:rsid w:val="00C1073C"/>
    <w:rsid w:val="00C113EF"/>
    <w:rsid w:val="00C11AA8"/>
    <w:rsid w:val="00C11ABA"/>
    <w:rsid w:val="00C125B4"/>
    <w:rsid w:val="00C135B5"/>
    <w:rsid w:val="00C14124"/>
    <w:rsid w:val="00C150E3"/>
    <w:rsid w:val="00C15873"/>
    <w:rsid w:val="00C15B28"/>
    <w:rsid w:val="00C168C6"/>
    <w:rsid w:val="00C16EC9"/>
    <w:rsid w:val="00C1713B"/>
    <w:rsid w:val="00C173BB"/>
    <w:rsid w:val="00C22540"/>
    <w:rsid w:val="00C24A02"/>
    <w:rsid w:val="00C24AF6"/>
    <w:rsid w:val="00C2614D"/>
    <w:rsid w:val="00C26852"/>
    <w:rsid w:val="00C26BE7"/>
    <w:rsid w:val="00C273E3"/>
    <w:rsid w:val="00C30E37"/>
    <w:rsid w:val="00C3179F"/>
    <w:rsid w:val="00C32ADB"/>
    <w:rsid w:val="00C32C8A"/>
    <w:rsid w:val="00C33321"/>
    <w:rsid w:val="00C33FAE"/>
    <w:rsid w:val="00C34380"/>
    <w:rsid w:val="00C34671"/>
    <w:rsid w:val="00C351AC"/>
    <w:rsid w:val="00C36650"/>
    <w:rsid w:val="00C378BD"/>
    <w:rsid w:val="00C42A49"/>
    <w:rsid w:val="00C4547A"/>
    <w:rsid w:val="00C466D8"/>
    <w:rsid w:val="00C46F75"/>
    <w:rsid w:val="00C477DC"/>
    <w:rsid w:val="00C503AC"/>
    <w:rsid w:val="00C50ADC"/>
    <w:rsid w:val="00C5163E"/>
    <w:rsid w:val="00C52129"/>
    <w:rsid w:val="00C5267A"/>
    <w:rsid w:val="00C52BE6"/>
    <w:rsid w:val="00C5314C"/>
    <w:rsid w:val="00C544FB"/>
    <w:rsid w:val="00C54E6D"/>
    <w:rsid w:val="00C55C2E"/>
    <w:rsid w:val="00C55C49"/>
    <w:rsid w:val="00C55E06"/>
    <w:rsid w:val="00C56BD7"/>
    <w:rsid w:val="00C56C8E"/>
    <w:rsid w:val="00C570F6"/>
    <w:rsid w:val="00C57674"/>
    <w:rsid w:val="00C57E76"/>
    <w:rsid w:val="00C60EB2"/>
    <w:rsid w:val="00C61610"/>
    <w:rsid w:val="00C61A23"/>
    <w:rsid w:val="00C62577"/>
    <w:rsid w:val="00C6375C"/>
    <w:rsid w:val="00C63DB0"/>
    <w:rsid w:val="00C6482B"/>
    <w:rsid w:val="00C65767"/>
    <w:rsid w:val="00C66BEC"/>
    <w:rsid w:val="00C6701C"/>
    <w:rsid w:val="00C67203"/>
    <w:rsid w:val="00C6754F"/>
    <w:rsid w:val="00C708A0"/>
    <w:rsid w:val="00C71982"/>
    <w:rsid w:val="00C71F2A"/>
    <w:rsid w:val="00C727D0"/>
    <w:rsid w:val="00C72ACE"/>
    <w:rsid w:val="00C72CD2"/>
    <w:rsid w:val="00C7345F"/>
    <w:rsid w:val="00C74284"/>
    <w:rsid w:val="00C745A2"/>
    <w:rsid w:val="00C75BAC"/>
    <w:rsid w:val="00C75C41"/>
    <w:rsid w:val="00C77479"/>
    <w:rsid w:val="00C826CF"/>
    <w:rsid w:val="00C82A51"/>
    <w:rsid w:val="00C845CF"/>
    <w:rsid w:val="00C84EE1"/>
    <w:rsid w:val="00C85A57"/>
    <w:rsid w:val="00C85B2D"/>
    <w:rsid w:val="00C87231"/>
    <w:rsid w:val="00C901B6"/>
    <w:rsid w:val="00C918B3"/>
    <w:rsid w:val="00C91CCC"/>
    <w:rsid w:val="00C927F4"/>
    <w:rsid w:val="00C92A63"/>
    <w:rsid w:val="00C93094"/>
    <w:rsid w:val="00C931E8"/>
    <w:rsid w:val="00C94608"/>
    <w:rsid w:val="00C950B9"/>
    <w:rsid w:val="00C95671"/>
    <w:rsid w:val="00C95EFF"/>
    <w:rsid w:val="00C9622B"/>
    <w:rsid w:val="00C97B7A"/>
    <w:rsid w:val="00C97C89"/>
    <w:rsid w:val="00CA06E1"/>
    <w:rsid w:val="00CA20F3"/>
    <w:rsid w:val="00CA2227"/>
    <w:rsid w:val="00CA22AF"/>
    <w:rsid w:val="00CA27F3"/>
    <w:rsid w:val="00CA2821"/>
    <w:rsid w:val="00CA2ADB"/>
    <w:rsid w:val="00CA2CC4"/>
    <w:rsid w:val="00CA3869"/>
    <w:rsid w:val="00CA5C97"/>
    <w:rsid w:val="00CA5F6B"/>
    <w:rsid w:val="00CA6C20"/>
    <w:rsid w:val="00CA70CC"/>
    <w:rsid w:val="00CB078D"/>
    <w:rsid w:val="00CB169E"/>
    <w:rsid w:val="00CB1C73"/>
    <w:rsid w:val="00CB2DD3"/>
    <w:rsid w:val="00CB2F6C"/>
    <w:rsid w:val="00CB338F"/>
    <w:rsid w:val="00CB433E"/>
    <w:rsid w:val="00CB44EF"/>
    <w:rsid w:val="00CB4BB5"/>
    <w:rsid w:val="00CB578E"/>
    <w:rsid w:val="00CB638B"/>
    <w:rsid w:val="00CC0A63"/>
    <w:rsid w:val="00CC1D16"/>
    <w:rsid w:val="00CC2752"/>
    <w:rsid w:val="00CC2AC0"/>
    <w:rsid w:val="00CC3A8D"/>
    <w:rsid w:val="00CC3CDD"/>
    <w:rsid w:val="00CC48C5"/>
    <w:rsid w:val="00CC64DF"/>
    <w:rsid w:val="00CC7D0A"/>
    <w:rsid w:val="00CD0795"/>
    <w:rsid w:val="00CD0911"/>
    <w:rsid w:val="00CD0F0A"/>
    <w:rsid w:val="00CD167A"/>
    <w:rsid w:val="00CD191B"/>
    <w:rsid w:val="00CD61C0"/>
    <w:rsid w:val="00CD63AA"/>
    <w:rsid w:val="00CD67C6"/>
    <w:rsid w:val="00CD6CCA"/>
    <w:rsid w:val="00CD762B"/>
    <w:rsid w:val="00CD7889"/>
    <w:rsid w:val="00CD7907"/>
    <w:rsid w:val="00CE0156"/>
    <w:rsid w:val="00CE02EA"/>
    <w:rsid w:val="00CE0489"/>
    <w:rsid w:val="00CE1400"/>
    <w:rsid w:val="00CE158A"/>
    <w:rsid w:val="00CE269F"/>
    <w:rsid w:val="00CE5F56"/>
    <w:rsid w:val="00CE6C5D"/>
    <w:rsid w:val="00CE6E8B"/>
    <w:rsid w:val="00CF0728"/>
    <w:rsid w:val="00CF0E5E"/>
    <w:rsid w:val="00CF164C"/>
    <w:rsid w:val="00CF27F8"/>
    <w:rsid w:val="00CF3A17"/>
    <w:rsid w:val="00CF3E60"/>
    <w:rsid w:val="00CF47C2"/>
    <w:rsid w:val="00CF4A9E"/>
    <w:rsid w:val="00CF536B"/>
    <w:rsid w:val="00CF5FB7"/>
    <w:rsid w:val="00CF5FC3"/>
    <w:rsid w:val="00CF6EAB"/>
    <w:rsid w:val="00CF7F27"/>
    <w:rsid w:val="00D00928"/>
    <w:rsid w:val="00D00E2F"/>
    <w:rsid w:val="00D01D7A"/>
    <w:rsid w:val="00D0246D"/>
    <w:rsid w:val="00D06E34"/>
    <w:rsid w:val="00D0713E"/>
    <w:rsid w:val="00D07644"/>
    <w:rsid w:val="00D1066E"/>
    <w:rsid w:val="00D1094E"/>
    <w:rsid w:val="00D112AC"/>
    <w:rsid w:val="00D11C1E"/>
    <w:rsid w:val="00D11C38"/>
    <w:rsid w:val="00D11EEF"/>
    <w:rsid w:val="00D12B0E"/>
    <w:rsid w:val="00D13045"/>
    <w:rsid w:val="00D13606"/>
    <w:rsid w:val="00D152CA"/>
    <w:rsid w:val="00D155FF"/>
    <w:rsid w:val="00D1634C"/>
    <w:rsid w:val="00D16841"/>
    <w:rsid w:val="00D1740D"/>
    <w:rsid w:val="00D179DB"/>
    <w:rsid w:val="00D17C44"/>
    <w:rsid w:val="00D2070E"/>
    <w:rsid w:val="00D22A11"/>
    <w:rsid w:val="00D23A9A"/>
    <w:rsid w:val="00D24A65"/>
    <w:rsid w:val="00D24EAB"/>
    <w:rsid w:val="00D25AE7"/>
    <w:rsid w:val="00D26A3C"/>
    <w:rsid w:val="00D26DAF"/>
    <w:rsid w:val="00D30D93"/>
    <w:rsid w:val="00D32811"/>
    <w:rsid w:val="00D33F62"/>
    <w:rsid w:val="00D34001"/>
    <w:rsid w:val="00D3485F"/>
    <w:rsid w:val="00D35C30"/>
    <w:rsid w:val="00D36DE8"/>
    <w:rsid w:val="00D42780"/>
    <w:rsid w:val="00D42796"/>
    <w:rsid w:val="00D42ADE"/>
    <w:rsid w:val="00D42F56"/>
    <w:rsid w:val="00D4374A"/>
    <w:rsid w:val="00D4383C"/>
    <w:rsid w:val="00D50421"/>
    <w:rsid w:val="00D5159C"/>
    <w:rsid w:val="00D51C75"/>
    <w:rsid w:val="00D55941"/>
    <w:rsid w:val="00D56ACB"/>
    <w:rsid w:val="00D57433"/>
    <w:rsid w:val="00D574AE"/>
    <w:rsid w:val="00D61780"/>
    <w:rsid w:val="00D619E3"/>
    <w:rsid w:val="00D61C78"/>
    <w:rsid w:val="00D620C4"/>
    <w:rsid w:val="00D625D5"/>
    <w:rsid w:val="00D62A6A"/>
    <w:rsid w:val="00D62F59"/>
    <w:rsid w:val="00D62FA1"/>
    <w:rsid w:val="00D64315"/>
    <w:rsid w:val="00D64813"/>
    <w:rsid w:val="00D64BD5"/>
    <w:rsid w:val="00D6565F"/>
    <w:rsid w:val="00D656D0"/>
    <w:rsid w:val="00D66257"/>
    <w:rsid w:val="00D66CB0"/>
    <w:rsid w:val="00D6748E"/>
    <w:rsid w:val="00D67BE5"/>
    <w:rsid w:val="00D67DCE"/>
    <w:rsid w:val="00D67F8C"/>
    <w:rsid w:val="00D7037C"/>
    <w:rsid w:val="00D705C2"/>
    <w:rsid w:val="00D70899"/>
    <w:rsid w:val="00D71440"/>
    <w:rsid w:val="00D71935"/>
    <w:rsid w:val="00D72A05"/>
    <w:rsid w:val="00D73303"/>
    <w:rsid w:val="00D745CC"/>
    <w:rsid w:val="00D7592B"/>
    <w:rsid w:val="00D75CB0"/>
    <w:rsid w:val="00D77214"/>
    <w:rsid w:val="00D80170"/>
    <w:rsid w:val="00D804F2"/>
    <w:rsid w:val="00D80827"/>
    <w:rsid w:val="00D81578"/>
    <w:rsid w:val="00D820F8"/>
    <w:rsid w:val="00D852C2"/>
    <w:rsid w:val="00D856C5"/>
    <w:rsid w:val="00D856D3"/>
    <w:rsid w:val="00D8595F"/>
    <w:rsid w:val="00D85CE4"/>
    <w:rsid w:val="00D86409"/>
    <w:rsid w:val="00D870BF"/>
    <w:rsid w:val="00D877B3"/>
    <w:rsid w:val="00D9098E"/>
    <w:rsid w:val="00D90E1F"/>
    <w:rsid w:val="00D90FDD"/>
    <w:rsid w:val="00D923FF"/>
    <w:rsid w:val="00D9474C"/>
    <w:rsid w:val="00D9649B"/>
    <w:rsid w:val="00D96DF4"/>
    <w:rsid w:val="00D9706C"/>
    <w:rsid w:val="00D97524"/>
    <w:rsid w:val="00D97C6B"/>
    <w:rsid w:val="00DA06A4"/>
    <w:rsid w:val="00DA07AE"/>
    <w:rsid w:val="00DA1DD9"/>
    <w:rsid w:val="00DA236E"/>
    <w:rsid w:val="00DA2EE7"/>
    <w:rsid w:val="00DA4004"/>
    <w:rsid w:val="00DA499E"/>
    <w:rsid w:val="00DA5E12"/>
    <w:rsid w:val="00DA6806"/>
    <w:rsid w:val="00DA6CD1"/>
    <w:rsid w:val="00DA75E3"/>
    <w:rsid w:val="00DA7708"/>
    <w:rsid w:val="00DA795C"/>
    <w:rsid w:val="00DA7A1D"/>
    <w:rsid w:val="00DB03F4"/>
    <w:rsid w:val="00DB09E4"/>
    <w:rsid w:val="00DB0E80"/>
    <w:rsid w:val="00DB1CC6"/>
    <w:rsid w:val="00DB2595"/>
    <w:rsid w:val="00DB2CFA"/>
    <w:rsid w:val="00DB3B1D"/>
    <w:rsid w:val="00DB3D87"/>
    <w:rsid w:val="00DB3EEF"/>
    <w:rsid w:val="00DB4E3F"/>
    <w:rsid w:val="00DB7452"/>
    <w:rsid w:val="00DB7F02"/>
    <w:rsid w:val="00DC0E39"/>
    <w:rsid w:val="00DC18DB"/>
    <w:rsid w:val="00DC18EF"/>
    <w:rsid w:val="00DC1A59"/>
    <w:rsid w:val="00DC2E40"/>
    <w:rsid w:val="00DC3B4B"/>
    <w:rsid w:val="00DC4EAD"/>
    <w:rsid w:val="00DC5748"/>
    <w:rsid w:val="00DC5FB8"/>
    <w:rsid w:val="00DC5FCE"/>
    <w:rsid w:val="00DC7924"/>
    <w:rsid w:val="00DD11C2"/>
    <w:rsid w:val="00DD3036"/>
    <w:rsid w:val="00DD311E"/>
    <w:rsid w:val="00DD31C1"/>
    <w:rsid w:val="00DD356B"/>
    <w:rsid w:val="00DD3FC4"/>
    <w:rsid w:val="00DD47D5"/>
    <w:rsid w:val="00DD4845"/>
    <w:rsid w:val="00DD4917"/>
    <w:rsid w:val="00DD4E1E"/>
    <w:rsid w:val="00DD52B7"/>
    <w:rsid w:val="00DD5301"/>
    <w:rsid w:val="00DD5709"/>
    <w:rsid w:val="00DD670C"/>
    <w:rsid w:val="00DE187A"/>
    <w:rsid w:val="00DE18DB"/>
    <w:rsid w:val="00DE1B4A"/>
    <w:rsid w:val="00DE3293"/>
    <w:rsid w:val="00DE337E"/>
    <w:rsid w:val="00DE38A2"/>
    <w:rsid w:val="00DE3B0F"/>
    <w:rsid w:val="00DE5357"/>
    <w:rsid w:val="00DE53BD"/>
    <w:rsid w:val="00DE6F79"/>
    <w:rsid w:val="00DE7D47"/>
    <w:rsid w:val="00DF0183"/>
    <w:rsid w:val="00DF0663"/>
    <w:rsid w:val="00DF1D74"/>
    <w:rsid w:val="00DF263D"/>
    <w:rsid w:val="00DF3850"/>
    <w:rsid w:val="00DF40DE"/>
    <w:rsid w:val="00DF487C"/>
    <w:rsid w:val="00DF7382"/>
    <w:rsid w:val="00DF7EBC"/>
    <w:rsid w:val="00E019C2"/>
    <w:rsid w:val="00E01A5D"/>
    <w:rsid w:val="00E02688"/>
    <w:rsid w:val="00E02E2E"/>
    <w:rsid w:val="00E057CE"/>
    <w:rsid w:val="00E06BBE"/>
    <w:rsid w:val="00E06E24"/>
    <w:rsid w:val="00E07ADF"/>
    <w:rsid w:val="00E10308"/>
    <w:rsid w:val="00E10D3B"/>
    <w:rsid w:val="00E11E84"/>
    <w:rsid w:val="00E125F3"/>
    <w:rsid w:val="00E12717"/>
    <w:rsid w:val="00E12948"/>
    <w:rsid w:val="00E12E6C"/>
    <w:rsid w:val="00E138E3"/>
    <w:rsid w:val="00E140A6"/>
    <w:rsid w:val="00E141E5"/>
    <w:rsid w:val="00E14797"/>
    <w:rsid w:val="00E15968"/>
    <w:rsid w:val="00E16032"/>
    <w:rsid w:val="00E16540"/>
    <w:rsid w:val="00E166CC"/>
    <w:rsid w:val="00E16E28"/>
    <w:rsid w:val="00E16FC8"/>
    <w:rsid w:val="00E173C2"/>
    <w:rsid w:val="00E209EA"/>
    <w:rsid w:val="00E2145A"/>
    <w:rsid w:val="00E21C9E"/>
    <w:rsid w:val="00E228F2"/>
    <w:rsid w:val="00E239F5"/>
    <w:rsid w:val="00E23B94"/>
    <w:rsid w:val="00E2449C"/>
    <w:rsid w:val="00E24C5D"/>
    <w:rsid w:val="00E25E9F"/>
    <w:rsid w:val="00E266C4"/>
    <w:rsid w:val="00E271D4"/>
    <w:rsid w:val="00E309E3"/>
    <w:rsid w:val="00E317DF"/>
    <w:rsid w:val="00E3267C"/>
    <w:rsid w:val="00E328AA"/>
    <w:rsid w:val="00E34E58"/>
    <w:rsid w:val="00E3575E"/>
    <w:rsid w:val="00E35D63"/>
    <w:rsid w:val="00E35E24"/>
    <w:rsid w:val="00E36367"/>
    <w:rsid w:val="00E3711C"/>
    <w:rsid w:val="00E37334"/>
    <w:rsid w:val="00E37F10"/>
    <w:rsid w:val="00E4012F"/>
    <w:rsid w:val="00E4257F"/>
    <w:rsid w:val="00E45E91"/>
    <w:rsid w:val="00E46524"/>
    <w:rsid w:val="00E467BD"/>
    <w:rsid w:val="00E50A98"/>
    <w:rsid w:val="00E5180E"/>
    <w:rsid w:val="00E51B93"/>
    <w:rsid w:val="00E526F4"/>
    <w:rsid w:val="00E5488D"/>
    <w:rsid w:val="00E54E1B"/>
    <w:rsid w:val="00E54F54"/>
    <w:rsid w:val="00E5711C"/>
    <w:rsid w:val="00E603D2"/>
    <w:rsid w:val="00E60BF8"/>
    <w:rsid w:val="00E61114"/>
    <w:rsid w:val="00E61301"/>
    <w:rsid w:val="00E61639"/>
    <w:rsid w:val="00E61D44"/>
    <w:rsid w:val="00E622B9"/>
    <w:rsid w:val="00E63621"/>
    <w:rsid w:val="00E63AEA"/>
    <w:rsid w:val="00E647E8"/>
    <w:rsid w:val="00E6564D"/>
    <w:rsid w:val="00E66048"/>
    <w:rsid w:val="00E66A25"/>
    <w:rsid w:val="00E67145"/>
    <w:rsid w:val="00E71865"/>
    <w:rsid w:val="00E719B5"/>
    <w:rsid w:val="00E72807"/>
    <w:rsid w:val="00E732BA"/>
    <w:rsid w:val="00E735EF"/>
    <w:rsid w:val="00E73AD2"/>
    <w:rsid w:val="00E74243"/>
    <w:rsid w:val="00E7474A"/>
    <w:rsid w:val="00E74EED"/>
    <w:rsid w:val="00E77093"/>
    <w:rsid w:val="00E8093C"/>
    <w:rsid w:val="00E80DCD"/>
    <w:rsid w:val="00E820AD"/>
    <w:rsid w:val="00E83550"/>
    <w:rsid w:val="00E83573"/>
    <w:rsid w:val="00E84405"/>
    <w:rsid w:val="00E85233"/>
    <w:rsid w:val="00E853E4"/>
    <w:rsid w:val="00E86809"/>
    <w:rsid w:val="00E86DDC"/>
    <w:rsid w:val="00E87BC2"/>
    <w:rsid w:val="00E87D88"/>
    <w:rsid w:val="00E90523"/>
    <w:rsid w:val="00E92AB7"/>
    <w:rsid w:val="00E947C9"/>
    <w:rsid w:val="00E95847"/>
    <w:rsid w:val="00E95F08"/>
    <w:rsid w:val="00E96923"/>
    <w:rsid w:val="00E96D99"/>
    <w:rsid w:val="00E96F1D"/>
    <w:rsid w:val="00EA06B0"/>
    <w:rsid w:val="00EA0BCC"/>
    <w:rsid w:val="00EA13A5"/>
    <w:rsid w:val="00EA1D94"/>
    <w:rsid w:val="00EA555A"/>
    <w:rsid w:val="00EA581A"/>
    <w:rsid w:val="00EA59CC"/>
    <w:rsid w:val="00EA6122"/>
    <w:rsid w:val="00EA68C3"/>
    <w:rsid w:val="00EA7C46"/>
    <w:rsid w:val="00EA7D6D"/>
    <w:rsid w:val="00EB0344"/>
    <w:rsid w:val="00EB0A84"/>
    <w:rsid w:val="00EB0D6E"/>
    <w:rsid w:val="00EB1C19"/>
    <w:rsid w:val="00EB22AA"/>
    <w:rsid w:val="00EB2491"/>
    <w:rsid w:val="00EB2976"/>
    <w:rsid w:val="00EB351B"/>
    <w:rsid w:val="00EB3589"/>
    <w:rsid w:val="00EB3A88"/>
    <w:rsid w:val="00EB47E6"/>
    <w:rsid w:val="00EB4A44"/>
    <w:rsid w:val="00EB50DD"/>
    <w:rsid w:val="00EB50F4"/>
    <w:rsid w:val="00EB5B43"/>
    <w:rsid w:val="00EB5ECA"/>
    <w:rsid w:val="00EB6730"/>
    <w:rsid w:val="00EB7B13"/>
    <w:rsid w:val="00EC061A"/>
    <w:rsid w:val="00EC0708"/>
    <w:rsid w:val="00EC4E68"/>
    <w:rsid w:val="00EC543C"/>
    <w:rsid w:val="00EC6849"/>
    <w:rsid w:val="00EC6C23"/>
    <w:rsid w:val="00EC6E8A"/>
    <w:rsid w:val="00EC6EB9"/>
    <w:rsid w:val="00EC7775"/>
    <w:rsid w:val="00ED0E52"/>
    <w:rsid w:val="00ED2D78"/>
    <w:rsid w:val="00ED3B80"/>
    <w:rsid w:val="00ED4499"/>
    <w:rsid w:val="00ED6D62"/>
    <w:rsid w:val="00ED6FCA"/>
    <w:rsid w:val="00ED7179"/>
    <w:rsid w:val="00ED76A0"/>
    <w:rsid w:val="00ED7803"/>
    <w:rsid w:val="00EE08F6"/>
    <w:rsid w:val="00EE0947"/>
    <w:rsid w:val="00EE3D45"/>
    <w:rsid w:val="00EE415A"/>
    <w:rsid w:val="00EE572F"/>
    <w:rsid w:val="00EE608F"/>
    <w:rsid w:val="00EE761A"/>
    <w:rsid w:val="00EE78E2"/>
    <w:rsid w:val="00EE7C14"/>
    <w:rsid w:val="00EF02A8"/>
    <w:rsid w:val="00EF2342"/>
    <w:rsid w:val="00EF3AF9"/>
    <w:rsid w:val="00EF3CB0"/>
    <w:rsid w:val="00EF41E0"/>
    <w:rsid w:val="00EF51AF"/>
    <w:rsid w:val="00EF56D8"/>
    <w:rsid w:val="00EF5C8E"/>
    <w:rsid w:val="00EF5CCE"/>
    <w:rsid w:val="00EF66D2"/>
    <w:rsid w:val="00EF77AA"/>
    <w:rsid w:val="00EF798A"/>
    <w:rsid w:val="00F0081B"/>
    <w:rsid w:val="00F01011"/>
    <w:rsid w:val="00F0108B"/>
    <w:rsid w:val="00F0183C"/>
    <w:rsid w:val="00F028BD"/>
    <w:rsid w:val="00F033B3"/>
    <w:rsid w:val="00F03458"/>
    <w:rsid w:val="00F0399C"/>
    <w:rsid w:val="00F03F2A"/>
    <w:rsid w:val="00F047AA"/>
    <w:rsid w:val="00F078D2"/>
    <w:rsid w:val="00F07D99"/>
    <w:rsid w:val="00F07E43"/>
    <w:rsid w:val="00F11A2D"/>
    <w:rsid w:val="00F11F11"/>
    <w:rsid w:val="00F126F3"/>
    <w:rsid w:val="00F157EE"/>
    <w:rsid w:val="00F15D2C"/>
    <w:rsid w:val="00F15EE6"/>
    <w:rsid w:val="00F16815"/>
    <w:rsid w:val="00F17994"/>
    <w:rsid w:val="00F17AB6"/>
    <w:rsid w:val="00F21CE0"/>
    <w:rsid w:val="00F23523"/>
    <w:rsid w:val="00F24B61"/>
    <w:rsid w:val="00F24E54"/>
    <w:rsid w:val="00F26FC2"/>
    <w:rsid w:val="00F27C39"/>
    <w:rsid w:val="00F3007D"/>
    <w:rsid w:val="00F30109"/>
    <w:rsid w:val="00F30AD2"/>
    <w:rsid w:val="00F31E17"/>
    <w:rsid w:val="00F31FEC"/>
    <w:rsid w:val="00F32FF6"/>
    <w:rsid w:val="00F34D84"/>
    <w:rsid w:val="00F369CF"/>
    <w:rsid w:val="00F36E58"/>
    <w:rsid w:val="00F40205"/>
    <w:rsid w:val="00F407CD"/>
    <w:rsid w:val="00F40C63"/>
    <w:rsid w:val="00F42758"/>
    <w:rsid w:val="00F42C02"/>
    <w:rsid w:val="00F44892"/>
    <w:rsid w:val="00F45619"/>
    <w:rsid w:val="00F46201"/>
    <w:rsid w:val="00F46A7C"/>
    <w:rsid w:val="00F475D1"/>
    <w:rsid w:val="00F62D53"/>
    <w:rsid w:val="00F6387C"/>
    <w:rsid w:val="00F639E3"/>
    <w:rsid w:val="00F64F06"/>
    <w:rsid w:val="00F6594E"/>
    <w:rsid w:val="00F661A6"/>
    <w:rsid w:val="00F674DC"/>
    <w:rsid w:val="00F70440"/>
    <w:rsid w:val="00F70D1C"/>
    <w:rsid w:val="00F72388"/>
    <w:rsid w:val="00F742ED"/>
    <w:rsid w:val="00F7430F"/>
    <w:rsid w:val="00F7467E"/>
    <w:rsid w:val="00F74BCE"/>
    <w:rsid w:val="00F775B3"/>
    <w:rsid w:val="00F802AD"/>
    <w:rsid w:val="00F80936"/>
    <w:rsid w:val="00F80F2B"/>
    <w:rsid w:val="00F836EC"/>
    <w:rsid w:val="00F84249"/>
    <w:rsid w:val="00F8436E"/>
    <w:rsid w:val="00F861AD"/>
    <w:rsid w:val="00F87491"/>
    <w:rsid w:val="00F877BE"/>
    <w:rsid w:val="00F87DBD"/>
    <w:rsid w:val="00F90389"/>
    <w:rsid w:val="00F91630"/>
    <w:rsid w:val="00F916C6"/>
    <w:rsid w:val="00F938BF"/>
    <w:rsid w:val="00F93C83"/>
    <w:rsid w:val="00F93D26"/>
    <w:rsid w:val="00F95AAB"/>
    <w:rsid w:val="00F9670F"/>
    <w:rsid w:val="00F96852"/>
    <w:rsid w:val="00F96DDA"/>
    <w:rsid w:val="00F9770E"/>
    <w:rsid w:val="00F97F42"/>
    <w:rsid w:val="00FA0440"/>
    <w:rsid w:val="00FA046C"/>
    <w:rsid w:val="00FA0ECC"/>
    <w:rsid w:val="00FA295C"/>
    <w:rsid w:val="00FA427C"/>
    <w:rsid w:val="00FA4349"/>
    <w:rsid w:val="00FA482B"/>
    <w:rsid w:val="00FA4B3B"/>
    <w:rsid w:val="00FA665A"/>
    <w:rsid w:val="00FB0996"/>
    <w:rsid w:val="00FB1BBD"/>
    <w:rsid w:val="00FB2632"/>
    <w:rsid w:val="00FB2994"/>
    <w:rsid w:val="00FB2BA4"/>
    <w:rsid w:val="00FB49D2"/>
    <w:rsid w:val="00FB517D"/>
    <w:rsid w:val="00FB51B1"/>
    <w:rsid w:val="00FB5A5F"/>
    <w:rsid w:val="00FB6232"/>
    <w:rsid w:val="00FB6513"/>
    <w:rsid w:val="00FB6571"/>
    <w:rsid w:val="00FB65C5"/>
    <w:rsid w:val="00FB71D9"/>
    <w:rsid w:val="00FB7F97"/>
    <w:rsid w:val="00FC0086"/>
    <w:rsid w:val="00FC0857"/>
    <w:rsid w:val="00FC145B"/>
    <w:rsid w:val="00FC17F4"/>
    <w:rsid w:val="00FC32EC"/>
    <w:rsid w:val="00FC3B95"/>
    <w:rsid w:val="00FC412D"/>
    <w:rsid w:val="00FC6FF3"/>
    <w:rsid w:val="00FC7896"/>
    <w:rsid w:val="00FC7BD0"/>
    <w:rsid w:val="00FC7CAD"/>
    <w:rsid w:val="00FC7DE6"/>
    <w:rsid w:val="00FD0004"/>
    <w:rsid w:val="00FD0815"/>
    <w:rsid w:val="00FD0BC0"/>
    <w:rsid w:val="00FD1402"/>
    <w:rsid w:val="00FD2896"/>
    <w:rsid w:val="00FD3493"/>
    <w:rsid w:val="00FD3604"/>
    <w:rsid w:val="00FD446E"/>
    <w:rsid w:val="00FD4FE5"/>
    <w:rsid w:val="00FD51D8"/>
    <w:rsid w:val="00FD6CBE"/>
    <w:rsid w:val="00FD6E1B"/>
    <w:rsid w:val="00FD7E75"/>
    <w:rsid w:val="00FE0300"/>
    <w:rsid w:val="00FE0455"/>
    <w:rsid w:val="00FE0966"/>
    <w:rsid w:val="00FE1233"/>
    <w:rsid w:val="00FE1541"/>
    <w:rsid w:val="00FE24D3"/>
    <w:rsid w:val="00FE273C"/>
    <w:rsid w:val="00FE32AF"/>
    <w:rsid w:val="00FE3B11"/>
    <w:rsid w:val="00FE51FD"/>
    <w:rsid w:val="00FE6290"/>
    <w:rsid w:val="00FE6CF6"/>
    <w:rsid w:val="00FE74AC"/>
    <w:rsid w:val="00FE78EF"/>
    <w:rsid w:val="00FF06C2"/>
    <w:rsid w:val="00FF1D74"/>
    <w:rsid w:val="00FF2C42"/>
    <w:rsid w:val="00FF4158"/>
    <w:rsid w:val="00FF4870"/>
    <w:rsid w:val="00FF5124"/>
    <w:rsid w:val="00FF651C"/>
    <w:rsid w:val="00FF78C0"/>
    <w:rsid w:val="02CD37A8"/>
    <w:rsid w:val="035E4559"/>
    <w:rsid w:val="0BB95D1D"/>
    <w:rsid w:val="0FAC1251"/>
    <w:rsid w:val="100A447D"/>
    <w:rsid w:val="134277FC"/>
    <w:rsid w:val="14486D32"/>
    <w:rsid w:val="156B2636"/>
    <w:rsid w:val="18A6265E"/>
    <w:rsid w:val="18AF707B"/>
    <w:rsid w:val="1E85739C"/>
    <w:rsid w:val="207850EF"/>
    <w:rsid w:val="221B4A06"/>
    <w:rsid w:val="22271F3E"/>
    <w:rsid w:val="22942696"/>
    <w:rsid w:val="253C10D3"/>
    <w:rsid w:val="2781337C"/>
    <w:rsid w:val="2A947376"/>
    <w:rsid w:val="2C8622C4"/>
    <w:rsid w:val="2DBF09AB"/>
    <w:rsid w:val="2E8259FF"/>
    <w:rsid w:val="2F9F402B"/>
    <w:rsid w:val="2FB358A5"/>
    <w:rsid w:val="2FFA6931"/>
    <w:rsid w:val="345937CE"/>
    <w:rsid w:val="3595172F"/>
    <w:rsid w:val="36A51BF4"/>
    <w:rsid w:val="380F45CC"/>
    <w:rsid w:val="3A981197"/>
    <w:rsid w:val="3B5F663F"/>
    <w:rsid w:val="3C1515AA"/>
    <w:rsid w:val="3FD7004F"/>
    <w:rsid w:val="40C66F18"/>
    <w:rsid w:val="471B610B"/>
    <w:rsid w:val="4AD86832"/>
    <w:rsid w:val="4ADD0CE6"/>
    <w:rsid w:val="4BC86638"/>
    <w:rsid w:val="4DB06F45"/>
    <w:rsid w:val="4E5527F6"/>
    <w:rsid w:val="4ECA54CC"/>
    <w:rsid w:val="55423750"/>
    <w:rsid w:val="55A253EC"/>
    <w:rsid w:val="579E0CAF"/>
    <w:rsid w:val="5BFA42C1"/>
    <w:rsid w:val="5DF60ACB"/>
    <w:rsid w:val="60025EA2"/>
    <w:rsid w:val="66403909"/>
    <w:rsid w:val="68EC0320"/>
    <w:rsid w:val="6AF76AD3"/>
    <w:rsid w:val="6CE92D12"/>
    <w:rsid w:val="6DBE4BE1"/>
    <w:rsid w:val="6E3851B0"/>
    <w:rsid w:val="6E8700BC"/>
    <w:rsid w:val="70752F43"/>
    <w:rsid w:val="73276779"/>
    <w:rsid w:val="73B351D8"/>
    <w:rsid w:val="74DD70D7"/>
    <w:rsid w:val="757C14D3"/>
    <w:rsid w:val="75E825D6"/>
    <w:rsid w:val="7763241B"/>
    <w:rsid w:val="78472D65"/>
    <w:rsid w:val="79A95ED4"/>
    <w:rsid w:val="7B030CC0"/>
    <w:rsid w:val="7CF27A2C"/>
    <w:rsid w:val="7EBB304E"/>
    <w:rsid w:val="7FBE2911"/>
    <w:rsid w:val="7FDA1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3">
    <w:name w:val="heading 2"/>
    <w:basedOn w:val="1"/>
    <w:next w:val="4"/>
    <w:link w:val="23"/>
    <w:qFormat/>
    <w:uiPriority w:val="0"/>
    <w:pPr>
      <w:keepNext/>
      <w:numPr>
        <w:ilvl w:val="1"/>
        <w:numId w:val="1"/>
      </w:numPr>
      <w:tabs>
        <w:tab w:val="clear" w:pos="2269"/>
      </w:tabs>
      <w:spacing w:before="240" w:after="60"/>
      <w:ind w:left="567"/>
      <w:outlineLvl w:val="1"/>
    </w:pPr>
    <w:rPr>
      <w:rFonts w:ascii="Helvetica" w:hAnsi="Helvetica" w:eastAsia="MS Mincho" w:cs="Arial"/>
      <w:b/>
      <w:bCs/>
      <w:iCs/>
      <w:szCs w:val="28"/>
    </w:rPr>
  </w:style>
  <w:style w:type="paragraph" w:styleId="5">
    <w:name w:val="heading 3"/>
    <w:basedOn w:val="1"/>
    <w:next w:val="1"/>
    <w:link w:val="24"/>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link w:val="25"/>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26"/>
    <w:qFormat/>
    <w:uiPriority w:val="0"/>
    <w:pPr>
      <w:spacing w:before="240" w:after="60"/>
      <w:outlineLvl w:val="4"/>
    </w:pPr>
    <w:rPr>
      <w:b/>
      <w:bCs/>
      <w:i/>
      <w:iCs/>
      <w:sz w:val="26"/>
      <w:szCs w:val="26"/>
    </w:rPr>
  </w:style>
  <w:style w:type="paragraph" w:styleId="8">
    <w:name w:val="heading 8"/>
    <w:basedOn w:val="1"/>
    <w:next w:val="1"/>
    <w:link w:val="40"/>
    <w:unhideWhenUsed/>
    <w:qFormat/>
    <w:uiPriority w:val="9"/>
    <w:pPr>
      <w:keepNext/>
      <w:keepLines/>
      <w:spacing w:before="240" w:after="64" w:line="320" w:lineRule="auto"/>
      <w:outlineLvl w:val="7"/>
    </w:pPr>
    <w:rPr>
      <w:rFonts w:ascii="Cambria" w:hAnsi="Cambria" w:eastAsia="宋体"/>
      <w:sz w:val="24"/>
    </w:rPr>
  </w:style>
  <w:style w:type="character" w:default="1" w:styleId="9">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4">
    <w:name w:val="Body Text"/>
    <w:basedOn w:val="1"/>
    <w:link w:val="27"/>
    <w:qFormat/>
    <w:uiPriority w:val="0"/>
    <w:pPr>
      <w:spacing w:after="120"/>
      <w:jc w:val="both"/>
    </w:pPr>
    <w:rPr>
      <w:rFonts w:eastAsia="MS Mincho"/>
    </w:rPr>
  </w:style>
  <w:style w:type="paragraph" w:styleId="11">
    <w:name w:val="Balloon Text"/>
    <w:basedOn w:val="1"/>
    <w:link w:val="29"/>
    <w:unhideWhenUsed/>
    <w:qFormat/>
    <w:uiPriority w:val="99"/>
    <w:rPr>
      <w:rFonts w:ascii="Tahoma" w:hAnsi="Tahoma" w:cs="Tahoma"/>
      <w:sz w:val="16"/>
      <w:szCs w:val="16"/>
    </w:rPr>
  </w:style>
  <w:style w:type="paragraph" w:styleId="12">
    <w:name w:val="caption"/>
    <w:basedOn w:val="1"/>
    <w:next w:val="1"/>
    <w:unhideWhenUsed/>
    <w:qFormat/>
    <w:uiPriority w:val="35"/>
    <w:pPr>
      <w:spacing w:after="200"/>
    </w:pPr>
    <w:rPr>
      <w:b/>
      <w:bCs/>
      <w:sz w:val="18"/>
      <w:szCs w:val="18"/>
    </w:rPr>
  </w:style>
  <w:style w:type="character" w:styleId="13">
    <w:name w:val="annotation reference"/>
    <w:unhideWhenUsed/>
    <w:qFormat/>
    <w:uiPriority w:val="99"/>
    <w:rPr>
      <w:sz w:val="16"/>
      <w:szCs w:val="16"/>
    </w:rPr>
  </w:style>
  <w:style w:type="paragraph" w:styleId="14">
    <w:name w:val="annotation text"/>
    <w:basedOn w:val="1"/>
    <w:link w:val="31"/>
    <w:unhideWhenUsed/>
    <w:qFormat/>
    <w:uiPriority w:val="99"/>
    <w:rPr>
      <w:szCs w:val="20"/>
    </w:rPr>
  </w:style>
  <w:style w:type="paragraph" w:styleId="15">
    <w:name w:val="annotation subject"/>
    <w:basedOn w:val="14"/>
    <w:next w:val="14"/>
    <w:link w:val="32"/>
    <w:unhideWhenUsed/>
    <w:qFormat/>
    <w:uiPriority w:val="99"/>
    <w:rPr>
      <w:b/>
      <w:bCs/>
    </w:rPr>
  </w:style>
  <w:style w:type="paragraph" w:styleId="16">
    <w:name w:val="footer"/>
    <w:basedOn w:val="1"/>
    <w:link w:val="33"/>
    <w:unhideWhenUsed/>
    <w:qFormat/>
    <w:uiPriority w:val="99"/>
    <w:pPr>
      <w:tabs>
        <w:tab w:val="center" w:pos="4536"/>
        <w:tab w:val="right" w:pos="9072"/>
      </w:tabs>
    </w:pPr>
  </w:style>
  <w:style w:type="paragraph" w:styleId="17">
    <w:name w:val="header"/>
    <w:basedOn w:val="1"/>
    <w:link w:val="28"/>
    <w:qFormat/>
    <w:uiPriority w:val="0"/>
    <w:pPr>
      <w:tabs>
        <w:tab w:val="center" w:pos="4536"/>
        <w:tab w:val="right" w:pos="9072"/>
      </w:tabs>
    </w:pPr>
    <w:rPr>
      <w:rFonts w:ascii="Arial" w:hAnsi="Arial" w:eastAsia="MS Mincho"/>
      <w:b/>
    </w:rPr>
  </w:style>
  <w:style w:type="character" w:styleId="18">
    <w:name w:val="Hyperlink"/>
    <w:unhideWhenUsed/>
    <w:qFormat/>
    <w:uiPriority w:val="99"/>
    <w:rPr>
      <w:color w:val="0000FF"/>
      <w:u w:val="single"/>
    </w:rPr>
  </w:style>
  <w:style w:type="paragraph" w:styleId="19">
    <w:name w:val="List 2"/>
    <w:basedOn w:val="1"/>
    <w:unhideWhenUsed/>
    <w:qFormat/>
    <w:uiPriority w:val="99"/>
    <w:pPr>
      <w:ind w:left="100" w:leftChars="200" w:hanging="200" w:hangingChars="200"/>
      <w:contextualSpacing/>
    </w:pPr>
  </w:style>
  <w:style w:type="paragraph" w:styleId="20">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table" w:styleId="2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
    <w:name w:val="标题 1 字符"/>
    <w:link w:val="2"/>
    <w:qFormat/>
    <w:uiPriority w:val="0"/>
    <w:rPr>
      <w:rFonts w:ascii="Helvetica" w:hAnsi="Helvetica" w:eastAsia="MS Mincho" w:cs="Arial"/>
      <w:b/>
      <w:bCs/>
      <w:kern w:val="32"/>
      <w:sz w:val="28"/>
      <w:szCs w:val="32"/>
      <w:lang w:eastAsia="en-US"/>
    </w:rPr>
  </w:style>
  <w:style w:type="character" w:customStyle="1" w:styleId="23">
    <w:name w:val="标题 2 字符"/>
    <w:link w:val="3"/>
    <w:qFormat/>
    <w:uiPriority w:val="0"/>
    <w:rPr>
      <w:rFonts w:ascii="Helvetica" w:hAnsi="Helvetica" w:eastAsia="MS Mincho" w:cs="Arial"/>
      <w:b/>
      <w:bCs/>
      <w:iCs/>
      <w:szCs w:val="28"/>
      <w:lang w:eastAsia="en-US"/>
    </w:rPr>
  </w:style>
  <w:style w:type="character" w:customStyle="1" w:styleId="24">
    <w:name w:val="标题 3 字符"/>
    <w:link w:val="5"/>
    <w:qFormat/>
    <w:uiPriority w:val="0"/>
    <w:rPr>
      <w:rFonts w:ascii="Arial" w:hAnsi="Arial" w:eastAsia="MS Mincho" w:cs="Arial"/>
      <w:b/>
      <w:bCs/>
      <w:sz w:val="26"/>
      <w:szCs w:val="26"/>
      <w:lang w:eastAsia="en-US"/>
    </w:rPr>
  </w:style>
  <w:style w:type="character" w:customStyle="1" w:styleId="25">
    <w:name w:val="标题 4 字符"/>
    <w:link w:val="6"/>
    <w:qFormat/>
    <w:uiPriority w:val="9"/>
    <w:rPr>
      <w:rFonts w:ascii="Times New Roman" w:hAnsi="Times New Roman" w:eastAsia="MS Mincho"/>
      <w:b/>
      <w:bCs/>
      <w:sz w:val="28"/>
      <w:szCs w:val="28"/>
      <w:lang w:eastAsia="en-US"/>
    </w:rPr>
  </w:style>
  <w:style w:type="character" w:customStyle="1" w:styleId="26">
    <w:name w:val="标题 5 字符"/>
    <w:link w:val="7"/>
    <w:qFormat/>
    <w:uiPriority w:val="0"/>
    <w:rPr>
      <w:rFonts w:ascii="Times New Roman" w:hAnsi="Times New Roman" w:eastAsia="Times New Roman" w:cs="Times New Roman"/>
      <w:b/>
      <w:bCs/>
      <w:i/>
      <w:iCs/>
      <w:sz w:val="26"/>
      <w:szCs w:val="26"/>
      <w:lang w:val="en-US"/>
    </w:rPr>
  </w:style>
  <w:style w:type="character" w:customStyle="1" w:styleId="27">
    <w:name w:val="正文文本 字符"/>
    <w:link w:val="4"/>
    <w:qFormat/>
    <w:uiPriority w:val="0"/>
    <w:rPr>
      <w:rFonts w:ascii="Times New Roman" w:hAnsi="Times New Roman" w:eastAsia="MS Mincho" w:cs="Times New Roman"/>
      <w:sz w:val="20"/>
      <w:szCs w:val="24"/>
      <w:lang w:val="en-US"/>
    </w:rPr>
  </w:style>
  <w:style w:type="character" w:customStyle="1" w:styleId="28">
    <w:name w:val="页眉 字符1"/>
    <w:link w:val="17"/>
    <w:qFormat/>
    <w:uiPriority w:val="0"/>
    <w:rPr>
      <w:rFonts w:ascii="Arial" w:hAnsi="Arial" w:eastAsia="MS Mincho" w:cs="Times New Roman"/>
      <w:b/>
      <w:sz w:val="20"/>
      <w:szCs w:val="24"/>
      <w:lang w:val="en-US"/>
    </w:rPr>
  </w:style>
  <w:style w:type="character" w:customStyle="1" w:styleId="29">
    <w:name w:val="批注框文本 字符"/>
    <w:link w:val="11"/>
    <w:semiHidden/>
    <w:qFormat/>
    <w:uiPriority w:val="99"/>
    <w:rPr>
      <w:rFonts w:ascii="Tahoma" w:hAnsi="Tahoma" w:eastAsia="Times New Roman" w:cs="Tahoma"/>
      <w:sz w:val="16"/>
      <w:szCs w:val="16"/>
      <w:lang w:val="en-US"/>
    </w:rPr>
  </w:style>
  <w:style w:type="paragraph" w:customStyle="1" w:styleId="30">
    <w:name w:val="List Paragraph"/>
    <w:basedOn w:val="1"/>
    <w:link w:val="34"/>
    <w:qFormat/>
    <w:uiPriority w:val="34"/>
    <w:pPr>
      <w:ind w:left="720"/>
      <w:contextualSpacing/>
    </w:pPr>
  </w:style>
  <w:style w:type="character" w:customStyle="1" w:styleId="31">
    <w:name w:val="批注文字 字符1"/>
    <w:link w:val="14"/>
    <w:qFormat/>
    <w:uiPriority w:val="0"/>
    <w:rPr>
      <w:rFonts w:ascii="Times New Roman" w:hAnsi="Times New Roman" w:eastAsia="Times New Roman" w:cs="Times New Roman"/>
      <w:sz w:val="20"/>
      <w:szCs w:val="20"/>
      <w:lang w:val="en-US"/>
    </w:rPr>
  </w:style>
  <w:style w:type="character" w:customStyle="1" w:styleId="32">
    <w:name w:val="批注主题 字符"/>
    <w:link w:val="15"/>
    <w:semiHidden/>
    <w:qFormat/>
    <w:uiPriority w:val="99"/>
    <w:rPr>
      <w:rFonts w:ascii="Times New Roman" w:hAnsi="Times New Roman" w:eastAsia="Times New Roman" w:cs="Times New Roman"/>
      <w:b/>
      <w:bCs/>
      <w:sz w:val="20"/>
      <w:szCs w:val="20"/>
      <w:lang w:val="en-US"/>
    </w:rPr>
  </w:style>
  <w:style w:type="character" w:customStyle="1" w:styleId="33">
    <w:name w:val="页脚 字符"/>
    <w:link w:val="16"/>
    <w:qFormat/>
    <w:uiPriority w:val="99"/>
    <w:rPr>
      <w:rFonts w:ascii="Times New Roman" w:hAnsi="Times New Roman" w:eastAsia="Times New Roman" w:cs="Times New Roman"/>
      <w:sz w:val="20"/>
      <w:szCs w:val="24"/>
      <w:lang w:val="en-US"/>
    </w:rPr>
  </w:style>
  <w:style w:type="character" w:customStyle="1" w:styleId="34">
    <w:name w:val="列表段落 字符"/>
    <w:link w:val="30"/>
    <w:qFormat/>
    <w:locked/>
    <w:uiPriority w:val="34"/>
    <w:rPr>
      <w:rFonts w:ascii="Times New Roman" w:hAnsi="Times New Roman" w:eastAsia="Times New Roman" w:cs="Times New Roman"/>
      <w:sz w:val="20"/>
      <w:szCs w:val="24"/>
      <w:lang w:val="en-US"/>
    </w:rPr>
  </w:style>
  <w:style w:type="paragraph" w:customStyle="1" w:styleId="35">
    <w:name w:val="TAL"/>
    <w:basedOn w:val="1"/>
    <w:link w:val="39"/>
    <w:qFormat/>
    <w:uiPriority w:val="0"/>
    <w:pPr>
      <w:keepNext/>
      <w:keepLines/>
    </w:pPr>
    <w:rPr>
      <w:rFonts w:ascii="Arial" w:hAnsi="Arial" w:eastAsia="Malgun Gothic"/>
      <w:sz w:val="18"/>
      <w:szCs w:val="20"/>
      <w:lang w:val="en-GB" w:eastAsia="zh-CN"/>
    </w:rPr>
  </w:style>
  <w:style w:type="paragraph" w:customStyle="1" w:styleId="36">
    <w:name w:val="TAH"/>
    <w:basedOn w:val="37"/>
    <w:link w:val="47"/>
    <w:qFormat/>
    <w:uiPriority w:val="0"/>
    <w:pPr>
      <w:keepNext/>
      <w:keepLines/>
      <w:jc w:val="center"/>
    </w:pPr>
    <w:rPr>
      <w:rFonts w:ascii="Arial" w:hAnsi="Arial" w:eastAsia="Malgun Gothic"/>
      <w:b/>
      <w:sz w:val="18"/>
      <w:szCs w:val="20"/>
      <w:lang w:val="en-GB" w:eastAsia="zh-CN"/>
    </w:rPr>
  </w:style>
  <w:style w:type="paragraph" w:customStyle="1" w:styleId="37">
    <w:name w:val="TAC"/>
    <w:basedOn w:val="35"/>
    <w:link w:val="48"/>
    <w:qFormat/>
    <w:uiPriority w:val="0"/>
    <w:pPr>
      <w:jc w:val="center"/>
    </w:pPr>
    <w:rPr>
      <w:rFonts w:eastAsia="宋体"/>
      <w:lang w:eastAsia="en-US"/>
    </w:rPr>
  </w:style>
  <w:style w:type="paragraph" w:customStyle="1" w:styleId="38">
    <w:name w:val="TH"/>
    <w:basedOn w:val="1"/>
    <w:link w:val="67"/>
    <w:qFormat/>
    <w:uiPriority w:val="0"/>
    <w:pPr>
      <w:keepNext/>
      <w:keepLines/>
      <w:spacing w:before="60" w:after="180"/>
      <w:jc w:val="center"/>
    </w:pPr>
    <w:rPr>
      <w:rFonts w:ascii="Arial" w:hAnsi="Arial" w:eastAsia="Malgun Gothic"/>
      <w:b/>
      <w:szCs w:val="20"/>
      <w:lang w:val="en-GB"/>
    </w:rPr>
  </w:style>
  <w:style w:type="character" w:customStyle="1" w:styleId="39">
    <w:name w:val="TAL Char"/>
    <w:link w:val="35"/>
    <w:qFormat/>
    <w:uiPriority w:val="0"/>
    <w:rPr>
      <w:rFonts w:ascii="Arial" w:hAnsi="Arial" w:eastAsia="Malgun Gothic" w:cs="Times New Roman"/>
      <w:sz w:val="18"/>
      <w:szCs w:val="20"/>
      <w:lang w:val="en-GB" w:eastAsia="zh-CN"/>
    </w:rPr>
  </w:style>
  <w:style w:type="character" w:customStyle="1" w:styleId="40">
    <w:name w:val="标题 8 字符"/>
    <w:link w:val="8"/>
    <w:qFormat/>
    <w:uiPriority w:val="9"/>
    <w:rPr>
      <w:rFonts w:ascii="Cambria" w:hAnsi="Cambria" w:eastAsia="宋体" w:cs="Times New Roman"/>
      <w:sz w:val="24"/>
      <w:szCs w:val="24"/>
      <w:lang w:val="en-US"/>
    </w:rPr>
  </w:style>
  <w:style w:type="character" w:customStyle="1" w:styleId="41">
    <w:name w:val="apple-converted-space"/>
    <w:qFormat/>
    <w:uiPriority w:val="0"/>
  </w:style>
  <w:style w:type="character" w:customStyle="1" w:styleId="42">
    <w:name w:val="high-light-bg"/>
    <w:qFormat/>
    <w:uiPriority w:val="0"/>
  </w:style>
  <w:style w:type="paragraph" w:customStyle="1" w:styleId="43">
    <w:name w:val="스타일 스타일 스타일 스타일 양쪽 첫 줄:  2 글자 + 첫 줄:  2 글자 + 첫 줄:  2 글자 + 첫 줄:  2..."/>
    <w:basedOn w:val="1"/>
    <w:link w:val="44"/>
    <w:qFormat/>
    <w:uiPriority w:val="0"/>
    <w:pPr>
      <w:spacing w:after="180" w:line="336" w:lineRule="auto"/>
      <w:ind w:firstLine="200" w:firstLineChars="200"/>
      <w:jc w:val="both"/>
    </w:pPr>
    <w:rPr>
      <w:rFonts w:eastAsia="Malgun Gothic" w:cs="Batang"/>
      <w:szCs w:val="20"/>
      <w:lang w:val="en-GB"/>
    </w:rPr>
  </w:style>
  <w:style w:type="character" w:customStyle="1" w:styleId="44">
    <w:name w:val="스타일 스타일 스타일 스타일 양쪽 첫 줄:  2 글자 + 첫 줄:  2 글자 + 첫 줄:  2 글자 + 첫 줄:  2... Char"/>
    <w:link w:val="43"/>
    <w:qFormat/>
    <w:uiPriority w:val="0"/>
    <w:rPr>
      <w:rFonts w:ascii="Times New Roman" w:hAnsi="Times New Roman" w:eastAsia="Malgun Gothic" w:cs="Batang"/>
      <w:lang w:val="en-GB" w:eastAsia="en-US"/>
    </w:rPr>
  </w:style>
  <w:style w:type="paragraph" w:customStyle="1" w:styleId="45">
    <w:name w:val="B1"/>
    <w:basedOn w:val="1"/>
    <w:link w:val="46"/>
    <w:qFormat/>
    <w:uiPriority w:val="0"/>
    <w:pPr>
      <w:spacing w:after="180"/>
      <w:ind w:left="568" w:hanging="284"/>
    </w:pPr>
    <w:rPr>
      <w:rFonts w:eastAsia="宋体"/>
      <w:szCs w:val="20"/>
      <w:lang w:val="en-GB"/>
    </w:rPr>
  </w:style>
  <w:style w:type="character" w:customStyle="1" w:styleId="46">
    <w:name w:val="B1 Char1"/>
    <w:link w:val="45"/>
    <w:qFormat/>
    <w:uiPriority w:val="0"/>
    <w:rPr>
      <w:rFonts w:ascii="Times New Roman" w:hAnsi="Times New Roman"/>
      <w:lang w:val="en-GB" w:eastAsia="en-US"/>
    </w:rPr>
  </w:style>
  <w:style w:type="character" w:customStyle="1" w:styleId="47">
    <w:name w:val="TAH Car"/>
    <w:link w:val="36"/>
    <w:qFormat/>
    <w:uiPriority w:val="0"/>
    <w:rPr>
      <w:rFonts w:ascii="Arial" w:hAnsi="Arial" w:eastAsia="Malgun Gothic"/>
      <w:b/>
      <w:sz w:val="18"/>
      <w:lang w:val="en-GB" w:eastAsia="zh-CN"/>
    </w:rPr>
  </w:style>
  <w:style w:type="character" w:customStyle="1" w:styleId="48">
    <w:name w:val="TAC Char"/>
    <w:link w:val="37"/>
    <w:qFormat/>
    <w:uiPriority w:val="0"/>
    <w:rPr>
      <w:rFonts w:ascii="Arial" w:hAnsi="Arial"/>
      <w:sz w:val="18"/>
      <w:lang w:val="en-GB" w:eastAsia="en-US"/>
    </w:rPr>
  </w:style>
  <w:style w:type="paragraph" w:customStyle="1" w:styleId="49">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0">
    <w:name w:val="gmail-msonormal"/>
    <w:basedOn w:val="1"/>
    <w:qFormat/>
    <w:uiPriority w:val="0"/>
    <w:pPr>
      <w:spacing w:before="100" w:beforeAutospacing="1" w:after="100" w:afterAutospacing="1"/>
    </w:pPr>
    <w:rPr>
      <w:rFonts w:eastAsia="宋体"/>
      <w:sz w:val="24"/>
      <w:lang w:eastAsia="zh-CN"/>
    </w:rPr>
  </w:style>
  <w:style w:type="paragraph" w:customStyle="1" w:styleId="51">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2">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3">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4">
    <w:name w:val="text"/>
    <w:basedOn w:val="1"/>
    <w:link w:val="55"/>
    <w:qFormat/>
    <w:uiPriority w:val="0"/>
    <w:pPr>
      <w:widowControl w:val="0"/>
      <w:spacing w:after="240"/>
      <w:jc w:val="both"/>
    </w:pPr>
    <w:rPr>
      <w:rFonts w:ascii="Calibri" w:hAnsi="Calibri" w:eastAsia="宋体"/>
      <w:kern w:val="2"/>
      <w:sz w:val="24"/>
      <w:szCs w:val="20"/>
      <w:lang w:eastAsia="zh-CN"/>
    </w:rPr>
  </w:style>
  <w:style w:type="character" w:customStyle="1" w:styleId="55">
    <w:name w:val="text Char"/>
    <w:link w:val="54"/>
    <w:qFormat/>
    <w:uiPriority w:val="0"/>
    <w:rPr>
      <w:kern w:val="2"/>
      <w:sz w:val="24"/>
    </w:rPr>
  </w:style>
  <w:style w:type="paragraph" w:customStyle="1" w:styleId="5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7">
    <w:name w:val="bullet1"/>
    <w:basedOn w:val="54"/>
    <w:link w:val="59"/>
    <w:qFormat/>
    <w:uiPriority w:val="0"/>
    <w:pPr>
      <w:widowControl/>
      <w:numPr>
        <w:ilvl w:val="0"/>
        <w:numId w:val="3"/>
      </w:numPr>
      <w:spacing w:after="0"/>
      <w:jc w:val="left"/>
    </w:pPr>
    <w:rPr>
      <w:szCs w:val="24"/>
      <w:lang w:val="en-GB"/>
    </w:rPr>
  </w:style>
  <w:style w:type="paragraph" w:customStyle="1" w:styleId="58">
    <w:name w:val="bullet2"/>
    <w:basedOn w:val="54"/>
    <w:qFormat/>
    <w:uiPriority w:val="0"/>
    <w:pPr>
      <w:widowControl/>
      <w:numPr>
        <w:ilvl w:val="1"/>
        <w:numId w:val="3"/>
      </w:numPr>
      <w:spacing w:after="0"/>
      <w:jc w:val="left"/>
    </w:pPr>
    <w:rPr>
      <w:rFonts w:ascii="Times" w:hAnsi="Times"/>
      <w:szCs w:val="24"/>
      <w:lang w:val="en-GB"/>
    </w:rPr>
  </w:style>
  <w:style w:type="character" w:customStyle="1" w:styleId="59">
    <w:name w:val="bullet1 Char"/>
    <w:link w:val="57"/>
    <w:qFormat/>
    <w:uiPriority w:val="0"/>
    <w:rPr>
      <w:kern w:val="2"/>
      <w:sz w:val="24"/>
      <w:szCs w:val="24"/>
      <w:lang w:val="en-GB"/>
    </w:rPr>
  </w:style>
  <w:style w:type="paragraph" w:customStyle="1" w:styleId="60">
    <w:name w:val="bullet3"/>
    <w:basedOn w:val="54"/>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1">
    <w:name w:val="bullet4"/>
    <w:basedOn w:val="54"/>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2">
    <w:name w:val="列出段落 Char1"/>
    <w:qFormat/>
    <w:uiPriority w:val="34"/>
  </w:style>
  <w:style w:type="paragraph" w:customStyle="1" w:styleId="63">
    <w:name w:val="PL"/>
    <w:link w:val="6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4">
    <w:name w:val="PL Char"/>
    <w:link w:val="63"/>
    <w:qFormat/>
    <w:uiPriority w:val="0"/>
    <w:rPr>
      <w:rFonts w:ascii="Courier New" w:hAnsi="Courier New" w:eastAsia="Batang"/>
      <w:sz w:val="16"/>
      <w:shd w:val="clear" w:color="auto" w:fill="E6E6E6"/>
      <w:lang w:val="en-GB" w:eastAsia="sv-SE"/>
    </w:rPr>
  </w:style>
  <w:style w:type="character" w:customStyle="1" w:styleId="65">
    <w:name w:val="TAL Car"/>
    <w:qFormat/>
    <w:uiPriority w:val="0"/>
    <w:rPr>
      <w:rFonts w:ascii="Arial" w:hAnsi="Arial" w:eastAsia="Times New Roman"/>
      <w:sz w:val="18"/>
      <w:lang w:val="zh-CN" w:eastAsia="zh-CN"/>
    </w:rPr>
  </w:style>
  <w:style w:type="paragraph" w:customStyle="1" w:styleId="66">
    <w:name w:val="CR Cover Page"/>
    <w:link w:val="76"/>
    <w:qFormat/>
    <w:uiPriority w:val="0"/>
    <w:pPr>
      <w:spacing w:after="120"/>
    </w:pPr>
    <w:rPr>
      <w:rFonts w:ascii="Arial" w:hAnsi="Arial" w:eastAsia="等线" w:cs="Times New Roman"/>
      <w:lang w:val="en-GB" w:eastAsia="en-US" w:bidi="ar-SA"/>
    </w:rPr>
  </w:style>
  <w:style w:type="character" w:customStyle="1" w:styleId="67">
    <w:name w:val="TH Char"/>
    <w:link w:val="38"/>
    <w:qFormat/>
    <w:uiPriority w:val="0"/>
    <w:rPr>
      <w:rFonts w:ascii="Arial" w:hAnsi="Arial" w:eastAsia="Malgun Gothic"/>
      <w:b/>
      <w:lang w:val="en-GB" w:eastAsia="en-US"/>
    </w:rPr>
  </w:style>
  <w:style w:type="paragraph" w:customStyle="1" w:styleId="68">
    <w:name w:val="LGTdoc_본문"/>
    <w:basedOn w:val="1"/>
    <w:link w:val="69"/>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69">
    <w:name w:val="LGTdoc_본문 Char"/>
    <w:link w:val="68"/>
    <w:qFormat/>
    <w:uiPriority w:val="0"/>
    <w:rPr>
      <w:rFonts w:ascii="Times New Roman" w:hAnsi="Times New Roman" w:eastAsia="Batang"/>
      <w:kern w:val="2"/>
      <w:sz w:val="22"/>
      <w:szCs w:val="24"/>
      <w:lang w:val="en-GB" w:eastAsia="ko-KR"/>
    </w:rPr>
  </w:style>
  <w:style w:type="paragraph" w:customStyle="1" w:styleId="70">
    <w:name w:val="Style1"/>
    <w:basedOn w:val="1"/>
    <w:link w:val="71"/>
    <w:qFormat/>
    <w:uiPriority w:val="0"/>
    <w:pPr>
      <w:spacing w:after="100" w:afterAutospacing="1" w:line="300" w:lineRule="auto"/>
      <w:ind w:firstLine="360"/>
      <w:contextualSpacing/>
      <w:jc w:val="both"/>
    </w:pPr>
    <w:rPr>
      <w:rFonts w:eastAsia="宋体"/>
      <w:szCs w:val="20"/>
      <w:lang w:eastAsia="zh-CN"/>
    </w:rPr>
  </w:style>
  <w:style w:type="character" w:customStyle="1" w:styleId="71">
    <w:name w:val="Style1 Char"/>
    <w:link w:val="70"/>
    <w:qFormat/>
    <w:uiPriority w:val="0"/>
    <w:rPr>
      <w:rFonts w:ascii="Times New Roman" w:hAnsi="Times New Roman"/>
    </w:rPr>
  </w:style>
  <w:style w:type="character" w:customStyle="1" w:styleId="72">
    <w:name w:val="列出段落 字符"/>
    <w:qFormat/>
    <w:locked/>
    <w:uiPriority w:val="34"/>
    <w:rPr>
      <w:rFonts w:eastAsia="宋体"/>
      <w:lang w:eastAsia="ja-JP"/>
    </w:rPr>
  </w:style>
  <w:style w:type="character" w:customStyle="1" w:styleId="73">
    <w:name w:val="页眉 字符"/>
    <w:qFormat/>
    <w:uiPriority w:val="0"/>
    <w:rPr>
      <w:lang w:val="en-GB"/>
    </w:rPr>
  </w:style>
  <w:style w:type="paragraph" w:customStyle="1" w:styleId="74">
    <w:name w:val="B3"/>
    <w:basedOn w:val="1"/>
    <w:link w:val="75"/>
    <w:qFormat/>
    <w:uiPriority w:val="0"/>
    <w:pPr>
      <w:spacing w:after="180"/>
      <w:ind w:left="1135" w:hanging="284"/>
    </w:pPr>
    <w:rPr>
      <w:rFonts w:eastAsia="宋体"/>
      <w:szCs w:val="20"/>
      <w:lang w:val="en-GB"/>
    </w:rPr>
  </w:style>
  <w:style w:type="character" w:customStyle="1" w:styleId="75">
    <w:name w:val="B3 Char"/>
    <w:link w:val="74"/>
    <w:qFormat/>
    <w:uiPriority w:val="0"/>
    <w:rPr>
      <w:rFonts w:ascii="Times New Roman" w:hAnsi="Times New Roman"/>
      <w:lang w:val="en-GB" w:eastAsia="en-US"/>
    </w:rPr>
  </w:style>
  <w:style w:type="character" w:customStyle="1" w:styleId="76">
    <w:name w:val="CR Cover Page Zchn"/>
    <w:link w:val="66"/>
    <w:qFormat/>
    <w:uiPriority w:val="0"/>
    <w:rPr>
      <w:rFonts w:ascii="Arial" w:hAnsi="Arial" w:eastAsia="等线"/>
      <w:lang w:val="en-GB" w:eastAsia="en-US"/>
    </w:rPr>
  </w:style>
  <w:style w:type="paragraph" w:customStyle="1" w:styleId="77">
    <w:name w:val="TAN"/>
    <w:basedOn w:val="35"/>
    <w:link w:val="79"/>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78">
    <w:name w:val="B1+"/>
    <w:basedOn w:val="45"/>
    <w:qFormat/>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79">
    <w:name w:val="TAN Char"/>
    <w:link w:val="77"/>
    <w:qFormat/>
    <w:uiPriority w:val="0"/>
    <w:rPr>
      <w:rFonts w:ascii="Arial" w:hAnsi="Arial" w:eastAsia="Times New Roman"/>
      <w:sz w:val="18"/>
      <w:lang w:val="en-GB" w:eastAsia="en-GB"/>
    </w:rPr>
  </w:style>
  <w:style w:type="paragraph" w:customStyle="1" w:styleId="80">
    <w:name w:val="B3+"/>
    <w:basedOn w:val="74"/>
    <w:qFormat/>
    <w:uiPriority w:val="0"/>
    <w:pPr>
      <w:numPr>
        <w:ilvl w:val="0"/>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81">
    <w:name w:val="Proposal"/>
    <w:basedOn w:val="4"/>
    <w:qFormat/>
    <w:uiPriority w:val="0"/>
    <w:pPr>
      <w:widowControl w:val="0"/>
      <w:numPr>
        <w:ilvl w:val="0"/>
        <w:numId w:val="6"/>
      </w:numPr>
      <w:tabs>
        <w:tab w:val="left" w:pos="1701"/>
        <w:tab w:val="clear" w:pos="1304"/>
      </w:tabs>
      <w:ind w:left="1701" w:hanging="1701"/>
    </w:pPr>
    <w:rPr>
      <w:rFonts w:ascii="Arial" w:hAnsi="Arial" w:eastAsia="等线"/>
      <w:b/>
      <w:bCs/>
      <w:kern w:val="2"/>
      <w:sz w:val="21"/>
      <w:szCs w:val="22"/>
      <w:lang w:eastAsia="zh-CN"/>
    </w:rPr>
  </w:style>
  <w:style w:type="paragraph" w:customStyle="1" w:styleId="82">
    <w:name w:val="目录 41"/>
    <w:basedOn w:val="83"/>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等线"/>
      <w:szCs w:val="20"/>
      <w:lang w:val="en-GB" w:eastAsia="ja-JP"/>
    </w:rPr>
  </w:style>
  <w:style w:type="paragraph" w:customStyle="1" w:styleId="83">
    <w:name w:val="目录 31"/>
    <w:basedOn w:val="1"/>
    <w:next w:val="1"/>
    <w:unhideWhenUsed/>
    <w:qFormat/>
    <w:uiPriority w:val="39"/>
    <w:pPr>
      <w:ind w:left="840" w:leftChars="400"/>
    </w:pPr>
  </w:style>
  <w:style w:type="paragraph" w:customStyle="1" w:styleId="84">
    <w:name w:val="Doc-text2"/>
    <w:basedOn w:val="1"/>
    <w:link w:val="85"/>
    <w:qFormat/>
    <w:uiPriority w:val="0"/>
    <w:pPr>
      <w:tabs>
        <w:tab w:val="left" w:pos="1622"/>
      </w:tabs>
      <w:ind w:left="1622" w:hanging="363"/>
    </w:pPr>
    <w:rPr>
      <w:rFonts w:ascii="Arial" w:hAnsi="Arial" w:eastAsia="MS Mincho"/>
      <w:lang w:val="en-GB" w:eastAsia="en-GB"/>
    </w:rPr>
  </w:style>
  <w:style w:type="character" w:customStyle="1" w:styleId="85">
    <w:name w:val="Doc-text2 Char"/>
    <w:link w:val="84"/>
    <w:qFormat/>
    <w:uiPriority w:val="0"/>
    <w:rPr>
      <w:rFonts w:ascii="Arial" w:hAnsi="Arial" w:eastAsia="MS Mincho"/>
      <w:szCs w:val="24"/>
      <w:lang w:val="en-GB" w:eastAsia="en-GB"/>
    </w:rPr>
  </w:style>
  <w:style w:type="character" w:customStyle="1" w:styleId="86">
    <w:name w:val="批注文字 字符"/>
    <w:qFormat/>
    <w:uiPriority w:val="99"/>
  </w:style>
  <w:style w:type="paragraph" w:customStyle="1" w:styleId="87">
    <w:name w:val="B2"/>
    <w:basedOn w:val="19"/>
    <w:link w:val="88"/>
    <w:qFormat/>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88">
    <w:name w:val="B2 Char"/>
    <w:link w:val="87"/>
    <w:qFormat/>
    <w:locked/>
    <w:uiPriority w:val="0"/>
    <w:rPr>
      <w:rFonts w:ascii="Times New Roman" w:hAnsi="Times New Roman" w:eastAsia="Times New Roman"/>
      <w:lang w:val="en-GB" w:eastAsia="en-GB"/>
    </w:rPr>
  </w:style>
  <w:style w:type="paragraph" w:customStyle="1" w:styleId="89">
    <w:name w:val="b110"/>
    <w:basedOn w:val="1"/>
    <w:qFormat/>
    <w:uiPriority w:val="0"/>
    <w:pPr>
      <w:spacing w:before="75" w:after="75"/>
    </w:pPr>
    <w:rPr>
      <w:sz w:val="24"/>
      <w:lang w:eastAsia="zh-CN"/>
    </w:rPr>
  </w:style>
  <w:style w:type="table" w:customStyle="1" w:styleId="90">
    <w:name w:val="网格表 5 深色 - 着色 61"/>
    <w:basedOn w:val="1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91">
    <w:name w:val="网格表 4 - 着色 61"/>
    <w:basedOn w:val="10"/>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92">
    <w:name w:val="H6"/>
    <w:basedOn w:val="7"/>
    <w:next w:val="1"/>
    <w:link w:val="93"/>
    <w:qFormat/>
    <w:uiPriority w:val="0"/>
    <w:pPr>
      <w:keepNext/>
      <w:keepLines/>
      <w:spacing w:before="120" w:after="180"/>
      <w:ind w:left="1985" w:hanging="1985"/>
      <w:outlineLvl w:val="9"/>
    </w:pPr>
    <w:rPr>
      <w:rFonts w:ascii="Arial" w:hAnsi="Arial" w:eastAsia="宋体"/>
      <w:b w:val="0"/>
      <w:bCs w:val="0"/>
      <w:i w:val="0"/>
      <w:iCs w:val="0"/>
      <w:sz w:val="20"/>
      <w:szCs w:val="20"/>
      <w:lang w:val="en-GB" w:eastAsia="zh-CN"/>
    </w:rPr>
  </w:style>
  <w:style w:type="character" w:customStyle="1" w:styleId="93">
    <w:name w:val="H6 Char"/>
    <w:link w:val="92"/>
    <w:qFormat/>
    <w:uiPriority w:val="0"/>
    <w:rPr>
      <w:rFonts w:ascii="Arial" w:hAnsi="Arial"/>
      <w:lang w:val="en-GB" w:eastAsia="zh-CN"/>
    </w:rPr>
  </w:style>
  <w:style w:type="paragraph" w:customStyle="1" w:styleId="94">
    <w:name w:val="목록 단락1"/>
    <w:basedOn w:val="1"/>
    <w:qFormat/>
    <w:uiPriority w:val="34"/>
    <w:pPr>
      <w:overflowPunct w:val="0"/>
      <w:autoSpaceDE w:val="0"/>
      <w:autoSpaceDN w:val="0"/>
      <w:adjustRightInd w:val="0"/>
      <w:spacing w:after="120"/>
      <w:ind w:left="720"/>
      <w:contextualSpacing/>
      <w:jc w:val="both"/>
      <w:textAlignment w:val="baseline"/>
    </w:pPr>
    <w:rPr>
      <w:rFonts w:ascii="Arial" w:hAnsi="Arial" w:eastAsia="Times New Roman"/>
      <w:szCs w:val="20"/>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7.emf"/><Relationship Id="rId12" Type="http://schemas.openxmlformats.org/officeDocument/2006/relationships/oleObject" Target="embeddings/oleObject2.bin"/><Relationship Id="rId11" Type="http://schemas.openxmlformats.org/officeDocument/2006/relationships/image" Target="media/image6.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C2D6E3-B8B4-4820-A4E0-FF9A9E7A73F0}">
  <ds:schemaRefs/>
</ds:datastoreItem>
</file>

<file path=customXml/itemProps2.xml><?xml version="1.0" encoding="utf-8"?>
<ds:datastoreItem xmlns:ds="http://schemas.openxmlformats.org/officeDocument/2006/customXml" ds:itemID="{E3616DC6-1F18-4330-A78B-E643F6D64352}">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6</Pages>
  <Words>1404</Words>
  <Characters>8009</Characters>
  <Lines>66</Lines>
  <Paragraphs>18</Paragraphs>
  <TotalTime>1</TotalTime>
  <ScaleCrop>false</ScaleCrop>
  <LinksUpToDate>false</LinksUpToDate>
  <CharactersWithSpaces>9395</CharactersWithSpaces>
  <Application>WPS Office_12.2.0.17545_F1E327BC-269C-435d-A152-05C5408002CA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2022-02-09T03:10:00Z</dcterms:created>
  <dc:creator>80155464</dc:creator>
  <cp:lastModifiedBy>WPS_1695021970</cp:lastModifiedBy>
  <dcterms:modified xsi:type="dcterms:W3CDTF">2024-08-07T12:31:44Z</dcterms:modified>
  <cp:revision>937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1033-12.2.0.17545</vt:lpwstr>
  </property>
  <property fmtid="{D5CDD505-2E9C-101B-9397-08002B2CF9AE}" pid="3" name="ICV">
    <vt:lpwstr>7B37204075AF49F09386BF4B93258737_13</vt:lpwstr>
  </property>
</Properties>
</file>