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8CC4DF3" w:rsidR="00FE7EC6" w:rsidRPr="00A00F70" w:rsidRDefault="00FE7EC6" w:rsidP="00FE7EC6">
      <w:pPr>
        <w:pStyle w:val="Header"/>
        <w:widowControl w:val="0"/>
        <w:jc w:val="left"/>
        <w:rPr>
          <w:rFonts w:ascii="Arial" w:hAnsi="Arial" w:cs="Arial"/>
          <w:b/>
          <w:bCs/>
          <w:lang w:val="en-US" w:eastAsia="zh-CN"/>
        </w:rPr>
      </w:pPr>
      <w:r w:rsidRPr="00C439FA">
        <w:rPr>
          <w:rFonts w:ascii="Arial" w:hAnsi="Arial" w:cs="Arial"/>
          <w:b/>
          <w:bCs/>
          <w:lang w:val="en-GB"/>
        </w:rPr>
        <w:t>3GPP TSG RAN WG1 #1</w:t>
      </w:r>
      <w:r w:rsidR="00EF3C90">
        <w:rPr>
          <w:rFonts w:ascii="Arial" w:hAnsi="Arial" w:cs="Arial"/>
          <w:b/>
          <w:bCs/>
          <w:lang w:val="en-GB"/>
        </w:rPr>
        <w:t>1</w:t>
      </w:r>
      <w:r w:rsidR="007807E3">
        <w:rPr>
          <w:rFonts w:ascii="Arial" w:hAnsi="Arial" w:cs="Arial"/>
          <w:b/>
          <w:bCs/>
          <w:lang w:val="en-GB"/>
        </w:rPr>
        <w:t xml:space="preserve">7     </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F1C00">
        <w:rPr>
          <w:rFonts w:ascii="Arial" w:hAnsi="Arial" w:cs="Arial"/>
          <w:b/>
          <w:bCs/>
          <w:lang w:val="en-GB" w:eastAsia="zh-CN"/>
        </w:rPr>
        <w:t xml:space="preserve"> </w:t>
      </w:r>
      <w:r w:rsidR="00EF3C90">
        <w:rPr>
          <w:rFonts w:ascii="Arial" w:hAnsi="Arial" w:cs="Arial"/>
          <w:b/>
          <w:bCs/>
          <w:lang w:val="en-GB" w:eastAsia="zh-CN"/>
        </w:rPr>
        <w:t xml:space="preserve">    </w:t>
      </w:r>
      <w:r w:rsidR="00D72580">
        <w:rPr>
          <w:rFonts w:ascii="Arial" w:hAnsi="Arial" w:cs="Arial"/>
          <w:b/>
          <w:bCs/>
          <w:lang w:val="en-GB" w:eastAsia="zh-CN"/>
        </w:rPr>
        <w:t xml:space="preserve"> </w:t>
      </w:r>
      <w:r w:rsidR="00747B6C">
        <w:rPr>
          <w:rFonts w:ascii="Arial" w:hAnsi="Arial" w:cs="Arial"/>
          <w:b/>
          <w:bCs/>
          <w:lang w:val="en-GB" w:eastAsia="zh-CN"/>
        </w:rPr>
        <w:t xml:space="preserve">       </w:t>
      </w:r>
      <w:r w:rsidR="001D55DA">
        <w:rPr>
          <w:rFonts w:ascii="Arial" w:hAnsi="Arial" w:cs="Arial"/>
          <w:b/>
          <w:bCs/>
          <w:lang w:val="en-GB" w:eastAsia="zh-CN"/>
        </w:rPr>
        <w:t xml:space="preserve">  </w:t>
      </w:r>
      <w:r w:rsidR="005A798D">
        <w:rPr>
          <w:rFonts w:ascii="Arial" w:hAnsi="Arial" w:cs="Arial"/>
          <w:b/>
          <w:bCs/>
          <w:lang w:val="en-GB" w:eastAsia="zh-CN"/>
        </w:rPr>
        <w:t xml:space="preserve">    </w:t>
      </w:r>
      <w:r w:rsidR="00724BE4">
        <w:rPr>
          <w:rFonts w:ascii="Arial" w:hAnsi="Arial" w:cs="Arial"/>
          <w:b/>
          <w:bCs/>
          <w:lang w:val="en-GB" w:eastAsia="zh-CN"/>
        </w:rPr>
        <w:t xml:space="preserve"> </w:t>
      </w:r>
      <w:r w:rsidR="00DD5355">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DA716E">
        <w:rPr>
          <w:rFonts w:ascii="Arial" w:hAnsi="Arial" w:cs="Arial"/>
          <w:b/>
          <w:bCs/>
          <w:lang w:val="en-GB"/>
        </w:rPr>
        <w:t>4</w:t>
      </w:r>
      <w:r w:rsidR="00724BE4">
        <w:rPr>
          <w:rFonts w:ascii="Arial" w:hAnsi="Arial" w:cs="Arial"/>
          <w:b/>
          <w:bCs/>
          <w:lang w:val="en-GB"/>
        </w:rPr>
        <w:t>0</w:t>
      </w:r>
      <w:r w:rsidR="00DD5355" w:rsidRPr="00DD5355">
        <w:rPr>
          <w:rFonts w:ascii="Arial" w:hAnsi="Arial" w:cs="Arial"/>
          <w:b/>
          <w:bCs/>
          <w:lang w:val="en-GB"/>
        </w:rPr>
        <w:t>5220</w:t>
      </w:r>
    </w:p>
    <w:p w14:paraId="2501BD26" w14:textId="6E918BE8" w:rsidR="00FE7EC6" w:rsidRPr="00111FEE" w:rsidRDefault="007807E3" w:rsidP="00FE7EC6">
      <w:pPr>
        <w:pStyle w:val="Header"/>
        <w:widowControl w:val="0"/>
        <w:rPr>
          <w:rFonts w:ascii="Arial" w:hAnsi="Arial" w:cs="Arial"/>
          <w:b/>
          <w:bCs/>
          <w:lang w:val="en-GB"/>
        </w:rPr>
      </w:pPr>
      <w:bookmarkStart w:id="0" w:name="_Hlk61342301"/>
      <w:bookmarkStart w:id="1" w:name="_Hlk118107973"/>
      <w:r w:rsidRPr="002336D1">
        <w:rPr>
          <w:rFonts w:ascii="Arial" w:eastAsia="MS Mincho" w:hAnsi="Arial" w:cs="Arial"/>
          <w:b/>
          <w:bCs/>
          <w:lang w:eastAsia="ja-JP"/>
        </w:rPr>
        <w:t>Fukuoka, Japan, May 20</w:t>
      </w:r>
      <w:r w:rsidRPr="002336D1">
        <w:rPr>
          <w:rFonts w:ascii="Arial" w:eastAsia="Malgun Gothic" w:hAnsi="Arial" w:cs="Arial"/>
          <w:b/>
          <w:bCs/>
          <w:vertAlign w:val="superscript"/>
          <w:lang w:eastAsia="ko-KR"/>
        </w:rPr>
        <w:t>th</w:t>
      </w:r>
      <w:r w:rsidRPr="002336D1">
        <w:rPr>
          <w:rFonts w:ascii="Arial" w:eastAsia="MS Mincho" w:hAnsi="Arial" w:cs="Arial"/>
          <w:b/>
          <w:bCs/>
          <w:lang w:eastAsia="ja-JP"/>
        </w:rPr>
        <w:t xml:space="preserve"> </w:t>
      </w:r>
      <w:r w:rsidRPr="002336D1">
        <w:rPr>
          <w:rFonts w:ascii="Arial" w:hAnsi="Arial" w:cs="Arial"/>
          <w:b/>
          <w:bCs/>
        </w:rPr>
        <w:t>– 24</w:t>
      </w:r>
      <w:r w:rsidRPr="002336D1">
        <w:rPr>
          <w:rFonts w:ascii="Arial" w:hAnsi="Arial" w:cs="Arial"/>
          <w:b/>
          <w:bCs/>
          <w:vertAlign w:val="superscript"/>
          <w:lang w:eastAsia="ko-KR"/>
        </w:rPr>
        <w:t>th</w:t>
      </w:r>
      <w:r w:rsidRPr="002336D1">
        <w:rPr>
          <w:rFonts w:ascii="Arial" w:eastAsia="MS Mincho" w:hAnsi="Arial" w:cs="Arial"/>
          <w:b/>
          <w:bCs/>
          <w:lang w:eastAsia="ja-JP"/>
        </w:rPr>
        <w:t>,</w:t>
      </w:r>
      <w:r w:rsidRPr="00EE51F8">
        <w:rPr>
          <w:rFonts w:ascii="Arial" w:eastAsia="MS Mincho" w:hAnsi="Arial" w:cs="Arial"/>
          <w:b/>
          <w:bCs/>
          <w:szCs w:val="18"/>
          <w:lang w:eastAsia="ja-JP"/>
        </w:rPr>
        <w:t xml:space="preserve"> 2024</w:t>
      </w:r>
      <w:bookmarkEnd w:id="0"/>
      <w:bookmarkEnd w:id="1"/>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4DF3C7A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1A514E">
        <w:rPr>
          <w:rFonts w:ascii="Arial" w:hAnsi="Arial" w:cs="Arial"/>
          <w:b/>
          <w:bCs/>
          <w:szCs w:val="20"/>
          <w:lang w:val="en-GB"/>
        </w:rPr>
        <w:t>8</w:t>
      </w:r>
      <w:r w:rsidR="004C0B6B">
        <w:rPr>
          <w:rFonts w:ascii="Arial" w:hAnsi="Arial" w:cs="Arial"/>
          <w:b/>
          <w:bCs/>
          <w:szCs w:val="20"/>
          <w:lang w:val="en-GB"/>
        </w:rPr>
        <w:t>.</w:t>
      </w:r>
      <w:r w:rsidR="007807E3">
        <w:rPr>
          <w:rFonts w:ascii="Arial" w:hAnsi="Arial" w:cs="Arial"/>
          <w:b/>
          <w:bCs/>
          <w:szCs w:val="20"/>
          <w:lang w:val="en-GB"/>
        </w:rPr>
        <w:t>1</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21BFC9B6"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F62EC4">
        <w:rPr>
          <w:rFonts w:ascii="Arial" w:hAnsi="Arial" w:cs="Arial"/>
          <w:b/>
          <w:bCs/>
          <w:szCs w:val="20"/>
          <w:lang w:val="en-GB"/>
        </w:rPr>
        <w:t>Discussion o</w:t>
      </w:r>
      <w:r w:rsidR="00E17655">
        <w:rPr>
          <w:rFonts w:ascii="Arial" w:hAnsi="Arial" w:cs="Arial"/>
          <w:b/>
          <w:bCs/>
          <w:szCs w:val="20"/>
          <w:lang w:val="en-GB"/>
        </w:rPr>
        <w:t>n</w:t>
      </w:r>
      <w:r w:rsidR="003B7058" w:rsidRPr="003B7058">
        <w:rPr>
          <w:rFonts w:ascii="Arial" w:hAnsi="Arial" w:cs="Arial"/>
          <w:b/>
          <w:bCs/>
          <w:szCs w:val="20"/>
          <w:lang w:val="en-GB"/>
        </w:rPr>
        <w:t xml:space="preserve"> </w:t>
      </w:r>
      <w:r w:rsidR="007807E3">
        <w:rPr>
          <w:rFonts w:ascii="Arial" w:hAnsi="Arial" w:cs="Arial"/>
          <w:b/>
          <w:bCs/>
          <w:szCs w:val="20"/>
          <w:lang w:val="en-GB"/>
        </w:rPr>
        <w:t xml:space="preserve">HARQ-ACK skipping for </w:t>
      </w:r>
      <w:r w:rsidR="003B7058" w:rsidRPr="003B7058">
        <w:rPr>
          <w:rFonts w:ascii="Arial" w:hAnsi="Arial" w:cs="Arial"/>
          <w:b/>
          <w:bCs/>
          <w:szCs w:val="20"/>
          <w:lang w:val="en-GB"/>
        </w:rPr>
        <w:t>Rel-18 multi-</w:t>
      </w:r>
      <w:r w:rsidR="00B14C35">
        <w:rPr>
          <w:rFonts w:ascii="Arial" w:hAnsi="Arial" w:cs="Arial"/>
          <w:b/>
          <w:bCs/>
          <w:szCs w:val="20"/>
          <w:lang w:val="en-GB"/>
        </w:rPr>
        <w:t>cell</w:t>
      </w:r>
      <w:r w:rsidR="003B7058" w:rsidRPr="003B7058">
        <w:rPr>
          <w:rFonts w:ascii="Arial" w:hAnsi="Arial" w:cs="Arial"/>
          <w:b/>
          <w:bCs/>
          <w:szCs w:val="20"/>
          <w:lang w:val="en-GB"/>
        </w:rPr>
        <w:t xml:space="preserve"> </w:t>
      </w:r>
      <w:r w:rsidR="00B14C35">
        <w:rPr>
          <w:rFonts w:ascii="Arial" w:hAnsi="Arial" w:cs="Arial"/>
          <w:b/>
          <w:bCs/>
          <w:szCs w:val="20"/>
          <w:lang w:val="en-GB"/>
        </w:rPr>
        <w:t>scheduling</w:t>
      </w:r>
    </w:p>
    <w:p w14:paraId="70CEE4FD" w14:textId="14EC6265"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64069E7" w:rsidR="00FE7EC6" w:rsidRPr="00F3645B" w:rsidRDefault="00FE7EC6">
      <w:pPr>
        <w:pStyle w:val="Heading1"/>
        <w:numPr>
          <w:ilvl w:val="0"/>
          <w:numId w:val="3"/>
        </w:numPr>
        <w:tabs>
          <w:tab w:val="num" w:pos="522"/>
        </w:tabs>
        <w:ind w:left="360"/>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389B3F9" w14:textId="7AE969CC"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 xml:space="preserve">the </w:t>
      </w:r>
      <w:r w:rsidR="007E000E">
        <w:rPr>
          <w:rFonts w:hint="eastAsia"/>
          <w:lang w:val="en-US" w:eastAsia="zh-CN"/>
        </w:rPr>
        <w:t>re</w:t>
      </w:r>
      <w:r w:rsidR="007E000E">
        <w:rPr>
          <w:lang w:val="en-US"/>
        </w:rPr>
        <w:t>maining</w:t>
      </w:r>
      <w:r w:rsidR="002E66EB">
        <w:rPr>
          <w:lang w:val="en-US"/>
        </w:rPr>
        <w:t xml:space="preserve"> </w:t>
      </w:r>
      <w:r w:rsidR="00A9714D">
        <w:rPr>
          <w:lang w:val="en-US"/>
        </w:rPr>
        <w:t xml:space="preserve">open </w:t>
      </w:r>
      <w:r w:rsidR="002E66EB">
        <w:rPr>
          <w:lang w:val="en-US"/>
        </w:rPr>
        <w:t>issues of multi-cell</w:t>
      </w:r>
      <w:r>
        <w:rPr>
          <w:lang w:val="en-US"/>
        </w:rPr>
        <w:t xml:space="preserve"> scheduling </w:t>
      </w:r>
      <w:r w:rsidR="002E66EB">
        <w:rPr>
          <w:lang w:val="en-US"/>
        </w:rPr>
        <w:t>via a single DCI</w:t>
      </w:r>
      <w:r>
        <w:rPr>
          <w:lang w:val="en-US"/>
        </w:rPr>
        <w:t xml:space="preserve"> in Rel-1</w:t>
      </w:r>
      <w:r w:rsidR="00B31620">
        <w:rPr>
          <w:lang w:val="en-US"/>
        </w:rPr>
        <w:t>8</w:t>
      </w:r>
      <w:r>
        <w:rPr>
          <w:lang w:val="en-US"/>
        </w:rPr>
        <w:t xml:space="preserve"> </w:t>
      </w:r>
      <w:r w:rsidR="00B31620">
        <w:rPr>
          <w:lang w:val="en-US"/>
        </w:rPr>
        <w:t>Multi-carrier enhancements</w:t>
      </w:r>
      <w:r w:rsidRPr="0069062D">
        <w:t>.</w:t>
      </w:r>
    </w:p>
    <w:p w14:paraId="38F2A05E" w14:textId="51407159" w:rsidR="005A798D" w:rsidRDefault="007E000E" w:rsidP="00735843">
      <w:pPr>
        <w:pStyle w:val="BodyText"/>
        <w:rPr>
          <w:lang w:val="en-US"/>
        </w:rPr>
      </w:pPr>
      <w:r>
        <w:rPr>
          <w:lang w:val="en-US"/>
        </w:rPr>
        <w:t>In RAN1#11</w:t>
      </w:r>
      <w:r w:rsidR="00A96ADA">
        <w:rPr>
          <w:lang w:val="en-US"/>
        </w:rPr>
        <w:t>6</w:t>
      </w:r>
      <w:r>
        <w:rPr>
          <w:lang w:val="en-US"/>
        </w:rPr>
        <w:t xml:space="preserve"> meeting</w:t>
      </w:r>
      <w:r w:rsidR="00735843" w:rsidRPr="004F6FA8">
        <w:t xml:space="preserve">, </w:t>
      </w:r>
      <w:r w:rsidR="005A798D">
        <w:t>RAN1 has reached agreements on</w:t>
      </w:r>
      <w:r>
        <w:t xml:space="preserve"> </w:t>
      </w:r>
      <w:r w:rsidR="00A96ADA">
        <w:rPr>
          <w:lang w:val="en-US"/>
        </w:rPr>
        <w:t>HARQ-ACK skipping due to active UL BWP change on the PUCCH cell</w:t>
      </w:r>
      <w:r w:rsidR="00C17E8A">
        <w:rPr>
          <w:lang w:val="en-US"/>
        </w:rPr>
        <w:t>. The relevant agreements are listed below:</w:t>
      </w:r>
    </w:p>
    <w:p w14:paraId="03C7B63E" w14:textId="77777777" w:rsidR="00E54FA3" w:rsidRPr="00E54FA3" w:rsidRDefault="00E54FA3" w:rsidP="00E54FA3">
      <w:pPr>
        <w:spacing w:after="0" w:line="240" w:lineRule="auto"/>
        <w:rPr>
          <w:rFonts w:ascii="Times" w:eastAsia="Batang" w:hAnsi="Times" w:cs="Times New Roman"/>
          <w:b/>
          <w:bCs/>
          <w:sz w:val="20"/>
          <w:szCs w:val="24"/>
          <w:highlight w:val="green"/>
          <w:lang w:val="en-GB" w:eastAsia="x-none"/>
        </w:rPr>
      </w:pPr>
      <w:r w:rsidRPr="00E54FA3">
        <w:rPr>
          <w:rFonts w:ascii="Times" w:eastAsia="Batang" w:hAnsi="Times" w:cs="Times New Roman"/>
          <w:b/>
          <w:bCs/>
          <w:sz w:val="20"/>
          <w:szCs w:val="24"/>
          <w:highlight w:val="green"/>
          <w:lang w:val="en-GB" w:eastAsia="x-none"/>
        </w:rPr>
        <w:t>Agreement</w:t>
      </w:r>
    </w:p>
    <w:p w14:paraId="1FA718C8" w14:textId="77777777" w:rsidR="00E54FA3" w:rsidRPr="00E54FA3" w:rsidRDefault="00E54FA3" w:rsidP="00E54FA3">
      <w:pPr>
        <w:numPr>
          <w:ilvl w:val="0"/>
          <w:numId w:val="23"/>
        </w:numPr>
        <w:snapToGrid w:val="0"/>
        <w:spacing w:after="0" w:line="256" w:lineRule="auto"/>
        <w:rPr>
          <w:rFonts w:ascii="Times" w:eastAsia="Malgun Gothic" w:hAnsi="Times" w:cs="Times New Roman"/>
          <w:bCs/>
          <w:sz w:val="20"/>
          <w:szCs w:val="20"/>
          <w:lang w:val="en-GB" w:eastAsia="en-US"/>
        </w:rPr>
      </w:pPr>
      <w:r w:rsidRPr="00E54FA3">
        <w:rPr>
          <w:rFonts w:ascii="Times" w:eastAsia="Malgun Gothic" w:hAnsi="Times" w:cs="Times New Roman"/>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686E633B" w14:textId="77777777" w:rsidR="00E54FA3" w:rsidRPr="00E54FA3" w:rsidRDefault="00E54FA3" w:rsidP="00E54FA3">
      <w:pPr>
        <w:numPr>
          <w:ilvl w:val="0"/>
          <w:numId w:val="23"/>
        </w:numPr>
        <w:snapToGrid w:val="0"/>
        <w:spacing w:after="0" w:line="256" w:lineRule="auto"/>
        <w:rPr>
          <w:rFonts w:ascii="Times" w:eastAsia="Malgun Gothic" w:hAnsi="Times" w:cs="Times New Roman"/>
          <w:bCs/>
          <w:sz w:val="20"/>
          <w:szCs w:val="20"/>
          <w:lang w:val="en-GB" w:eastAsia="en-US"/>
        </w:rPr>
      </w:pPr>
      <w:r w:rsidRPr="00E54FA3">
        <w:rPr>
          <w:rFonts w:ascii="Times" w:eastAsia="Malgun Gothic" w:hAnsi="Times" w:cs="Times New Roman"/>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6DE1BF93" w14:textId="77777777" w:rsidR="00E54FA3" w:rsidRPr="00E54FA3" w:rsidRDefault="00E54FA3" w:rsidP="00E54FA3">
      <w:pPr>
        <w:numPr>
          <w:ilvl w:val="1"/>
          <w:numId w:val="1"/>
        </w:numPr>
        <w:tabs>
          <w:tab w:val="left" w:pos="1080"/>
        </w:tabs>
        <w:snapToGrid w:val="0"/>
        <w:spacing w:after="0" w:line="256" w:lineRule="auto"/>
        <w:rPr>
          <w:rFonts w:ascii="Times" w:eastAsia="Malgun Gothic" w:hAnsi="Times" w:cs="Times New Roman"/>
          <w:bCs/>
          <w:sz w:val="20"/>
          <w:szCs w:val="20"/>
          <w:lang w:val="en-GB" w:eastAsia="en-US"/>
        </w:rPr>
      </w:pPr>
      <w:r w:rsidRPr="00E54FA3">
        <w:rPr>
          <w:rFonts w:ascii="Times" w:eastAsia="Malgun Gothic" w:hAnsi="Times" w:cs="Times New Roman"/>
          <w:bCs/>
          <w:sz w:val="20"/>
          <w:szCs w:val="20"/>
          <w:lang w:val="en-GB" w:eastAsia="en-US"/>
        </w:rPr>
        <w:t>For type 2 codebook for generating the second sub-codebook, the corresponding HARQ-ACK information for that cell with BWP switching is generated with NACK bit</w:t>
      </w:r>
    </w:p>
    <w:p w14:paraId="087F4EE3" w14:textId="77777777" w:rsidR="00E54FA3" w:rsidRPr="00E54FA3" w:rsidRDefault="00E54FA3" w:rsidP="00E54FA3">
      <w:pPr>
        <w:numPr>
          <w:ilvl w:val="1"/>
          <w:numId w:val="1"/>
        </w:numPr>
        <w:tabs>
          <w:tab w:val="left" w:pos="1080"/>
        </w:tabs>
        <w:snapToGrid w:val="0"/>
        <w:spacing w:after="0" w:line="256" w:lineRule="auto"/>
        <w:rPr>
          <w:rFonts w:ascii="Times" w:eastAsia="Malgun Gothic" w:hAnsi="Times" w:cs="Times New Roman"/>
          <w:bCs/>
          <w:sz w:val="20"/>
          <w:szCs w:val="20"/>
          <w:lang w:val="en-GB" w:eastAsia="en-US"/>
        </w:rPr>
      </w:pPr>
      <w:r w:rsidRPr="00E54FA3">
        <w:rPr>
          <w:rFonts w:ascii="Times" w:eastAsia="Malgun Gothic" w:hAnsi="Times" w:cs="Times New Roman"/>
          <w:bCs/>
          <w:sz w:val="20"/>
          <w:szCs w:val="20"/>
          <w:lang w:val="en-GB" w:eastAsia="en-US"/>
        </w:rPr>
        <w:t>For type 1 codebook and for type 2 codebook for generating the first sub-codebook, follow the legacy behaviour (the corresponding HARQ-ACK information for that cell with BWP switching is skipped)</w:t>
      </w:r>
    </w:p>
    <w:p w14:paraId="1701FDE9" w14:textId="77777777" w:rsidR="00E54FA3" w:rsidRPr="00E54FA3" w:rsidRDefault="00E54FA3" w:rsidP="00E54FA3">
      <w:pPr>
        <w:spacing w:after="0" w:line="240" w:lineRule="auto"/>
        <w:rPr>
          <w:rFonts w:ascii="Times" w:eastAsia="Batang" w:hAnsi="Times" w:cs="Times New Roman"/>
          <w:sz w:val="20"/>
          <w:szCs w:val="24"/>
          <w:lang w:val="en-GB" w:eastAsia="x-none"/>
        </w:rPr>
      </w:pPr>
    </w:p>
    <w:p w14:paraId="049FD3F4" w14:textId="50A8FB2A" w:rsidR="007807E3" w:rsidRPr="007807E3" w:rsidRDefault="007807E3" w:rsidP="000C654B">
      <w:pPr>
        <w:pStyle w:val="BodyText"/>
        <w:rPr>
          <w:lang w:val="en-US" w:eastAsia="zh-CN"/>
        </w:rPr>
      </w:pPr>
      <w:r>
        <w:rPr>
          <w:lang w:val="en-US"/>
        </w:rPr>
        <w:t xml:space="preserve">As mentioned, there is one FFS on HARQ-ACK skipping </w:t>
      </w:r>
      <w:r w:rsidR="00A803DF">
        <w:rPr>
          <w:rFonts w:hint="eastAsia"/>
          <w:lang w:val="en-US" w:eastAsia="zh-CN"/>
        </w:rPr>
        <w:t>when</w:t>
      </w:r>
      <w:r>
        <w:rPr>
          <w:lang w:val="en-US"/>
        </w:rPr>
        <w:t xml:space="preserve"> </w:t>
      </w:r>
      <w:r w:rsidR="00A803DF" w:rsidRPr="00E54FA3">
        <w:rPr>
          <w:rFonts w:ascii="Times" w:eastAsia="Malgun Gothic" w:hAnsi="Times"/>
          <w:bCs/>
          <w:lang w:val="en-GB"/>
        </w:rPr>
        <w:t>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r>
        <w:rPr>
          <w:lang w:val="en-US"/>
        </w:rPr>
        <w:t xml:space="preserve">. </w:t>
      </w:r>
    </w:p>
    <w:p w14:paraId="20D71091" w14:textId="6BC6D611"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A803DF">
        <w:rPr>
          <w:lang w:val="en-US"/>
        </w:rPr>
        <w:t>this HARQ-ACK skipping issue</w:t>
      </w:r>
      <w:r w:rsidRPr="00593E99">
        <w:t>.</w:t>
      </w:r>
      <w:r w:rsidR="00674C51">
        <w:rPr>
          <w:lang w:val="en-US"/>
        </w:rPr>
        <w:t xml:space="preserve"> </w:t>
      </w:r>
    </w:p>
    <w:p w14:paraId="55CC4210" w14:textId="77777777" w:rsidR="00A803DF" w:rsidRPr="00013F08" w:rsidRDefault="00A803DF" w:rsidP="000C654B">
      <w:pPr>
        <w:pStyle w:val="BodyText"/>
        <w:rPr>
          <w:lang w:val="en-US"/>
        </w:rPr>
      </w:pPr>
    </w:p>
    <w:p w14:paraId="75A348CA" w14:textId="77777777" w:rsidR="000C654B" w:rsidRPr="002E23A9" w:rsidRDefault="000C654B">
      <w:pPr>
        <w:pStyle w:val="Heading1"/>
        <w:numPr>
          <w:ilvl w:val="0"/>
          <w:numId w:val="3"/>
        </w:numPr>
        <w:tabs>
          <w:tab w:val="num" w:pos="522"/>
        </w:tabs>
        <w:ind w:left="360"/>
        <w:rPr>
          <w:rFonts w:ascii="Arial" w:hAnsi="Arial" w:cs="Arial"/>
          <w:lang w:eastAsia="zh-CN"/>
        </w:rPr>
      </w:pPr>
      <w:r>
        <w:rPr>
          <w:rFonts w:ascii="Arial" w:hAnsi="Arial" w:cs="Arial"/>
          <w:lang w:eastAsia="zh-CN"/>
        </w:rPr>
        <w:t>Discussion</w:t>
      </w:r>
    </w:p>
    <w:p w14:paraId="54A6C0B1" w14:textId="77777777" w:rsidR="00C47875" w:rsidRPr="00B27BF1" w:rsidRDefault="00C47875" w:rsidP="00B27BF1">
      <w:pPr>
        <w:spacing w:after="120" w:line="240" w:lineRule="auto"/>
        <w:jc w:val="both"/>
        <w:rPr>
          <w:rFonts w:ascii="Times New Roman" w:eastAsia="宋体" w:hAnsi="Times New Roman" w:cs="Times New Roman"/>
          <w:b/>
          <w:i/>
          <w:iCs/>
          <w:sz w:val="20"/>
          <w:szCs w:val="20"/>
        </w:rPr>
      </w:pPr>
    </w:p>
    <w:p w14:paraId="1146E807" w14:textId="6B900D68" w:rsidR="00250F6F" w:rsidRPr="00250F6F" w:rsidRDefault="00250F6F" w:rsidP="00250F6F">
      <w:pPr>
        <w:pStyle w:val="BodyText"/>
      </w:pPr>
      <w:r w:rsidRPr="00250F6F">
        <w:rPr>
          <w:rFonts w:hint="eastAsia"/>
        </w:rPr>
        <w:t xml:space="preserve">For legacy </w:t>
      </w:r>
      <w:r w:rsidRPr="00250F6F">
        <w:t xml:space="preserve">Type-1 and </w:t>
      </w:r>
      <w:r w:rsidRPr="00250F6F">
        <w:rPr>
          <w:rFonts w:hint="eastAsia"/>
        </w:rPr>
        <w:t xml:space="preserve">Type-2 HARQ-ACK codebook determination, </w:t>
      </w:r>
      <w:r w:rsidRPr="00250F6F">
        <w:t xml:space="preserve">HARQ-ACK information for a DCI format skipping is </w:t>
      </w:r>
      <w:r>
        <w:rPr>
          <w:lang w:val="en-US"/>
        </w:rPr>
        <w:t>specified</w:t>
      </w:r>
      <w:r w:rsidRPr="00250F6F">
        <w:t xml:space="preserve"> when active DL BWP change on a scheduled cell or active UL BWP change on the PUCCH cell happens after the monitoring occasion that provides the DCI format and before the PUCCH transmission occasions that is scheduled by the DCI format</w:t>
      </w:r>
      <w:r>
        <w:rPr>
          <w:lang w:val="en-US"/>
        </w:rPr>
        <w:t xml:space="preserve"> and the DCI format doesn’t trigger the active DL BWP change on the scheduled cell</w:t>
      </w:r>
      <w:r w:rsidRPr="00250F6F">
        <w:rPr>
          <w:rFonts w:hint="eastAsia"/>
        </w:rPr>
        <w:t xml:space="preserve">.  </w:t>
      </w:r>
    </w:p>
    <w:p w14:paraId="78856A6B" w14:textId="5E4EF1F2" w:rsidR="00FF6DA8" w:rsidRPr="00E31970" w:rsidRDefault="00250F6F" w:rsidP="00250F6F">
      <w:pPr>
        <w:pStyle w:val="BodyText"/>
      </w:pPr>
      <w:r>
        <w:rPr>
          <w:lang w:val="en-US"/>
        </w:rPr>
        <w:t>F</w:t>
      </w:r>
      <w:r w:rsidRPr="00250F6F">
        <w:t xml:space="preserve">or DCI format 1_3, when generating Rel-18 Type-1 or Type-2 HARQ-ACK codebook, the HARQ-ACK information </w:t>
      </w:r>
      <w:r w:rsidR="00FF6DA8">
        <w:rPr>
          <w:lang w:val="en-US"/>
        </w:rPr>
        <w:t xml:space="preserve">for </w:t>
      </w:r>
      <w:r w:rsidRPr="00250F6F">
        <w:t xml:space="preserve">all co-scheduled cells by a DCI format 1_3 should be </w:t>
      </w:r>
      <w:r w:rsidR="00643BE2">
        <w:rPr>
          <w:lang w:val="en-US"/>
        </w:rPr>
        <w:t>skipped</w:t>
      </w:r>
      <w:r w:rsidRPr="00250F6F">
        <w:t xml:space="preserve"> when active UL BWP change on the PUCCH cell happens after the PDCCH monitoring occasion that provides the DCI format 1_3 and before the PUCCH transmission occasion that is scheduled by the DCI format 1_3</w:t>
      </w:r>
      <w:r w:rsidRPr="00250F6F">
        <w:rPr>
          <w:rFonts w:hint="eastAsia"/>
        </w:rPr>
        <w:t>.</w:t>
      </w:r>
      <w:r w:rsidRPr="00250F6F">
        <w:t xml:space="preserve"> </w:t>
      </w:r>
      <w:r w:rsidR="00FF6DA8">
        <w:rPr>
          <w:lang w:val="en-US"/>
        </w:rPr>
        <w:t>On</w:t>
      </w:r>
      <w:r w:rsidRPr="00250F6F">
        <w:rPr>
          <w:rFonts w:hint="eastAsia"/>
        </w:rPr>
        <w:t xml:space="preserve">e </w:t>
      </w:r>
      <w:r w:rsidRPr="00250F6F">
        <w:t>problem</w:t>
      </w:r>
      <w:r w:rsidRPr="00250F6F">
        <w:rPr>
          <w:rFonts w:hint="eastAsia"/>
        </w:rPr>
        <w:t xml:space="preserve"> is whether the HARQ-ACK information </w:t>
      </w:r>
      <w:r w:rsidRPr="00250F6F">
        <w:t xml:space="preserve">is </w:t>
      </w:r>
      <w:r w:rsidRPr="00250F6F">
        <w:rPr>
          <w:rFonts w:hint="eastAsia"/>
        </w:rPr>
        <w:t xml:space="preserve">skipped </w:t>
      </w:r>
      <w:r w:rsidRPr="00250F6F">
        <w:t>only</w:t>
      </w:r>
      <w:r w:rsidRPr="00250F6F">
        <w:rPr>
          <w:rFonts w:hint="eastAsia"/>
        </w:rPr>
        <w:t xml:space="preserve"> for the cell </w:t>
      </w:r>
      <w:r w:rsidRPr="00250F6F">
        <w:t xml:space="preserve">with active DL </w:t>
      </w:r>
      <w:r w:rsidRPr="00250F6F">
        <w:rPr>
          <w:rFonts w:hint="eastAsia"/>
        </w:rPr>
        <w:t xml:space="preserve">BWP switching or for all </w:t>
      </w:r>
      <w:r w:rsidRPr="00250F6F">
        <w:t xml:space="preserve">co-scheduled </w:t>
      </w:r>
      <w:r w:rsidRPr="00250F6F">
        <w:rPr>
          <w:rFonts w:hint="eastAsia"/>
        </w:rPr>
        <w:t xml:space="preserve">cells </w:t>
      </w:r>
      <w:r w:rsidRPr="00250F6F">
        <w:t>when active DL BWP change on a scheduled cell happens after the PDCCH monitoring occasion that provides the DCI format 1_3 and before the PUCCH transmission occasion that is scheduled by the DCI format 1_3</w:t>
      </w:r>
      <w:r w:rsidR="00FF6DA8">
        <w:rPr>
          <w:lang w:val="en-US"/>
        </w:rPr>
        <w:t>, and the DCI format 1_3 doesn’t trigger the active DL BWP change on the cell</w:t>
      </w:r>
      <w:r w:rsidRPr="00250F6F">
        <w:rPr>
          <w:rFonts w:hint="eastAsia"/>
        </w:rPr>
        <w:t>.</w:t>
      </w:r>
      <w:r w:rsidRPr="00250F6F">
        <w:t xml:space="preserve"> </w:t>
      </w:r>
      <w:r w:rsidR="00C029CC">
        <w:t xml:space="preserve">The performance degradation happens if the HARQ-ACK information is skipped for all co-scheduled cells by one DCI format 1_3 as long as active DL BWP change happens on at least one cell. </w:t>
      </w:r>
      <w:r w:rsidR="00C029CC">
        <w:lastRenderedPageBreak/>
        <w:t xml:space="preserve">Hence, </w:t>
      </w:r>
      <w:r w:rsidR="00A803DF">
        <w:t xml:space="preserve">to avoid unnecessary performance degradation for the scheduled cells without active DL BWP change, the HARQ-ACK information for cell(s) without active DL BWP change </w:t>
      </w:r>
      <w:r w:rsidR="002557D3">
        <w:rPr>
          <w:rFonts w:hint="eastAsia"/>
          <w:lang w:eastAsia="zh-CN"/>
        </w:rPr>
        <w:t>s</w:t>
      </w:r>
      <w:r w:rsidR="002557D3">
        <w:t>hould be</w:t>
      </w:r>
      <w:r w:rsidR="00A803DF">
        <w:t xml:space="preserve"> reported</w:t>
      </w:r>
      <w:r w:rsidR="00C029CC">
        <w:t xml:space="preserve">. </w:t>
      </w:r>
    </w:p>
    <w:p w14:paraId="6DA285ED" w14:textId="0AD00332" w:rsidR="00C029CC" w:rsidRDefault="00C029CC" w:rsidP="00C627C2">
      <w:pPr>
        <w:pStyle w:val="BodyText"/>
        <w:rPr>
          <w:lang w:val="en-US"/>
        </w:rPr>
      </w:pPr>
      <w:r w:rsidRPr="00C029CC">
        <w:rPr>
          <w:lang w:val="en-US"/>
        </w:rPr>
        <w:t>For Type-1 HARQ-ACK codebook, it is straightforward to follow legacy behavior, i.e., the corresponding HARQ-ACK information for th</w:t>
      </w:r>
      <w:r w:rsidR="00C627C2">
        <w:rPr>
          <w:lang w:val="en-US"/>
        </w:rPr>
        <w:t>e</w:t>
      </w:r>
      <w:r w:rsidRPr="00C029CC">
        <w:rPr>
          <w:lang w:val="en-US"/>
        </w:rPr>
        <w:t xml:space="preserve"> cell with</w:t>
      </w:r>
      <w:r w:rsidR="00C627C2">
        <w:rPr>
          <w:lang w:val="en-US"/>
        </w:rPr>
        <w:t xml:space="preserve"> active DL</w:t>
      </w:r>
      <w:r w:rsidRPr="00C029CC">
        <w:rPr>
          <w:lang w:val="en-US"/>
        </w:rPr>
        <w:t xml:space="preserve"> BWP switching is skipped</w:t>
      </w:r>
      <w:r>
        <w:rPr>
          <w:lang w:val="en-US"/>
        </w:rPr>
        <w:t xml:space="preserve">. </w:t>
      </w:r>
    </w:p>
    <w:p w14:paraId="2360223E" w14:textId="627122C2" w:rsidR="00C029CC" w:rsidRPr="00C029CC" w:rsidRDefault="00C029CC" w:rsidP="00C627C2">
      <w:pPr>
        <w:pStyle w:val="BodyText"/>
        <w:rPr>
          <w:lang w:val="en-US"/>
        </w:rPr>
      </w:pPr>
      <w:r>
        <w:rPr>
          <w:lang w:val="en-US"/>
        </w:rPr>
        <w:t xml:space="preserve">For Type-2 HARQ-ACK codebook, </w:t>
      </w:r>
      <w:r w:rsidR="00F83275">
        <w:rPr>
          <w:lang w:val="en-US"/>
        </w:rPr>
        <w:t xml:space="preserve">for </w:t>
      </w:r>
      <w:r w:rsidR="00F83275">
        <w:rPr>
          <w:rFonts w:cs="Times"/>
          <w:szCs w:val="16"/>
        </w:rPr>
        <w:t xml:space="preserve">a set of cells which are configured for multi-cell scheduling by one DCI format 1_3, the </w:t>
      </w:r>
      <w:r w:rsidR="00F83275">
        <w:rPr>
          <w:rFonts w:cs="Times"/>
          <w:szCs w:val="16"/>
          <w:lang w:val="en-US"/>
        </w:rPr>
        <w:t>Type-2 HARQ-ACK codebook</w:t>
      </w:r>
      <w:r>
        <w:rPr>
          <w:lang w:val="en-US"/>
        </w:rPr>
        <w:t xml:space="preserve"> comprises two sub-codebooks:</w:t>
      </w:r>
    </w:p>
    <w:p w14:paraId="02B65DA1" w14:textId="0BB30B64" w:rsidR="00C627C2" w:rsidRDefault="00C029CC" w:rsidP="00C627C2">
      <w:pPr>
        <w:pStyle w:val="BodyText"/>
        <w:numPr>
          <w:ilvl w:val="0"/>
          <w:numId w:val="20"/>
        </w:numPr>
        <w:rPr>
          <w:lang w:val="en-US"/>
        </w:rPr>
      </w:pPr>
      <w:r w:rsidRPr="00C627C2">
        <w:rPr>
          <w:lang w:val="en-US" w:eastAsia="zh-CN"/>
        </w:rPr>
        <w:t xml:space="preserve">For the first sub-codebook, </w:t>
      </w:r>
      <w:r w:rsidR="00C627C2" w:rsidRPr="00C627C2">
        <w:rPr>
          <w:lang w:val="en-US"/>
        </w:rPr>
        <w:t xml:space="preserve">it is straightforward to </w:t>
      </w:r>
      <w:r w:rsidRPr="00C627C2">
        <w:rPr>
          <w:lang w:val="en-US" w:eastAsia="zh-CN"/>
        </w:rPr>
        <w:t>follow the legacy behavior</w:t>
      </w:r>
      <w:r w:rsidR="00C627C2" w:rsidRPr="00C029CC">
        <w:rPr>
          <w:lang w:val="en-US"/>
        </w:rPr>
        <w:t>, i.e., the corresponding HARQ-ACK information for th</w:t>
      </w:r>
      <w:r w:rsidR="00C627C2">
        <w:rPr>
          <w:lang w:val="en-US"/>
        </w:rPr>
        <w:t>e</w:t>
      </w:r>
      <w:r w:rsidR="00C627C2" w:rsidRPr="00C029CC">
        <w:rPr>
          <w:lang w:val="en-US"/>
        </w:rPr>
        <w:t xml:space="preserve"> cell with</w:t>
      </w:r>
      <w:r w:rsidR="00C627C2">
        <w:rPr>
          <w:lang w:val="en-US"/>
        </w:rPr>
        <w:t xml:space="preserve"> active DL</w:t>
      </w:r>
      <w:r w:rsidR="00C627C2" w:rsidRPr="00C029CC">
        <w:rPr>
          <w:lang w:val="en-US"/>
        </w:rPr>
        <w:t xml:space="preserve"> BWP switching is skipped</w:t>
      </w:r>
      <w:r w:rsidR="00C627C2">
        <w:rPr>
          <w:lang w:val="en-US"/>
        </w:rPr>
        <w:t xml:space="preserve">. </w:t>
      </w:r>
    </w:p>
    <w:p w14:paraId="204884F2" w14:textId="116A2A9C" w:rsidR="000E684B" w:rsidRPr="000E684B" w:rsidRDefault="00EB3E95" w:rsidP="000E684B">
      <w:pPr>
        <w:pStyle w:val="BodyText"/>
        <w:numPr>
          <w:ilvl w:val="0"/>
          <w:numId w:val="20"/>
        </w:numPr>
        <w:rPr>
          <w:lang w:val="en-US" w:eastAsia="zh-CN"/>
        </w:rPr>
      </w:pPr>
      <w:r w:rsidRPr="00D3123A">
        <w:rPr>
          <w:lang w:val="en-US" w:eastAsia="zh-CN"/>
        </w:rPr>
        <w:t xml:space="preserve">For the second sub-codebook, </w:t>
      </w:r>
      <w:r w:rsidR="000E684B">
        <w:rPr>
          <w:lang w:val="en-US" w:eastAsia="zh-CN"/>
        </w:rPr>
        <w:t xml:space="preserve">it does make sense that the </w:t>
      </w:r>
      <w:r w:rsidR="000E684B" w:rsidRPr="00D3123A">
        <w:rPr>
          <w:lang w:val="en-US" w:eastAsia="zh-CN"/>
        </w:rPr>
        <w:t xml:space="preserve">HARQ-ACK information </w:t>
      </w:r>
      <w:r w:rsidR="000E684B" w:rsidRPr="00D3123A">
        <w:rPr>
          <w:szCs w:val="16"/>
          <w:lang w:val="en-US" w:eastAsia="ja-JP"/>
        </w:rPr>
        <w:t xml:space="preserve">for </w:t>
      </w:r>
      <w:r w:rsidR="000E684B">
        <w:rPr>
          <w:szCs w:val="16"/>
          <w:lang w:val="en-US" w:eastAsia="ja-JP"/>
        </w:rPr>
        <w:t>a</w:t>
      </w:r>
      <w:r w:rsidR="000E684B" w:rsidRPr="00D3123A">
        <w:rPr>
          <w:szCs w:val="16"/>
          <w:lang w:val="en-US" w:eastAsia="ja-JP"/>
        </w:rPr>
        <w:t xml:space="preserve"> cell </w:t>
      </w:r>
      <w:r w:rsidR="000E684B">
        <w:rPr>
          <w:szCs w:val="16"/>
          <w:lang w:val="en-US" w:eastAsia="ja-JP"/>
        </w:rPr>
        <w:t xml:space="preserve">without active DL BWP change </w:t>
      </w:r>
      <w:r w:rsidR="000E684B" w:rsidRPr="00D3123A">
        <w:rPr>
          <w:szCs w:val="16"/>
          <w:lang w:val="en-US" w:eastAsia="ja-JP"/>
        </w:rPr>
        <w:t xml:space="preserve">is generated </w:t>
      </w:r>
      <w:r w:rsidR="000E684B">
        <w:rPr>
          <w:szCs w:val="16"/>
          <w:lang w:val="en-US" w:eastAsia="ja-JP"/>
        </w:rPr>
        <w:t>dependent on the decoding outcome of PDSCH reception on the cell while</w:t>
      </w:r>
      <w:r w:rsidR="000E684B" w:rsidRPr="00D3123A">
        <w:rPr>
          <w:szCs w:val="16"/>
          <w:lang w:val="en-US" w:eastAsia="ja-JP"/>
        </w:rPr>
        <w:t xml:space="preserve"> </w:t>
      </w:r>
      <w:r w:rsidR="000E684B" w:rsidRPr="00D3123A">
        <w:rPr>
          <w:lang w:val="en-US" w:eastAsia="zh-CN"/>
        </w:rPr>
        <w:t xml:space="preserve">the HARQ-ACK information for </w:t>
      </w:r>
      <w:r w:rsidR="000E684B">
        <w:rPr>
          <w:lang w:val="en-US" w:eastAsia="zh-CN"/>
        </w:rPr>
        <w:t xml:space="preserve">a </w:t>
      </w:r>
      <w:r w:rsidR="000E684B" w:rsidRPr="00D3123A">
        <w:rPr>
          <w:lang w:val="en-US" w:eastAsia="zh-CN"/>
        </w:rPr>
        <w:t xml:space="preserve">cell with </w:t>
      </w:r>
      <w:r w:rsidR="00AD2D71">
        <w:rPr>
          <w:lang w:val="en-US" w:eastAsia="zh-CN"/>
        </w:rPr>
        <w:t xml:space="preserve">active DL </w:t>
      </w:r>
      <w:r w:rsidR="000E684B" w:rsidRPr="00D3123A">
        <w:rPr>
          <w:lang w:val="en-US" w:eastAsia="zh-CN"/>
        </w:rPr>
        <w:t>BWP switching is generated with NACK bit</w:t>
      </w:r>
      <w:r w:rsidR="00C96983">
        <w:rPr>
          <w:rFonts w:hint="eastAsia"/>
          <w:lang w:val="en-US" w:eastAsia="zh-CN"/>
        </w:rPr>
        <w:t>.</w:t>
      </w:r>
      <w:r w:rsidR="00C96983" w:rsidRPr="00C96983">
        <w:rPr>
          <w:rFonts w:eastAsia="Malgun Gothic"/>
          <w:bCs/>
          <w:lang w:val="en-US"/>
        </w:rPr>
        <w:t xml:space="preserve"> </w:t>
      </w:r>
      <w:r w:rsidR="00C96983" w:rsidRPr="00A904E3">
        <w:rPr>
          <w:rFonts w:eastAsia="Malgun Gothic"/>
          <w:bCs/>
          <w:lang w:val="en-US"/>
        </w:rPr>
        <w:t xml:space="preserve">Then the generated HARQ-ACK information bits </w:t>
      </w:r>
      <w:r w:rsidR="00AD2D71">
        <w:rPr>
          <w:rFonts w:eastAsia="Malgun Gothic"/>
          <w:bCs/>
          <w:lang w:val="en-US"/>
        </w:rPr>
        <w:t xml:space="preserve">for the scheduled cells </w:t>
      </w:r>
      <w:r w:rsidR="00C96983" w:rsidRPr="00A904E3">
        <w:rPr>
          <w:rFonts w:eastAsia="Malgun Gothic"/>
          <w:bCs/>
          <w:lang w:val="en-US"/>
        </w:rPr>
        <w:t>are ordered in ascending order of associated serving cell indices and included in</w:t>
      </w:r>
      <w:r w:rsidR="00C96983" w:rsidRPr="00A904E3">
        <w:rPr>
          <w:rFonts w:eastAsia="Malgun Gothic"/>
          <w:bCs/>
        </w:rPr>
        <w:t xml:space="preserve"> the second Type-2 HARQ-ACK sub-codebook</w:t>
      </w:r>
      <w:r w:rsidR="001B19C3">
        <w:rPr>
          <w:rFonts w:eastAsia="Malgun Gothic"/>
          <w:bCs/>
          <w:lang w:val="en-US"/>
        </w:rPr>
        <w:t xml:space="preserve"> as current specification</w:t>
      </w:r>
      <w:r w:rsidR="00C96983" w:rsidRPr="00A904E3">
        <w:rPr>
          <w:rFonts w:eastAsia="Malgun Gothic"/>
          <w:bCs/>
        </w:rPr>
        <w:t>.</w:t>
      </w:r>
    </w:p>
    <w:p w14:paraId="3FB4A4C4" w14:textId="76A0F1F6" w:rsidR="00A904E3" w:rsidRDefault="00D3123A" w:rsidP="00FF6DA8">
      <w:pPr>
        <w:pStyle w:val="BodyText"/>
        <w:rPr>
          <w:lang w:val="en-US"/>
        </w:rPr>
      </w:pPr>
      <w:r>
        <w:rPr>
          <w:lang w:val="en-US"/>
        </w:rPr>
        <w:t xml:space="preserve">In addition, for a DCI format 1_3 indicating </w:t>
      </w:r>
      <w:proofErr w:type="spellStart"/>
      <w:r w:rsidR="00FF6DA8" w:rsidRPr="00250F6F">
        <w:t>SCell</w:t>
      </w:r>
      <w:proofErr w:type="spellEnd"/>
      <w:r w:rsidR="00FF6DA8" w:rsidRPr="00250F6F">
        <w:t xml:space="preserve"> dormancy </w:t>
      </w:r>
      <w:r>
        <w:rPr>
          <w:lang w:val="en-US"/>
        </w:rPr>
        <w:t xml:space="preserve">by reinterpreting the fields corresponding to a cell with smallest serving cell index among cell(s) with invalid FDRA values, </w:t>
      </w:r>
      <w:r w:rsidR="00A904E3">
        <w:rPr>
          <w:lang w:val="en-US"/>
        </w:rPr>
        <w:t>there are two cases:</w:t>
      </w:r>
    </w:p>
    <w:p w14:paraId="1C02C8E7" w14:textId="5783AB9E" w:rsidR="00FF6DA8" w:rsidRDefault="00A904E3" w:rsidP="006C44DD">
      <w:pPr>
        <w:pStyle w:val="BodyText"/>
        <w:numPr>
          <w:ilvl w:val="0"/>
          <w:numId w:val="20"/>
        </w:numPr>
        <w:rPr>
          <w:lang w:val="en-US"/>
        </w:rPr>
      </w:pPr>
      <w:r w:rsidRPr="00A904E3">
        <w:rPr>
          <w:lang w:val="en-US"/>
        </w:rPr>
        <w:t xml:space="preserve">Case 1: If the DCI format 1_3 doesn’t schedule any PDSCH, then the corresponding HARQ-ACK information for </w:t>
      </w:r>
      <w:proofErr w:type="spellStart"/>
      <w:r w:rsidRPr="00A904E3">
        <w:rPr>
          <w:lang w:val="en-US"/>
        </w:rPr>
        <w:t>SCell</w:t>
      </w:r>
      <w:proofErr w:type="spellEnd"/>
      <w:r w:rsidRPr="00A904E3">
        <w:rPr>
          <w:lang w:val="en-US"/>
        </w:rPr>
        <w:t xml:space="preserve"> dormancy indication is generated with ACK bit</w:t>
      </w:r>
      <w:r>
        <w:rPr>
          <w:lang w:val="en-US"/>
        </w:rPr>
        <w:t xml:space="preserve"> and included in the first HARQ-ACK sub-codebook no matter which cell has active DL BWP change</w:t>
      </w:r>
      <w:r w:rsidR="00FF6DA8" w:rsidRPr="00250F6F">
        <w:t>.</w:t>
      </w:r>
      <w:r w:rsidRPr="00A904E3">
        <w:rPr>
          <w:lang w:val="en-US"/>
        </w:rPr>
        <w:t xml:space="preserve"> </w:t>
      </w:r>
      <w:r w:rsidR="00AD2D71">
        <w:rPr>
          <w:lang w:val="en-US"/>
        </w:rPr>
        <w:t>This has no spec change as it is included in the first sub-codebook.</w:t>
      </w:r>
    </w:p>
    <w:p w14:paraId="733C0BA1" w14:textId="715BAB8E" w:rsidR="00A904E3" w:rsidRPr="00A904E3" w:rsidRDefault="00A904E3" w:rsidP="005409C5">
      <w:pPr>
        <w:pStyle w:val="BodyText"/>
        <w:numPr>
          <w:ilvl w:val="0"/>
          <w:numId w:val="20"/>
        </w:numPr>
        <w:rPr>
          <w:lang w:val="en-US"/>
        </w:rPr>
      </w:pPr>
      <w:r w:rsidRPr="00A904E3">
        <w:rPr>
          <w:lang w:val="en-US"/>
        </w:rPr>
        <w:t xml:space="preserve">Case 2: If the DCI format 1_3 schedules one or more PDSCHs on the respective one or more cells, then the corresponding HARQ-ACK information for </w:t>
      </w:r>
      <w:proofErr w:type="spellStart"/>
      <w:r w:rsidRPr="00A904E3">
        <w:rPr>
          <w:lang w:val="en-US"/>
        </w:rPr>
        <w:t>SCell</w:t>
      </w:r>
      <w:proofErr w:type="spellEnd"/>
      <w:r w:rsidRPr="00A904E3">
        <w:rPr>
          <w:lang w:val="en-US"/>
        </w:rPr>
        <w:t xml:space="preserve"> dormancy indication is generated with ACK bit,</w:t>
      </w:r>
      <w:r w:rsidRPr="00A904E3">
        <w:rPr>
          <w:rFonts w:eastAsia="Malgun Gothic"/>
          <w:bCs/>
        </w:rPr>
        <w:t xml:space="preserve"> the corresponding HARQ-ACK information for PDSCH</w:t>
      </w:r>
      <w:r w:rsidRPr="00A904E3">
        <w:rPr>
          <w:rFonts w:eastAsia="Malgun Gothic"/>
          <w:bCs/>
          <w:lang w:val="en-US"/>
        </w:rPr>
        <w:t>(</w:t>
      </w:r>
      <w:r w:rsidRPr="00A904E3">
        <w:rPr>
          <w:rFonts w:eastAsia="Malgun Gothic"/>
          <w:bCs/>
        </w:rPr>
        <w:t>s</w:t>
      </w:r>
      <w:r w:rsidRPr="00A904E3">
        <w:rPr>
          <w:rFonts w:eastAsia="Malgun Gothic"/>
          <w:bCs/>
          <w:lang w:val="en-US"/>
        </w:rPr>
        <w:t xml:space="preserve">) on cell(s) without active DL BWP change is generated with ACK or NACK depending on decoding outcome, while the </w:t>
      </w:r>
      <w:r w:rsidRPr="00A904E3">
        <w:rPr>
          <w:rFonts w:eastAsia="Malgun Gothic"/>
          <w:bCs/>
        </w:rPr>
        <w:t>corresponding HARQ-ACK information for PDSCH</w:t>
      </w:r>
      <w:r w:rsidRPr="00A904E3">
        <w:rPr>
          <w:rFonts w:eastAsia="Malgun Gothic"/>
          <w:bCs/>
          <w:lang w:val="en-US"/>
        </w:rPr>
        <w:t>(</w:t>
      </w:r>
      <w:r w:rsidRPr="00A904E3">
        <w:rPr>
          <w:rFonts w:eastAsia="Malgun Gothic"/>
          <w:bCs/>
        </w:rPr>
        <w:t>s</w:t>
      </w:r>
      <w:r w:rsidRPr="00A904E3">
        <w:rPr>
          <w:rFonts w:eastAsia="Malgun Gothic"/>
          <w:bCs/>
          <w:lang w:val="en-US"/>
        </w:rPr>
        <w:t xml:space="preserve">) on cell(s) with active DL BWP change is generated with NACK. Then the generated HARQ-ACK information bits </w:t>
      </w:r>
      <w:r w:rsidR="00B85E66" w:rsidRPr="00B85E66">
        <w:rPr>
          <w:rFonts w:eastAsia="Malgun Gothic"/>
          <w:bCs/>
          <w:lang w:val="en-US"/>
        </w:rPr>
        <w:t xml:space="preserve">for scheduled cells </w:t>
      </w:r>
      <w:r w:rsidRPr="00A904E3">
        <w:rPr>
          <w:rFonts w:eastAsia="Malgun Gothic"/>
          <w:bCs/>
          <w:lang w:val="en-US"/>
        </w:rPr>
        <w:t>are ordered in ascending order of associated serving cell indices and included in</w:t>
      </w:r>
      <w:r w:rsidRPr="00A904E3">
        <w:rPr>
          <w:rFonts w:eastAsia="Malgun Gothic"/>
          <w:bCs/>
        </w:rPr>
        <w:t xml:space="preserve"> the second Type-2 HARQ-ACK sub-codebook.</w:t>
      </w:r>
      <w:r>
        <w:rPr>
          <w:rFonts w:eastAsia="Malgun Gothic"/>
          <w:bCs/>
          <w:lang w:val="en-US"/>
        </w:rPr>
        <w:t xml:space="preserve"> The</w:t>
      </w:r>
      <w:r w:rsidRPr="00A904E3">
        <w:rPr>
          <w:rFonts w:eastAsia="Malgun Gothic"/>
          <w:bCs/>
          <w:lang w:val="en-US"/>
        </w:rPr>
        <w:t xml:space="preserve"> </w:t>
      </w:r>
      <w:r>
        <w:rPr>
          <w:rFonts w:eastAsia="Malgun Gothic"/>
          <w:bCs/>
        </w:rPr>
        <w:t xml:space="preserve">HARQ-ACK information for </w:t>
      </w:r>
      <w:proofErr w:type="spellStart"/>
      <w:r>
        <w:rPr>
          <w:rFonts w:eastAsia="Malgun Gothic"/>
          <w:bCs/>
        </w:rPr>
        <w:t>SCell</w:t>
      </w:r>
      <w:proofErr w:type="spellEnd"/>
      <w:r>
        <w:rPr>
          <w:rFonts w:eastAsia="Malgun Gothic"/>
          <w:bCs/>
        </w:rPr>
        <w:t xml:space="preserve"> dormancy indication is </w:t>
      </w:r>
      <w:r w:rsidR="00FA5626">
        <w:rPr>
          <w:rFonts w:eastAsia="Malgun Gothic"/>
          <w:bCs/>
          <w:lang w:val="en-US"/>
        </w:rPr>
        <w:t>associated with</w:t>
      </w:r>
      <w:r>
        <w:rPr>
          <w:rFonts w:eastAsia="Malgun Gothic"/>
          <w:bCs/>
        </w:rPr>
        <w:t xml:space="preserve"> the cell with the smallest </w:t>
      </w:r>
      <w:r w:rsidR="00FA5626">
        <w:rPr>
          <w:rFonts w:eastAsia="Malgun Gothic"/>
          <w:bCs/>
        </w:rPr>
        <w:t xml:space="preserve">serving </w:t>
      </w:r>
      <w:r>
        <w:rPr>
          <w:rFonts w:eastAsia="Malgun Gothic"/>
          <w:bCs/>
        </w:rPr>
        <w:t xml:space="preserve">cell index </w:t>
      </w:r>
      <w:r w:rsidR="00FA5626">
        <w:rPr>
          <w:rFonts w:eastAsia="Malgun Gothic"/>
          <w:bCs/>
          <w:lang w:val="en-US"/>
        </w:rPr>
        <w:t xml:space="preserve">among cell(s) </w:t>
      </w:r>
      <w:r>
        <w:rPr>
          <w:rFonts w:eastAsia="Malgun Gothic"/>
          <w:bCs/>
        </w:rPr>
        <w:t>with invalid FDRA</w:t>
      </w:r>
      <w:r w:rsidR="00FA5626">
        <w:rPr>
          <w:rFonts w:eastAsia="Malgun Gothic"/>
          <w:bCs/>
          <w:lang w:val="en-US"/>
        </w:rPr>
        <w:t xml:space="preserve"> values. </w:t>
      </w:r>
    </w:p>
    <w:p w14:paraId="669A156E" w14:textId="77777777" w:rsidR="00250F6F" w:rsidRDefault="00250F6F" w:rsidP="00250F6F">
      <w:pPr>
        <w:pStyle w:val="BodyTextIndent3"/>
        <w:numPr>
          <w:ilvl w:val="0"/>
          <w:numId w:val="0"/>
        </w:numPr>
      </w:pPr>
    </w:p>
    <w:p w14:paraId="328B2513" w14:textId="77777777" w:rsidR="00FA5626" w:rsidRPr="00FA5626" w:rsidRDefault="00FA5626" w:rsidP="00FA5626">
      <w:pPr>
        <w:pStyle w:val="BodyText"/>
        <w:rPr>
          <w:lang w:val="en-US"/>
        </w:rPr>
      </w:pPr>
      <w:r w:rsidRPr="00FA5626">
        <w:rPr>
          <w:lang w:val="en-US"/>
        </w:rPr>
        <w:t>Based on above analysis, we have below proposals:</w:t>
      </w:r>
    </w:p>
    <w:p w14:paraId="4A181C32" w14:textId="0A908440" w:rsidR="00EC52F8" w:rsidRDefault="00EC52F8" w:rsidP="00EC52F8">
      <w:pPr>
        <w:pStyle w:val="BodyText"/>
        <w:rPr>
          <w:b/>
          <w:i/>
          <w:iCs/>
          <w:lang w:val="en-US"/>
        </w:rPr>
      </w:pPr>
      <w:r w:rsidRPr="00B736D2">
        <w:rPr>
          <w:b/>
          <w:i/>
          <w:iCs/>
        </w:rPr>
        <w:t xml:space="preserve">Proposal </w:t>
      </w:r>
      <w:r w:rsidR="00C96983">
        <w:rPr>
          <w:b/>
          <w:i/>
          <w:iCs/>
          <w:lang w:val="en-US"/>
        </w:rPr>
        <w:t>1</w:t>
      </w:r>
      <w:r w:rsidRPr="00B736D2">
        <w:rPr>
          <w:b/>
          <w:i/>
          <w:iCs/>
        </w:rPr>
        <w:t>:</w:t>
      </w:r>
      <w:r w:rsidRPr="008363BE">
        <w:rPr>
          <w:b/>
          <w:i/>
          <w:iCs/>
        </w:rPr>
        <w:t xml:space="preserve"> </w:t>
      </w:r>
      <w:r>
        <w:rPr>
          <w:b/>
          <w:i/>
          <w:iCs/>
          <w:lang w:val="en-US"/>
        </w:rPr>
        <w:t>F</w:t>
      </w:r>
      <w:r w:rsidRPr="009223FA">
        <w:rPr>
          <w:b/>
          <w:i/>
          <w:iCs/>
        </w:rPr>
        <w:t xml:space="preserve">or a DCI format 1_3 </w:t>
      </w:r>
      <w:r w:rsidR="009B709E">
        <w:rPr>
          <w:b/>
          <w:i/>
          <w:iCs/>
          <w:lang w:val="en-US"/>
        </w:rPr>
        <w:t xml:space="preserve">scheduling one or </w:t>
      </w:r>
      <w:r w:rsidR="009B709E" w:rsidRPr="00D21B53">
        <w:rPr>
          <w:b/>
          <w:i/>
          <w:iCs/>
        </w:rPr>
        <w:t>multiple cells</w:t>
      </w:r>
      <w:r w:rsidR="009B709E" w:rsidRPr="003A5330">
        <w:rPr>
          <w:b/>
          <w:i/>
          <w:iCs/>
          <w:lang w:val="en-US"/>
        </w:rPr>
        <w:t xml:space="preserve"> </w:t>
      </w:r>
      <w:r>
        <w:rPr>
          <w:b/>
          <w:i/>
          <w:iCs/>
          <w:lang w:val="en-US"/>
        </w:rPr>
        <w:t xml:space="preserve">with fields reinterpreted for </w:t>
      </w:r>
      <w:proofErr w:type="spellStart"/>
      <w:r w:rsidRPr="009223FA">
        <w:rPr>
          <w:b/>
          <w:i/>
          <w:iCs/>
        </w:rPr>
        <w:t>SCell</w:t>
      </w:r>
      <w:proofErr w:type="spellEnd"/>
      <w:r w:rsidRPr="009223FA">
        <w:rPr>
          <w:b/>
          <w:i/>
          <w:iCs/>
        </w:rPr>
        <w:t xml:space="preserve"> dormancy </w:t>
      </w:r>
      <w:r>
        <w:rPr>
          <w:b/>
          <w:i/>
          <w:iCs/>
          <w:lang w:val="en-US"/>
        </w:rPr>
        <w:t>indication,</w:t>
      </w:r>
      <w:r w:rsidRPr="009223FA">
        <w:rPr>
          <w:b/>
          <w:i/>
          <w:iCs/>
        </w:rPr>
        <w:t xml:space="preserve"> </w:t>
      </w:r>
      <w:r>
        <w:rPr>
          <w:b/>
          <w:i/>
          <w:iCs/>
          <w:lang w:val="en-US"/>
        </w:rPr>
        <w:t xml:space="preserve">the </w:t>
      </w:r>
      <w:r w:rsidRPr="009223FA">
        <w:rPr>
          <w:b/>
          <w:i/>
          <w:iCs/>
          <w:lang w:val="en-US"/>
        </w:rPr>
        <w:t xml:space="preserve">corresponding HARQ-ACK information for </w:t>
      </w:r>
      <w:proofErr w:type="spellStart"/>
      <w:r w:rsidRPr="009223FA">
        <w:rPr>
          <w:b/>
          <w:i/>
          <w:iCs/>
          <w:lang w:val="en-US"/>
        </w:rPr>
        <w:t>SCell</w:t>
      </w:r>
      <w:proofErr w:type="spellEnd"/>
      <w:r w:rsidRPr="009223FA">
        <w:rPr>
          <w:b/>
          <w:i/>
          <w:iCs/>
          <w:lang w:val="en-US"/>
        </w:rPr>
        <w:t xml:space="preserve"> dormancy indication is </w:t>
      </w:r>
      <w:r>
        <w:rPr>
          <w:b/>
          <w:i/>
          <w:iCs/>
          <w:lang w:val="en-US"/>
        </w:rPr>
        <w:t>not skipped</w:t>
      </w:r>
      <w:r w:rsidRPr="007C5BC9">
        <w:t xml:space="preserve"> </w:t>
      </w:r>
      <w:r w:rsidRPr="007C5BC9">
        <w:rPr>
          <w:b/>
          <w:i/>
          <w:iCs/>
          <w:lang w:val="en-US"/>
        </w:rPr>
        <w:t>no matter which cell</w:t>
      </w:r>
      <w:r>
        <w:rPr>
          <w:b/>
          <w:i/>
          <w:iCs/>
          <w:lang w:val="en-US"/>
        </w:rPr>
        <w:t xml:space="preserve"> scheduled by the DCI format 1_3</w:t>
      </w:r>
      <w:r w:rsidRPr="007C5BC9">
        <w:rPr>
          <w:b/>
          <w:i/>
          <w:iCs/>
          <w:lang w:val="en-US"/>
        </w:rPr>
        <w:t xml:space="preserve"> has active DL BWP change</w:t>
      </w:r>
      <w:r>
        <w:rPr>
          <w:b/>
          <w:i/>
          <w:iCs/>
          <w:lang w:val="en-US"/>
        </w:rPr>
        <w:t>.</w:t>
      </w:r>
      <w:r w:rsidR="009B709E">
        <w:rPr>
          <w:b/>
          <w:i/>
          <w:iCs/>
          <w:lang w:val="en-US"/>
        </w:rPr>
        <w:t xml:space="preserve"> </w:t>
      </w:r>
    </w:p>
    <w:p w14:paraId="1C326591" w14:textId="19D4EF1D" w:rsidR="00FA5626" w:rsidRPr="00FA5626" w:rsidRDefault="00FA5626" w:rsidP="00FA5626">
      <w:pPr>
        <w:pStyle w:val="BodyText"/>
        <w:rPr>
          <w:b/>
          <w:i/>
          <w:iCs/>
          <w:lang w:val="en-US" w:eastAsia="zh-CN"/>
        </w:rPr>
      </w:pPr>
      <w:r w:rsidRPr="00B736D2">
        <w:rPr>
          <w:b/>
          <w:i/>
          <w:iCs/>
        </w:rPr>
        <w:t xml:space="preserve">Proposal </w:t>
      </w:r>
      <w:r w:rsidR="00C96983">
        <w:rPr>
          <w:b/>
          <w:i/>
          <w:iCs/>
          <w:lang w:val="en-US"/>
        </w:rPr>
        <w:t>2</w:t>
      </w:r>
      <w:r w:rsidRPr="00B736D2">
        <w:rPr>
          <w:b/>
          <w:i/>
          <w:iCs/>
        </w:rPr>
        <w:t>:</w:t>
      </w:r>
      <w:r w:rsidRPr="008363BE">
        <w:rPr>
          <w:b/>
          <w:i/>
          <w:iCs/>
        </w:rPr>
        <w:t xml:space="preserve"> </w:t>
      </w:r>
      <w:r w:rsidRPr="00FA5626">
        <w:rPr>
          <w:b/>
          <w:i/>
          <w:iCs/>
        </w:rPr>
        <w:t xml:space="preserve">When a PDCCH MO that provides a DCI format 1_3 is before an active DL BWP change on a cell of co-scheduled cells by the DCI format 1_3, and </w:t>
      </w:r>
      <w:r w:rsidR="00C96983" w:rsidRPr="00C96983">
        <w:rPr>
          <w:b/>
          <w:i/>
          <w:iCs/>
        </w:rPr>
        <w:t xml:space="preserve">the active DL BWP change is not triggered in </w:t>
      </w:r>
      <w:r w:rsidR="00C96983">
        <w:rPr>
          <w:b/>
          <w:i/>
          <w:iCs/>
        </w:rPr>
        <w:t xml:space="preserve">the </w:t>
      </w:r>
      <w:r w:rsidR="00C96983" w:rsidRPr="00C96983">
        <w:rPr>
          <w:b/>
          <w:i/>
          <w:iCs/>
        </w:rPr>
        <w:t xml:space="preserve">PDCCH </w:t>
      </w:r>
      <w:r w:rsidR="00C96983">
        <w:rPr>
          <w:b/>
          <w:i/>
          <w:iCs/>
        </w:rPr>
        <w:t>MO</w:t>
      </w:r>
      <w:r w:rsidRPr="00FA5626">
        <w:rPr>
          <w:b/>
          <w:i/>
          <w:iCs/>
        </w:rPr>
        <w:t>, and the PUCCH indicated by the DCI format 1_3 is to be transmitted after the active DL BWP change on the cell,</w:t>
      </w:r>
      <w:r>
        <w:rPr>
          <w:b/>
          <w:i/>
          <w:iCs/>
          <w:lang w:val="en-US"/>
        </w:rPr>
        <w:t xml:space="preserve"> </w:t>
      </w:r>
    </w:p>
    <w:p w14:paraId="379A9CEE" w14:textId="07160068" w:rsidR="00FA5626" w:rsidRPr="009223FA" w:rsidRDefault="00FA5626" w:rsidP="00FA5626">
      <w:pPr>
        <w:pStyle w:val="BodyText"/>
        <w:numPr>
          <w:ilvl w:val="0"/>
          <w:numId w:val="20"/>
        </w:numPr>
        <w:rPr>
          <w:b/>
          <w:bCs/>
          <w:i/>
          <w:iCs/>
          <w:lang w:val="en-US"/>
        </w:rPr>
      </w:pPr>
      <w:r w:rsidRPr="009223FA">
        <w:rPr>
          <w:b/>
          <w:bCs/>
          <w:i/>
          <w:iCs/>
          <w:lang w:val="en-US"/>
        </w:rPr>
        <w:t>For Type-1 HARQ-ACK codebook and the first sub-codebook of Type-2 HARQ-ACK codebook, follow the legacy behavior, i.e., the corresponding HARQ-ACK information for the cell with active DL BWP change is skipped.</w:t>
      </w:r>
    </w:p>
    <w:p w14:paraId="546F1D81" w14:textId="2F68861D" w:rsidR="00FA5626" w:rsidRPr="009223FA" w:rsidRDefault="00FA5626" w:rsidP="00FA5626">
      <w:pPr>
        <w:pStyle w:val="BodyText"/>
        <w:numPr>
          <w:ilvl w:val="0"/>
          <w:numId w:val="20"/>
        </w:numPr>
        <w:rPr>
          <w:b/>
          <w:bCs/>
          <w:i/>
          <w:iCs/>
          <w:lang w:val="en-US"/>
        </w:rPr>
      </w:pPr>
      <w:r w:rsidRPr="009223FA">
        <w:rPr>
          <w:b/>
          <w:bCs/>
          <w:i/>
          <w:iCs/>
          <w:lang w:val="en-US"/>
        </w:rPr>
        <w:t>For the second sub-codebook of Type-2 HARQ-ACK codebook, the corresponding HARQ-ACK information for the cell with active DL BWP change is generated with NACK bit</w:t>
      </w:r>
      <w:r w:rsidR="00B85E66">
        <w:rPr>
          <w:b/>
          <w:bCs/>
          <w:i/>
          <w:iCs/>
          <w:lang w:val="en-US"/>
        </w:rPr>
        <w:t xml:space="preserve">, </w:t>
      </w:r>
      <w:r w:rsidR="00AD2D71">
        <w:rPr>
          <w:b/>
          <w:bCs/>
          <w:i/>
          <w:iCs/>
          <w:lang w:val="en-US"/>
        </w:rPr>
        <w:t>then</w:t>
      </w:r>
      <w:r w:rsidR="00B85E66" w:rsidRPr="00B85E66">
        <w:rPr>
          <w:b/>
          <w:bCs/>
          <w:i/>
          <w:iCs/>
          <w:lang w:val="en-US"/>
        </w:rPr>
        <w:t xml:space="preserve"> the generated HARQ-ACK information bits </w:t>
      </w:r>
      <w:r w:rsidR="00B85E66">
        <w:rPr>
          <w:b/>
          <w:bCs/>
          <w:i/>
          <w:iCs/>
          <w:lang w:val="en-US"/>
        </w:rPr>
        <w:t>for scheduled cells</w:t>
      </w:r>
      <w:r w:rsidR="00B85E66" w:rsidRPr="00B85E66">
        <w:rPr>
          <w:b/>
          <w:bCs/>
          <w:i/>
          <w:iCs/>
          <w:lang w:val="en-US"/>
        </w:rPr>
        <w:t xml:space="preserve"> are ordered in ascending order of associated serving cell indices as current specification.</w:t>
      </w:r>
    </w:p>
    <w:p w14:paraId="7EC6FAA9" w14:textId="77777777" w:rsidR="00FA5626" w:rsidRPr="00FA5626" w:rsidRDefault="00FA5626" w:rsidP="00250F6F">
      <w:pPr>
        <w:pStyle w:val="BodyTextIndent3"/>
        <w:numPr>
          <w:ilvl w:val="0"/>
          <w:numId w:val="0"/>
        </w:numPr>
        <w:rPr>
          <w:lang w:val="x-none"/>
        </w:rPr>
      </w:pPr>
    </w:p>
    <w:p w14:paraId="69C142DD" w14:textId="618E51B0" w:rsidR="00EC52F8" w:rsidRPr="009B709E" w:rsidRDefault="009B709E" w:rsidP="00F42A45">
      <w:pPr>
        <w:pStyle w:val="BodyText"/>
        <w:rPr>
          <w:lang w:val="en-US" w:eastAsia="zh-CN"/>
        </w:rPr>
      </w:pPr>
      <w:r>
        <w:rPr>
          <w:lang w:val="en-US" w:eastAsia="zh-CN"/>
        </w:rPr>
        <w:t>Based on the above analysis, a draft CR is provided in [4] to capture potential spec impact in the pseudo-code for generating the second sub-codebook.</w:t>
      </w:r>
    </w:p>
    <w:p w14:paraId="432AFA5D" w14:textId="77777777" w:rsidR="00EC52F8" w:rsidRPr="00EC52F8" w:rsidRDefault="00EC52F8" w:rsidP="00F42A45">
      <w:pPr>
        <w:pStyle w:val="BodyText"/>
        <w:rPr>
          <w:lang w:eastAsia="zh-CN"/>
        </w:rPr>
      </w:pPr>
    </w:p>
    <w:p w14:paraId="15C6508D" w14:textId="77777777" w:rsidR="000C654B" w:rsidRPr="00F3645B" w:rsidRDefault="000C654B">
      <w:pPr>
        <w:pStyle w:val="Heading1"/>
        <w:numPr>
          <w:ilvl w:val="0"/>
          <w:numId w:val="3"/>
        </w:numPr>
        <w:tabs>
          <w:tab w:val="num" w:pos="522"/>
        </w:tabs>
        <w:ind w:left="360"/>
        <w:rPr>
          <w:rFonts w:ascii="Arial" w:hAnsi="Arial" w:cs="Arial"/>
          <w:lang w:eastAsia="zh-CN"/>
        </w:rPr>
      </w:pPr>
      <w:r w:rsidRPr="00F3645B">
        <w:rPr>
          <w:rFonts w:ascii="Arial" w:hAnsi="Arial" w:cs="Arial"/>
          <w:lang w:eastAsia="zh-CN"/>
        </w:rPr>
        <w:t>Conclusion</w:t>
      </w:r>
    </w:p>
    <w:p w14:paraId="740CEB4A" w14:textId="1EAEA00D"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DC6CB8">
        <w:rPr>
          <w:rFonts w:cs="Arial"/>
        </w:rPr>
        <w:t>remaining open</w:t>
      </w:r>
      <w:r w:rsidR="006450B5">
        <w:rPr>
          <w:rFonts w:cs="Arial"/>
        </w:rPr>
        <w:t xml:space="preserve"> issues</w:t>
      </w:r>
      <w:r>
        <w:rPr>
          <w:rFonts w:cs="Arial"/>
        </w:rPr>
        <w:t xml:space="preserve"> </w:t>
      </w:r>
      <w:r w:rsidR="00DC6CB8">
        <w:rPr>
          <w:rFonts w:cs="Arial"/>
        </w:rPr>
        <w:t>on multi-cell scheduling</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618613B0" w14:textId="77777777" w:rsidR="008F6A41" w:rsidRDefault="008F6A41" w:rsidP="008F6A41">
      <w:pPr>
        <w:pStyle w:val="BodyText"/>
        <w:rPr>
          <w:b/>
          <w:i/>
          <w:iCs/>
          <w:lang w:val="en-US"/>
        </w:rPr>
      </w:pPr>
      <w:r w:rsidRPr="00B736D2">
        <w:rPr>
          <w:b/>
          <w:i/>
          <w:iCs/>
        </w:rPr>
        <w:lastRenderedPageBreak/>
        <w:t xml:space="preserve">Proposal </w:t>
      </w:r>
      <w:r>
        <w:rPr>
          <w:b/>
          <w:i/>
          <w:iCs/>
          <w:lang w:val="en-US"/>
        </w:rPr>
        <w:t>1</w:t>
      </w:r>
      <w:r w:rsidRPr="00B736D2">
        <w:rPr>
          <w:b/>
          <w:i/>
          <w:iCs/>
        </w:rPr>
        <w:t>:</w:t>
      </w:r>
      <w:r w:rsidRPr="008363BE">
        <w:rPr>
          <w:b/>
          <w:i/>
          <w:iCs/>
        </w:rPr>
        <w:t xml:space="preserve"> </w:t>
      </w:r>
      <w:r>
        <w:rPr>
          <w:b/>
          <w:i/>
          <w:iCs/>
          <w:lang w:val="en-US"/>
        </w:rPr>
        <w:t>F</w:t>
      </w:r>
      <w:r w:rsidRPr="009223FA">
        <w:rPr>
          <w:b/>
          <w:i/>
          <w:iCs/>
        </w:rPr>
        <w:t xml:space="preserve">or a DCI format 1_3 </w:t>
      </w:r>
      <w:r>
        <w:rPr>
          <w:b/>
          <w:i/>
          <w:iCs/>
          <w:lang w:val="en-US"/>
        </w:rPr>
        <w:t xml:space="preserve">scheduling one or </w:t>
      </w:r>
      <w:r w:rsidRPr="00D21B53">
        <w:rPr>
          <w:b/>
          <w:i/>
          <w:iCs/>
        </w:rPr>
        <w:t>multiple cells</w:t>
      </w:r>
      <w:r w:rsidRPr="003A5330">
        <w:rPr>
          <w:b/>
          <w:i/>
          <w:iCs/>
          <w:lang w:val="en-US"/>
        </w:rPr>
        <w:t xml:space="preserve"> </w:t>
      </w:r>
      <w:r>
        <w:rPr>
          <w:b/>
          <w:i/>
          <w:iCs/>
          <w:lang w:val="en-US"/>
        </w:rPr>
        <w:t xml:space="preserve">with fields reinterpreted for </w:t>
      </w:r>
      <w:proofErr w:type="spellStart"/>
      <w:r w:rsidRPr="009223FA">
        <w:rPr>
          <w:b/>
          <w:i/>
          <w:iCs/>
        </w:rPr>
        <w:t>SCell</w:t>
      </w:r>
      <w:proofErr w:type="spellEnd"/>
      <w:r w:rsidRPr="009223FA">
        <w:rPr>
          <w:b/>
          <w:i/>
          <w:iCs/>
        </w:rPr>
        <w:t xml:space="preserve"> dormancy </w:t>
      </w:r>
      <w:r>
        <w:rPr>
          <w:b/>
          <w:i/>
          <w:iCs/>
          <w:lang w:val="en-US"/>
        </w:rPr>
        <w:t>indication,</w:t>
      </w:r>
      <w:r w:rsidRPr="009223FA">
        <w:rPr>
          <w:b/>
          <w:i/>
          <w:iCs/>
        </w:rPr>
        <w:t xml:space="preserve"> </w:t>
      </w:r>
      <w:r>
        <w:rPr>
          <w:b/>
          <w:i/>
          <w:iCs/>
          <w:lang w:val="en-US"/>
        </w:rPr>
        <w:t xml:space="preserve">the </w:t>
      </w:r>
      <w:r w:rsidRPr="009223FA">
        <w:rPr>
          <w:b/>
          <w:i/>
          <w:iCs/>
          <w:lang w:val="en-US"/>
        </w:rPr>
        <w:t xml:space="preserve">corresponding HARQ-ACK information for </w:t>
      </w:r>
      <w:proofErr w:type="spellStart"/>
      <w:r w:rsidRPr="009223FA">
        <w:rPr>
          <w:b/>
          <w:i/>
          <w:iCs/>
          <w:lang w:val="en-US"/>
        </w:rPr>
        <w:t>SCell</w:t>
      </w:r>
      <w:proofErr w:type="spellEnd"/>
      <w:r w:rsidRPr="009223FA">
        <w:rPr>
          <w:b/>
          <w:i/>
          <w:iCs/>
          <w:lang w:val="en-US"/>
        </w:rPr>
        <w:t xml:space="preserve"> dormancy indication is </w:t>
      </w:r>
      <w:r>
        <w:rPr>
          <w:b/>
          <w:i/>
          <w:iCs/>
          <w:lang w:val="en-US"/>
        </w:rPr>
        <w:t>not skipped</w:t>
      </w:r>
      <w:r w:rsidRPr="007C5BC9">
        <w:t xml:space="preserve"> </w:t>
      </w:r>
      <w:r w:rsidRPr="007C5BC9">
        <w:rPr>
          <w:b/>
          <w:i/>
          <w:iCs/>
          <w:lang w:val="en-US"/>
        </w:rPr>
        <w:t>no matter which cell</w:t>
      </w:r>
      <w:r>
        <w:rPr>
          <w:b/>
          <w:i/>
          <w:iCs/>
          <w:lang w:val="en-US"/>
        </w:rPr>
        <w:t xml:space="preserve"> scheduled by the DCI format 1_3</w:t>
      </w:r>
      <w:r w:rsidRPr="007C5BC9">
        <w:rPr>
          <w:b/>
          <w:i/>
          <w:iCs/>
          <w:lang w:val="en-US"/>
        </w:rPr>
        <w:t xml:space="preserve"> has active DL BWP change</w:t>
      </w:r>
      <w:r>
        <w:rPr>
          <w:b/>
          <w:i/>
          <w:iCs/>
          <w:lang w:val="en-US"/>
        </w:rPr>
        <w:t xml:space="preserve">. </w:t>
      </w:r>
    </w:p>
    <w:p w14:paraId="6FAE3B00" w14:textId="77777777" w:rsidR="008F6A41" w:rsidRPr="00FA5626" w:rsidRDefault="008F6A41" w:rsidP="008F6A41">
      <w:pPr>
        <w:pStyle w:val="BodyText"/>
        <w:rPr>
          <w:b/>
          <w:i/>
          <w:iCs/>
          <w:lang w:val="en-US" w:eastAsia="zh-CN"/>
        </w:rPr>
      </w:pPr>
      <w:r w:rsidRPr="00B736D2">
        <w:rPr>
          <w:b/>
          <w:i/>
          <w:iCs/>
        </w:rPr>
        <w:t xml:space="preserve">Proposal </w:t>
      </w:r>
      <w:r>
        <w:rPr>
          <w:b/>
          <w:i/>
          <w:iCs/>
          <w:lang w:val="en-US"/>
        </w:rPr>
        <w:t>2</w:t>
      </w:r>
      <w:r w:rsidRPr="00B736D2">
        <w:rPr>
          <w:b/>
          <w:i/>
          <w:iCs/>
        </w:rPr>
        <w:t>:</w:t>
      </w:r>
      <w:r w:rsidRPr="008363BE">
        <w:rPr>
          <w:b/>
          <w:i/>
          <w:iCs/>
        </w:rPr>
        <w:t xml:space="preserve"> </w:t>
      </w:r>
      <w:r w:rsidRPr="00FA5626">
        <w:rPr>
          <w:b/>
          <w:i/>
          <w:iCs/>
        </w:rPr>
        <w:t xml:space="preserve">When a PDCCH MO that provides a DCI format 1_3 is before an active DL BWP change on a cell of co-scheduled cells by the DCI format 1_3, and </w:t>
      </w:r>
      <w:r w:rsidRPr="00C96983">
        <w:rPr>
          <w:b/>
          <w:i/>
          <w:iCs/>
        </w:rPr>
        <w:t xml:space="preserve">the active DL BWP change is not triggered in </w:t>
      </w:r>
      <w:r>
        <w:rPr>
          <w:b/>
          <w:i/>
          <w:iCs/>
        </w:rPr>
        <w:t xml:space="preserve">the </w:t>
      </w:r>
      <w:r w:rsidRPr="00C96983">
        <w:rPr>
          <w:b/>
          <w:i/>
          <w:iCs/>
        </w:rPr>
        <w:t xml:space="preserve">PDCCH </w:t>
      </w:r>
      <w:r>
        <w:rPr>
          <w:b/>
          <w:i/>
          <w:iCs/>
        </w:rPr>
        <w:t>MO</w:t>
      </w:r>
      <w:r w:rsidRPr="00FA5626">
        <w:rPr>
          <w:b/>
          <w:i/>
          <w:iCs/>
        </w:rPr>
        <w:t>, and the PUCCH indicated by the DCI format 1_3 is to be transmitted after the active DL BWP change on the cell,</w:t>
      </w:r>
      <w:r>
        <w:rPr>
          <w:b/>
          <w:i/>
          <w:iCs/>
          <w:lang w:val="en-US"/>
        </w:rPr>
        <w:t xml:space="preserve"> </w:t>
      </w:r>
    </w:p>
    <w:p w14:paraId="0A1A56B4" w14:textId="77777777" w:rsidR="008F6A41" w:rsidRPr="009223FA" w:rsidRDefault="008F6A41" w:rsidP="008F6A41">
      <w:pPr>
        <w:pStyle w:val="BodyText"/>
        <w:numPr>
          <w:ilvl w:val="0"/>
          <w:numId w:val="20"/>
        </w:numPr>
        <w:rPr>
          <w:b/>
          <w:bCs/>
          <w:i/>
          <w:iCs/>
          <w:lang w:val="en-US"/>
        </w:rPr>
      </w:pPr>
      <w:r w:rsidRPr="009223FA">
        <w:rPr>
          <w:b/>
          <w:bCs/>
          <w:i/>
          <w:iCs/>
          <w:lang w:val="en-US"/>
        </w:rPr>
        <w:t>For Type-1 HARQ-ACK codebook and the first sub-codebook of Type-2 HARQ-ACK codebook, follow the legacy behavior, i.e., the corresponding HARQ-ACK information for the cell with active DL BWP change is skipped.</w:t>
      </w:r>
    </w:p>
    <w:p w14:paraId="2F7CF9DA" w14:textId="6FE0105D" w:rsidR="008F6A41" w:rsidRPr="009223FA" w:rsidRDefault="008F6A41" w:rsidP="008F6A41">
      <w:pPr>
        <w:pStyle w:val="BodyText"/>
        <w:numPr>
          <w:ilvl w:val="0"/>
          <w:numId w:val="20"/>
        </w:numPr>
        <w:rPr>
          <w:b/>
          <w:bCs/>
          <w:i/>
          <w:iCs/>
          <w:lang w:val="en-US"/>
        </w:rPr>
      </w:pPr>
      <w:r w:rsidRPr="009223FA">
        <w:rPr>
          <w:b/>
          <w:bCs/>
          <w:i/>
          <w:iCs/>
          <w:lang w:val="en-US"/>
        </w:rPr>
        <w:t>For the second sub-codebook of Type-2 HARQ-ACK codebook, the corresponding HARQ-ACK information for the cell with active DL BWP change is generated with NACK bit</w:t>
      </w:r>
      <w:r w:rsidR="00B85E66">
        <w:rPr>
          <w:b/>
          <w:bCs/>
          <w:i/>
          <w:iCs/>
          <w:lang w:val="en-US"/>
        </w:rPr>
        <w:t xml:space="preserve">, </w:t>
      </w:r>
      <w:r w:rsidR="00AD2D71">
        <w:rPr>
          <w:b/>
          <w:bCs/>
          <w:i/>
          <w:iCs/>
          <w:lang w:val="en-US"/>
        </w:rPr>
        <w:t>then</w:t>
      </w:r>
      <w:r w:rsidR="00B85E66" w:rsidRPr="00B85E66">
        <w:rPr>
          <w:b/>
          <w:bCs/>
          <w:i/>
          <w:iCs/>
          <w:lang w:val="en-US"/>
        </w:rPr>
        <w:t xml:space="preserve"> the generated HARQ-ACK information bits</w:t>
      </w:r>
      <w:r w:rsidR="00B85E66">
        <w:rPr>
          <w:b/>
          <w:bCs/>
          <w:i/>
          <w:iCs/>
          <w:lang w:val="en-US"/>
        </w:rPr>
        <w:t xml:space="preserve"> for scheduled cells</w:t>
      </w:r>
      <w:r w:rsidR="00B85E66" w:rsidRPr="00B85E66">
        <w:rPr>
          <w:b/>
          <w:bCs/>
          <w:i/>
          <w:iCs/>
          <w:lang w:val="en-US"/>
        </w:rPr>
        <w:t xml:space="preserve"> are ordered in ascending order of associated serving cell indices as current specification</w:t>
      </w:r>
      <w:r w:rsidRPr="009223FA">
        <w:rPr>
          <w:b/>
          <w:bCs/>
          <w:i/>
          <w:iCs/>
          <w:lang w:val="en-US"/>
        </w:rPr>
        <w:t>.</w:t>
      </w:r>
    </w:p>
    <w:p w14:paraId="13A8CE65" w14:textId="0A10E626" w:rsidR="000C654B" w:rsidRPr="008F6A41" w:rsidRDefault="000C654B" w:rsidP="000C654B">
      <w:pPr>
        <w:pStyle w:val="BodyText"/>
        <w:rPr>
          <w:rFonts w:ascii="Arial" w:hAnsi="Arial" w:cs="Arial"/>
          <w:lang w:val="en-US"/>
        </w:rPr>
      </w:pPr>
    </w:p>
    <w:p w14:paraId="4559E3C5" w14:textId="77777777" w:rsidR="00AD0227" w:rsidRPr="003D23F6" w:rsidRDefault="00AD0227" w:rsidP="000C654B">
      <w:pPr>
        <w:pStyle w:val="BodyText"/>
        <w:rPr>
          <w:rFonts w:ascii="Arial" w:hAnsi="Arial" w:cs="Arial"/>
        </w:rPr>
      </w:pPr>
    </w:p>
    <w:p w14:paraId="4E02C62B" w14:textId="77777777" w:rsidR="000C654B" w:rsidRPr="00172A63" w:rsidRDefault="000C654B">
      <w:pPr>
        <w:pStyle w:val="Heading1"/>
        <w:numPr>
          <w:ilvl w:val="0"/>
          <w:numId w:val="3"/>
        </w:numPr>
        <w:tabs>
          <w:tab w:val="num" w:pos="522"/>
        </w:tabs>
        <w:ind w:left="360"/>
        <w:rPr>
          <w:rFonts w:ascii="Arial" w:hAnsi="Arial" w:cs="Arial"/>
          <w:lang w:eastAsia="zh-CN"/>
        </w:rPr>
      </w:pPr>
      <w:r w:rsidRPr="00172A63">
        <w:rPr>
          <w:rFonts w:ascii="Arial" w:hAnsi="Arial" w:cs="Arial"/>
          <w:lang w:eastAsia="zh-CN"/>
        </w:rPr>
        <w:t>References</w:t>
      </w:r>
    </w:p>
    <w:p w14:paraId="61E2D169" w14:textId="04872B85" w:rsidR="00905FF7" w:rsidRDefault="00905FF7" w:rsidP="00DC535D">
      <w:pPr>
        <w:pStyle w:val="References"/>
      </w:pPr>
      <w:r>
        <w:rPr>
          <w:rFonts w:hint="eastAsia"/>
        </w:rPr>
        <w:t>C</w:t>
      </w:r>
      <w:r>
        <w:t>hairman’s notes on RAN1#1</w:t>
      </w:r>
      <w:r w:rsidR="00C7008F">
        <w:t>1</w:t>
      </w:r>
      <w:r w:rsidR="00EC52F8">
        <w:t>6</w:t>
      </w:r>
    </w:p>
    <w:p w14:paraId="71A12F3C" w14:textId="2FAD2630" w:rsidR="007C591A" w:rsidRDefault="007C591A" w:rsidP="007C591A">
      <w:pPr>
        <w:pStyle w:val="References"/>
      </w:pPr>
      <w:r w:rsidRPr="007C591A">
        <w:t>R1-2</w:t>
      </w:r>
      <w:r w:rsidR="00DA0A80">
        <w:t>401848</w:t>
      </w:r>
      <w:r w:rsidRPr="007C591A">
        <w:t>, Feature lead summary #</w:t>
      </w:r>
      <w:r w:rsidR="00DA0A80">
        <w:t>4</w:t>
      </w:r>
      <w:r w:rsidRPr="007C591A">
        <w:t xml:space="preserve"> on multi-cell PUSCH/PDSCH scheduling with a single DCI, Moderator (Lenovo)</w:t>
      </w:r>
    </w:p>
    <w:p w14:paraId="587842AD" w14:textId="150A0301" w:rsidR="003A5330" w:rsidRPr="003A5330" w:rsidRDefault="003A5330" w:rsidP="003A5330">
      <w:pPr>
        <w:pStyle w:val="References"/>
      </w:pPr>
      <w:r w:rsidRPr="003A5330">
        <w:t>R1-2403785</w:t>
      </w:r>
      <w:r>
        <w:t>,</w:t>
      </w:r>
      <w:r w:rsidRPr="003A5330">
        <w:tab/>
        <w:t xml:space="preserve">Feature lead summary#5 on </w:t>
      </w:r>
      <w:r w:rsidRPr="00CF6E4A">
        <w:t>multi-cell PUSCH</w:t>
      </w:r>
      <w:r w:rsidRPr="003A5330">
        <w:t>/PDSCH scheduling with a single DCI</w:t>
      </w:r>
      <w:r w:rsidRPr="007C591A">
        <w:t>, Moderator (Lenovo)</w:t>
      </w:r>
    </w:p>
    <w:p w14:paraId="3CB9AE12" w14:textId="382A2E34" w:rsidR="009B709E" w:rsidRPr="00CF6E4A" w:rsidRDefault="00791D08" w:rsidP="009B709E">
      <w:pPr>
        <w:pStyle w:val="References"/>
      </w:pPr>
      <w:r w:rsidRPr="00791D08">
        <w:t>R1-240522</w:t>
      </w:r>
      <w:r>
        <w:t>1</w:t>
      </w:r>
      <w:r w:rsidR="009B709E" w:rsidRPr="00CF6E4A">
        <w:t xml:space="preserve">, Draft CR </w:t>
      </w:r>
      <w:r w:rsidR="00CF6E4A">
        <w:rPr>
          <w:rFonts w:hint="eastAsia"/>
          <w:lang w:eastAsia="zh-CN"/>
        </w:rPr>
        <w:t>on</w:t>
      </w:r>
      <w:r w:rsidR="009B709E" w:rsidRPr="00CF6E4A">
        <w:t xml:space="preserve"> HARQ-ACK skipping for </w:t>
      </w:r>
      <w:r w:rsidR="00CF6E4A" w:rsidRPr="00CF6E4A">
        <w:t>Rel-18 multi-cell scheduling</w:t>
      </w:r>
      <w:r w:rsidR="009B709E" w:rsidRPr="00CF6E4A">
        <w:t>, Lenovo</w:t>
      </w:r>
    </w:p>
    <w:p w14:paraId="7A11270F" w14:textId="48BE829F" w:rsidR="00A2507A" w:rsidRDefault="00DC6CB8" w:rsidP="00DC6CB8">
      <w:pPr>
        <w:pStyle w:val="References"/>
      </w:pPr>
      <w:r>
        <w:t>TS38.212</w:t>
      </w:r>
      <w:r w:rsidR="00A2507A">
        <w:t>-</w:t>
      </w:r>
      <w:r w:rsidR="00A2507A">
        <w:rPr>
          <w:rFonts w:hint="eastAsia"/>
        </w:rPr>
        <w:t>i</w:t>
      </w:r>
      <w:r w:rsidR="00DA0A80">
        <w:t>2</w:t>
      </w:r>
      <w:r w:rsidR="00A2507A">
        <w:t>0</w:t>
      </w:r>
    </w:p>
    <w:p w14:paraId="44FAB850" w14:textId="034FCB0F" w:rsidR="00DC6CB8" w:rsidRDefault="00A2507A" w:rsidP="00DC6CB8">
      <w:pPr>
        <w:pStyle w:val="References"/>
      </w:pPr>
      <w:r>
        <w:t>TS38.213-i</w:t>
      </w:r>
      <w:r w:rsidR="00DA0A80">
        <w:t>2</w:t>
      </w:r>
      <w:r>
        <w:t>0</w:t>
      </w:r>
    </w:p>
    <w:p w14:paraId="1F6D05D1" w14:textId="77777777" w:rsidR="00A2507A" w:rsidRPr="00A2507A" w:rsidRDefault="00A2507A" w:rsidP="00A2507A">
      <w:pPr>
        <w:rPr>
          <w:lang w:eastAsia="en-US"/>
        </w:rPr>
      </w:pPr>
    </w:p>
    <w:p w14:paraId="7F89F128" w14:textId="77777777" w:rsidR="00DC6CB8" w:rsidRPr="00DC6CB8" w:rsidRDefault="00DC6CB8" w:rsidP="00DC6CB8">
      <w:pPr>
        <w:rPr>
          <w:lang w:eastAsia="en-US"/>
        </w:rPr>
      </w:pPr>
    </w:p>
    <w:p w14:paraId="68FDE24D" w14:textId="23B1BF55" w:rsidR="00905FF7" w:rsidRDefault="00905FF7" w:rsidP="007E000E">
      <w:pPr>
        <w:pStyle w:val="References"/>
        <w:numPr>
          <w:ilvl w:val="0"/>
          <w:numId w:val="0"/>
        </w:numPr>
        <w:ind w:left="360"/>
      </w:pPr>
    </w:p>
    <w:sectPr w:rsidR="00905FF7"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D39E6" w14:textId="77777777" w:rsidR="00801EFC" w:rsidRDefault="00801EFC" w:rsidP="000D45AD">
      <w:pPr>
        <w:spacing w:after="0" w:line="240" w:lineRule="auto"/>
      </w:pPr>
      <w:r>
        <w:separator/>
      </w:r>
    </w:p>
  </w:endnote>
  <w:endnote w:type="continuationSeparator" w:id="0">
    <w:p w14:paraId="4F56F4C9" w14:textId="77777777" w:rsidR="00801EFC" w:rsidRDefault="00801EF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A5A66" w14:textId="77777777" w:rsidR="00801EFC" w:rsidRDefault="00801EFC" w:rsidP="000D45AD">
      <w:pPr>
        <w:spacing w:after="0" w:line="240" w:lineRule="auto"/>
      </w:pPr>
      <w:r>
        <w:separator/>
      </w:r>
    </w:p>
  </w:footnote>
  <w:footnote w:type="continuationSeparator" w:id="0">
    <w:p w14:paraId="7D390AFB" w14:textId="77777777" w:rsidR="00801EFC" w:rsidRDefault="00801EF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360" w:hanging="360"/>
      </w:pPr>
      <w:rPr>
        <w:rFonts w:ascii="Courier New" w:hAnsi="Courier New" w:cs="Courier New" w:hint="default"/>
      </w:rPr>
    </w:lvl>
    <w:lvl w:ilvl="2" w:tplc="20000005">
      <w:start w:val="1"/>
      <w:numFmt w:val="bullet"/>
      <w:lvlText w:val=""/>
      <w:lvlJc w:val="left"/>
      <w:pPr>
        <w:ind w:left="360" w:hanging="360"/>
      </w:pPr>
      <w:rPr>
        <w:rFonts w:ascii="Wingdings" w:hAnsi="Wingdings" w:hint="default"/>
      </w:rPr>
    </w:lvl>
    <w:lvl w:ilvl="3" w:tplc="20000001">
      <w:start w:val="1"/>
      <w:numFmt w:val="bullet"/>
      <w:lvlText w:val=""/>
      <w:lvlJc w:val="left"/>
      <w:pPr>
        <w:ind w:left="1080" w:hanging="360"/>
      </w:pPr>
      <w:rPr>
        <w:rFonts w:ascii="Symbol" w:hAnsi="Symbol" w:hint="default"/>
      </w:rPr>
    </w:lvl>
    <w:lvl w:ilvl="4" w:tplc="20000003">
      <w:start w:val="1"/>
      <w:numFmt w:val="bullet"/>
      <w:lvlText w:val="o"/>
      <w:lvlJc w:val="left"/>
      <w:pPr>
        <w:ind w:left="1800" w:hanging="360"/>
      </w:pPr>
      <w:rPr>
        <w:rFonts w:ascii="Courier New" w:hAnsi="Courier New" w:cs="Courier New" w:hint="default"/>
      </w:rPr>
    </w:lvl>
    <w:lvl w:ilvl="5" w:tplc="20000005">
      <w:start w:val="1"/>
      <w:numFmt w:val="bullet"/>
      <w:lvlText w:val=""/>
      <w:lvlJc w:val="left"/>
      <w:pPr>
        <w:ind w:left="2520" w:hanging="360"/>
      </w:pPr>
      <w:rPr>
        <w:rFonts w:ascii="Wingdings" w:hAnsi="Wingdings" w:hint="default"/>
      </w:rPr>
    </w:lvl>
    <w:lvl w:ilvl="6" w:tplc="20000001">
      <w:start w:val="1"/>
      <w:numFmt w:val="bullet"/>
      <w:lvlText w:val=""/>
      <w:lvlJc w:val="left"/>
      <w:pPr>
        <w:ind w:left="3240" w:hanging="360"/>
      </w:pPr>
      <w:rPr>
        <w:rFonts w:ascii="Symbol" w:hAnsi="Symbol" w:hint="default"/>
      </w:rPr>
    </w:lvl>
    <w:lvl w:ilvl="7" w:tplc="20000003">
      <w:start w:val="1"/>
      <w:numFmt w:val="bullet"/>
      <w:lvlText w:val="o"/>
      <w:lvlJc w:val="left"/>
      <w:pPr>
        <w:ind w:left="3960" w:hanging="360"/>
      </w:pPr>
      <w:rPr>
        <w:rFonts w:ascii="Courier New" w:hAnsi="Courier New" w:cs="Courier New" w:hint="default"/>
      </w:rPr>
    </w:lvl>
    <w:lvl w:ilvl="8" w:tplc="20000005">
      <w:start w:val="1"/>
      <w:numFmt w:val="bullet"/>
      <w:lvlText w:val=""/>
      <w:lvlJc w:val="left"/>
      <w:pPr>
        <w:ind w:left="4680" w:hanging="36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841E6C"/>
    <w:multiLevelType w:val="multilevel"/>
    <w:tmpl w:val="0A841E6C"/>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53E8F"/>
    <w:multiLevelType w:val="hybridMultilevel"/>
    <w:tmpl w:val="6A745B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17394"/>
    <w:multiLevelType w:val="hybridMultilevel"/>
    <w:tmpl w:val="962EEE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2B4711"/>
    <w:multiLevelType w:val="multilevel"/>
    <w:tmpl w:val="A01CC4E4"/>
    <w:lvl w:ilvl="0">
      <w:start w:val="1"/>
      <w:numFmt w:val="decimal"/>
      <w:pStyle w:val="BodyTextIndent3"/>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9D2CF7"/>
    <w:multiLevelType w:val="multilevel"/>
    <w:tmpl w:val="FD6818EA"/>
    <w:lvl w:ilvl="0">
      <w:start w:val="1"/>
      <w:numFmt w:val="decimal"/>
      <w:pStyle w:val="References"/>
      <w:lvlText w:val="[%1]"/>
      <w:lvlJc w:val="left"/>
      <w:pPr>
        <w:tabs>
          <w:tab w:val="left" w:pos="360"/>
        </w:tabs>
        <w:ind w:left="360" w:hanging="360"/>
      </w:pPr>
      <w:rPr>
        <w:rFonts w:hint="eastAsia"/>
        <w:b w:val="0"/>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98490A"/>
    <w:multiLevelType w:val="multilevel"/>
    <w:tmpl w:val="38AEF26C"/>
    <w:lvl w:ilvl="0">
      <w:start w:val="1"/>
      <w:numFmt w:val="bullet"/>
      <w:pStyle w:val="textintend2"/>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4166322"/>
    <w:multiLevelType w:val="multilevel"/>
    <w:tmpl w:val="34166322"/>
    <w:lvl w:ilvl="0">
      <w:start w:val="1"/>
      <w:numFmt w:val="bullet"/>
      <w:pStyle w:val="RAN1bullet1"/>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74714F"/>
    <w:multiLevelType w:val="hybridMultilevel"/>
    <w:tmpl w:val="55B2F406"/>
    <w:lvl w:ilvl="0" w:tplc="FEC0D5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4"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A3180F"/>
    <w:multiLevelType w:val="hybridMultilevel"/>
    <w:tmpl w:val="64C0908A"/>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72536E"/>
    <w:multiLevelType w:val="hybridMultilevel"/>
    <w:tmpl w:val="7F4ACD70"/>
    <w:lvl w:ilvl="0" w:tplc="CBA6201E">
      <w:numFmt w:val="bullet"/>
      <w:lvlText w:val="-"/>
      <w:lvlJc w:val="left"/>
      <w:pPr>
        <w:ind w:left="720" w:hanging="360"/>
      </w:pPr>
      <w:rPr>
        <w:rFonts w:ascii="Times New Roman" w:eastAsia="Times New Roman" w:hAnsi="Times New Roman" w:cs="Times New Roman"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19"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417D3C"/>
    <w:multiLevelType w:val="hybridMultilevel"/>
    <w:tmpl w:val="7E5C08D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BB06AC"/>
    <w:multiLevelType w:val="multilevel"/>
    <w:tmpl w:val="34EA7D34"/>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D421B68"/>
    <w:multiLevelType w:val="multilevel"/>
    <w:tmpl w:val="7D421B68"/>
    <w:lvl w:ilvl="0">
      <w:start w:val="1"/>
      <w:numFmt w:val="bullet"/>
      <w:pStyle w:val="textintend3"/>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5797774">
    <w:abstractNumId w:val="11"/>
  </w:num>
  <w:num w:numId="2" w16cid:durableId="941960119">
    <w:abstractNumId w:val="22"/>
  </w:num>
  <w:num w:numId="3" w16cid:durableId="2095859383">
    <w:abstractNumId w:val="6"/>
  </w:num>
  <w:num w:numId="4" w16cid:durableId="254826057">
    <w:abstractNumId w:val="10"/>
  </w:num>
  <w:num w:numId="5" w16cid:durableId="619654236">
    <w:abstractNumId w:val="8"/>
  </w:num>
  <w:num w:numId="6" w16cid:durableId="378629865">
    <w:abstractNumId w:val="21"/>
  </w:num>
  <w:num w:numId="7" w16cid:durableId="60375965">
    <w:abstractNumId w:val="0"/>
  </w:num>
  <w:num w:numId="8" w16cid:durableId="100884495">
    <w:abstractNumId w:val="13"/>
  </w:num>
  <w:num w:numId="9" w16cid:durableId="1494449596">
    <w:abstractNumId w:val="20"/>
  </w:num>
  <w:num w:numId="10" w16cid:durableId="2067029178">
    <w:abstractNumId w:val="7"/>
  </w:num>
  <w:num w:numId="11" w16cid:durableId="875430791">
    <w:abstractNumId w:val="15"/>
  </w:num>
  <w:num w:numId="12" w16cid:durableId="607471924">
    <w:abstractNumId w:val="5"/>
  </w:num>
  <w:num w:numId="13" w16cid:durableId="1839073277">
    <w:abstractNumId w:val="1"/>
  </w:num>
  <w:num w:numId="14" w16cid:durableId="682129607">
    <w:abstractNumId w:val="16"/>
  </w:num>
  <w:num w:numId="15" w16cid:durableId="954169768">
    <w:abstractNumId w:val="17"/>
  </w:num>
  <w:num w:numId="16" w16cid:durableId="1170021398">
    <w:abstractNumId w:val="8"/>
  </w:num>
  <w:num w:numId="17" w16cid:durableId="1533690516">
    <w:abstractNumId w:val="5"/>
  </w:num>
  <w:num w:numId="18" w16cid:durableId="592788981">
    <w:abstractNumId w:val="9"/>
  </w:num>
  <w:num w:numId="19" w16cid:durableId="2093044678">
    <w:abstractNumId w:val="11"/>
  </w:num>
  <w:num w:numId="20" w16cid:durableId="1251693807">
    <w:abstractNumId w:val="3"/>
  </w:num>
  <w:num w:numId="21" w16cid:durableId="436363855">
    <w:abstractNumId w:val="12"/>
  </w:num>
  <w:num w:numId="22" w16cid:durableId="1140801473">
    <w:abstractNumId w:val="2"/>
  </w:num>
  <w:num w:numId="23" w16cid:durableId="554004610">
    <w:abstractNumId w:val="18"/>
  </w:num>
  <w:num w:numId="24" w16cid:durableId="1997607543">
    <w:abstractNumId w:val="4"/>
  </w:num>
  <w:num w:numId="25" w16cid:durableId="1233392749">
    <w:abstractNumId w:val="6"/>
    <w:lvlOverride w:ilvl="0">
      <w:startOverride w:val="2"/>
    </w:lvlOverride>
    <w:lvlOverride w:ilvl="1">
      <w:startOverride w:val="1"/>
    </w:lvlOverride>
  </w:num>
  <w:num w:numId="26" w16cid:durableId="1829008994">
    <w:abstractNumId w:val="14"/>
  </w:num>
  <w:num w:numId="27" w16cid:durableId="887575128">
    <w:abstractNumId w:val="19"/>
  </w:num>
  <w:num w:numId="28" w16cid:durableId="860701394">
    <w:abstractNumId w:val="6"/>
  </w:num>
  <w:num w:numId="29" w16cid:durableId="211177710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173"/>
    <w:rsid w:val="00007FB8"/>
    <w:rsid w:val="00013F08"/>
    <w:rsid w:val="00017C8E"/>
    <w:rsid w:val="00021643"/>
    <w:rsid w:val="00023422"/>
    <w:rsid w:val="00023621"/>
    <w:rsid w:val="000302AC"/>
    <w:rsid w:val="00030429"/>
    <w:rsid w:val="00034491"/>
    <w:rsid w:val="00035CB3"/>
    <w:rsid w:val="0004089E"/>
    <w:rsid w:val="00054B59"/>
    <w:rsid w:val="0006046F"/>
    <w:rsid w:val="00060E9E"/>
    <w:rsid w:val="0006166C"/>
    <w:rsid w:val="00062D1E"/>
    <w:rsid w:val="00063581"/>
    <w:rsid w:val="000650BC"/>
    <w:rsid w:val="00070BC6"/>
    <w:rsid w:val="00070E5E"/>
    <w:rsid w:val="000715D1"/>
    <w:rsid w:val="00074A25"/>
    <w:rsid w:val="00076BA2"/>
    <w:rsid w:val="0008638F"/>
    <w:rsid w:val="000874B4"/>
    <w:rsid w:val="000A024E"/>
    <w:rsid w:val="000A1ED9"/>
    <w:rsid w:val="000A2442"/>
    <w:rsid w:val="000A41C4"/>
    <w:rsid w:val="000B19DA"/>
    <w:rsid w:val="000B38F1"/>
    <w:rsid w:val="000C22EE"/>
    <w:rsid w:val="000C2761"/>
    <w:rsid w:val="000C4307"/>
    <w:rsid w:val="000C4D4B"/>
    <w:rsid w:val="000C654B"/>
    <w:rsid w:val="000D2561"/>
    <w:rsid w:val="000D3D9A"/>
    <w:rsid w:val="000D45AD"/>
    <w:rsid w:val="000D46FF"/>
    <w:rsid w:val="000D59BD"/>
    <w:rsid w:val="000E4BDD"/>
    <w:rsid w:val="000E684B"/>
    <w:rsid w:val="000F43BA"/>
    <w:rsid w:val="001007C3"/>
    <w:rsid w:val="00102251"/>
    <w:rsid w:val="00103A6C"/>
    <w:rsid w:val="001065D5"/>
    <w:rsid w:val="00110769"/>
    <w:rsid w:val="00123F61"/>
    <w:rsid w:val="00127874"/>
    <w:rsid w:val="00127E6F"/>
    <w:rsid w:val="00130D93"/>
    <w:rsid w:val="00132DBE"/>
    <w:rsid w:val="00135029"/>
    <w:rsid w:val="0014494B"/>
    <w:rsid w:val="00145ED7"/>
    <w:rsid w:val="00151080"/>
    <w:rsid w:val="00153781"/>
    <w:rsid w:val="00154B5A"/>
    <w:rsid w:val="00163C96"/>
    <w:rsid w:val="00170759"/>
    <w:rsid w:val="00171932"/>
    <w:rsid w:val="00172A63"/>
    <w:rsid w:val="00176602"/>
    <w:rsid w:val="00181692"/>
    <w:rsid w:val="00190A82"/>
    <w:rsid w:val="0019112C"/>
    <w:rsid w:val="001911D2"/>
    <w:rsid w:val="001918F4"/>
    <w:rsid w:val="00191CB2"/>
    <w:rsid w:val="001939D9"/>
    <w:rsid w:val="00195E24"/>
    <w:rsid w:val="00196615"/>
    <w:rsid w:val="001A344C"/>
    <w:rsid w:val="001A514E"/>
    <w:rsid w:val="001A7AE8"/>
    <w:rsid w:val="001B05F9"/>
    <w:rsid w:val="001B19C3"/>
    <w:rsid w:val="001C044A"/>
    <w:rsid w:val="001C097B"/>
    <w:rsid w:val="001C2F34"/>
    <w:rsid w:val="001D32B7"/>
    <w:rsid w:val="001D3396"/>
    <w:rsid w:val="001D3AC2"/>
    <w:rsid w:val="001D55DA"/>
    <w:rsid w:val="001D73FA"/>
    <w:rsid w:val="001E43E1"/>
    <w:rsid w:val="001E633C"/>
    <w:rsid w:val="001E7469"/>
    <w:rsid w:val="001F10A1"/>
    <w:rsid w:val="001F1F42"/>
    <w:rsid w:val="001F67F6"/>
    <w:rsid w:val="00203820"/>
    <w:rsid w:val="00210A17"/>
    <w:rsid w:val="00220D8C"/>
    <w:rsid w:val="00222110"/>
    <w:rsid w:val="002250FE"/>
    <w:rsid w:val="0023188C"/>
    <w:rsid w:val="002367F3"/>
    <w:rsid w:val="002416EE"/>
    <w:rsid w:val="00243CD4"/>
    <w:rsid w:val="00247005"/>
    <w:rsid w:val="00250271"/>
    <w:rsid w:val="00250F6F"/>
    <w:rsid w:val="00250F91"/>
    <w:rsid w:val="002533E7"/>
    <w:rsid w:val="002557D3"/>
    <w:rsid w:val="00256F85"/>
    <w:rsid w:val="0026114F"/>
    <w:rsid w:val="002651D6"/>
    <w:rsid w:val="002661A9"/>
    <w:rsid w:val="00267ECA"/>
    <w:rsid w:val="00267F53"/>
    <w:rsid w:val="00274132"/>
    <w:rsid w:val="002749E7"/>
    <w:rsid w:val="00275604"/>
    <w:rsid w:val="00284066"/>
    <w:rsid w:val="002869F6"/>
    <w:rsid w:val="0029412C"/>
    <w:rsid w:val="00294AA8"/>
    <w:rsid w:val="002967BA"/>
    <w:rsid w:val="002A04A8"/>
    <w:rsid w:val="002A430E"/>
    <w:rsid w:val="002A56D4"/>
    <w:rsid w:val="002B2839"/>
    <w:rsid w:val="002B5181"/>
    <w:rsid w:val="002C52E7"/>
    <w:rsid w:val="002C5306"/>
    <w:rsid w:val="002C7B4F"/>
    <w:rsid w:val="002D27F8"/>
    <w:rsid w:val="002D307E"/>
    <w:rsid w:val="002D3A35"/>
    <w:rsid w:val="002D6BE3"/>
    <w:rsid w:val="002D7712"/>
    <w:rsid w:val="002E66EB"/>
    <w:rsid w:val="002E681E"/>
    <w:rsid w:val="002F45C7"/>
    <w:rsid w:val="002F5CF3"/>
    <w:rsid w:val="002F66B6"/>
    <w:rsid w:val="003003FB"/>
    <w:rsid w:val="00301291"/>
    <w:rsid w:val="00301754"/>
    <w:rsid w:val="0030192F"/>
    <w:rsid w:val="00301EDA"/>
    <w:rsid w:val="00303BAD"/>
    <w:rsid w:val="00304EF8"/>
    <w:rsid w:val="0031129D"/>
    <w:rsid w:val="00311843"/>
    <w:rsid w:val="00313027"/>
    <w:rsid w:val="003179A2"/>
    <w:rsid w:val="00320A6C"/>
    <w:rsid w:val="00320AD3"/>
    <w:rsid w:val="00320DCC"/>
    <w:rsid w:val="0032538A"/>
    <w:rsid w:val="0033505A"/>
    <w:rsid w:val="003506CC"/>
    <w:rsid w:val="00350EF5"/>
    <w:rsid w:val="00354283"/>
    <w:rsid w:val="0035766F"/>
    <w:rsid w:val="00361F3E"/>
    <w:rsid w:val="0036220F"/>
    <w:rsid w:val="00362265"/>
    <w:rsid w:val="00362FFF"/>
    <w:rsid w:val="00363CCE"/>
    <w:rsid w:val="00363F8E"/>
    <w:rsid w:val="00367B49"/>
    <w:rsid w:val="003730F2"/>
    <w:rsid w:val="003746B9"/>
    <w:rsid w:val="0037578B"/>
    <w:rsid w:val="00382842"/>
    <w:rsid w:val="00387933"/>
    <w:rsid w:val="00387B56"/>
    <w:rsid w:val="0039459F"/>
    <w:rsid w:val="00395F52"/>
    <w:rsid w:val="00396867"/>
    <w:rsid w:val="003A18AD"/>
    <w:rsid w:val="003A1D77"/>
    <w:rsid w:val="003A244B"/>
    <w:rsid w:val="003A2C8C"/>
    <w:rsid w:val="003A3311"/>
    <w:rsid w:val="003A5330"/>
    <w:rsid w:val="003A5E71"/>
    <w:rsid w:val="003A7AD8"/>
    <w:rsid w:val="003B34E2"/>
    <w:rsid w:val="003B5E6C"/>
    <w:rsid w:val="003B7058"/>
    <w:rsid w:val="003C02D8"/>
    <w:rsid w:val="003C1E51"/>
    <w:rsid w:val="003C2F6D"/>
    <w:rsid w:val="003C3815"/>
    <w:rsid w:val="003C4961"/>
    <w:rsid w:val="003D23F6"/>
    <w:rsid w:val="003D4A62"/>
    <w:rsid w:val="003E0F53"/>
    <w:rsid w:val="003E2756"/>
    <w:rsid w:val="003E2FEB"/>
    <w:rsid w:val="003E58A5"/>
    <w:rsid w:val="003E6522"/>
    <w:rsid w:val="003E6F25"/>
    <w:rsid w:val="003E75D9"/>
    <w:rsid w:val="003F170B"/>
    <w:rsid w:val="003F2553"/>
    <w:rsid w:val="003F4095"/>
    <w:rsid w:val="003F7EE5"/>
    <w:rsid w:val="00401469"/>
    <w:rsid w:val="004022B2"/>
    <w:rsid w:val="00402580"/>
    <w:rsid w:val="00402BA2"/>
    <w:rsid w:val="00402FFB"/>
    <w:rsid w:val="00404D4C"/>
    <w:rsid w:val="00424E23"/>
    <w:rsid w:val="00426CDE"/>
    <w:rsid w:val="00431E70"/>
    <w:rsid w:val="00434655"/>
    <w:rsid w:val="0043629C"/>
    <w:rsid w:val="004366B6"/>
    <w:rsid w:val="00444166"/>
    <w:rsid w:val="00445A9E"/>
    <w:rsid w:val="00452C01"/>
    <w:rsid w:val="004618EE"/>
    <w:rsid w:val="00464095"/>
    <w:rsid w:val="00484480"/>
    <w:rsid w:val="00484920"/>
    <w:rsid w:val="00495709"/>
    <w:rsid w:val="0049650F"/>
    <w:rsid w:val="00496E26"/>
    <w:rsid w:val="004970BA"/>
    <w:rsid w:val="004A15D3"/>
    <w:rsid w:val="004A6524"/>
    <w:rsid w:val="004B2811"/>
    <w:rsid w:val="004B58D0"/>
    <w:rsid w:val="004B5F4B"/>
    <w:rsid w:val="004B682D"/>
    <w:rsid w:val="004B776B"/>
    <w:rsid w:val="004B7826"/>
    <w:rsid w:val="004C0B6B"/>
    <w:rsid w:val="004C1B00"/>
    <w:rsid w:val="004C1B33"/>
    <w:rsid w:val="004C31B6"/>
    <w:rsid w:val="004C3EA3"/>
    <w:rsid w:val="004C4B4E"/>
    <w:rsid w:val="004C74C3"/>
    <w:rsid w:val="004D0408"/>
    <w:rsid w:val="004D35F0"/>
    <w:rsid w:val="004E3D99"/>
    <w:rsid w:val="004E479F"/>
    <w:rsid w:val="004E4C8E"/>
    <w:rsid w:val="004F0042"/>
    <w:rsid w:val="004F743C"/>
    <w:rsid w:val="0050095E"/>
    <w:rsid w:val="00503794"/>
    <w:rsid w:val="00504EE2"/>
    <w:rsid w:val="00507DD4"/>
    <w:rsid w:val="00511A63"/>
    <w:rsid w:val="00516862"/>
    <w:rsid w:val="00520EB8"/>
    <w:rsid w:val="00521DC4"/>
    <w:rsid w:val="00521E66"/>
    <w:rsid w:val="005224E1"/>
    <w:rsid w:val="00524E79"/>
    <w:rsid w:val="00525AAB"/>
    <w:rsid w:val="00526CFF"/>
    <w:rsid w:val="00531844"/>
    <w:rsid w:val="00533D25"/>
    <w:rsid w:val="00537757"/>
    <w:rsid w:val="00537B41"/>
    <w:rsid w:val="00544203"/>
    <w:rsid w:val="00561BAD"/>
    <w:rsid w:val="0056291B"/>
    <w:rsid w:val="00565856"/>
    <w:rsid w:val="00576A26"/>
    <w:rsid w:val="005800EF"/>
    <w:rsid w:val="00580CFF"/>
    <w:rsid w:val="00580E32"/>
    <w:rsid w:val="00581481"/>
    <w:rsid w:val="0058246D"/>
    <w:rsid w:val="00583E0D"/>
    <w:rsid w:val="005860BF"/>
    <w:rsid w:val="00590064"/>
    <w:rsid w:val="00592B48"/>
    <w:rsid w:val="00592CA0"/>
    <w:rsid w:val="00593CED"/>
    <w:rsid w:val="00593E99"/>
    <w:rsid w:val="00595011"/>
    <w:rsid w:val="00595987"/>
    <w:rsid w:val="005A0450"/>
    <w:rsid w:val="005A0804"/>
    <w:rsid w:val="005A798D"/>
    <w:rsid w:val="005B38E8"/>
    <w:rsid w:val="005B7CF2"/>
    <w:rsid w:val="005C1654"/>
    <w:rsid w:val="005D7817"/>
    <w:rsid w:val="005E3DE1"/>
    <w:rsid w:val="005F3943"/>
    <w:rsid w:val="005F3BF8"/>
    <w:rsid w:val="005F47C0"/>
    <w:rsid w:val="005F5B22"/>
    <w:rsid w:val="00600381"/>
    <w:rsid w:val="006005B6"/>
    <w:rsid w:val="00602684"/>
    <w:rsid w:val="0060730D"/>
    <w:rsid w:val="00611E7F"/>
    <w:rsid w:val="00614525"/>
    <w:rsid w:val="006145A4"/>
    <w:rsid w:val="0062586D"/>
    <w:rsid w:val="00625969"/>
    <w:rsid w:val="00625C5F"/>
    <w:rsid w:val="00633B3D"/>
    <w:rsid w:val="00636582"/>
    <w:rsid w:val="00637F1A"/>
    <w:rsid w:val="00642418"/>
    <w:rsid w:val="00643451"/>
    <w:rsid w:val="00643853"/>
    <w:rsid w:val="00643BE2"/>
    <w:rsid w:val="006450B5"/>
    <w:rsid w:val="00646DD3"/>
    <w:rsid w:val="00653C56"/>
    <w:rsid w:val="00654C5B"/>
    <w:rsid w:val="00664C6E"/>
    <w:rsid w:val="0067091C"/>
    <w:rsid w:val="00670D9D"/>
    <w:rsid w:val="00672100"/>
    <w:rsid w:val="00674C51"/>
    <w:rsid w:val="0068738F"/>
    <w:rsid w:val="0069062D"/>
    <w:rsid w:val="00691953"/>
    <w:rsid w:val="006A1453"/>
    <w:rsid w:val="006A18D4"/>
    <w:rsid w:val="006A4A20"/>
    <w:rsid w:val="006B2646"/>
    <w:rsid w:val="006B2767"/>
    <w:rsid w:val="006B7CB1"/>
    <w:rsid w:val="006C0A1C"/>
    <w:rsid w:val="006D1433"/>
    <w:rsid w:val="006D29E2"/>
    <w:rsid w:val="006D4822"/>
    <w:rsid w:val="006D689C"/>
    <w:rsid w:val="006D6A3C"/>
    <w:rsid w:val="006E3176"/>
    <w:rsid w:val="006E3A30"/>
    <w:rsid w:val="006E5B0E"/>
    <w:rsid w:val="006E7052"/>
    <w:rsid w:val="006E730E"/>
    <w:rsid w:val="006E7CE2"/>
    <w:rsid w:val="006F0CD5"/>
    <w:rsid w:val="006F2823"/>
    <w:rsid w:val="00701B75"/>
    <w:rsid w:val="007047AC"/>
    <w:rsid w:val="00705584"/>
    <w:rsid w:val="0071054A"/>
    <w:rsid w:val="00712EDC"/>
    <w:rsid w:val="0071362E"/>
    <w:rsid w:val="00713AEF"/>
    <w:rsid w:val="00715E66"/>
    <w:rsid w:val="007175D8"/>
    <w:rsid w:val="0072227B"/>
    <w:rsid w:val="00723559"/>
    <w:rsid w:val="00724BE4"/>
    <w:rsid w:val="007319B7"/>
    <w:rsid w:val="00731B15"/>
    <w:rsid w:val="00731FFD"/>
    <w:rsid w:val="00735843"/>
    <w:rsid w:val="00736A4A"/>
    <w:rsid w:val="007401B3"/>
    <w:rsid w:val="007424CD"/>
    <w:rsid w:val="007458AA"/>
    <w:rsid w:val="007462BC"/>
    <w:rsid w:val="0074659F"/>
    <w:rsid w:val="00747B6C"/>
    <w:rsid w:val="007528E9"/>
    <w:rsid w:val="00752BB3"/>
    <w:rsid w:val="00754D14"/>
    <w:rsid w:val="00755BFB"/>
    <w:rsid w:val="00755C3F"/>
    <w:rsid w:val="00757CC6"/>
    <w:rsid w:val="00761143"/>
    <w:rsid w:val="0076250E"/>
    <w:rsid w:val="0076327C"/>
    <w:rsid w:val="00771C3B"/>
    <w:rsid w:val="00775AF8"/>
    <w:rsid w:val="00777194"/>
    <w:rsid w:val="007771DA"/>
    <w:rsid w:val="007806C3"/>
    <w:rsid w:val="007807E3"/>
    <w:rsid w:val="0078132C"/>
    <w:rsid w:val="0078195D"/>
    <w:rsid w:val="00781A0B"/>
    <w:rsid w:val="007837D2"/>
    <w:rsid w:val="00787FD3"/>
    <w:rsid w:val="0079163F"/>
    <w:rsid w:val="00791D08"/>
    <w:rsid w:val="0079686A"/>
    <w:rsid w:val="007A19CA"/>
    <w:rsid w:val="007A4D06"/>
    <w:rsid w:val="007A51C5"/>
    <w:rsid w:val="007A6DD4"/>
    <w:rsid w:val="007A71D0"/>
    <w:rsid w:val="007A74B2"/>
    <w:rsid w:val="007B25C1"/>
    <w:rsid w:val="007B27C4"/>
    <w:rsid w:val="007B56BF"/>
    <w:rsid w:val="007B5D7A"/>
    <w:rsid w:val="007C0619"/>
    <w:rsid w:val="007C355F"/>
    <w:rsid w:val="007C591A"/>
    <w:rsid w:val="007C5BC9"/>
    <w:rsid w:val="007D4E62"/>
    <w:rsid w:val="007D6DF5"/>
    <w:rsid w:val="007D7386"/>
    <w:rsid w:val="007E000E"/>
    <w:rsid w:val="007E5E0B"/>
    <w:rsid w:val="007F3D05"/>
    <w:rsid w:val="007F5598"/>
    <w:rsid w:val="00801EFC"/>
    <w:rsid w:val="00803918"/>
    <w:rsid w:val="00811C71"/>
    <w:rsid w:val="00812E4C"/>
    <w:rsid w:val="00815871"/>
    <w:rsid w:val="00822F31"/>
    <w:rsid w:val="00823C79"/>
    <w:rsid w:val="00825002"/>
    <w:rsid w:val="00825A68"/>
    <w:rsid w:val="00825AC1"/>
    <w:rsid w:val="00830B59"/>
    <w:rsid w:val="0083139B"/>
    <w:rsid w:val="008363BE"/>
    <w:rsid w:val="008379BF"/>
    <w:rsid w:val="00837D53"/>
    <w:rsid w:val="0084140E"/>
    <w:rsid w:val="00842982"/>
    <w:rsid w:val="00843784"/>
    <w:rsid w:val="008472E8"/>
    <w:rsid w:val="00851385"/>
    <w:rsid w:val="008525CB"/>
    <w:rsid w:val="00852917"/>
    <w:rsid w:val="0085519A"/>
    <w:rsid w:val="00856461"/>
    <w:rsid w:val="0085666D"/>
    <w:rsid w:val="00866485"/>
    <w:rsid w:val="00866889"/>
    <w:rsid w:val="00874CE2"/>
    <w:rsid w:val="00875697"/>
    <w:rsid w:val="00886F38"/>
    <w:rsid w:val="0089630A"/>
    <w:rsid w:val="0089679E"/>
    <w:rsid w:val="008A2BED"/>
    <w:rsid w:val="008A33EF"/>
    <w:rsid w:val="008A6E24"/>
    <w:rsid w:val="008A7122"/>
    <w:rsid w:val="008B2325"/>
    <w:rsid w:val="008B7FEF"/>
    <w:rsid w:val="008C1DE0"/>
    <w:rsid w:val="008C34DC"/>
    <w:rsid w:val="008C4C28"/>
    <w:rsid w:val="008C5F69"/>
    <w:rsid w:val="008C62BB"/>
    <w:rsid w:val="008D2E34"/>
    <w:rsid w:val="008E315C"/>
    <w:rsid w:val="008E5D0E"/>
    <w:rsid w:val="008F16BF"/>
    <w:rsid w:val="008F3742"/>
    <w:rsid w:val="008F6893"/>
    <w:rsid w:val="008F6A41"/>
    <w:rsid w:val="009034A1"/>
    <w:rsid w:val="0090592C"/>
    <w:rsid w:val="00905FF7"/>
    <w:rsid w:val="0091070C"/>
    <w:rsid w:val="00910D48"/>
    <w:rsid w:val="009125B1"/>
    <w:rsid w:val="00912EDC"/>
    <w:rsid w:val="009157A1"/>
    <w:rsid w:val="00916994"/>
    <w:rsid w:val="00920E64"/>
    <w:rsid w:val="009223FA"/>
    <w:rsid w:val="00932C55"/>
    <w:rsid w:val="0093592B"/>
    <w:rsid w:val="00940083"/>
    <w:rsid w:val="009412B0"/>
    <w:rsid w:val="009417E0"/>
    <w:rsid w:val="00942E82"/>
    <w:rsid w:val="009462BB"/>
    <w:rsid w:val="0094687B"/>
    <w:rsid w:val="00950A8E"/>
    <w:rsid w:val="0095124E"/>
    <w:rsid w:val="009545D5"/>
    <w:rsid w:val="009605EC"/>
    <w:rsid w:val="00962451"/>
    <w:rsid w:val="00962C34"/>
    <w:rsid w:val="00963A48"/>
    <w:rsid w:val="0096541A"/>
    <w:rsid w:val="009662D5"/>
    <w:rsid w:val="009670C9"/>
    <w:rsid w:val="00967EF3"/>
    <w:rsid w:val="00972900"/>
    <w:rsid w:val="009736CC"/>
    <w:rsid w:val="00976B75"/>
    <w:rsid w:val="009801FE"/>
    <w:rsid w:val="0098202C"/>
    <w:rsid w:val="00987A04"/>
    <w:rsid w:val="00991899"/>
    <w:rsid w:val="0099409F"/>
    <w:rsid w:val="009A22D4"/>
    <w:rsid w:val="009A2BB4"/>
    <w:rsid w:val="009A497A"/>
    <w:rsid w:val="009A6A14"/>
    <w:rsid w:val="009A6CAE"/>
    <w:rsid w:val="009A6F0D"/>
    <w:rsid w:val="009B6474"/>
    <w:rsid w:val="009B709E"/>
    <w:rsid w:val="009C1440"/>
    <w:rsid w:val="009C7176"/>
    <w:rsid w:val="009C7187"/>
    <w:rsid w:val="009D0E26"/>
    <w:rsid w:val="009D3D3D"/>
    <w:rsid w:val="009D4522"/>
    <w:rsid w:val="009D52F6"/>
    <w:rsid w:val="009D67A1"/>
    <w:rsid w:val="009E2A7A"/>
    <w:rsid w:val="009E5538"/>
    <w:rsid w:val="009F4BC0"/>
    <w:rsid w:val="009F595C"/>
    <w:rsid w:val="009F63C3"/>
    <w:rsid w:val="00A00F70"/>
    <w:rsid w:val="00A10600"/>
    <w:rsid w:val="00A1225C"/>
    <w:rsid w:val="00A13B7A"/>
    <w:rsid w:val="00A1408F"/>
    <w:rsid w:val="00A2093F"/>
    <w:rsid w:val="00A21B9D"/>
    <w:rsid w:val="00A2507A"/>
    <w:rsid w:val="00A25D89"/>
    <w:rsid w:val="00A372D4"/>
    <w:rsid w:val="00A376EA"/>
    <w:rsid w:val="00A40295"/>
    <w:rsid w:val="00A42CE7"/>
    <w:rsid w:val="00A45469"/>
    <w:rsid w:val="00A45F76"/>
    <w:rsid w:val="00A47F09"/>
    <w:rsid w:val="00A5127A"/>
    <w:rsid w:val="00A5359A"/>
    <w:rsid w:val="00A55017"/>
    <w:rsid w:val="00A55076"/>
    <w:rsid w:val="00A65E19"/>
    <w:rsid w:val="00A667FC"/>
    <w:rsid w:val="00A66F30"/>
    <w:rsid w:val="00A717A1"/>
    <w:rsid w:val="00A726E3"/>
    <w:rsid w:val="00A80090"/>
    <w:rsid w:val="00A803DF"/>
    <w:rsid w:val="00A8090F"/>
    <w:rsid w:val="00A861CB"/>
    <w:rsid w:val="00A904E3"/>
    <w:rsid w:val="00A9084C"/>
    <w:rsid w:val="00A913C5"/>
    <w:rsid w:val="00A91DCC"/>
    <w:rsid w:val="00A924CE"/>
    <w:rsid w:val="00A9330A"/>
    <w:rsid w:val="00A93F81"/>
    <w:rsid w:val="00A949EF"/>
    <w:rsid w:val="00A96ADA"/>
    <w:rsid w:val="00A9714D"/>
    <w:rsid w:val="00AA4D40"/>
    <w:rsid w:val="00AA56C1"/>
    <w:rsid w:val="00AB20B4"/>
    <w:rsid w:val="00AB273B"/>
    <w:rsid w:val="00AB34D4"/>
    <w:rsid w:val="00AC0263"/>
    <w:rsid w:val="00AC1BBA"/>
    <w:rsid w:val="00AC4B97"/>
    <w:rsid w:val="00AC79D0"/>
    <w:rsid w:val="00AD0227"/>
    <w:rsid w:val="00AD2D71"/>
    <w:rsid w:val="00AE052E"/>
    <w:rsid w:val="00AE0794"/>
    <w:rsid w:val="00AE0CC9"/>
    <w:rsid w:val="00AE214F"/>
    <w:rsid w:val="00AE62C1"/>
    <w:rsid w:val="00AF176D"/>
    <w:rsid w:val="00AF2BDE"/>
    <w:rsid w:val="00AF3654"/>
    <w:rsid w:val="00B00EC5"/>
    <w:rsid w:val="00B04636"/>
    <w:rsid w:val="00B1336E"/>
    <w:rsid w:val="00B14C35"/>
    <w:rsid w:val="00B247EB"/>
    <w:rsid w:val="00B27BF1"/>
    <w:rsid w:val="00B3094D"/>
    <w:rsid w:val="00B31620"/>
    <w:rsid w:val="00B33ACC"/>
    <w:rsid w:val="00B36F8B"/>
    <w:rsid w:val="00B41C18"/>
    <w:rsid w:val="00B43F3C"/>
    <w:rsid w:val="00B45092"/>
    <w:rsid w:val="00B45B8B"/>
    <w:rsid w:val="00B51073"/>
    <w:rsid w:val="00B55891"/>
    <w:rsid w:val="00B70149"/>
    <w:rsid w:val="00B736D2"/>
    <w:rsid w:val="00B75AF8"/>
    <w:rsid w:val="00B810B5"/>
    <w:rsid w:val="00B8490B"/>
    <w:rsid w:val="00B85E66"/>
    <w:rsid w:val="00B90446"/>
    <w:rsid w:val="00B917CD"/>
    <w:rsid w:val="00B91AB8"/>
    <w:rsid w:val="00B92639"/>
    <w:rsid w:val="00B9533A"/>
    <w:rsid w:val="00B97F1F"/>
    <w:rsid w:val="00BA0676"/>
    <w:rsid w:val="00BA073D"/>
    <w:rsid w:val="00BA0BFA"/>
    <w:rsid w:val="00BA4858"/>
    <w:rsid w:val="00BA5CD0"/>
    <w:rsid w:val="00BB065A"/>
    <w:rsid w:val="00BB0E51"/>
    <w:rsid w:val="00BB4F81"/>
    <w:rsid w:val="00BC0C77"/>
    <w:rsid w:val="00BC1665"/>
    <w:rsid w:val="00BC176B"/>
    <w:rsid w:val="00BD2659"/>
    <w:rsid w:val="00BD28A9"/>
    <w:rsid w:val="00BD7D62"/>
    <w:rsid w:val="00BE2BE6"/>
    <w:rsid w:val="00BE582B"/>
    <w:rsid w:val="00BE5C87"/>
    <w:rsid w:val="00BF0AA6"/>
    <w:rsid w:val="00BF7A2D"/>
    <w:rsid w:val="00C0082B"/>
    <w:rsid w:val="00C029CC"/>
    <w:rsid w:val="00C0526A"/>
    <w:rsid w:val="00C10AB7"/>
    <w:rsid w:val="00C135BC"/>
    <w:rsid w:val="00C14159"/>
    <w:rsid w:val="00C15430"/>
    <w:rsid w:val="00C17E8A"/>
    <w:rsid w:val="00C203E8"/>
    <w:rsid w:val="00C2217F"/>
    <w:rsid w:val="00C32056"/>
    <w:rsid w:val="00C33C4A"/>
    <w:rsid w:val="00C345D1"/>
    <w:rsid w:val="00C346EE"/>
    <w:rsid w:val="00C34FE3"/>
    <w:rsid w:val="00C36B59"/>
    <w:rsid w:val="00C40416"/>
    <w:rsid w:val="00C40C6F"/>
    <w:rsid w:val="00C439FA"/>
    <w:rsid w:val="00C45A0A"/>
    <w:rsid w:val="00C47875"/>
    <w:rsid w:val="00C551A5"/>
    <w:rsid w:val="00C61FA0"/>
    <w:rsid w:val="00C627C2"/>
    <w:rsid w:val="00C64139"/>
    <w:rsid w:val="00C66875"/>
    <w:rsid w:val="00C67ADB"/>
    <w:rsid w:val="00C7008F"/>
    <w:rsid w:val="00C74A15"/>
    <w:rsid w:val="00C83004"/>
    <w:rsid w:val="00C9008F"/>
    <w:rsid w:val="00C92ACB"/>
    <w:rsid w:val="00C941BF"/>
    <w:rsid w:val="00C96983"/>
    <w:rsid w:val="00CA1C99"/>
    <w:rsid w:val="00CB0659"/>
    <w:rsid w:val="00CB22C3"/>
    <w:rsid w:val="00CB57A1"/>
    <w:rsid w:val="00CB6ABE"/>
    <w:rsid w:val="00CC1AAA"/>
    <w:rsid w:val="00CC2C1D"/>
    <w:rsid w:val="00CC622E"/>
    <w:rsid w:val="00CC6232"/>
    <w:rsid w:val="00CC6540"/>
    <w:rsid w:val="00CD0785"/>
    <w:rsid w:val="00CD2141"/>
    <w:rsid w:val="00CF0033"/>
    <w:rsid w:val="00CF59BC"/>
    <w:rsid w:val="00CF6E4A"/>
    <w:rsid w:val="00D037CB"/>
    <w:rsid w:val="00D04FB6"/>
    <w:rsid w:val="00D075D3"/>
    <w:rsid w:val="00D12013"/>
    <w:rsid w:val="00D1281D"/>
    <w:rsid w:val="00D13EDB"/>
    <w:rsid w:val="00D21B53"/>
    <w:rsid w:val="00D27935"/>
    <w:rsid w:val="00D3123A"/>
    <w:rsid w:val="00D31829"/>
    <w:rsid w:val="00D32DA0"/>
    <w:rsid w:val="00D344F1"/>
    <w:rsid w:val="00D41DA9"/>
    <w:rsid w:val="00D43AE9"/>
    <w:rsid w:val="00D43AF0"/>
    <w:rsid w:val="00D43DE1"/>
    <w:rsid w:val="00D5164B"/>
    <w:rsid w:val="00D6468F"/>
    <w:rsid w:val="00D659C2"/>
    <w:rsid w:val="00D67877"/>
    <w:rsid w:val="00D72580"/>
    <w:rsid w:val="00D7293C"/>
    <w:rsid w:val="00D814B9"/>
    <w:rsid w:val="00D829BE"/>
    <w:rsid w:val="00D830B0"/>
    <w:rsid w:val="00D84660"/>
    <w:rsid w:val="00D86112"/>
    <w:rsid w:val="00D86356"/>
    <w:rsid w:val="00D90C23"/>
    <w:rsid w:val="00D928C4"/>
    <w:rsid w:val="00D92A24"/>
    <w:rsid w:val="00D94D92"/>
    <w:rsid w:val="00D97B84"/>
    <w:rsid w:val="00DA0A01"/>
    <w:rsid w:val="00DA0A80"/>
    <w:rsid w:val="00DA0D8B"/>
    <w:rsid w:val="00DA13F3"/>
    <w:rsid w:val="00DA3F49"/>
    <w:rsid w:val="00DA716E"/>
    <w:rsid w:val="00DB02F7"/>
    <w:rsid w:val="00DB0E24"/>
    <w:rsid w:val="00DB4966"/>
    <w:rsid w:val="00DC535D"/>
    <w:rsid w:val="00DC6CB8"/>
    <w:rsid w:val="00DC7141"/>
    <w:rsid w:val="00DD5355"/>
    <w:rsid w:val="00DD5923"/>
    <w:rsid w:val="00DD6422"/>
    <w:rsid w:val="00DD6F0F"/>
    <w:rsid w:val="00DE06B2"/>
    <w:rsid w:val="00DE1881"/>
    <w:rsid w:val="00DF00B6"/>
    <w:rsid w:val="00DF1C00"/>
    <w:rsid w:val="00DF2CE0"/>
    <w:rsid w:val="00DF6DAC"/>
    <w:rsid w:val="00E0083C"/>
    <w:rsid w:val="00E009F1"/>
    <w:rsid w:val="00E17655"/>
    <w:rsid w:val="00E20C52"/>
    <w:rsid w:val="00E20E01"/>
    <w:rsid w:val="00E21E55"/>
    <w:rsid w:val="00E25B76"/>
    <w:rsid w:val="00E30BB9"/>
    <w:rsid w:val="00E31970"/>
    <w:rsid w:val="00E328C9"/>
    <w:rsid w:val="00E35727"/>
    <w:rsid w:val="00E52C17"/>
    <w:rsid w:val="00E53067"/>
    <w:rsid w:val="00E54023"/>
    <w:rsid w:val="00E54FA3"/>
    <w:rsid w:val="00E556F3"/>
    <w:rsid w:val="00E65BDB"/>
    <w:rsid w:val="00E67235"/>
    <w:rsid w:val="00E71171"/>
    <w:rsid w:val="00E7251F"/>
    <w:rsid w:val="00E73222"/>
    <w:rsid w:val="00E73926"/>
    <w:rsid w:val="00E82F11"/>
    <w:rsid w:val="00E84583"/>
    <w:rsid w:val="00E96C21"/>
    <w:rsid w:val="00EA2732"/>
    <w:rsid w:val="00EA392A"/>
    <w:rsid w:val="00EA6B6B"/>
    <w:rsid w:val="00EB222B"/>
    <w:rsid w:val="00EB3E95"/>
    <w:rsid w:val="00EB49AB"/>
    <w:rsid w:val="00EB4F07"/>
    <w:rsid w:val="00EB6F9E"/>
    <w:rsid w:val="00EC3DE9"/>
    <w:rsid w:val="00EC43ED"/>
    <w:rsid w:val="00EC52F8"/>
    <w:rsid w:val="00EC56EF"/>
    <w:rsid w:val="00EC6B6A"/>
    <w:rsid w:val="00EC7B72"/>
    <w:rsid w:val="00ED0910"/>
    <w:rsid w:val="00ED2D7B"/>
    <w:rsid w:val="00ED3FDC"/>
    <w:rsid w:val="00ED46D5"/>
    <w:rsid w:val="00ED62B3"/>
    <w:rsid w:val="00EE05CC"/>
    <w:rsid w:val="00EE51A2"/>
    <w:rsid w:val="00EF37C1"/>
    <w:rsid w:val="00EF3C90"/>
    <w:rsid w:val="00EF41F6"/>
    <w:rsid w:val="00EF6DFD"/>
    <w:rsid w:val="00EF7A6F"/>
    <w:rsid w:val="00F171AB"/>
    <w:rsid w:val="00F225D3"/>
    <w:rsid w:val="00F2315D"/>
    <w:rsid w:val="00F270D2"/>
    <w:rsid w:val="00F278D4"/>
    <w:rsid w:val="00F279E4"/>
    <w:rsid w:val="00F31F90"/>
    <w:rsid w:val="00F408A8"/>
    <w:rsid w:val="00F4153B"/>
    <w:rsid w:val="00F421EC"/>
    <w:rsid w:val="00F42A45"/>
    <w:rsid w:val="00F45FFE"/>
    <w:rsid w:val="00F4617F"/>
    <w:rsid w:val="00F50F5C"/>
    <w:rsid w:val="00F52425"/>
    <w:rsid w:val="00F5255A"/>
    <w:rsid w:val="00F535EB"/>
    <w:rsid w:val="00F56063"/>
    <w:rsid w:val="00F62EC4"/>
    <w:rsid w:val="00F638B8"/>
    <w:rsid w:val="00F63B1D"/>
    <w:rsid w:val="00F6548C"/>
    <w:rsid w:val="00F65E75"/>
    <w:rsid w:val="00F66FDD"/>
    <w:rsid w:val="00F72639"/>
    <w:rsid w:val="00F73F6A"/>
    <w:rsid w:val="00F7525D"/>
    <w:rsid w:val="00F77EE2"/>
    <w:rsid w:val="00F83275"/>
    <w:rsid w:val="00F850E1"/>
    <w:rsid w:val="00F85F04"/>
    <w:rsid w:val="00F91BC5"/>
    <w:rsid w:val="00F921BF"/>
    <w:rsid w:val="00F9694C"/>
    <w:rsid w:val="00FA12B7"/>
    <w:rsid w:val="00FA5626"/>
    <w:rsid w:val="00FA5F92"/>
    <w:rsid w:val="00FB2FFD"/>
    <w:rsid w:val="00FB6EE4"/>
    <w:rsid w:val="00FC1707"/>
    <w:rsid w:val="00FC2AE5"/>
    <w:rsid w:val="00FC66BD"/>
    <w:rsid w:val="00FC7444"/>
    <w:rsid w:val="00FD178F"/>
    <w:rsid w:val="00FD1D8F"/>
    <w:rsid w:val="00FD45AC"/>
    <w:rsid w:val="00FD67B9"/>
    <w:rsid w:val="00FD6BA9"/>
    <w:rsid w:val="00FD7FD5"/>
    <w:rsid w:val="00FE7EC6"/>
    <w:rsid w:val="00FF6106"/>
    <w:rsid w:val="00FF69EE"/>
    <w:rsid w:val="00FF6DA8"/>
    <w:rsid w:val="00FF7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5"/>
      </w:numPr>
      <w:tabs>
        <w:tab w:val="left" w:pos="0"/>
      </w:tabs>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3"/>
      </w:numPr>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3E2FEB"/>
    <w:pPr>
      <w:numPr>
        <w:numId w:val="6"/>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3629C"/>
  </w:style>
  <w:style w:type="table" w:customStyle="1" w:styleId="TableGrid7">
    <w:name w:val="Table Grid7"/>
    <w:basedOn w:val="TableNormal"/>
    <w:next w:val="TableGrid"/>
    <w:uiPriority w:val="99"/>
    <w:qFormat/>
    <w:rsid w:val="00243CD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43CD4"/>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0082B"/>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qFormat/>
    <w:rsid w:val="00C7008F"/>
    <w:pPr>
      <w:widowControl w:val="0"/>
      <w:tabs>
        <w:tab w:val="left" w:pos="0"/>
      </w:tabs>
      <w:kinsoku w:val="0"/>
      <w:overflowPunct w:val="0"/>
      <w:adjustRightInd w:val="0"/>
      <w:spacing w:after="60" w:line="240" w:lineRule="auto"/>
      <w:ind w:hangingChars="200" w:hanging="200"/>
      <w:jc w:val="both"/>
      <w:textAlignment w:val="baseline"/>
    </w:pPr>
    <w:rPr>
      <w:rFonts w:ascii="Times New Roman" w:eastAsia="MS Gothic" w:hAnsi="Times New Roman" w:cs="Times New Roman"/>
      <w:snapToGrid w:val="0"/>
      <w:kern w:val="2"/>
      <w:sz w:val="20"/>
      <w:szCs w:val="20"/>
      <w:lang w:val="en-GB" w:eastAsia="ja-JP"/>
    </w:rPr>
  </w:style>
  <w:style w:type="table" w:customStyle="1" w:styleId="TableGrid2">
    <w:name w:val="TableGrid2"/>
    <w:basedOn w:val="TableNormal"/>
    <w:next w:val="TableGrid"/>
    <w:qFormat/>
    <w:rsid w:val="00C66875"/>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3A5E7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A6F0D"/>
    <w:pPr>
      <w:spacing w:after="0" w:line="240" w:lineRule="auto"/>
      <w:ind w:left="720"/>
      <w:contextualSpacing/>
    </w:pPr>
    <w:rPr>
      <w:rFonts w:ascii="Times New Roman" w:eastAsia="Times New Roman" w:hAnsi="Times New Roman" w:cs="Times New Roman"/>
      <w:sz w:val="24"/>
      <w:szCs w:val="24"/>
    </w:rPr>
  </w:style>
  <w:style w:type="character" w:customStyle="1" w:styleId="a">
    <w:name w:val="リスト段落 (文字)"/>
    <w:link w:val="ListParagraph1"/>
    <w:uiPriority w:val="34"/>
    <w:qFormat/>
    <w:rsid w:val="00431E70"/>
    <w:rPr>
      <w:rFonts w:ascii="Times New Roman" w:eastAsia="Times New Roman" w:hAnsi="Times New Roman" w:cs="Times New Roman"/>
      <w:sz w:val="24"/>
      <w:szCs w:val="24"/>
    </w:rPr>
  </w:style>
  <w:style w:type="paragraph" w:styleId="Index1">
    <w:name w:val="index 1"/>
    <w:basedOn w:val="Normal"/>
    <w:next w:val="Normal"/>
    <w:autoRedefine/>
    <w:uiPriority w:val="99"/>
    <w:semiHidden/>
    <w:unhideWhenUsed/>
    <w:rsid w:val="00F638B8"/>
    <w:pPr>
      <w:spacing w:after="0" w:line="240" w:lineRule="auto"/>
      <w:ind w:left="220" w:hanging="220"/>
    </w:pPr>
  </w:style>
  <w:style w:type="table" w:customStyle="1" w:styleId="TableGrid3">
    <w:name w:val="TableGrid3"/>
    <w:basedOn w:val="TableNormal"/>
    <w:next w:val="TableGrid"/>
    <w:qFormat/>
    <w:rsid w:val="00F638B8"/>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12EDC"/>
    <w:rPr>
      <w:lang w:val="en-GB" w:eastAsia="en-US"/>
    </w:rPr>
  </w:style>
  <w:style w:type="character" w:customStyle="1" w:styleId="B3Char">
    <w:name w:val="B3 Char"/>
    <w:basedOn w:val="DefaultParagraphFont"/>
    <w:link w:val="B3"/>
    <w:qFormat/>
    <w:rsid w:val="00712EDC"/>
    <w:rPr>
      <w:rFonts w:ascii="Times New Roman" w:eastAsia="宋体" w:hAnsi="Times New Roman" w:cs="Times New Roman"/>
      <w:sz w:val="20"/>
      <w:szCs w:val="20"/>
      <w:lang w:val="en-GB"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67ADB"/>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67ADB"/>
    <w:pPr>
      <w:overflowPunct w:val="0"/>
      <w:autoSpaceDE w:val="0"/>
      <w:autoSpaceDN w:val="0"/>
      <w:adjustRightInd w:val="0"/>
      <w:spacing w:before="120" w:after="120" w:line="240" w:lineRule="auto"/>
      <w:textAlignment w:val="baseline"/>
    </w:pPr>
    <w:rPr>
      <w:lang w:val="en-GB" w:eastAsia="en-US"/>
    </w:rPr>
  </w:style>
  <w:style w:type="paragraph" w:styleId="Revision">
    <w:name w:val="Revision"/>
    <w:hidden/>
    <w:uiPriority w:val="99"/>
    <w:semiHidden/>
    <w:rsid w:val="006B2646"/>
    <w:pPr>
      <w:spacing w:after="0" w:line="240" w:lineRule="auto"/>
    </w:pPr>
  </w:style>
  <w:style w:type="character" w:styleId="PlaceholderText">
    <w:name w:val="Placeholder Text"/>
    <w:basedOn w:val="DefaultParagraphFont"/>
    <w:uiPriority w:val="99"/>
    <w:semiHidden/>
    <w:rsid w:val="00DD5923"/>
    <w:rPr>
      <w:color w:val="808080"/>
    </w:rPr>
  </w:style>
  <w:style w:type="character" w:customStyle="1" w:styleId="B1Zchn">
    <w:name w:val="B1 Zchn"/>
    <w:qFormat/>
    <w:rsid w:val="004E3D99"/>
    <w:rPr>
      <w:lang w:eastAsia="en-US"/>
    </w:rPr>
  </w:style>
  <w:style w:type="table" w:customStyle="1" w:styleId="TableGrid4">
    <w:name w:val="TableGrid4"/>
    <w:basedOn w:val="TableNormal"/>
    <w:next w:val="TableGrid"/>
    <w:uiPriority w:val="59"/>
    <w:qFormat/>
    <w:rsid w:val="00CB22C3"/>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TableNormal"/>
    <w:next w:val="TableGrid"/>
    <w:uiPriority w:val="59"/>
    <w:qFormat/>
    <w:rsid w:val="007B5D7A"/>
    <w:pPr>
      <w:widowControl w:val="0"/>
      <w:wordWrap w:val="0"/>
      <w:autoSpaceDE w:val="0"/>
      <w:autoSpaceDN w:val="0"/>
      <w:spacing w:after="0" w:line="240" w:lineRule="auto"/>
      <w:jc w:val="both"/>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164133938">
      <w:bodyDiv w:val="1"/>
      <w:marLeft w:val="0"/>
      <w:marRight w:val="0"/>
      <w:marTop w:val="0"/>
      <w:marBottom w:val="0"/>
      <w:divBdr>
        <w:top w:val="none" w:sz="0" w:space="0" w:color="auto"/>
        <w:left w:val="none" w:sz="0" w:space="0" w:color="auto"/>
        <w:bottom w:val="none" w:sz="0" w:space="0" w:color="auto"/>
        <w:right w:val="none" w:sz="0" w:space="0" w:color="auto"/>
      </w:divBdr>
    </w:div>
    <w:div w:id="295841562">
      <w:bodyDiv w:val="1"/>
      <w:marLeft w:val="0"/>
      <w:marRight w:val="0"/>
      <w:marTop w:val="0"/>
      <w:marBottom w:val="0"/>
      <w:divBdr>
        <w:top w:val="none" w:sz="0" w:space="0" w:color="auto"/>
        <w:left w:val="none" w:sz="0" w:space="0" w:color="auto"/>
        <w:bottom w:val="none" w:sz="0" w:space="0" w:color="auto"/>
        <w:right w:val="none" w:sz="0" w:space="0" w:color="auto"/>
      </w:divBdr>
    </w:div>
    <w:div w:id="319236538">
      <w:bodyDiv w:val="1"/>
      <w:marLeft w:val="0"/>
      <w:marRight w:val="0"/>
      <w:marTop w:val="0"/>
      <w:marBottom w:val="0"/>
      <w:divBdr>
        <w:top w:val="none" w:sz="0" w:space="0" w:color="auto"/>
        <w:left w:val="none" w:sz="0" w:space="0" w:color="auto"/>
        <w:bottom w:val="none" w:sz="0" w:space="0" w:color="auto"/>
        <w:right w:val="none" w:sz="0" w:space="0" w:color="auto"/>
      </w:divBdr>
    </w:div>
    <w:div w:id="404886969">
      <w:bodyDiv w:val="1"/>
      <w:marLeft w:val="0"/>
      <w:marRight w:val="0"/>
      <w:marTop w:val="0"/>
      <w:marBottom w:val="0"/>
      <w:divBdr>
        <w:top w:val="none" w:sz="0" w:space="0" w:color="auto"/>
        <w:left w:val="none" w:sz="0" w:space="0" w:color="auto"/>
        <w:bottom w:val="none" w:sz="0" w:space="0" w:color="auto"/>
        <w:right w:val="none" w:sz="0" w:space="0" w:color="auto"/>
      </w:divBdr>
      <w:divsChild>
        <w:div w:id="515536971">
          <w:marLeft w:val="0"/>
          <w:marRight w:val="0"/>
          <w:marTop w:val="0"/>
          <w:marBottom w:val="0"/>
          <w:divBdr>
            <w:top w:val="none" w:sz="0" w:space="0" w:color="auto"/>
            <w:left w:val="none" w:sz="0" w:space="0" w:color="auto"/>
            <w:bottom w:val="none" w:sz="0" w:space="0" w:color="auto"/>
            <w:right w:val="none" w:sz="0" w:space="0" w:color="auto"/>
          </w:divBdr>
        </w:div>
      </w:divsChild>
    </w:div>
    <w:div w:id="411197172">
      <w:bodyDiv w:val="1"/>
      <w:marLeft w:val="0"/>
      <w:marRight w:val="0"/>
      <w:marTop w:val="0"/>
      <w:marBottom w:val="0"/>
      <w:divBdr>
        <w:top w:val="none" w:sz="0" w:space="0" w:color="auto"/>
        <w:left w:val="none" w:sz="0" w:space="0" w:color="auto"/>
        <w:bottom w:val="none" w:sz="0" w:space="0" w:color="auto"/>
        <w:right w:val="none" w:sz="0" w:space="0" w:color="auto"/>
      </w:divBdr>
    </w:div>
    <w:div w:id="443042295">
      <w:bodyDiv w:val="1"/>
      <w:marLeft w:val="0"/>
      <w:marRight w:val="0"/>
      <w:marTop w:val="0"/>
      <w:marBottom w:val="0"/>
      <w:divBdr>
        <w:top w:val="none" w:sz="0" w:space="0" w:color="auto"/>
        <w:left w:val="none" w:sz="0" w:space="0" w:color="auto"/>
        <w:bottom w:val="none" w:sz="0" w:space="0" w:color="auto"/>
        <w:right w:val="none" w:sz="0" w:space="0" w:color="auto"/>
      </w:divBdr>
    </w:div>
    <w:div w:id="475997648">
      <w:bodyDiv w:val="1"/>
      <w:marLeft w:val="0"/>
      <w:marRight w:val="0"/>
      <w:marTop w:val="0"/>
      <w:marBottom w:val="0"/>
      <w:divBdr>
        <w:top w:val="none" w:sz="0" w:space="0" w:color="auto"/>
        <w:left w:val="none" w:sz="0" w:space="0" w:color="auto"/>
        <w:bottom w:val="none" w:sz="0" w:space="0" w:color="auto"/>
        <w:right w:val="none" w:sz="0" w:space="0" w:color="auto"/>
      </w:divBdr>
    </w:div>
    <w:div w:id="576289754">
      <w:bodyDiv w:val="1"/>
      <w:marLeft w:val="0"/>
      <w:marRight w:val="0"/>
      <w:marTop w:val="0"/>
      <w:marBottom w:val="0"/>
      <w:divBdr>
        <w:top w:val="none" w:sz="0" w:space="0" w:color="auto"/>
        <w:left w:val="none" w:sz="0" w:space="0" w:color="auto"/>
        <w:bottom w:val="none" w:sz="0" w:space="0" w:color="auto"/>
        <w:right w:val="none" w:sz="0" w:space="0" w:color="auto"/>
      </w:divBdr>
    </w:div>
    <w:div w:id="578754905">
      <w:bodyDiv w:val="1"/>
      <w:marLeft w:val="0"/>
      <w:marRight w:val="0"/>
      <w:marTop w:val="0"/>
      <w:marBottom w:val="0"/>
      <w:divBdr>
        <w:top w:val="none" w:sz="0" w:space="0" w:color="auto"/>
        <w:left w:val="none" w:sz="0" w:space="0" w:color="auto"/>
        <w:bottom w:val="none" w:sz="0" w:space="0" w:color="auto"/>
        <w:right w:val="none" w:sz="0" w:space="0" w:color="auto"/>
      </w:divBdr>
    </w:div>
    <w:div w:id="592015776">
      <w:bodyDiv w:val="1"/>
      <w:marLeft w:val="0"/>
      <w:marRight w:val="0"/>
      <w:marTop w:val="0"/>
      <w:marBottom w:val="0"/>
      <w:divBdr>
        <w:top w:val="none" w:sz="0" w:space="0" w:color="auto"/>
        <w:left w:val="none" w:sz="0" w:space="0" w:color="auto"/>
        <w:bottom w:val="none" w:sz="0" w:space="0" w:color="auto"/>
        <w:right w:val="none" w:sz="0" w:space="0" w:color="auto"/>
      </w:divBdr>
      <w:divsChild>
        <w:div w:id="18169656">
          <w:marLeft w:val="0"/>
          <w:marRight w:val="0"/>
          <w:marTop w:val="0"/>
          <w:marBottom w:val="0"/>
          <w:divBdr>
            <w:top w:val="none" w:sz="0" w:space="0" w:color="auto"/>
            <w:left w:val="none" w:sz="0" w:space="0" w:color="auto"/>
            <w:bottom w:val="none" w:sz="0" w:space="0" w:color="auto"/>
            <w:right w:val="none" w:sz="0" w:space="0" w:color="auto"/>
          </w:divBdr>
        </w:div>
        <w:div w:id="1627003242">
          <w:marLeft w:val="0"/>
          <w:marRight w:val="0"/>
          <w:marTop w:val="0"/>
          <w:marBottom w:val="0"/>
          <w:divBdr>
            <w:top w:val="none" w:sz="0" w:space="0" w:color="auto"/>
            <w:left w:val="none" w:sz="0" w:space="0" w:color="auto"/>
            <w:bottom w:val="none" w:sz="0" w:space="0" w:color="auto"/>
            <w:right w:val="none" w:sz="0" w:space="0" w:color="auto"/>
          </w:divBdr>
        </w:div>
        <w:div w:id="176189281">
          <w:marLeft w:val="0"/>
          <w:marRight w:val="0"/>
          <w:marTop w:val="0"/>
          <w:marBottom w:val="0"/>
          <w:divBdr>
            <w:top w:val="none" w:sz="0" w:space="0" w:color="auto"/>
            <w:left w:val="none" w:sz="0" w:space="0" w:color="auto"/>
            <w:bottom w:val="none" w:sz="0" w:space="0" w:color="auto"/>
            <w:right w:val="none" w:sz="0" w:space="0" w:color="auto"/>
          </w:divBdr>
        </w:div>
        <w:div w:id="284318072">
          <w:marLeft w:val="0"/>
          <w:marRight w:val="0"/>
          <w:marTop w:val="0"/>
          <w:marBottom w:val="0"/>
          <w:divBdr>
            <w:top w:val="none" w:sz="0" w:space="0" w:color="auto"/>
            <w:left w:val="none" w:sz="0" w:space="0" w:color="auto"/>
            <w:bottom w:val="none" w:sz="0" w:space="0" w:color="auto"/>
            <w:right w:val="none" w:sz="0" w:space="0" w:color="auto"/>
          </w:divBdr>
        </w:div>
        <w:div w:id="53359486">
          <w:marLeft w:val="0"/>
          <w:marRight w:val="0"/>
          <w:marTop w:val="0"/>
          <w:marBottom w:val="0"/>
          <w:divBdr>
            <w:top w:val="none" w:sz="0" w:space="0" w:color="auto"/>
            <w:left w:val="none" w:sz="0" w:space="0" w:color="auto"/>
            <w:bottom w:val="none" w:sz="0" w:space="0" w:color="auto"/>
            <w:right w:val="none" w:sz="0" w:space="0" w:color="auto"/>
          </w:divBdr>
        </w:div>
        <w:div w:id="1937128746">
          <w:marLeft w:val="0"/>
          <w:marRight w:val="0"/>
          <w:marTop w:val="0"/>
          <w:marBottom w:val="0"/>
          <w:divBdr>
            <w:top w:val="none" w:sz="0" w:space="0" w:color="auto"/>
            <w:left w:val="none" w:sz="0" w:space="0" w:color="auto"/>
            <w:bottom w:val="none" w:sz="0" w:space="0" w:color="auto"/>
            <w:right w:val="none" w:sz="0" w:space="0" w:color="auto"/>
          </w:divBdr>
        </w:div>
        <w:div w:id="277034560">
          <w:marLeft w:val="0"/>
          <w:marRight w:val="0"/>
          <w:marTop w:val="0"/>
          <w:marBottom w:val="0"/>
          <w:divBdr>
            <w:top w:val="none" w:sz="0" w:space="0" w:color="auto"/>
            <w:left w:val="none" w:sz="0" w:space="0" w:color="auto"/>
            <w:bottom w:val="none" w:sz="0" w:space="0" w:color="auto"/>
            <w:right w:val="none" w:sz="0" w:space="0" w:color="auto"/>
          </w:divBdr>
        </w:div>
        <w:div w:id="1433621206">
          <w:marLeft w:val="0"/>
          <w:marRight w:val="0"/>
          <w:marTop w:val="0"/>
          <w:marBottom w:val="0"/>
          <w:divBdr>
            <w:top w:val="none" w:sz="0" w:space="0" w:color="auto"/>
            <w:left w:val="none" w:sz="0" w:space="0" w:color="auto"/>
            <w:bottom w:val="none" w:sz="0" w:space="0" w:color="auto"/>
            <w:right w:val="none" w:sz="0" w:space="0" w:color="auto"/>
          </w:divBdr>
        </w:div>
        <w:div w:id="29503351">
          <w:marLeft w:val="0"/>
          <w:marRight w:val="0"/>
          <w:marTop w:val="0"/>
          <w:marBottom w:val="0"/>
          <w:divBdr>
            <w:top w:val="none" w:sz="0" w:space="0" w:color="auto"/>
            <w:left w:val="none" w:sz="0" w:space="0" w:color="auto"/>
            <w:bottom w:val="none" w:sz="0" w:space="0" w:color="auto"/>
            <w:right w:val="none" w:sz="0" w:space="0" w:color="auto"/>
          </w:divBdr>
        </w:div>
        <w:div w:id="1933586642">
          <w:marLeft w:val="0"/>
          <w:marRight w:val="0"/>
          <w:marTop w:val="0"/>
          <w:marBottom w:val="0"/>
          <w:divBdr>
            <w:top w:val="none" w:sz="0" w:space="0" w:color="auto"/>
            <w:left w:val="none" w:sz="0" w:space="0" w:color="auto"/>
            <w:bottom w:val="none" w:sz="0" w:space="0" w:color="auto"/>
            <w:right w:val="none" w:sz="0" w:space="0" w:color="auto"/>
          </w:divBdr>
        </w:div>
      </w:divsChild>
    </w:div>
    <w:div w:id="642853944">
      <w:bodyDiv w:val="1"/>
      <w:marLeft w:val="0"/>
      <w:marRight w:val="0"/>
      <w:marTop w:val="0"/>
      <w:marBottom w:val="0"/>
      <w:divBdr>
        <w:top w:val="none" w:sz="0" w:space="0" w:color="auto"/>
        <w:left w:val="none" w:sz="0" w:space="0" w:color="auto"/>
        <w:bottom w:val="none" w:sz="0" w:space="0" w:color="auto"/>
        <w:right w:val="none" w:sz="0" w:space="0" w:color="auto"/>
      </w:divBdr>
    </w:div>
    <w:div w:id="689452680">
      <w:bodyDiv w:val="1"/>
      <w:marLeft w:val="0"/>
      <w:marRight w:val="0"/>
      <w:marTop w:val="0"/>
      <w:marBottom w:val="0"/>
      <w:divBdr>
        <w:top w:val="none" w:sz="0" w:space="0" w:color="auto"/>
        <w:left w:val="none" w:sz="0" w:space="0" w:color="auto"/>
        <w:bottom w:val="none" w:sz="0" w:space="0" w:color="auto"/>
        <w:right w:val="none" w:sz="0" w:space="0" w:color="auto"/>
      </w:divBdr>
    </w:div>
    <w:div w:id="784885442">
      <w:bodyDiv w:val="1"/>
      <w:marLeft w:val="0"/>
      <w:marRight w:val="0"/>
      <w:marTop w:val="0"/>
      <w:marBottom w:val="0"/>
      <w:divBdr>
        <w:top w:val="none" w:sz="0" w:space="0" w:color="auto"/>
        <w:left w:val="none" w:sz="0" w:space="0" w:color="auto"/>
        <w:bottom w:val="none" w:sz="0" w:space="0" w:color="auto"/>
        <w:right w:val="none" w:sz="0" w:space="0" w:color="auto"/>
      </w:divBdr>
    </w:div>
    <w:div w:id="885332350">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1077633919">
      <w:bodyDiv w:val="1"/>
      <w:marLeft w:val="0"/>
      <w:marRight w:val="0"/>
      <w:marTop w:val="0"/>
      <w:marBottom w:val="0"/>
      <w:divBdr>
        <w:top w:val="none" w:sz="0" w:space="0" w:color="auto"/>
        <w:left w:val="none" w:sz="0" w:space="0" w:color="auto"/>
        <w:bottom w:val="none" w:sz="0" w:space="0" w:color="auto"/>
        <w:right w:val="none" w:sz="0" w:space="0" w:color="auto"/>
      </w:divBdr>
    </w:div>
    <w:div w:id="1087927086">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13137498">
      <w:bodyDiv w:val="1"/>
      <w:marLeft w:val="0"/>
      <w:marRight w:val="0"/>
      <w:marTop w:val="0"/>
      <w:marBottom w:val="0"/>
      <w:divBdr>
        <w:top w:val="none" w:sz="0" w:space="0" w:color="auto"/>
        <w:left w:val="none" w:sz="0" w:space="0" w:color="auto"/>
        <w:bottom w:val="none" w:sz="0" w:space="0" w:color="auto"/>
        <w:right w:val="none" w:sz="0" w:space="0" w:color="auto"/>
      </w:divBdr>
      <w:divsChild>
        <w:div w:id="1047994316">
          <w:marLeft w:val="0"/>
          <w:marRight w:val="0"/>
          <w:marTop w:val="0"/>
          <w:marBottom w:val="0"/>
          <w:divBdr>
            <w:top w:val="none" w:sz="0" w:space="0" w:color="auto"/>
            <w:left w:val="none" w:sz="0" w:space="0" w:color="auto"/>
            <w:bottom w:val="none" w:sz="0" w:space="0" w:color="auto"/>
            <w:right w:val="none" w:sz="0" w:space="0" w:color="auto"/>
          </w:divBdr>
        </w:div>
        <w:div w:id="1449931805">
          <w:marLeft w:val="0"/>
          <w:marRight w:val="0"/>
          <w:marTop w:val="0"/>
          <w:marBottom w:val="0"/>
          <w:divBdr>
            <w:top w:val="none" w:sz="0" w:space="0" w:color="auto"/>
            <w:left w:val="none" w:sz="0" w:space="0" w:color="auto"/>
            <w:bottom w:val="none" w:sz="0" w:space="0" w:color="auto"/>
            <w:right w:val="none" w:sz="0" w:space="0" w:color="auto"/>
          </w:divBdr>
        </w:div>
        <w:div w:id="1533222329">
          <w:marLeft w:val="0"/>
          <w:marRight w:val="0"/>
          <w:marTop w:val="0"/>
          <w:marBottom w:val="0"/>
          <w:divBdr>
            <w:top w:val="none" w:sz="0" w:space="0" w:color="auto"/>
            <w:left w:val="none" w:sz="0" w:space="0" w:color="auto"/>
            <w:bottom w:val="none" w:sz="0" w:space="0" w:color="auto"/>
            <w:right w:val="none" w:sz="0" w:space="0" w:color="auto"/>
          </w:divBdr>
        </w:div>
        <w:div w:id="1247882581">
          <w:marLeft w:val="0"/>
          <w:marRight w:val="0"/>
          <w:marTop w:val="0"/>
          <w:marBottom w:val="0"/>
          <w:divBdr>
            <w:top w:val="none" w:sz="0" w:space="0" w:color="auto"/>
            <w:left w:val="none" w:sz="0" w:space="0" w:color="auto"/>
            <w:bottom w:val="none" w:sz="0" w:space="0" w:color="auto"/>
            <w:right w:val="none" w:sz="0" w:space="0" w:color="auto"/>
          </w:divBdr>
        </w:div>
        <w:div w:id="799420124">
          <w:marLeft w:val="0"/>
          <w:marRight w:val="0"/>
          <w:marTop w:val="0"/>
          <w:marBottom w:val="0"/>
          <w:divBdr>
            <w:top w:val="none" w:sz="0" w:space="0" w:color="auto"/>
            <w:left w:val="none" w:sz="0" w:space="0" w:color="auto"/>
            <w:bottom w:val="none" w:sz="0" w:space="0" w:color="auto"/>
            <w:right w:val="none" w:sz="0" w:space="0" w:color="auto"/>
          </w:divBdr>
        </w:div>
      </w:divsChild>
    </w:div>
    <w:div w:id="1115751115">
      <w:bodyDiv w:val="1"/>
      <w:marLeft w:val="0"/>
      <w:marRight w:val="0"/>
      <w:marTop w:val="0"/>
      <w:marBottom w:val="0"/>
      <w:divBdr>
        <w:top w:val="none" w:sz="0" w:space="0" w:color="auto"/>
        <w:left w:val="none" w:sz="0" w:space="0" w:color="auto"/>
        <w:bottom w:val="none" w:sz="0" w:space="0" w:color="auto"/>
        <w:right w:val="none" w:sz="0" w:space="0" w:color="auto"/>
      </w:divBdr>
      <w:divsChild>
        <w:div w:id="1015304025">
          <w:marLeft w:val="0"/>
          <w:marRight w:val="0"/>
          <w:marTop w:val="0"/>
          <w:marBottom w:val="0"/>
          <w:divBdr>
            <w:top w:val="none" w:sz="0" w:space="0" w:color="auto"/>
            <w:left w:val="none" w:sz="0" w:space="0" w:color="auto"/>
            <w:bottom w:val="none" w:sz="0" w:space="0" w:color="auto"/>
            <w:right w:val="none" w:sz="0" w:space="0" w:color="auto"/>
          </w:divBdr>
        </w:div>
        <w:div w:id="658509048">
          <w:marLeft w:val="0"/>
          <w:marRight w:val="0"/>
          <w:marTop w:val="0"/>
          <w:marBottom w:val="0"/>
          <w:divBdr>
            <w:top w:val="none" w:sz="0" w:space="0" w:color="auto"/>
            <w:left w:val="none" w:sz="0" w:space="0" w:color="auto"/>
            <w:bottom w:val="none" w:sz="0" w:space="0" w:color="auto"/>
            <w:right w:val="none" w:sz="0" w:space="0" w:color="auto"/>
          </w:divBdr>
        </w:div>
        <w:div w:id="49424470">
          <w:marLeft w:val="0"/>
          <w:marRight w:val="0"/>
          <w:marTop w:val="0"/>
          <w:marBottom w:val="0"/>
          <w:divBdr>
            <w:top w:val="none" w:sz="0" w:space="0" w:color="auto"/>
            <w:left w:val="none" w:sz="0" w:space="0" w:color="auto"/>
            <w:bottom w:val="none" w:sz="0" w:space="0" w:color="auto"/>
            <w:right w:val="none" w:sz="0" w:space="0" w:color="auto"/>
          </w:divBdr>
        </w:div>
      </w:divsChild>
    </w:div>
    <w:div w:id="1125390609">
      <w:bodyDiv w:val="1"/>
      <w:marLeft w:val="0"/>
      <w:marRight w:val="0"/>
      <w:marTop w:val="0"/>
      <w:marBottom w:val="0"/>
      <w:divBdr>
        <w:top w:val="none" w:sz="0" w:space="0" w:color="auto"/>
        <w:left w:val="none" w:sz="0" w:space="0" w:color="auto"/>
        <w:bottom w:val="none" w:sz="0" w:space="0" w:color="auto"/>
        <w:right w:val="none" w:sz="0" w:space="0" w:color="auto"/>
      </w:divBdr>
      <w:divsChild>
        <w:div w:id="63720840">
          <w:marLeft w:val="0"/>
          <w:marRight w:val="0"/>
          <w:marTop w:val="0"/>
          <w:marBottom w:val="0"/>
          <w:divBdr>
            <w:top w:val="none" w:sz="0" w:space="0" w:color="auto"/>
            <w:left w:val="none" w:sz="0" w:space="0" w:color="auto"/>
            <w:bottom w:val="none" w:sz="0" w:space="0" w:color="auto"/>
            <w:right w:val="none" w:sz="0" w:space="0" w:color="auto"/>
          </w:divBdr>
        </w:div>
        <w:div w:id="203716146">
          <w:marLeft w:val="0"/>
          <w:marRight w:val="0"/>
          <w:marTop w:val="0"/>
          <w:marBottom w:val="0"/>
          <w:divBdr>
            <w:top w:val="none" w:sz="0" w:space="0" w:color="auto"/>
            <w:left w:val="none" w:sz="0" w:space="0" w:color="auto"/>
            <w:bottom w:val="none" w:sz="0" w:space="0" w:color="auto"/>
            <w:right w:val="none" w:sz="0" w:space="0" w:color="auto"/>
          </w:divBdr>
        </w:div>
        <w:div w:id="1974483438">
          <w:marLeft w:val="0"/>
          <w:marRight w:val="0"/>
          <w:marTop w:val="0"/>
          <w:marBottom w:val="0"/>
          <w:divBdr>
            <w:top w:val="none" w:sz="0" w:space="0" w:color="auto"/>
            <w:left w:val="none" w:sz="0" w:space="0" w:color="auto"/>
            <w:bottom w:val="none" w:sz="0" w:space="0" w:color="auto"/>
            <w:right w:val="none" w:sz="0" w:space="0" w:color="auto"/>
          </w:divBdr>
        </w:div>
      </w:divsChild>
    </w:div>
    <w:div w:id="1181897682">
      <w:bodyDiv w:val="1"/>
      <w:marLeft w:val="0"/>
      <w:marRight w:val="0"/>
      <w:marTop w:val="0"/>
      <w:marBottom w:val="0"/>
      <w:divBdr>
        <w:top w:val="none" w:sz="0" w:space="0" w:color="auto"/>
        <w:left w:val="none" w:sz="0" w:space="0" w:color="auto"/>
        <w:bottom w:val="none" w:sz="0" w:space="0" w:color="auto"/>
        <w:right w:val="none" w:sz="0" w:space="0" w:color="auto"/>
      </w:divBdr>
    </w:div>
    <w:div w:id="1184130440">
      <w:bodyDiv w:val="1"/>
      <w:marLeft w:val="0"/>
      <w:marRight w:val="0"/>
      <w:marTop w:val="0"/>
      <w:marBottom w:val="0"/>
      <w:divBdr>
        <w:top w:val="none" w:sz="0" w:space="0" w:color="auto"/>
        <w:left w:val="none" w:sz="0" w:space="0" w:color="auto"/>
        <w:bottom w:val="none" w:sz="0" w:space="0" w:color="auto"/>
        <w:right w:val="none" w:sz="0" w:space="0" w:color="auto"/>
      </w:divBdr>
      <w:divsChild>
        <w:div w:id="253248195">
          <w:marLeft w:val="0"/>
          <w:marRight w:val="0"/>
          <w:marTop w:val="0"/>
          <w:marBottom w:val="0"/>
          <w:divBdr>
            <w:top w:val="none" w:sz="0" w:space="0" w:color="auto"/>
            <w:left w:val="none" w:sz="0" w:space="0" w:color="auto"/>
            <w:bottom w:val="none" w:sz="0" w:space="0" w:color="auto"/>
            <w:right w:val="none" w:sz="0" w:space="0" w:color="auto"/>
          </w:divBdr>
        </w:div>
      </w:divsChild>
    </w:div>
    <w:div w:id="1312174572">
      <w:bodyDiv w:val="1"/>
      <w:marLeft w:val="0"/>
      <w:marRight w:val="0"/>
      <w:marTop w:val="0"/>
      <w:marBottom w:val="0"/>
      <w:divBdr>
        <w:top w:val="none" w:sz="0" w:space="0" w:color="auto"/>
        <w:left w:val="none" w:sz="0" w:space="0" w:color="auto"/>
        <w:bottom w:val="none" w:sz="0" w:space="0" w:color="auto"/>
        <w:right w:val="none" w:sz="0" w:space="0" w:color="auto"/>
      </w:divBdr>
    </w:div>
    <w:div w:id="1323777243">
      <w:bodyDiv w:val="1"/>
      <w:marLeft w:val="0"/>
      <w:marRight w:val="0"/>
      <w:marTop w:val="0"/>
      <w:marBottom w:val="0"/>
      <w:divBdr>
        <w:top w:val="none" w:sz="0" w:space="0" w:color="auto"/>
        <w:left w:val="none" w:sz="0" w:space="0" w:color="auto"/>
        <w:bottom w:val="none" w:sz="0" w:space="0" w:color="auto"/>
        <w:right w:val="none" w:sz="0" w:space="0" w:color="auto"/>
      </w:divBdr>
    </w:div>
    <w:div w:id="1457946285">
      <w:bodyDiv w:val="1"/>
      <w:marLeft w:val="0"/>
      <w:marRight w:val="0"/>
      <w:marTop w:val="0"/>
      <w:marBottom w:val="0"/>
      <w:divBdr>
        <w:top w:val="none" w:sz="0" w:space="0" w:color="auto"/>
        <w:left w:val="none" w:sz="0" w:space="0" w:color="auto"/>
        <w:bottom w:val="none" w:sz="0" w:space="0" w:color="auto"/>
        <w:right w:val="none" w:sz="0" w:space="0" w:color="auto"/>
      </w:divBdr>
    </w:div>
    <w:div w:id="1525052540">
      <w:bodyDiv w:val="1"/>
      <w:marLeft w:val="0"/>
      <w:marRight w:val="0"/>
      <w:marTop w:val="0"/>
      <w:marBottom w:val="0"/>
      <w:divBdr>
        <w:top w:val="none" w:sz="0" w:space="0" w:color="auto"/>
        <w:left w:val="none" w:sz="0" w:space="0" w:color="auto"/>
        <w:bottom w:val="none" w:sz="0" w:space="0" w:color="auto"/>
        <w:right w:val="none" w:sz="0" w:space="0" w:color="auto"/>
      </w:divBdr>
    </w:div>
    <w:div w:id="1632205176">
      <w:bodyDiv w:val="1"/>
      <w:marLeft w:val="0"/>
      <w:marRight w:val="0"/>
      <w:marTop w:val="0"/>
      <w:marBottom w:val="0"/>
      <w:divBdr>
        <w:top w:val="none" w:sz="0" w:space="0" w:color="auto"/>
        <w:left w:val="none" w:sz="0" w:space="0" w:color="auto"/>
        <w:bottom w:val="none" w:sz="0" w:space="0" w:color="auto"/>
        <w:right w:val="none" w:sz="0" w:space="0" w:color="auto"/>
      </w:divBdr>
    </w:div>
    <w:div w:id="1643078856">
      <w:bodyDiv w:val="1"/>
      <w:marLeft w:val="0"/>
      <w:marRight w:val="0"/>
      <w:marTop w:val="0"/>
      <w:marBottom w:val="0"/>
      <w:divBdr>
        <w:top w:val="none" w:sz="0" w:space="0" w:color="auto"/>
        <w:left w:val="none" w:sz="0" w:space="0" w:color="auto"/>
        <w:bottom w:val="none" w:sz="0" w:space="0" w:color="auto"/>
        <w:right w:val="none" w:sz="0" w:space="0" w:color="auto"/>
      </w:divBdr>
    </w:div>
    <w:div w:id="1654220211">
      <w:bodyDiv w:val="1"/>
      <w:marLeft w:val="0"/>
      <w:marRight w:val="0"/>
      <w:marTop w:val="0"/>
      <w:marBottom w:val="0"/>
      <w:divBdr>
        <w:top w:val="none" w:sz="0" w:space="0" w:color="auto"/>
        <w:left w:val="none" w:sz="0" w:space="0" w:color="auto"/>
        <w:bottom w:val="none" w:sz="0" w:space="0" w:color="auto"/>
        <w:right w:val="none" w:sz="0" w:space="0" w:color="auto"/>
      </w:divBdr>
      <w:divsChild>
        <w:div w:id="1012804608">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08948875">
      <w:bodyDiv w:val="1"/>
      <w:marLeft w:val="0"/>
      <w:marRight w:val="0"/>
      <w:marTop w:val="0"/>
      <w:marBottom w:val="0"/>
      <w:divBdr>
        <w:top w:val="none" w:sz="0" w:space="0" w:color="auto"/>
        <w:left w:val="none" w:sz="0" w:space="0" w:color="auto"/>
        <w:bottom w:val="none" w:sz="0" w:space="0" w:color="auto"/>
        <w:right w:val="none" w:sz="0" w:space="0" w:color="auto"/>
      </w:divBdr>
    </w:div>
    <w:div w:id="1717466813">
      <w:bodyDiv w:val="1"/>
      <w:marLeft w:val="0"/>
      <w:marRight w:val="0"/>
      <w:marTop w:val="0"/>
      <w:marBottom w:val="0"/>
      <w:divBdr>
        <w:top w:val="none" w:sz="0" w:space="0" w:color="auto"/>
        <w:left w:val="none" w:sz="0" w:space="0" w:color="auto"/>
        <w:bottom w:val="none" w:sz="0" w:space="0" w:color="auto"/>
        <w:right w:val="none" w:sz="0" w:space="0" w:color="auto"/>
      </w:divBdr>
      <w:divsChild>
        <w:div w:id="725493301">
          <w:marLeft w:val="0"/>
          <w:marRight w:val="0"/>
          <w:marTop w:val="0"/>
          <w:marBottom w:val="0"/>
          <w:divBdr>
            <w:top w:val="none" w:sz="0" w:space="0" w:color="auto"/>
            <w:left w:val="none" w:sz="0" w:space="0" w:color="auto"/>
            <w:bottom w:val="none" w:sz="0" w:space="0" w:color="auto"/>
            <w:right w:val="none" w:sz="0" w:space="0" w:color="auto"/>
          </w:divBdr>
        </w:div>
        <w:div w:id="1338966986">
          <w:marLeft w:val="0"/>
          <w:marRight w:val="0"/>
          <w:marTop w:val="0"/>
          <w:marBottom w:val="0"/>
          <w:divBdr>
            <w:top w:val="none" w:sz="0" w:space="0" w:color="auto"/>
            <w:left w:val="none" w:sz="0" w:space="0" w:color="auto"/>
            <w:bottom w:val="none" w:sz="0" w:space="0" w:color="auto"/>
            <w:right w:val="none" w:sz="0" w:space="0" w:color="auto"/>
          </w:divBdr>
        </w:div>
      </w:divsChild>
    </w:div>
    <w:div w:id="1717663023">
      <w:bodyDiv w:val="1"/>
      <w:marLeft w:val="0"/>
      <w:marRight w:val="0"/>
      <w:marTop w:val="0"/>
      <w:marBottom w:val="0"/>
      <w:divBdr>
        <w:top w:val="none" w:sz="0" w:space="0" w:color="auto"/>
        <w:left w:val="none" w:sz="0" w:space="0" w:color="auto"/>
        <w:bottom w:val="none" w:sz="0" w:space="0" w:color="auto"/>
        <w:right w:val="none" w:sz="0" w:space="0" w:color="auto"/>
      </w:divBdr>
    </w:div>
    <w:div w:id="1733381260">
      <w:bodyDiv w:val="1"/>
      <w:marLeft w:val="0"/>
      <w:marRight w:val="0"/>
      <w:marTop w:val="0"/>
      <w:marBottom w:val="0"/>
      <w:divBdr>
        <w:top w:val="none" w:sz="0" w:space="0" w:color="auto"/>
        <w:left w:val="none" w:sz="0" w:space="0" w:color="auto"/>
        <w:bottom w:val="none" w:sz="0" w:space="0" w:color="auto"/>
        <w:right w:val="none" w:sz="0" w:space="0" w:color="auto"/>
      </w:divBdr>
    </w:div>
    <w:div w:id="1792162469">
      <w:bodyDiv w:val="1"/>
      <w:marLeft w:val="0"/>
      <w:marRight w:val="0"/>
      <w:marTop w:val="0"/>
      <w:marBottom w:val="0"/>
      <w:divBdr>
        <w:top w:val="none" w:sz="0" w:space="0" w:color="auto"/>
        <w:left w:val="none" w:sz="0" w:space="0" w:color="auto"/>
        <w:bottom w:val="none" w:sz="0" w:space="0" w:color="auto"/>
        <w:right w:val="none" w:sz="0" w:space="0" w:color="auto"/>
      </w:divBdr>
    </w:div>
    <w:div w:id="1805810240">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21842938">
      <w:bodyDiv w:val="1"/>
      <w:marLeft w:val="0"/>
      <w:marRight w:val="0"/>
      <w:marTop w:val="0"/>
      <w:marBottom w:val="0"/>
      <w:divBdr>
        <w:top w:val="none" w:sz="0" w:space="0" w:color="auto"/>
        <w:left w:val="none" w:sz="0" w:space="0" w:color="auto"/>
        <w:bottom w:val="none" w:sz="0" w:space="0" w:color="auto"/>
        <w:right w:val="none" w:sz="0" w:space="0" w:color="auto"/>
      </w:divBdr>
    </w:div>
    <w:div w:id="1848129020">
      <w:bodyDiv w:val="1"/>
      <w:marLeft w:val="0"/>
      <w:marRight w:val="0"/>
      <w:marTop w:val="0"/>
      <w:marBottom w:val="0"/>
      <w:divBdr>
        <w:top w:val="none" w:sz="0" w:space="0" w:color="auto"/>
        <w:left w:val="none" w:sz="0" w:space="0" w:color="auto"/>
        <w:bottom w:val="none" w:sz="0" w:space="0" w:color="auto"/>
        <w:right w:val="none" w:sz="0" w:space="0" w:color="auto"/>
      </w:divBdr>
      <w:divsChild>
        <w:div w:id="1040125434">
          <w:marLeft w:val="0"/>
          <w:marRight w:val="0"/>
          <w:marTop w:val="0"/>
          <w:marBottom w:val="0"/>
          <w:divBdr>
            <w:top w:val="none" w:sz="0" w:space="0" w:color="auto"/>
            <w:left w:val="none" w:sz="0" w:space="0" w:color="auto"/>
            <w:bottom w:val="none" w:sz="0" w:space="0" w:color="auto"/>
            <w:right w:val="none" w:sz="0" w:space="0" w:color="auto"/>
          </w:divBdr>
        </w:div>
        <w:div w:id="1157766081">
          <w:marLeft w:val="0"/>
          <w:marRight w:val="0"/>
          <w:marTop w:val="0"/>
          <w:marBottom w:val="0"/>
          <w:divBdr>
            <w:top w:val="none" w:sz="0" w:space="0" w:color="auto"/>
            <w:left w:val="none" w:sz="0" w:space="0" w:color="auto"/>
            <w:bottom w:val="none" w:sz="0" w:space="0" w:color="auto"/>
            <w:right w:val="none" w:sz="0" w:space="0" w:color="auto"/>
          </w:divBdr>
        </w:div>
        <w:div w:id="1048647451">
          <w:marLeft w:val="0"/>
          <w:marRight w:val="0"/>
          <w:marTop w:val="0"/>
          <w:marBottom w:val="0"/>
          <w:divBdr>
            <w:top w:val="none" w:sz="0" w:space="0" w:color="auto"/>
            <w:left w:val="none" w:sz="0" w:space="0" w:color="auto"/>
            <w:bottom w:val="none" w:sz="0" w:space="0" w:color="auto"/>
            <w:right w:val="none" w:sz="0" w:space="0" w:color="auto"/>
          </w:divBdr>
        </w:div>
        <w:div w:id="2080904974">
          <w:marLeft w:val="0"/>
          <w:marRight w:val="0"/>
          <w:marTop w:val="0"/>
          <w:marBottom w:val="0"/>
          <w:divBdr>
            <w:top w:val="none" w:sz="0" w:space="0" w:color="auto"/>
            <w:left w:val="none" w:sz="0" w:space="0" w:color="auto"/>
            <w:bottom w:val="none" w:sz="0" w:space="0" w:color="auto"/>
            <w:right w:val="none" w:sz="0" w:space="0" w:color="auto"/>
          </w:divBdr>
        </w:div>
        <w:div w:id="365982201">
          <w:marLeft w:val="0"/>
          <w:marRight w:val="0"/>
          <w:marTop w:val="0"/>
          <w:marBottom w:val="0"/>
          <w:divBdr>
            <w:top w:val="none" w:sz="0" w:space="0" w:color="auto"/>
            <w:left w:val="none" w:sz="0" w:space="0" w:color="auto"/>
            <w:bottom w:val="none" w:sz="0" w:space="0" w:color="auto"/>
            <w:right w:val="none" w:sz="0" w:space="0" w:color="auto"/>
          </w:divBdr>
        </w:div>
        <w:div w:id="2131626768">
          <w:marLeft w:val="0"/>
          <w:marRight w:val="0"/>
          <w:marTop w:val="0"/>
          <w:marBottom w:val="0"/>
          <w:divBdr>
            <w:top w:val="none" w:sz="0" w:space="0" w:color="auto"/>
            <w:left w:val="none" w:sz="0" w:space="0" w:color="auto"/>
            <w:bottom w:val="none" w:sz="0" w:space="0" w:color="auto"/>
            <w:right w:val="none" w:sz="0" w:space="0" w:color="auto"/>
          </w:divBdr>
        </w:div>
        <w:div w:id="3367865">
          <w:marLeft w:val="0"/>
          <w:marRight w:val="0"/>
          <w:marTop w:val="0"/>
          <w:marBottom w:val="0"/>
          <w:divBdr>
            <w:top w:val="none" w:sz="0" w:space="0" w:color="auto"/>
            <w:left w:val="none" w:sz="0" w:space="0" w:color="auto"/>
            <w:bottom w:val="none" w:sz="0" w:space="0" w:color="auto"/>
            <w:right w:val="none" w:sz="0" w:space="0" w:color="auto"/>
          </w:divBdr>
        </w:div>
      </w:divsChild>
    </w:div>
    <w:div w:id="1970476725">
      <w:bodyDiv w:val="1"/>
      <w:marLeft w:val="0"/>
      <w:marRight w:val="0"/>
      <w:marTop w:val="0"/>
      <w:marBottom w:val="0"/>
      <w:divBdr>
        <w:top w:val="none" w:sz="0" w:space="0" w:color="auto"/>
        <w:left w:val="none" w:sz="0" w:space="0" w:color="auto"/>
        <w:bottom w:val="none" w:sz="0" w:space="0" w:color="auto"/>
        <w:right w:val="none" w:sz="0" w:space="0" w:color="auto"/>
      </w:divBdr>
    </w:div>
    <w:div w:id="1983457114">
      <w:bodyDiv w:val="1"/>
      <w:marLeft w:val="0"/>
      <w:marRight w:val="0"/>
      <w:marTop w:val="0"/>
      <w:marBottom w:val="0"/>
      <w:divBdr>
        <w:top w:val="none" w:sz="0" w:space="0" w:color="auto"/>
        <w:left w:val="none" w:sz="0" w:space="0" w:color="auto"/>
        <w:bottom w:val="none" w:sz="0" w:space="0" w:color="auto"/>
        <w:right w:val="none" w:sz="0" w:space="0" w:color="auto"/>
      </w:divBdr>
    </w:div>
    <w:div w:id="20354183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9455324">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 w:id="209520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8</cp:revision>
  <dcterms:created xsi:type="dcterms:W3CDTF">2024-05-10T08:30:00Z</dcterms:created>
  <dcterms:modified xsi:type="dcterms:W3CDTF">2024-05-10T10:16:00Z</dcterms:modified>
</cp:coreProperties>
</file>