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4" w:name="_GoBack"/>
      <w:bookmarkEnd w:id="4"/>
      <w:bookmarkStart w:id="0" w:name="OLE_LINK3"/>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7</w:t>
      </w:r>
      <w:r>
        <w:rPr>
          <w:rFonts w:ascii="Arial" w:hAnsi="Arial" w:eastAsia="MS Mincho" w:cs="Arial"/>
          <w:b/>
          <w:sz w:val="28"/>
          <w:szCs w:val="28"/>
          <w:lang w:val="en-US"/>
        </w:rPr>
        <w:t xml:space="preserve">                                   R1-</w:t>
      </w:r>
      <w:r>
        <w:rPr>
          <w:rFonts w:hint="eastAsia" w:ascii="Arial" w:hAnsi="Arial" w:eastAsia="MS Mincho" w:cs="Arial"/>
          <w:b/>
          <w:sz w:val="28"/>
          <w:szCs w:val="28"/>
          <w:lang w:val="en-US"/>
        </w:rPr>
        <w:t>2404963</w:t>
      </w:r>
    </w:p>
    <w:p>
      <w:pPr>
        <w:pStyle w:val="6"/>
        <w:tabs>
          <w:tab w:val="right" w:pos="10206"/>
        </w:tabs>
        <w:spacing w:after="0" w:afterAutospacing="0"/>
        <w:rPr>
          <w:rFonts w:hint="default" w:ascii="Arial" w:hAnsi="Arial" w:cs="Arial"/>
          <w:sz w:val="28"/>
          <w:szCs w:val="28"/>
          <w:lang w:val="en-US"/>
        </w:rPr>
      </w:pPr>
      <w:r>
        <w:rPr>
          <w:rFonts w:hint="default" w:ascii="Arial" w:hAnsi="Arial" w:cs="Arial"/>
          <w:sz w:val="28"/>
          <w:szCs w:val="28"/>
          <w:lang w:val="en-US"/>
        </w:rPr>
        <w:t>Fukuoka City, Fukuoka, Japan, May 20</w:t>
      </w:r>
      <w:r>
        <w:rPr>
          <w:rFonts w:hint="eastAsia" w:eastAsia="宋体" w:cs="Arial"/>
          <w:sz w:val="28"/>
          <w:szCs w:val="28"/>
          <w:vertAlign w:val="superscript"/>
          <w:lang w:val="en-US" w:eastAsia="zh-CN"/>
        </w:rPr>
        <w:t>th</w:t>
      </w:r>
      <w:r>
        <w:rPr>
          <w:rFonts w:hint="default" w:ascii="Arial" w:hAnsi="Arial" w:cs="Arial"/>
          <w:sz w:val="28"/>
          <w:szCs w:val="28"/>
          <w:lang w:val="en-US"/>
        </w:rPr>
        <w:t xml:space="preserve"> – 24</w:t>
      </w:r>
      <w:r>
        <w:rPr>
          <w:rFonts w:hint="eastAsia" w:eastAsia="宋体" w:cs="Arial"/>
          <w:sz w:val="28"/>
          <w:szCs w:val="28"/>
          <w:vertAlign w:val="superscript"/>
          <w:lang w:val="en-US" w:eastAsia="zh-CN"/>
        </w:rPr>
        <w:t>th</w:t>
      </w:r>
      <w:r>
        <w:rPr>
          <w:rFonts w:hint="default" w:ascii="Arial" w:hAnsi="Arial" w:cs="Arial"/>
          <w:sz w:val="28"/>
          <w:szCs w:val="28"/>
          <w:lang w:val="en-US"/>
        </w:rPr>
        <w:t>, 2024</w:t>
      </w:r>
    </w:p>
    <w:p>
      <w:pPr>
        <w:widowControl w:val="0"/>
        <w:tabs>
          <w:tab w:val="right" w:pos="10206"/>
        </w:tabs>
        <w:spacing w:afterAutospacing="0"/>
        <w:rPr>
          <w:rFonts w:eastAsia="宋体"/>
          <w:b/>
          <w:sz w:val="28"/>
          <w:szCs w:val="28"/>
          <w:lang w:val="en-US" w:eastAsia="zh-CN"/>
        </w:rPr>
      </w:pPr>
    </w:p>
    <w:bookmarkEnd w:id="0"/>
    <w:p>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Discussion on frame structure and timing aspects</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9.4.2.2</w:t>
      </w:r>
    </w:p>
    <w:p>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5"/>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RAN1-led:</w:t>
            </w:r>
          </w:p>
          <w:p>
            <w:pPr>
              <w:keepNext w:val="0"/>
              <w:keepLines w:val="0"/>
              <w:widowControl/>
              <w:suppressLineNumbers w:val="0"/>
              <w:spacing w:before="0" w:beforeAutospacing="0" w:after="60" w:afterAutospacing="0"/>
              <w:ind w:left="0" w:right="-96" w:firstLine="720"/>
              <w:rPr>
                <w:rFonts w:hint="eastAsia" w:eastAsia="宋体"/>
                <w:sz w:val="22"/>
                <w:szCs w:val="18"/>
                <w:lang w:val="en-US"/>
              </w:rPr>
            </w:pPr>
            <w:r>
              <w:rPr>
                <w:rFonts w:hint="eastAsia" w:eastAsia="宋体"/>
                <w:sz w:val="22"/>
                <w:szCs w:val="18"/>
                <w:lang w:val="en-US"/>
              </w:rPr>
              <w:t>For the Ambient IoT DL and UL:</w:t>
            </w:r>
          </w:p>
          <w:p>
            <w:pPr>
              <w:keepNext w:val="0"/>
              <w:keepLines w:val="0"/>
              <w:widowControl/>
              <w:numPr>
                <w:ilvl w:val="1"/>
                <w:numId w:val="5"/>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Frame structure, synchronization and timing, random access</w:t>
            </w:r>
          </w:p>
          <w:p>
            <w:pPr>
              <w:keepNext w:val="0"/>
              <w:keepLines w:val="0"/>
              <w:widowControl/>
              <w:numPr>
                <w:ilvl w:val="1"/>
                <w:numId w:val="5"/>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eastAsia="zh-CN"/>
              </w:rPr>
              <w:t>[...]</w:t>
            </w:r>
          </w:p>
          <w:p>
            <w:pPr>
              <w:keepNext w:val="0"/>
              <w:keepLines w:val="0"/>
              <w:widowControl/>
              <w:numPr>
                <w:ilvl w:val="1"/>
                <w:numId w:val="5"/>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rPr>
              <w:t>Scheduling and timing relationships</w:t>
            </w:r>
          </w:p>
          <w:p>
            <w:pPr>
              <w:keepNext w:val="0"/>
              <w:keepLines w:val="0"/>
              <w:widowControl/>
              <w:numPr>
                <w:ilvl w:val="1"/>
                <w:numId w:val="5"/>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eastAsia="zh-CN"/>
              </w:rPr>
              <w:t>[...]</w:t>
            </w:r>
          </w:p>
        </w:tc>
      </w:tr>
    </w:tbl>
    <w:p>
      <w:pPr>
        <w:spacing w:before="240" w:after="24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some frame structure and timing </w:t>
      </w:r>
      <w:r>
        <w:rPr>
          <w:rFonts w:hint="eastAsia" w:eastAsia="宋体"/>
          <w:lang w:val="en-US" w:eastAsia="zh-CN"/>
        </w:rPr>
        <w:t xml:space="preserve">related </w:t>
      </w:r>
      <w:r>
        <w:rPr>
          <w:rFonts w:eastAsia="宋体"/>
          <w:lang w:val="en-US" w:eastAsia="zh-CN"/>
        </w:rPr>
        <w:t>aspects</w:t>
      </w:r>
      <w:r>
        <w:rPr>
          <w:rFonts w:hint="eastAsia" w:eastAsia="宋体"/>
          <w:lang w:val="en-US" w:eastAsia="zh-CN"/>
        </w:rPr>
        <w:t>.</w:t>
      </w:r>
    </w:p>
    <w:p>
      <w:pPr>
        <w:pStyle w:val="2"/>
        <w:spacing w:after="180"/>
        <w:rPr>
          <w:lang w:val="en-US"/>
        </w:rPr>
      </w:pPr>
      <w:r>
        <w:rPr>
          <w:lang w:val="en-US"/>
        </w:rPr>
        <w:t>Discussion</w:t>
      </w:r>
    </w:p>
    <w:p>
      <w:pPr>
        <w:pStyle w:val="3"/>
        <w:spacing w:after="180"/>
        <w:rPr>
          <w:lang w:val="en-US" w:eastAsia="zh-CN"/>
        </w:rPr>
      </w:pPr>
      <w:r>
        <w:rPr>
          <w:rFonts w:hint="eastAsia"/>
          <w:lang w:val="en-US" w:eastAsia="zh-CN"/>
        </w:rPr>
        <w:t>F</w:t>
      </w:r>
      <w:r>
        <w:rPr>
          <w:lang w:val="en-US" w:eastAsia="zh-CN"/>
        </w:rPr>
        <w:t>rame structure</w:t>
      </w:r>
    </w:p>
    <w:p>
      <w:pPr>
        <w:pStyle w:val="4"/>
        <w:spacing w:after="180"/>
        <w:rPr>
          <w:sz w:val="24"/>
          <w:szCs w:val="24"/>
          <w:lang w:val="en-US" w:eastAsia="zh-CN"/>
        </w:rPr>
      </w:pPr>
      <w:r>
        <w:rPr>
          <w:rFonts w:hint="eastAsia"/>
          <w:sz w:val="24"/>
          <w:szCs w:val="24"/>
          <w:lang w:val="en-US" w:eastAsia="zh-CN"/>
        </w:rPr>
        <w:t>R2D timing alignment with NR</w:t>
      </w:r>
    </w:p>
    <w:p>
      <w:pPr>
        <w:spacing w:before="180" w:beforeLines="50" w:after="180" w:afterLines="50"/>
        <w:rPr>
          <w:rFonts w:eastAsia="宋体"/>
          <w:lang w:val="en-US" w:eastAsia="zh-CN"/>
        </w:rPr>
      </w:pPr>
      <w:r>
        <w:rPr>
          <w:rFonts w:hint="eastAsia" w:eastAsia="宋体"/>
          <w:lang w:val="en-US" w:eastAsia="zh-CN"/>
        </w:rPr>
        <w:t>Regarding alignment of the end of a R2D transmission and NR timing (e.g. boundary of an NR OFDM symbol), we don</w:t>
      </w:r>
      <w:r>
        <w:rPr>
          <w:rFonts w:eastAsia="宋体"/>
          <w:lang w:val="en-US" w:eastAsia="zh-CN"/>
        </w:rPr>
        <w:t>’</w:t>
      </w:r>
      <w:r>
        <w:rPr>
          <w:rFonts w:hint="eastAsia" w:eastAsia="宋体"/>
          <w:lang w:val="en-US" w:eastAsia="zh-CN"/>
        </w:rPr>
        <w:t>t think it is important (or even relevant) in the study. Instead, the time domain resource allocation for a R2D transmission will determine the start and length of the R2D transmission, which will in turn determine the end of the R2D transmission. Whether the end of the R2D transmission is aligned with NR timing is dependent on future discussion on e.g. time-domain resource allocation granularity. As a result, there is no need to draw any specific conclusion at least at this stage on alignment of the end of a R2D transmission and NR timing.</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No specific RAN1 conclusion/agreement is needed on alignment of the end of a R2D transmission and NR timing (e.g. boundary of an NR OFDM symbol).</w:t>
      </w:r>
    </w:p>
    <w:p>
      <w:pPr>
        <w:pStyle w:val="4"/>
        <w:spacing w:after="180"/>
        <w:rPr>
          <w:sz w:val="24"/>
          <w:szCs w:val="24"/>
          <w:lang w:val="en-US" w:eastAsia="zh-CN"/>
        </w:rPr>
      </w:pPr>
      <w:r>
        <w:rPr>
          <w:rFonts w:hint="eastAsia"/>
          <w:sz w:val="24"/>
          <w:szCs w:val="24"/>
          <w:lang w:val="en-US" w:eastAsia="zh-CN"/>
        </w:rPr>
        <w:t>D2R timing alignment with NR</w:t>
      </w:r>
    </w:p>
    <w:p>
      <w:pPr>
        <w:spacing w:before="180" w:beforeLines="50" w:after="180" w:afterLines="50"/>
        <w:rPr>
          <w:rFonts w:eastAsia="宋体"/>
          <w:lang w:val="en-US" w:eastAsia="zh-CN"/>
        </w:rPr>
      </w:pPr>
      <w:r>
        <w:rPr>
          <w:rFonts w:hint="eastAsia" w:eastAsia="宋体"/>
          <w:lang w:val="en-US" w:eastAsia="zh-CN"/>
        </w:rPr>
        <w:t>Regarding alignment of the end of a D2R reception and NR timing (e.g. boundary of an NR OFDM symbol), we also don</w:t>
      </w:r>
      <w:r>
        <w:rPr>
          <w:rFonts w:eastAsia="宋体"/>
          <w:lang w:val="en-US" w:eastAsia="zh-CN"/>
        </w:rPr>
        <w:t>’</w:t>
      </w:r>
      <w:r>
        <w:rPr>
          <w:rFonts w:hint="eastAsia" w:eastAsia="宋体"/>
          <w:lang w:val="en-US" w:eastAsia="zh-CN"/>
        </w:rPr>
        <w:t xml:space="preserve">t think it is important (or even relevant) in the study. In our understanding, </w:t>
      </w:r>
      <w:r>
        <w:rPr>
          <w:rFonts w:eastAsia="宋体"/>
          <w:lang w:val="en-US" w:eastAsia="zh-CN"/>
        </w:rPr>
        <w:t>“</w:t>
      </w:r>
      <w:r>
        <w:rPr>
          <w:rFonts w:hint="eastAsia" w:eastAsia="宋体"/>
          <w:lang w:val="en-US" w:eastAsia="zh-CN"/>
        </w:rPr>
        <w:t>D2R reception</w:t>
      </w:r>
      <w:r>
        <w:rPr>
          <w:rFonts w:eastAsia="宋体"/>
          <w:lang w:val="en-US" w:eastAsia="zh-CN"/>
        </w:rPr>
        <w:t>”</w:t>
      </w:r>
      <w:r>
        <w:rPr>
          <w:rFonts w:hint="eastAsia" w:eastAsia="宋体"/>
          <w:lang w:val="en-US" w:eastAsia="zh-CN"/>
        </w:rPr>
        <w:t xml:space="preserve"> is an implementation issue, and will not be covered by the specs. The gNB can adjust, via indication to the device, the start and length of a D2R transmission, to whatever extent is allowed by the specs, but the exact time window for reception of the D2R transmission will be totally up to the gNB implementation. What really matters to the study (and eventually the specs) is the timing of the D2R transmission, including the timing drift tolerance required for the device in terms of performing the D2R transmission.</w:t>
      </w:r>
    </w:p>
    <w:p>
      <w:pPr>
        <w:spacing w:before="180" w:beforeLines="50" w:after="180" w:afterLines="5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No specific RAN1 conclusion/agreement is needed on alignment of the start and/or end of a D2R reception and NR timing (e.g. boundary of an NR OFDM symbol).</w:t>
      </w:r>
    </w:p>
    <w:p>
      <w:pPr>
        <w:pStyle w:val="4"/>
        <w:spacing w:after="180"/>
        <w:rPr>
          <w:sz w:val="24"/>
          <w:szCs w:val="24"/>
          <w:lang w:val="en-US" w:eastAsia="zh-CN"/>
        </w:rPr>
      </w:pPr>
      <w:r>
        <w:rPr>
          <w:rFonts w:hint="eastAsia"/>
          <w:sz w:val="24"/>
          <w:szCs w:val="24"/>
          <w:lang w:val="en-US" w:eastAsia="zh-CN"/>
        </w:rPr>
        <w:t>R2D chip length</w:t>
      </w:r>
    </w:p>
    <w:p>
      <w:pPr>
        <w:spacing w:before="180" w:beforeLines="50" w:after="180" w:afterLines="50"/>
        <w:rPr>
          <w:rFonts w:eastAsia="宋体"/>
          <w:lang w:val="en-US" w:eastAsia="zh-CN"/>
        </w:rPr>
      </w:pPr>
      <w:r>
        <w:rPr>
          <w:rFonts w:hint="eastAsia" w:eastAsia="宋体"/>
          <w:lang w:val="en-US" w:eastAsia="zh-CN"/>
        </w:rPr>
        <w:t xml:space="preserve">Regarding how to derive R2D chip length, we think it is natural and simplest to reuse the UHF RFID design, i.e. the R2D chip length of a physical channel immediately following a R2D preamble is indicated by the R2D preamble. </w:t>
      </w:r>
    </w:p>
    <w:p>
      <w:pPr>
        <w:spacing w:before="180" w:beforeLines="50" w:after="180" w:afterLines="5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The R2D chip length of a physical channel immediately following a R2D preamble is indicated by the R2D preamble.</w:t>
      </w:r>
    </w:p>
    <w:p>
      <w:pPr>
        <w:pStyle w:val="4"/>
        <w:spacing w:after="180"/>
        <w:rPr>
          <w:sz w:val="24"/>
          <w:szCs w:val="24"/>
          <w:lang w:val="en-US" w:eastAsia="zh-CN"/>
        </w:rPr>
      </w:pPr>
      <w:r>
        <w:rPr>
          <w:rFonts w:hint="eastAsia"/>
          <w:sz w:val="24"/>
          <w:szCs w:val="24"/>
          <w:lang w:val="en-US" w:eastAsia="zh-CN"/>
        </w:rPr>
        <w:t>D2R chip length</w:t>
      </w:r>
    </w:p>
    <w:p>
      <w:pPr>
        <w:spacing w:before="180" w:beforeLines="50" w:after="180" w:afterLines="50"/>
        <w:rPr>
          <w:rFonts w:eastAsia="宋体"/>
          <w:lang w:val="en-US" w:eastAsia="zh-CN"/>
        </w:rPr>
      </w:pPr>
      <w:r>
        <w:rPr>
          <w:rFonts w:hint="eastAsia" w:eastAsia="宋体"/>
          <w:lang w:val="en-US" w:eastAsia="zh-CN"/>
        </w:rPr>
        <w:t>Unlike R2D chip length, D2R chip length depends on a few more aspects which are yet to be decided in RAN1, for example, it may NOT be necessary/desirable to (re-)indicate the D2R chip length for each and every PDRCH transmission, and this may even involve RAN2 discussions. Hence we prefer to postpone the discussion on how to derive/indicate D2R chip length until details of R2D control information becomes clearer in RAN1.</w:t>
      </w:r>
    </w:p>
    <w:p>
      <w:pPr>
        <w:spacing w:before="180" w:beforeLines="50" w:after="180" w:afterLines="5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Postpone the discussion on how to derive/indicate D2R chip length until details of R2D control information becomes clearer in RAN1.</w:t>
      </w:r>
    </w:p>
    <w:p>
      <w:pPr>
        <w:pStyle w:val="3"/>
        <w:spacing w:after="180"/>
        <w:rPr>
          <w:lang w:val="en-US" w:eastAsia="zh-CN"/>
        </w:rPr>
      </w:pPr>
      <w:r>
        <w:rPr>
          <w:rFonts w:hint="eastAsia"/>
          <w:lang w:val="en-US" w:eastAsia="zh-CN"/>
        </w:rPr>
        <w:t>Timing acquisition</w:t>
      </w:r>
    </w:p>
    <w:p>
      <w:pPr>
        <w:spacing w:before="180" w:beforeLines="50" w:after="180" w:afterLines="50"/>
        <w:rPr>
          <w:rFonts w:eastAsia="宋体"/>
          <w:lang w:val="en-US" w:eastAsia="zh-CN"/>
        </w:rPr>
      </w:pPr>
      <w:r>
        <w:rPr>
          <w:rFonts w:hint="eastAsia" w:eastAsia="宋体"/>
          <w:lang w:val="en-US" w:eastAsia="zh-CN"/>
        </w:rPr>
        <w:t>The preamble or midamble in a R2D transmission can serve the purpose of R2D timing acquisition. A number of techniques can be considered in the study for such purposes, among which we think at least self-clocking line codes can be utilized by type 1 devices for the timing acquisition and/or recovery.</w:t>
      </w:r>
    </w:p>
    <w:p>
      <w:pPr>
        <w:spacing w:before="180" w:beforeLines="50" w:after="180" w:afterLines="5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Self-clocking line codes of known codewords are carried by the preamble or midamble in a R2D transmission for R2D timing acquisition.</w:t>
      </w:r>
    </w:p>
    <w:p>
      <w:pPr>
        <w:spacing w:before="180" w:beforeLines="50" w:after="180" w:afterLines="50"/>
        <w:rPr>
          <w:rFonts w:eastAsia="宋体"/>
          <w:lang w:val="en-US" w:eastAsia="zh-CN"/>
        </w:rPr>
      </w:pPr>
      <w:r>
        <w:rPr>
          <w:rFonts w:hint="eastAsia" w:eastAsia="宋体"/>
          <w:lang w:val="en-US" w:eastAsia="zh-CN"/>
        </w:rPr>
        <w:t>Regarding D2R timing acquisition, with a much more sophisticated receiver at the BS (or intermediate node), a sequence based design can be used for the preamble or midamble, for better precision of time and frequency acquisition.</w:t>
      </w:r>
    </w:p>
    <w:p>
      <w:pPr>
        <w:spacing w:before="180" w:beforeLines="50" w:after="180" w:afterLines="5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A sequence-based signal are carried by the preamble or a midamble in a D2R transmission for D2R timing acquisition.</w:t>
      </w:r>
    </w:p>
    <w:p>
      <w:pPr>
        <w:spacing w:before="180" w:beforeLines="50" w:after="180" w:afterLines="50" w:afterAutospacing="0"/>
        <w:rPr>
          <w:rFonts w:eastAsia="宋体"/>
          <w:lang w:val="en-US" w:eastAsia="zh-CN"/>
        </w:rPr>
      </w:pPr>
      <w:r>
        <w:rPr>
          <w:rFonts w:hint="eastAsia" w:eastAsia="宋体"/>
          <w:lang w:val="en-US" w:eastAsia="zh-CN"/>
        </w:rPr>
        <w:t>Regarding how to determine the end of a PRDCH transmission, the following is agreed in RAN1#116-bis,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adjustRightInd w:val="0"/>
              <w:spacing w:before="0" w:beforeAutospacing="0" w:after="0" w:afterAutospacing="0"/>
              <w:ind w:left="0" w:right="0"/>
              <w:rPr>
                <w:rFonts w:hint="eastAsia"/>
                <w:b/>
                <w:bCs/>
                <w:sz w:val="22"/>
                <w:szCs w:val="22"/>
                <w:lang w:val="en-US"/>
              </w:rPr>
            </w:pPr>
            <w:r>
              <w:rPr>
                <w:rFonts w:hint="eastAsia"/>
                <w:b/>
                <w:bCs/>
                <w:sz w:val="22"/>
                <w:szCs w:val="22"/>
                <w:highlight w:val="green"/>
                <w:lang w:val="en-US"/>
              </w:rPr>
              <w:t>Agreement</w:t>
            </w:r>
          </w:p>
          <w:p>
            <w:pPr>
              <w:keepNext w:val="0"/>
              <w:keepLines w:val="0"/>
              <w:widowControl/>
              <w:suppressLineNumbers w:val="0"/>
              <w:adjustRightInd w:val="0"/>
              <w:spacing w:before="0" w:beforeAutospacing="0" w:after="0" w:afterAutospacing="0"/>
              <w:ind w:left="0" w:right="0"/>
              <w:rPr>
                <w:rFonts w:hint="eastAsia"/>
                <w:bCs/>
                <w:sz w:val="22"/>
                <w:szCs w:val="22"/>
                <w:lang w:val="en-US"/>
              </w:rPr>
            </w:pPr>
            <w:r>
              <w:rPr>
                <w:rFonts w:hint="eastAsia"/>
                <w:bCs/>
                <w:sz w:val="22"/>
                <w:szCs w:val="22"/>
                <w:lang w:val="en-US"/>
              </w:rPr>
              <w:t xml:space="preserve">To determine or derive the end of PRDCH transmission, study at least following options:  </w:t>
            </w:r>
          </w:p>
          <w:p>
            <w:pPr>
              <w:pStyle w:val="13"/>
              <w:keepNext w:val="0"/>
              <w:keepLines w:val="0"/>
              <w:widowControl/>
              <w:suppressLineNumbers w:val="0"/>
              <w:spacing w:before="0" w:beforeAutospacing="0"/>
              <w:ind w:left="0"/>
              <w:rPr>
                <w:rFonts w:hint="eastAsia"/>
                <w:lang w:eastAsia="en-US"/>
              </w:rPr>
            </w:pPr>
            <w:r>
              <w:rPr>
                <w:rFonts w:hint="eastAsia"/>
                <w:lang w:eastAsia="en-US"/>
              </w:rPr>
              <w:t xml:space="preserve">Option 1: R2D postamble immediately follows the PRDCH to indicate the end of the PRDCH.       </w:t>
            </w:r>
          </w:p>
          <w:p>
            <w:pPr>
              <w:pStyle w:val="13"/>
              <w:keepNext w:val="0"/>
              <w:keepLines w:val="0"/>
              <w:widowControl/>
              <w:suppressLineNumbers w:val="0"/>
              <w:spacing w:before="0" w:beforeAutospacing="0"/>
              <w:ind w:left="0"/>
              <w:rPr>
                <w:rFonts w:hint="eastAsia"/>
                <w:lang w:eastAsia="zh-CN"/>
              </w:rPr>
            </w:pPr>
            <w:r>
              <w:rPr>
                <w:rFonts w:hint="eastAsia"/>
                <w:lang w:eastAsia="en-US"/>
              </w:rPr>
              <w:t>Option 2: Based on R2D control information.</w:t>
            </w:r>
          </w:p>
        </w:tc>
      </w:tr>
    </w:tbl>
    <w:p>
      <w:pPr>
        <w:spacing w:before="180" w:beforeLines="50" w:after="180" w:afterLines="50" w:afterAutospacing="0"/>
        <w:rPr>
          <w:rFonts w:eastAsia="宋体"/>
          <w:lang w:val="en-US" w:eastAsia="zh-CN"/>
        </w:rPr>
      </w:pPr>
      <w:r>
        <w:rPr>
          <w:rFonts w:hint="eastAsia" w:eastAsia="宋体"/>
          <w:lang w:val="en-US" w:eastAsia="zh-CN"/>
        </w:rPr>
        <w:t>We think RAN1 can further consider combination of the above Option 1 and Option 2 in order to e.g. minimize impact of mis-detection of the postamble in Option 1 and correctly determine timing for a subsequent R2D reception even in case of not successfully receiving the R2D control information.</w:t>
      </w:r>
    </w:p>
    <w:p>
      <w:pPr>
        <w:spacing w:before="180" w:beforeLines="50" w:after="180" w:afterLines="50" w:afterAutospacing="0"/>
        <w:rPr>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lang w:val="en-US"/>
        </w:rPr>
        <w:t>To determine or derive the end of PRDCH transmission, study</w:t>
      </w:r>
      <w:r>
        <w:rPr>
          <w:rFonts w:hint="eastAsia"/>
          <w:lang w:val="en-US" w:eastAsia="zh-CN"/>
        </w:rPr>
        <w:t xml:space="preserve"> a combination of Option 1 (i.e. </w:t>
      </w:r>
      <w:r>
        <w:rPr>
          <w:lang w:val="en-US" w:eastAsia="en-US"/>
        </w:rPr>
        <w:t>R2D postamble immediately follows the PRDCH to indicate the end of the PRDCH</w:t>
      </w:r>
      <w:r>
        <w:rPr>
          <w:rFonts w:hint="eastAsia"/>
          <w:lang w:val="en-US" w:eastAsia="zh-CN"/>
        </w:rPr>
        <w:t xml:space="preserve">) and Option 2 (i.e. </w:t>
      </w:r>
      <w:r>
        <w:rPr>
          <w:lang w:val="en-US" w:eastAsia="en-US"/>
        </w:rPr>
        <w:t>based on R2D control information</w:t>
      </w:r>
      <w:r>
        <w:rPr>
          <w:rFonts w:hint="eastAsia"/>
          <w:lang w:val="en-US" w:eastAsia="zh-CN"/>
        </w:rPr>
        <w:t>).</w:t>
      </w:r>
    </w:p>
    <w:p>
      <w:pPr>
        <w:spacing w:before="180" w:beforeLines="50" w:after="180" w:afterLines="50" w:afterAutospacing="0"/>
        <w:rPr>
          <w:lang w:val="en-US" w:eastAsia="zh-CN"/>
        </w:rPr>
      </w:pPr>
      <w:r>
        <w:rPr>
          <w:rFonts w:hint="eastAsia"/>
          <w:lang w:val="en-US" w:eastAsia="zh-CN"/>
        </w:rPr>
        <w:t>And a similar proposal is made for D2R, based on a corresponding RAN1#116-bis agreement,</w:t>
      </w:r>
    </w:p>
    <w:p>
      <w:pPr>
        <w:spacing w:before="180" w:beforeLines="50" w:after="180" w:afterLines="50" w:afterAutospacing="0"/>
        <w:rPr>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lang w:val="en-US"/>
        </w:rPr>
        <w:t>For the reader to acquire the end of PDRCH transmission, study</w:t>
      </w:r>
      <w:r>
        <w:rPr>
          <w:rFonts w:hint="eastAsia"/>
          <w:lang w:val="en-US" w:eastAsia="zh-CN"/>
        </w:rPr>
        <w:t xml:space="preserve"> a combination of Option 1 (i.e. D2R postamble immediately follows the PDRCH) and Option 2 (i.e. </w:t>
      </w:r>
      <w:r>
        <w:rPr>
          <w:lang w:val="en-US" w:eastAsia="zh-CN"/>
        </w:rPr>
        <w:t>b</w:t>
      </w:r>
      <w:r>
        <w:rPr>
          <w:rFonts w:hint="eastAsia"/>
          <w:lang w:val="en-US" w:eastAsia="zh-CN"/>
        </w:rPr>
        <w:t>ased on control information).</w:t>
      </w:r>
    </w:p>
    <w:p>
      <w:pPr>
        <w:pStyle w:val="3"/>
        <w:spacing w:after="180"/>
        <w:rPr>
          <w:lang w:val="en-US" w:eastAsia="zh-CN"/>
        </w:rPr>
      </w:pPr>
      <w:r>
        <w:rPr>
          <w:rFonts w:hint="eastAsia"/>
          <w:lang w:val="en-US" w:eastAsia="zh-CN"/>
        </w:rPr>
        <w:t>Scheduling and timing relationships</w:t>
      </w:r>
    </w:p>
    <w:p>
      <w:pPr>
        <w:spacing w:after="120" w:afterAutospacing="0"/>
        <w:rPr>
          <w:lang w:val="en-US" w:eastAsia="zh-CN"/>
        </w:rPr>
      </w:pPr>
      <w:r>
        <w:rPr>
          <w:lang w:val="en-US" w:eastAsia="zh-CN"/>
        </w:rPr>
        <w:t>Regarding the maximum time between the end of a R2D transmission and the start of the corresponding D2R transmission following it, we think the feature lead proposal containing two options developed during RAN1#116-bis, copied below with a few minor editorial changes, can be agreed as a starting point,</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eastAsia="宋体"/>
          <w:lang w:val="en-US" w:eastAsia="zh-CN"/>
        </w:rPr>
        <w:t>For an A-IoT device, for the start timing of the corresponding D2R transmission after a R2D transmission, study at least following options,</w:t>
      </w:r>
    </w:p>
    <w:p>
      <w:pPr>
        <w:numPr>
          <w:ilvl w:val="0"/>
          <w:numId w:val="6"/>
        </w:numPr>
        <w:spacing w:after="120" w:afterAutospacing="0"/>
        <w:ind w:left="476" w:hanging="238"/>
        <w:rPr>
          <w:rFonts w:eastAsia="宋体"/>
          <w:lang w:val="en-US" w:eastAsia="zh-CN"/>
        </w:rPr>
      </w:pPr>
      <w:r>
        <w:rPr>
          <w:rFonts w:eastAsia="宋体"/>
          <w:lang w:val="en-US" w:eastAsia="zh-CN"/>
        </w:rPr>
        <w:t>Option 1: Define a maximum time T</w:t>
      </w:r>
      <w:r>
        <w:rPr>
          <w:rFonts w:eastAsia="宋体"/>
          <w:vertAlign w:val="subscript"/>
          <w:lang w:val="en-US" w:eastAsia="zh-CN"/>
        </w:rPr>
        <w:t>R2D_max</w:t>
      </w:r>
      <w:r>
        <w:rPr>
          <w:rFonts w:eastAsia="宋体"/>
          <w:lang w:val="en-US" w:eastAsia="zh-CN"/>
        </w:rPr>
        <w:t xml:space="preserve"> between the end of a R2D transmission and the start of the corresponding D2R transmission following it, so that the R2D transmission timing is within [T</w:t>
      </w:r>
      <w:r>
        <w:rPr>
          <w:rFonts w:eastAsia="宋体"/>
          <w:vertAlign w:val="subscript"/>
          <w:lang w:val="en-US" w:eastAsia="zh-CN"/>
        </w:rPr>
        <w:t>R2D_min</w:t>
      </w:r>
      <w:r>
        <w:rPr>
          <w:rFonts w:eastAsia="宋体"/>
          <w:lang w:val="en-US" w:eastAsia="zh-CN"/>
        </w:rPr>
        <w:t>, T</w:t>
      </w:r>
      <w:r>
        <w:rPr>
          <w:rFonts w:eastAsia="宋体"/>
          <w:vertAlign w:val="subscript"/>
          <w:lang w:val="en-US" w:eastAsia="zh-CN"/>
        </w:rPr>
        <w:t>R2D_max</w:t>
      </w:r>
      <w:r>
        <w:rPr>
          <w:rFonts w:eastAsia="宋体"/>
          <w:lang w:val="en-US" w:eastAsia="zh-CN"/>
        </w:rPr>
        <w:t>].</w:t>
      </w:r>
    </w:p>
    <w:p>
      <w:pPr>
        <w:numPr>
          <w:ilvl w:val="0"/>
          <w:numId w:val="6"/>
        </w:numPr>
        <w:spacing w:before="100" w:beforeAutospacing="1" w:after="120" w:afterAutospacing="0"/>
        <w:ind w:left="476" w:hanging="238"/>
        <w:rPr>
          <w:rFonts w:eastAsia="宋体"/>
          <w:lang w:val="en-US" w:eastAsia="zh-CN"/>
        </w:rPr>
      </w:pPr>
      <w:r>
        <w:rPr>
          <w:rFonts w:eastAsia="宋体"/>
          <w:lang w:val="en-US" w:eastAsia="zh-CN"/>
        </w:rPr>
        <w:t xml:space="preserve">Option 2: Based on Reader’s indication e.g., indicated by the scheduling information transmitted in the associated R2D transmission. </w:t>
      </w:r>
    </w:p>
    <w:p>
      <w:pPr>
        <w:spacing w:after="120" w:afterAutospacing="0"/>
        <w:rPr>
          <w:rFonts w:eastAsia="宋体"/>
          <w:lang w:val="en-US" w:eastAsia="zh-CN"/>
        </w:rPr>
      </w:pPr>
      <w:r>
        <w:rPr>
          <w:rFonts w:eastAsia="宋体"/>
          <w:lang w:val="en-US" w:eastAsia="zh-CN"/>
        </w:rPr>
        <w:t>Note: above options may not be mutually exclusive.</w:t>
      </w:r>
    </w:p>
    <w:p>
      <w:pPr>
        <w:spacing w:after="120" w:afterAutospacing="0"/>
        <w:rPr>
          <w:lang w:val="en-US" w:eastAsia="zh-CN"/>
        </w:rPr>
      </w:pPr>
      <w:r>
        <w:rPr>
          <w:rFonts w:hint="eastAsia" w:eastAsia="宋体"/>
          <w:lang w:val="en-US" w:eastAsia="zh-CN"/>
        </w:rPr>
        <w:t>S</w:t>
      </w:r>
      <w:r>
        <w:rPr>
          <w:rFonts w:eastAsia="宋体"/>
          <w:lang w:val="en-US" w:eastAsia="zh-CN"/>
        </w:rPr>
        <w:t xml:space="preserve">imilarly, regarding the maximum time between the end of the D2R transmission and the start of the expected R2D transmission following it, </w:t>
      </w:r>
      <w:r>
        <w:rPr>
          <w:lang w:val="en-US" w:eastAsia="zh-CN"/>
        </w:rPr>
        <w:t>the feature lead proposal developed during RAN1#116-bis, copied below with a few minor editorial changes, can be agreed as a starting point,</w:t>
      </w:r>
    </w:p>
    <w:p>
      <w:pPr>
        <w:rPr>
          <w:rFonts w:eastAsia="Batang"/>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等线"/>
          <w:bCs/>
        </w:rPr>
        <w:t>W</w:t>
      </w:r>
      <w:r>
        <w:rPr>
          <w:rFonts w:eastAsia="等线"/>
          <w:bCs/>
        </w:rPr>
        <w:t>hen</w:t>
      </w:r>
      <w:r>
        <w:rPr>
          <w:bCs/>
        </w:rPr>
        <w:t xml:space="preserve"> a response for a D2R transmission from a reader is expected for an A-IoT device, define a maximum time T</w:t>
      </w:r>
      <w:r>
        <w:rPr>
          <w:bCs/>
          <w:vertAlign w:val="subscript"/>
        </w:rPr>
        <w:t>D2R_max</w:t>
      </w:r>
      <w:r>
        <w:rPr>
          <w:bCs/>
        </w:rPr>
        <w:t xml:space="preserve"> between the end of the D2R transmission and the start of the expected</w:t>
      </w:r>
      <w:r>
        <w:rPr>
          <w:rFonts w:eastAsia="Yu Mincho"/>
          <w:bCs/>
        </w:rPr>
        <w:t xml:space="preserve"> </w:t>
      </w:r>
      <w:r>
        <w:rPr>
          <w:bCs/>
        </w:rPr>
        <w:t>R2D transmission following it, so that the start of the expected R2D</w:t>
      </w:r>
      <w:r>
        <w:rPr>
          <w:rFonts w:eastAsia="Microsoft YaHei UI"/>
          <w:bCs/>
        </w:rPr>
        <w:t xml:space="preserve"> transmission timing is within [</w:t>
      </w:r>
      <w:r>
        <w:rPr>
          <w:bCs/>
        </w:rPr>
        <w:t>T</w:t>
      </w:r>
      <w:r>
        <w:rPr>
          <w:bCs/>
          <w:vertAlign w:val="subscript"/>
        </w:rPr>
        <w:t>D2R_min</w:t>
      </w:r>
      <w:r>
        <w:rPr>
          <w:bCs/>
        </w:rPr>
        <w:t>, T</w:t>
      </w:r>
      <w:r>
        <w:rPr>
          <w:bCs/>
          <w:vertAlign w:val="subscript"/>
        </w:rPr>
        <w:t>D2R_max</w:t>
      </w:r>
      <w:r>
        <w:rPr>
          <w:rFonts w:eastAsia="Microsoft YaHei UI"/>
          <w:bCs/>
        </w:rPr>
        <w:t>]</w:t>
      </w:r>
      <w:r>
        <w:rPr>
          <w:bCs/>
        </w:rPr>
        <w:t>.</w:t>
      </w:r>
    </w:p>
    <w:p>
      <w:pPr>
        <w:pStyle w:val="2"/>
        <w:spacing w:after="180"/>
        <w:rPr>
          <w:lang w:val="en-US"/>
        </w:rPr>
      </w:pPr>
      <w:r>
        <w:rPr>
          <w:lang w:val="en-US"/>
        </w:rPr>
        <w:t>Conclusion</w:t>
      </w:r>
    </w:p>
    <w:p>
      <w:pPr>
        <w:spacing w:after="180" w:afterLines="50" w:afterAutospacing="0"/>
        <w:rPr>
          <w:rFonts w:eastAsia="宋体"/>
          <w:lang w:val="en-US" w:eastAsia="zh-CN"/>
        </w:rPr>
      </w:pPr>
      <w:r>
        <w:rPr>
          <w:lang w:val="en-US"/>
        </w:rPr>
        <w:t xml:space="preserve">In this contribution, we </w:t>
      </w:r>
      <w:r>
        <w:rPr>
          <w:rFonts w:eastAsia="宋体"/>
          <w:lang w:val="en-US" w:eastAsia="zh-CN"/>
        </w:rPr>
        <w:t xml:space="preserve">discuss some frame structure and timing </w:t>
      </w:r>
      <w:r>
        <w:rPr>
          <w:rFonts w:hint="eastAsia" w:eastAsia="宋体"/>
          <w:lang w:val="en-US" w:eastAsia="zh-CN"/>
        </w:rPr>
        <w:t xml:space="preserve">related </w:t>
      </w:r>
      <w:r>
        <w:rPr>
          <w:rFonts w:eastAsia="宋体"/>
          <w:lang w:val="en-US" w:eastAsia="zh-CN"/>
        </w:rPr>
        <w:t xml:space="preserve">aspects, and make </w:t>
      </w:r>
      <w:r>
        <w:rPr>
          <w:lang w:val="en-US"/>
        </w:rPr>
        <w:t>the following proposals</w:t>
      </w:r>
      <w:r>
        <w:rPr>
          <w:rFonts w:eastAsia="宋体"/>
          <w:lang w:val="en-US" w:eastAsia="zh-CN"/>
        </w:rPr>
        <w:t>.</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No specific RAN1 conclusion/agreement is needed on alignment of the end of a R2D transmission and NR timing (e.g. boundary of an NR OFDM symbol).</w:t>
      </w:r>
    </w:p>
    <w:p>
      <w:pPr>
        <w:spacing w:before="180" w:beforeLines="50" w:after="180" w:afterLines="5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No specific RAN1 conclusion/agreement is needed on alignment of the start and/or end of a D2R reception and NR timing (e.g. boundary of an NR OFDM symbol).</w:t>
      </w:r>
    </w:p>
    <w:p>
      <w:pPr>
        <w:spacing w:before="180" w:beforeLines="50" w:after="180" w:afterLines="5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The R2D chip length of a physical channel immediately following a R2D preamble is indicated by the R2D preamble.</w:t>
      </w:r>
    </w:p>
    <w:p>
      <w:pPr>
        <w:spacing w:before="180" w:beforeLines="50" w:after="180" w:afterLines="5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Postpone the discussion on how to derive/indicate D2R chip length until details of R2D control information becomes clearer in RAN1.</w:t>
      </w:r>
    </w:p>
    <w:p>
      <w:pPr>
        <w:spacing w:before="180" w:beforeLines="50" w:after="180" w:afterLines="5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Self-clocking line codes of known codewords are carried by the preamble or midamble in a R2D transmission for R2D timing acquisition.</w:t>
      </w:r>
    </w:p>
    <w:p>
      <w:pPr>
        <w:spacing w:before="180" w:beforeLines="50" w:after="180" w:afterLines="5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A sequence-based signal are carried by the preamble or a midamble in a D2R transmission for D2R timing acquisition.</w:t>
      </w:r>
    </w:p>
    <w:p>
      <w:pPr>
        <w:spacing w:before="180" w:beforeLines="50" w:after="180" w:afterLines="50" w:afterAutospacing="0"/>
        <w:rPr>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lang w:val="en-US"/>
        </w:rPr>
        <w:t>To determine or derive the end of PRDCH transmission, study</w:t>
      </w:r>
      <w:r>
        <w:rPr>
          <w:rFonts w:hint="eastAsia"/>
          <w:lang w:val="en-US" w:eastAsia="zh-CN"/>
        </w:rPr>
        <w:t xml:space="preserve"> a combination of Option 1 (i.e. </w:t>
      </w:r>
      <w:r>
        <w:rPr>
          <w:lang w:val="en-US" w:eastAsia="en-US"/>
        </w:rPr>
        <w:t>R2D postamble immediately follows the PRDCH to indicate the end of the PRDCH</w:t>
      </w:r>
      <w:r>
        <w:rPr>
          <w:rFonts w:hint="eastAsia"/>
          <w:lang w:val="en-US" w:eastAsia="zh-CN"/>
        </w:rPr>
        <w:t xml:space="preserve">) and Option 2 (i.e. </w:t>
      </w:r>
      <w:r>
        <w:rPr>
          <w:lang w:val="en-US" w:eastAsia="en-US"/>
        </w:rPr>
        <w:t>based on R2D control information</w:t>
      </w:r>
      <w:r>
        <w:rPr>
          <w:rFonts w:hint="eastAsia"/>
          <w:lang w:val="en-US" w:eastAsia="zh-CN"/>
        </w:rPr>
        <w:t>).</w:t>
      </w:r>
    </w:p>
    <w:p>
      <w:pPr>
        <w:spacing w:before="180" w:beforeLines="50" w:after="180" w:afterLines="50" w:afterAutospacing="0"/>
        <w:rPr>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lang w:val="en-US"/>
        </w:rPr>
        <w:t>For the reader to acquire the end of PDRCH transmission, study</w:t>
      </w:r>
      <w:r>
        <w:rPr>
          <w:rFonts w:hint="eastAsia"/>
          <w:lang w:val="en-US" w:eastAsia="zh-CN"/>
        </w:rPr>
        <w:t xml:space="preserve"> a combination of Option 1 (i.e. D2R postamble immediately follows the PDRCH) and Option 2 (i.e. </w:t>
      </w:r>
      <w:r>
        <w:rPr>
          <w:lang w:val="en-US" w:eastAsia="zh-CN"/>
        </w:rPr>
        <w:t>b</w:t>
      </w:r>
      <w:r>
        <w:rPr>
          <w:rFonts w:hint="eastAsia"/>
          <w:lang w:val="en-US" w:eastAsia="zh-CN"/>
        </w:rPr>
        <w:t>ased on control information).</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eastAsia="宋体"/>
          <w:lang w:val="en-US" w:eastAsia="zh-CN"/>
        </w:rPr>
        <w:t>For an A-IoT device, for the start timing of the corresponding D2R transmission after a R2D transmission, study at least following options,</w:t>
      </w:r>
    </w:p>
    <w:p>
      <w:pPr>
        <w:numPr>
          <w:ilvl w:val="0"/>
          <w:numId w:val="6"/>
        </w:numPr>
        <w:spacing w:after="120" w:afterAutospacing="0"/>
        <w:ind w:left="476" w:hanging="238"/>
        <w:rPr>
          <w:rFonts w:eastAsia="宋体"/>
          <w:lang w:val="en-US" w:eastAsia="zh-CN"/>
        </w:rPr>
      </w:pPr>
      <w:r>
        <w:rPr>
          <w:rFonts w:eastAsia="宋体"/>
          <w:lang w:val="en-US" w:eastAsia="zh-CN"/>
        </w:rPr>
        <w:t>Option 1: Define a maximum time T</w:t>
      </w:r>
      <w:r>
        <w:rPr>
          <w:rFonts w:eastAsia="宋体"/>
          <w:vertAlign w:val="subscript"/>
          <w:lang w:val="en-US" w:eastAsia="zh-CN"/>
        </w:rPr>
        <w:t>R2D_max</w:t>
      </w:r>
      <w:r>
        <w:rPr>
          <w:rFonts w:eastAsia="宋体"/>
          <w:lang w:val="en-US" w:eastAsia="zh-CN"/>
        </w:rPr>
        <w:t xml:space="preserve"> between the end of a R2D transmission and the start of the corresponding D2R transmission following it, so that the R2D transmission timing is within [T</w:t>
      </w:r>
      <w:r>
        <w:rPr>
          <w:rFonts w:eastAsia="宋体"/>
          <w:vertAlign w:val="subscript"/>
          <w:lang w:val="en-US" w:eastAsia="zh-CN"/>
        </w:rPr>
        <w:t>R2D_min</w:t>
      </w:r>
      <w:r>
        <w:rPr>
          <w:rFonts w:eastAsia="宋体"/>
          <w:lang w:val="en-US" w:eastAsia="zh-CN"/>
        </w:rPr>
        <w:t>, T</w:t>
      </w:r>
      <w:r>
        <w:rPr>
          <w:rFonts w:eastAsia="宋体"/>
          <w:vertAlign w:val="subscript"/>
          <w:lang w:val="en-US" w:eastAsia="zh-CN"/>
        </w:rPr>
        <w:t>R2D_max</w:t>
      </w:r>
      <w:r>
        <w:rPr>
          <w:rFonts w:eastAsia="宋体"/>
          <w:lang w:val="en-US" w:eastAsia="zh-CN"/>
        </w:rPr>
        <w:t>].</w:t>
      </w:r>
    </w:p>
    <w:p>
      <w:pPr>
        <w:numPr>
          <w:ilvl w:val="0"/>
          <w:numId w:val="6"/>
        </w:numPr>
        <w:spacing w:before="100" w:beforeAutospacing="1" w:after="120" w:afterAutospacing="0"/>
        <w:ind w:left="476" w:hanging="238"/>
        <w:rPr>
          <w:rFonts w:eastAsia="宋体"/>
          <w:lang w:val="en-US" w:eastAsia="zh-CN"/>
        </w:rPr>
      </w:pPr>
      <w:r>
        <w:rPr>
          <w:rFonts w:eastAsia="宋体"/>
          <w:lang w:val="en-US" w:eastAsia="zh-CN"/>
        </w:rPr>
        <w:t xml:space="preserve">Option 2: Based on Reader’s indication e.g., indicated by the scheduling information transmitted in the associated R2D transmission. </w:t>
      </w:r>
    </w:p>
    <w:p>
      <w:pPr>
        <w:spacing w:after="120" w:afterAutospacing="0"/>
        <w:rPr>
          <w:rFonts w:eastAsia="宋体"/>
          <w:lang w:val="en-US" w:eastAsia="zh-CN"/>
        </w:rPr>
      </w:pPr>
      <w:r>
        <w:rPr>
          <w:rFonts w:eastAsia="宋体"/>
          <w:lang w:val="en-US" w:eastAsia="zh-CN"/>
        </w:rPr>
        <w:t>Note: above options may not be mutually exclusive.</w:t>
      </w:r>
    </w:p>
    <w:p>
      <w:pPr>
        <w:rPr>
          <w:rFonts w:eastAsia="Batang"/>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等线"/>
          <w:bCs/>
        </w:rPr>
        <w:t>W</w:t>
      </w:r>
      <w:r>
        <w:rPr>
          <w:rFonts w:eastAsia="等线"/>
          <w:bCs/>
        </w:rPr>
        <w:t>hen</w:t>
      </w:r>
      <w:r>
        <w:rPr>
          <w:bCs/>
        </w:rPr>
        <w:t xml:space="preserve"> a response for a D2R transmission from a reader is expected for an A-IoT device, define a maximum time T</w:t>
      </w:r>
      <w:r>
        <w:rPr>
          <w:bCs/>
          <w:vertAlign w:val="subscript"/>
        </w:rPr>
        <w:t>D2R_max</w:t>
      </w:r>
      <w:r>
        <w:rPr>
          <w:bCs/>
        </w:rPr>
        <w:t xml:space="preserve"> between the end of the D2R transmission and the start of the expected</w:t>
      </w:r>
      <w:r>
        <w:rPr>
          <w:rFonts w:eastAsia="Yu Mincho"/>
          <w:bCs/>
        </w:rPr>
        <w:t xml:space="preserve"> </w:t>
      </w:r>
      <w:r>
        <w:rPr>
          <w:bCs/>
        </w:rPr>
        <w:t>R2D transmission following it, so that the start of the expected R2D</w:t>
      </w:r>
      <w:r>
        <w:rPr>
          <w:rFonts w:eastAsia="Microsoft YaHei UI"/>
          <w:bCs/>
        </w:rPr>
        <w:t xml:space="preserve"> transmission timing is within [</w:t>
      </w:r>
      <w:r>
        <w:rPr>
          <w:bCs/>
        </w:rPr>
        <w:t>T</w:t>
      </w:r>
      <w:r>
        <w:rPr>
          <w:bCs/>
          <w:vertAlign w:val="subscript"/>
        </w:rPr>
        <w:t>D2R_min</w:t>
      </w:r>
      <w:r>
        <w:rPr>
          <w:bCs/>
        </w:rPr>
        <w:t>, T</w:t>
      </w:r>
      <w:r>
        <w:rPr>
          <w:bCs/>
          <w:vertAlign w:val="subscript"/>
        </w:rPr>
        <w:t>D2R_max</w:t>
      </w:r>
      <w:r>
        <w:rPr>
          <w:rFonts w:eastAsia="Microsoft YaHei UI"/>
          <w:bCs/>
        </w:rPr>
        <w:t>]</w:t>
      </w:r>
      <w:r>
        <w:rPr>
          <w:bCs/>
        </w:rPr>
        <w:t>.</w:t>
      </w:r>
    </w:p>
    <w:p>
      <w:pPr>
        <w:spacing w:after="180" w:afterLines="50" w:afterAutospacing="0"/>
        <w:rPr>
          <w:rFonts w:eastAsia="宋体"/>
          <w:lang w:val="en-US" w:eastAsia="zh-CN"/>
        </w:rPr>
      </w:pPr>
    </w:p>
    <w:p>
      <w:pPr>
        <w:pStyle w:val="2"/>
        <w:spacing w:after="180"/>
        <w:rPr>
          <w:lang w:val="en-US"/>
        </w:rPr>
      </w:pPr>
      <w:r>
        <w:rPr>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RP- 234058, “New SID: Study on solutions for Ambient IoT (Internet of Things) in NR”, Huawei (moderator, RAN1 Vice-Chair), RAN#102.</w:t>
      </w:r>
      <w:bookmarkEnd w:id="3"/>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Sitka Text"/>
    <w:panose1 w:val="020204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Sitka Text">
    <w:panose1 w:val="02000505000000020004"/>
    <w:charset w:val="00"/>
    <w:family w:val="auto"/>
    <w:pitch w:val="default"/>
    <w:sig w:usb0="A00002EF" w:usb1="40002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1</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A752A"/>
    <w:multiLevelType w:val="multilevel"/>
    <w:tmpl w:val="162A752A"/>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hanging="420"/>
      </w:pPr>
      <w:rPr>
        <w:rFonts w:hint="default" w:ascii="Wingdings" w:hAnsi="Wingdings"/>
        <w:sz w:val="13"/>
        <w:szCs w:val="13"/>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3">
    <w:nsid w:val="5B7612B3"/>
    <w:multiLevelType w:val="multilevel"/>
    <w:tmpl w:val="5B7612B3"/>
    <w:lvl w:ilvl="0" w:tentative="0">
      <w:start w:val="1"/>
      <w:numFmt w:val="bullet"/>
      <w:lvlText w:val="•"/>
      <w:lvlJc w:val="left"/>
      <w:pPr>
        <w:ind w:left="420" w:hanging="420"/>
      </w:pPr>
      <w:rPr>
        <w:rFonts w:hint="default" w:ascii="Arial" w:hAnsi="Arial"/>
      </w:rPr>
    </w:lvl>
    <w:lvl w:ilvl="1" w:tentative="0">
      <w:start w:val="1"/>
      <w:numFmt w:val="bullet"/>
      <w:pStyle w:val="13"/>
      <w:lvlText w:val=""/>
      <w:lvlJc w:val="left"/>
      <w:pPr>
        <w:ind w:left="840" w:hanging="420"/>
      </w:pPr>
      <w:rPr>
        <w:rFonts w:hint="default" w:ascii="Wingdings" w:hAnsi="Wingdings"/>
        <w:sz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33D84"/>
    <w:rsid w:val="00073964"/>
    <w:rsid w:val="00237BB4"/>
    <w:rsid w:val="003A6564"/>
    <w:rsid w:val="004268FD"/>
    <w:rsid w:val="00531955"/>
    <w:rsid w:val="00551979"/>
    <w:rsid w:val="00622EC9"/>
    <w:rsid w:val="00640BAE"/>
    <w:rsid w:val="006505FB"/>
    <w:rsid w:val="006D564C"/>
    <w:rsid w:val="00707470"/>
    <w:rsid w:val="00814A56"/>
    <w:rsid w:val="008F6E89"/>
    <w:rsid w:val="00A66690"/>
    <w:rsid w:val="00AB4420"/>
    <w:rsid w:val="00B00548"/>
    <w:rsid w:val="00B601A7"/>
    <w:rsid w:val="00C5662E"/>
    <w:rsid w:val="00CF3B70"/>
    <w:rsid w:val="00D1044A"/>
    <w:rsid w:val="00EF3565"/>
    <w:rsid w:val="00F73CBD"/>
    <w:rsid w:val="00FD7080"/>
    <w:rsid w:val="015A08B1"/>
    <w:rsid w:val="01AD1BD7"/>
    <w:rsid w:val="01B04722"/>
    <w:rsid w:val="025F0B06"/>
    <w:rsid w:val="02F401AD"/>
    <w:rsid w:val="032941F3"/>
    <w:rsid w:val="032C11B3"/>
    <w:rsid w:val="039E06B3"/>
    <w:rsid w:val="06A85673"/>
    <w:rsid w:val="06E24A42"/>
    <w:rsid w:val="076A5E67"/>
    <w:rsid w:val="07925438"/>
    <w:rsid w:val="079D66C6"/>
    <w:rsid w:val="0825634E"/>
    <w:rsid w:val="08B553AB"/>
    <w:rsid w:val="090146C5"/>
    <w:rsid w:val="0A536731"/>
    <w:rsid w:val="0A9C6EC7"/>
    <w:rsid w:val="0CA74839"/>
    <w:rsid w:val="0CE86E74"/>
    <w:rsid w:val="0D1303D8"/>
    <w:rsid w:val="0D562B05"/>
    <w:rsid w:val="0E4534CF"/>
    <w:rsid w:val="0F6E05DA"/>
    <w:rsid w:val="104C1551"/>
    <w:rsid w:val="11470C8D"/>
    <w:rsid w:val="117874EE"/>
    <w:rsid w:val="137D2B9A"/>
    <w:rsid w:val="145742DD"/>
    <w:rsid w:val="15653949"/>
    <w:rsid w:val="15D32F45"/>
    <w:rsid w:val="15D373E9"/>
    <w:rsid w:val="1682323F"/>
    <w:rsid w:val="17626CD9"/>
    <w:rsid w:val="17720E98"/>
    <w:rsid w:val="17E20762"/>
    <w:rsid w:val="19EC3234"/>
    <w:rsid w:val="1B3915CB"/>
    <w:rsid w:val="1C116606"/>
    <w:rsid w:val="1C3331B8"/>
    <w:rsid w:val="1D1D357C"/>
    <w:rsid w:val="1D472121"/>
    <w:rsid w:val="1E481A6D"/>
    <w:rsid w:val="1EE16021"/>
    <w:rsid w:val="1F3237A9"/>
    <w:rsid w:val="1FA2090B"/>
    <w:rsid w:val="218B6DCA"/>
    <w:rsid w:val="221C4E0D"/>
    <w:rsid w:val="223764CD"/>
    <w:rsid w:val="22B428B4"/>
    <w:rsid w:val="2378512C"/>
    <w:rsid w:val="23E427C1"/>
    <w:rsid w:val="23E45D14"/>
    <w:rsid w:val="240B5FA0"/>
    <w:rsid w:val="247B4ED4"/>
    <w:rsid w:val="24D00CAF"/>
    <w:rsid w:val="24D31BA1"/>
    <w:rsid w:val="25180974"/>
    <w:rsid w:val="251A4125"/>
    <w:rsid w:val="253A4D8F"/>
    <w:rsid w:val="255F2A47"/>
    <w:rsid w:val="258268E7"/>
    <w:rsid w:val="25F13B2C"/>
    <w:rsid w:val="27495026"/>
    <w:rsid w:val="27874041"/>
    <w:rsid w:val="27D132C4"/>
    <w:rsid w:val="289575A9"/>
    <w:rsid w:val="29AA0009"/>
    <w:rsid w:val="29B3240F"/>
    <w:rsid w:val="2AEB2687"/>
    <w:rsid w:val="2B312668"/>
    <w:rsid w:val="2B434271"/>
    <w:rsid w:val="2C330B9F"/>
    <w:rsid w:val="2C567FD4"/>
    <w:rsid w:val="2D6F57F1"/>
    <w:rsid w:val="2E1367D2"/>
    <w:rsid w:val="2ECF67A1"/>
    <w:rsid w:val="2EFF13C5"/>
    <w:rsid w:val="2FBB0BA3"/>
    <w:rsid w:val="30DF67EA"/>
    <w:rsid w:val="310B2B7A"/>
    <w:rsid w:val="311170A9"/>
    <w:rsid w:val="3203416B"/>
    <w:rsid w:val="32BD461B"/>
    <w:rsid w:val="32C711D7"/>
    <w:rsid w:val="3417273F"/>
    <w:rsid w:val="36ED0048"/>
    <w:rsid w:val="371116C7"/>
    <w:rsid w:val="378B7ED8"/>
    <w:rsid w:val="37BF2ED1"/>
    <w:rsid w:val="38023351"/>
    <w:rsid w:val="38082ACA"/>
    <w:rsid w:val="38591F9F"/>
    <w:rsid w:val="38A10829"/>
    <w:rsid w:val="39503320"/>
    <w:rsid w:val="39827257"/>
    <w:rsid w:val="3AED7D56"/>
    <w:rsid w:val="3C1236AC"/>
    <w:rsid w:val="3C5A2096"/>
    <w:rsid w:val="3D1215F7"/>
    <w:rsid w:val="3D2E0963"/>
    <w:rsid w:val="3D3659E4"/>
    <w:rsid w:val="3D703206"/>
    <w:rsid w:val="3D9077EA"/>
    <w:rsid w:val="3DCD4340"/>
    <w:rsid w:val="3E1778FD"/>
    <w:rsid w:val="3E686071"/>
    <w:rsid w:val="3E8B59D4"/>
    <w:rsid w:val="40124991"/>
    <w:rsid w:val="41F561D2"/>
    <w:rsid w:val="422D64C0"/>
    <w:rsid w:val="44B738AE"/>
    <w:rsid w:val="456A2D9B"/>
    <w:rsid w:val="466334A1"/>
    <w:rsid w:val="46C73EB0"/>
    <w:rsid w:val="47277D90"/>
    <w:rsid w:val="473F09AC"/>
    <w:rsid w:val="478D6B48"/>
    <w:rsid w:val="480745B8"/>
    <w:rsid w:val="48307067"/>
    <w:rsid w:val="49AE60A8"/>
    <w:rsid w:val="49C600F0"/>
    <w:rsid w:val="4A131AC0"/>
    <w:rsid w:val="4A861E34"/>
    <w:rsid w:val="4B374901"/>
    <w:rsid w:val="4B583122"/>
    <w:rsid w:val="4BF17FA8"/>
    <w:rsid w:val="4C1870AE"/>
    <w:rsid w:val="4C8C35E9"/>
    <w:rsid w:val="4DA62A8C"/>
    <w:rsid w:val="4E28581D"/>
    <w:rsid w:val="4EE642E1"/>
    <w:rsid w:val="4F09516D"/>
    <w:rsid w:val="4FD46F7F"/>
    <w:rsid w:val="50AD6EE2"/>
    <w:rsid w:val="50F934A0"/>
    <w:rsid w:val="51064224"/>
    <w:rsid w:val="527313BA"/>
    <w:rsid w:val="52C3645F"/>
    <w:rsid w:val="54237896"/>
    <w:rsid w:val="546E4035"/>
    <w:rsid w:val="550A17D8"/>
    <w:rsid w:val="550D2EC8"/>
    <w:rsid w:val="551B7FA8"/>
    <w:rsid w:val="553B42C3"/>
    <w:rsid w:val="55562B7F"/>
    <w:rsid w:val="55935CA5"/>
    <w:rsid w:val="56796BE4"/>
    <w:rsid w:val="57A001D2"/>
    <w:rsid w:val="581E790C"/>
    <w:rsid w:val="58415D5A"/>
    <w:rsid w:val="58646E45"/>
    <w:rsid w:val="586C39B9"/>
    <w:rsid w:val="5875165E"/>
    <w:rsid w:val="58843B52"/>
    <w:rsid w:val="59067264"/>
    <w:rsid w:val="59215342"/>
    <w:rsid w:val="592D3CE7"/>
    <w:rsid w:val="593D68CB"/>
    <w:rsid w:val="599D79FF"/>
    <w:rsid w:val="59EA7E2A"/>
    <w:rsid w:val="5AE5254D"/>
    <w:rsid w:val="5B2770FF"/>
    <w:rsid w:val="5BE547C4"/>
    <w:rsid w:val="5C2D020E"/>
    <w:rsid w:val="5C635FEB"/>
    <w:rsid w:val="5C7D6D34"/>
    <w:rsid w:val="5CB51769"/>
    <w:rsid w:val="5E053485"/>
    <w:rsid w:val="5E093A71"/>
    <w:rsid w:val="5E140F8A"/>
    <w:rsid w:val="5E512226"/>
    <w:rsid w:val="5E8219FA"/>
    <w:rsid w:val="5EA42F01"/>
    <w:rsid w:val="5EE41A78"/>
    <w:rsid w:val="61196B8D"/>
    <w:rsid w:val="61375726"/>
    <w:rsid w:val="61965AFE"/>
    <w:rsid w:val="621041A6"/>
    <w:rsid w:val="62CA07F9"/>
    <w:rsid w:val="64843A77"/>
    <w:rsid w:val="648F3AA8"/>
    <w:rsid w:val="64945EE5"/>
    <w:rsid w:val="64F93BE5"/>
    <w:rsid w:val="65577674"/>
    <w:rsid w:val="65D90585"/>
    <w:rsid w:val="65FB7383"/>
    <w:rsid w:val="661F2566"/>
    <w:rsid w:val="6712451C"/>
    <w:rsid w:val="67310E46"/>
    <w:rsid w:val="674E72EB"/>
    <w:rsid w:val="67717495"/>
    <w:rsid w:val="68077DF9"/>
    <w:rsid w:val="685D47E7"/>
    <w:rsid w:val="68D0643D"/>
    <w:rsid w:val="69556646"/>
    <w:rsid w:val="6A0A597F"/>
    <w:rsid w:val="6A2A6DAC"/>
    <w:rsid w:val="6AEF3F6F"/>
    <w:rsid w:val="6B0F61EB"/>
    <w:rsid w:val="6C683BF3"/>
    <w:rsid w:val="6C747A01"/>
    <w:rsid w:val="6C8E68EF"/>
    <w:rsid w:val="6CB24ED0"/>
    <w:rsid w:val="6CDA03F3"/>
    <w:rsid w:val="6D1014FE"/>
    <w:rsid w:val="6D995421"/>
    <w:rsid w:val="6D9E4D5C"/>
    <w:rsid w:val="6E855B95"/>
    <w:rsid w:val="6F94661F"/>
    <w:rsid w:val="6F9615B0"/>
    <w:rsid w:val="704D77A0"/>
    <w:rsid w:val="70F133F4"/>
    <w:rsid w:val="71741C0E"/>
    <w:rsid w:val="71895142"/>
    <w:rsid w:val="72487060"/>
    <w:rsid w:val="72A70371"/>
    <w:rsid w:val="72D37256"/>
    <w:rsid w:val="72DB3C00"/>
    <w:rsid w:val="735A511C"/>
    <w:rsid w:val="752F5E97"/>
    <w:rsid w:val="75461F61"/>
    <w:rsid w:val="75467956"/>
    <w:rsid w:val="75D21A46"/>
    <w:rsid w:val="7713400F"/>
    <w:rsid w:val="77DF0957"/>
    <w:rsid w:val="77F32C99"/>
    <w:rsid w:val="79E86557"/>
    <w:rsid w:val="7A6D7FEF"/>
    <w:rsid w:val="7AB02AD2"/>
    <w:rsid w:val="7B3C0128"/>
    <w:rsid w:val="7B811464"/>
    <w:rsid w:val="7C8561DF"/>
    <w:rsid w:val="7D376633"/>
    <w:rsid w:val="7DF333F6"/>
    <w:rsid w:val="7E5F0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unhideWhenUsed/>
    <w:uiPriority w:val="1"/>
  </w:style>
  <w:style w:type="table" w:default="1" w:styleId="7">
    <w:name w:val="Normal Table"/>
    <w:autoRedefine/>
    <w:semiHidden/>
    <w:unhideWhenUsed/>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3">
    <w:name w:val="List Paragraph"/>
    <w:basedOn w:val="1"/>
    <w:autoRedefine/>
    <w:qFormat/>
    <w:uiPriority w:val="34"/>
    <w:pPr>
      <w:numPr>
        <w:ilvl w:val="1"/>
        <w:numId w:val="4"/>
      </w:numPr>
      <w:adjustRightInd w:val="0"/>
      <w:spacing w:after="0" w:afterAutospacing="0"/>
      <w:ind w:right="240" w:rightChars="100"/>
    </w:pPr>
    <w:rPr>
      <w:rFonts w:ascii="Times" w:hAnsi="Times" w:eastAsia="宋体" w:cs="Times"/>
      <w:sz w:val="22"/>
      <w:szCs w:val="24"/>
      <w:lang w:val="sv-SE"/>
    </w:rPr>
  </w:style>
  <w:style w:type="paragraph" w:customStyle="1" w:styleId="14">
    <w:name w:val="Doc-text2"/>
    <w:basedOn w:val="1"/>
    <w:autoRedefine/>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1449</Words>
  <Characters>8264</Characters>
  <Lines>68</Lines>
  <Paragraphs>19</Paragraphs>
  <TotalTime>1</TotalTime>
  <ScaleCrop>false</ScaleCrop>
  <LinksUpToDate>false</LinksUpToDate>
  <CharactersWithSpaces>9694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LC0508O1</cp:lastModifiedBy>
  <dcterms:modified xsi:type="dcterms:W3CDTF">2024-05-10T07:26:23Z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D004C112ABC34AEEAC7875543C4B2636_13</vt:lpwstr>
  </property>
</Properties>
</file>