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501CD" w14:textId="52FD978D" w:rsidR="003A4557" w:rsidRPr="003A4557" w:rsidRDefault="003A4557" w:rsidP="003A455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3A4557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3A4557">
        <w:rPr>
          <w:rFonts w:ascii="Arial" w:eastAsia="Batang" w:hAnsi="Arial" w:cs="Arial"/>
          <w:b/>
          <w:bCs/>
          <w:sz w:val="28"/>
          <w:szCs w:val="24"/>
        </w:rPr>
        <w:tab/>
      </w:r>
      <w:r w:rsidRPr="003A4557">
        <w:rPr>
          <w:rFonts w:ascii="Arial" w:eastAsia="Batang" w:hAnsi="Arial" w:cs="Arial"/>
          <w:b/>
          <w:bCs/>
          <w:sz w:val="28"/>
          <w:szCs w:val="24"/>
        </w:rPr>
        <w:tab/>
      </w:r>
      <w:r w:rsidRPr="003A4557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3828</w:t>
      </w:r>
    </w:p>
    <w:p w14:paraId="6CE2DB27" w14:textId="77777777" w:rsidR="003A4557" w:rsidRPr="003A4557" w:rsidRDefault="003A4557" w:rsidP="003A455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A4557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3A455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A455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A4557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3A4557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3A4557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3A455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5919041A" w14:textId="77777777" w:rsidR="003A4557" w:rsidRDefault="003A4557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</w:rPr>
      </w:pPr>
    </w:p>
    <w:p w14:paraId="2B5E9427" w14:textId="04B61A3B" w:rsidR="006F0FD4" w:rsidRPr="0025397A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eastAsia="Malgun Gothic" w:hAnsi="Arial" w:cs="Arial"/>
          <w:b/>
          <w:bCs/>
          <w:lang w:val="en-US"/>
        </w:rPr>
        <w:t>3GPP TSG RAN WG</w:t>
      </w:r>
      <w:r w:rsidR="0025397A">
        <w:rPr>
          <w:rFonts w:ascii="Arial" w:eastAsia="DengXian" w:hAnsi="Arial" w:cs="Arial" w:hint="eastAsia"/>
          <w:b/>
          <w:bCs/>
          <w:lang w:val="en-US" w:eastAsia="zh-CN"/>
        </w:rPr>
        <w:t>2</w:t>
      </w:r>
      <w:r>
        <w:rPr>
          <w:rFonts w:ascii="Arial" w:eastAsia="Malgun Gothic" w:hAnsi="Arial" w:cs="Arial"/>
          <w:b/>
          <w:bCs/>
          <w:lang w:val="en-US"/>
        </w:rPr>
        <w:t xml:space="preserve"> #1</w:t>
      </w:r>
      <w:r w:rsidR="0025397A">
        <w:rPr>
          <w:rFonts w:ascii="Arial" w:eastAsia="DengXian" w:hAnsi="Arial" w:cs="Arial" w:hint="eastAsia"/>
          <w:b/>
          <w:bCs/>
          <w:lang w:val="en-US" w:eastAsia="zh-CN"/>
        </w:rPr>
        <w:t>25bis</w:t>
      </w:r>
      <w:r w:rsidR="00191EEB">
        <w:rPr>
          <w:rFonts w:ascii="Arial" w:eastAsia="DengXian" w:hAnsi="Arial" w:cs="Arial"/>
          <w:b/>
          <w:bCs/>
          <w:lang w:val="en-US" w:eastAsia="zh-CN"/>
        </w:rPr>
        <w:t xml:space="preserve"> Meeting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</w:t>
      </w:r>
      <w:r w:rsidR="0025397A">
        <w:rPr>
          <w:rFonts w:ascii="Arial" w:eastAsia="DengXian" w:hAnsi="Arial" w:cs="Arial" w:hint="eastAsia"/>
          <w:b/>
          <w:bCs/>
          <w:lang w:val="en-US" w:eastAsia="zh-CN"/>
        </w:rPr>
        <w:t>2</w:t>
      </w:r>
      <w:r>
        <w:rPr>
          <w:rFonts w:ascii="Arial" w:eastAsiaTheme="minorEastAsia" w:hAnsi="Arial" w:cs="Arial"/>
          <w:b/>
          <w:bCs/>
          <w:lang w:val="en-US"/>
        </w:rPr>
        <w:t>-24</w:t>
      </w:r>
      <w:r w:rsidR="000042A9">
        <w:rPr>
          <w:rFonts w:ascii="Arial" w:eastAsia="DengXian" w:hAnsi="Arial" w:cs="Arial"/>
          <w:b/>
          <w:bCs/>
          <w:lang w:val="en-US" w:eastAsia="zh-CN"/>
        </w:rPr>
        <w:t>03968</w:t>
      </w:r>
    </w:p>
    <w:p w14:paraId="66665988" w14:textId="0F4C084B" w:rsidR="006F0FD4" w:rsidRDefault="0025397A" w:rsidP="006F0FD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DengXian" w:hAnsi="Arial" w:cs="Arial" w:hint="eastAsia"/>
          <w:b/>
          <w:bCs/>
          <w:lang w:eastAsia="zh-CN"/>
        </w:rPr>
        <w:t>Changsha</w:t>
      </w:r>
      <w:r w:rsidR="006F0FD4">
        <w:rPr>
          <w:rFonts w:ascii="Arial" w:eastAsia="Malgun Gothic" w:hAnsi="Arial" w:cs="Arial"/>
          <w:b/>
          <w:bCs/>
        </w:rPr>
        <w:t xml:space="preserve">, </w:t>
      </w:r>
      <w:r w:rsidR="00A332E1">
        <w:rPr>
          <w:rFonts w:ascii="Arial" w:eastAsia="DengXian" w:hAnsi="Arial" w:cs="Arial" w:hint="eastAsia"/>
          <w:b/>
          <w:bCs/>
          <w:lang w:eastAsia="zh-CN"/>
        </w:rPr>
        <w:t>China, April</w:t>
      </w:r>
      <w:r w:rsidR="006F0FD4">
        <w:rPr>
          <w:rFonts w:ascii="Arial" w:eastAsia="Malgun Gothic" w:hAnsi="Arial" w:cs="Arial"/>
          <w:b/>
          <w:bCs/>
        </w:rPr>
        <w:t>, 2024</w:t>
      </w:r>
    </w:p>
    <w:p w14:paraId="4F1FAFD7" w14:textId="77777777" w:rsidR="00A10EEE" w:rsidRPr="006F0FD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EB73BF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1" w:name="OLE_LINK62"/>
      <w:bookmarkStart w:id="2" w:name="OLE_LINK63"/>
      <w:r w:rsidR="00A332E1">
        <w:rPr>
          <w:rFonts w:ascii="Arial" w:hAnsi="Arial" w:cs="Arial" w:hint="eastAsia"/>
          <w:bCs/>
          <w:lang w:eastAsia="zh-CN"/>
        </w:rPr>
        <w:t xml:space="preserve">LS on </w:t>
      </w:r>
      <w:r w:rsidR="007D1421">
        <w:rPr>
          <w:rFonts w:ascii="Arial" w:hAnsi="Arial" w:cs="Arial"/>
          <w:bCs/>
          <w:lang w:eastAsia="zh-CN"/>
        </w:rPr>
        <w:t>type 3 PH value for the serving cell configured with mTRP</w:t>
      </w:r>
      <w:bookmarkEnd w:id="1"/>
      <w:bookmarkEnd w:id="2"/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7994534D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zh-CN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7D1421" w:rsidRPr="007D1421">
        <w:rPr>
          <w:rFonts w:ascii="Arial" w:hAnsi="Arial" w:cs="Arial"/>
          <w:bCs/>
          <w:lang w:eastAsia="zh-CN"/>
        </w:rPr>
        <w:t>NR_feMIMO-Core</w:t>
      </w:r>
      <w:r w:rsidR="008A0F8F">
        <w:rPr>
          <w:rFonts w:ascii="Arial" w:hAnsi="Arial" w:cs="Arial" w:hint="eastAsia"/>
          <w:bCs/>
          <w:lang w:eastAsia="zh-CN"/>
        </w:rPr>
        <w:t xml:space="preserve">, </w:t>
      </w:r>
      <w:r w:rsidR="007D1421" w:rsidRPr="007D1421">
        <w:rPr>
          <w:rFonts w:ascii="Arial" w:hAnsi="Arial" w:cs="Arial"/>
          <w:bCs/>
          <w:lang w:eastAsia="zh-CN"/>
        </w:rPr>
        <w:t>NR_MIMO_evo_DL_UL-Core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A4F3B0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8A0F8F">
        <w:rPr>
          <w:rFonts w:ascii="Arial" w:hAnsi="Arial" w:cs="Arial" w:hint="eastAsia"/>
          <w:bCs/>
          <w:lang w:eastAsia="zh-CN"/>
        </w:rPr>
        <w:t>RAN2</w:t>
      </w:r>
    </w:p>
    <w:p w14:paraId="0434D635" w14:textId="202191ED" w:rsidR="005A6C01" w:rsidRPr="008A0F8F" w:rsidRDefault="005A6C01" w:rsidP="004D18C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8A0F8F">
        <w:rPr>
          <w:rFonts w:ascii="Arial" w:eastAsia="DengXian" w:hAnsi="Arial" w:cs="Arial" w:hint="eastAsia"/>
          <w:bCs/>
          <w:lang w:eastAsia="zh-CN"/>
        </w:rPr>
        <w:t>1</w:t>
      </w:r>
    </w:p>
    <w:p w14:paraId="24260AA5" w14:textId="002E3E86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032772DA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D1421">
        <w:rPr>
          <w:rFonts w:cs="Arial"/>
          <w:b w:val="0"/>
          <w:bCs/>
          <w:lang w:val="it-IT" w:eastAsia="zh-CN"/>
        </w:rPr>
        <w:t>Fei Dong</w:t>
      </w:r>
    </w:p>
    <w:p w14:paraId="034FF542" w14:textId="6B468B09" w:rsidR="00C1768D" w:rsidRPr="008A0F8F" w:rsidRDefault="00C1768D" w:rsidP="00C1768D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color w:val="auto"/>
          <w:lang w:val="it-IT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7D1421">
        <w:rPr>
          <w:rFonts w:eastAsia="DengXian" w:cs="Arial"/>
          <w:b w:val="0"/>
          <w:bCs/>
          <w:color w:val="auto"/>
          <w:lang w:val="pt-BR" w:eastAsia="zh-CN"/>
        </w:rPr>
        <w:t>dong.fei</w:t>
      </w:r>
      <w:r w:rsidR="008A0F8F">
        <w:rPr>
          <w:rFonts w:eastAsia="DengXian" w:cs="Arial" w:hint="eastAsia"/>
          <w:b w:val="0"/>
          <w:bCs/>
          <w:color w:val="auto"/>
          <w:lang w:val="pt-BR" w:eastAsia="zh-CN"/>
        </w:rPr>
        <w:t>@</w:t>
      </w:r>
      <w:r w:rsidR="007D1421">
        <w:rPr>
          <w:rFonts w:eastAsia="DengXian" w:cs="Arial"/>
          <w:b w:val="0"/>
          <w:bCs/>
          <w:color w:val="auto"/>
          <w:lang w:val="pt-BR" w:eastAsia="zh-CN"/>
        </w:rPr>
        <w:t>zte</w:t>
      </w:r>
      <w:r w:rsidR="008A0F8F">
        <w:rPr>
          <w:rFonts w:eastAsia="DengXian" w:cs="Arial" w:hint="eastAsia"/>
          <w:b w:val="0"/>
          <w:bCs/>
          <w:color w:val="auto"/>
          <w:lang w:val="pt-BR" w:eastAsia="zh-CN"/>
        </w:rPr>
        <w:t>.com</w:t>
      </w:r>
      <w:r w:rsidR="007D1421">
        <w:rPr>
          <w:rFonts w:eastAsia="DengXian" w:cs="Arial"/>
          <w:b w:val="0"/>
          <w:bCs/>
          <w:color w:val="auto"/>
          <w:lang w:val="pt-BR" w:eastAsia="zh-CN"/>
        </w:rPr>
        <w:t>.cn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0A1FF86D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AC5F0EB" w14:textId="77777777" w:rsidR="00B60A8E" w:rsidRDefault="00B60A8E" w:rsidP="00B60A8E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</w:p>
    <w:p w14:paraId="4127A88A" w14:textId="7FD51421" w:rsidR="00B60A8E" w:rsidRPr="00B60A8E" w:rsidRDefault="00B60A8E" w:rsidP="00B60A8E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DengXian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el-17 </w:t>
      </w:r>
      <w:r w:rsidR="00B71D67"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PHR for 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>mTRP PUSCH Repetition</w:t>
      </w:r>
    </w:p>
    <w:p w14:paraId="7A4EE2FB" w14:textId="0A317283" w:rsidR="00900E45" w:rsidRPr="007D1421" w:rsidRDefault="007D1421" w:rsidP="00B60A8E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>n Rel-17,</w:t>
      </w:r>
      <w:r w:rsidR="00EF33DB">
        <w:rPr>
          <w:rFonts w:ascii="Arial" w:eastAsia="DengXian" w:hAnsi="Arial" w:cs="Arial"/>
          <w:bCs/>
          <w:iCs/>
          <w:lang w:val="en-US" w:eastAsia="zh-CN"/>
        </w:rPr>
        <w:t xml:space="preserve"> it is confirmed by RAN1 that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UE </w:t>
      </w:r>
      <w:r w:rsidR="005D3B02">
        <w:rPr>
          <w:rFonts w:ascii="Arial" w:eastAsia="DengXian" w:hAnsi="Arial" w:cs="Arial"/>
          <w:bCs/>
          <w:iCs/>
          <w:lang w:val="en-US" w:eastAsia="zh-CN"/>
        </w:rPr>
        <w:t>can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provide either one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or two type 1 PH values</w:t>
      </w:r>
      <w:r w:rsidR="00F72A56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350118">
        <w:rPr>
          <w:rFonts w:ascii="Arial" w:eastAsia="DengXian" w:hAnsi="Arial" w:cs="Arial"/>
          <w:bCs/>
          <w:iCs/>
          <w:lang w:val="en-US" w:eastAsia="zh-CN"/>
        </w:rPr>
        <w:t>for</w:t>
      </w:r>
      <w:r w:rsidR="00EF33DB">
        <w:rPr>
          <w:rFonts w:ascii="Arial" w:eastAsia="DengXian" w:hAnsi="Arial" w:cs="Arial"/>
          <w:bCs/>
          <w:iCs/>
          <w:lang w:val="en-US" w:eastAsia="zh-CN"/>
        </w:rPr>
        <w:t xml:space="preserve"> a</w:t>
      </w:r>
      <w:r w:rsidR="00F72A56">
        <w:rPr>
          <w:rFonts w:ascii="Arial" w:eastAsia="DengXian" w:hAnsi="Arial" w:cs="Arial"/>
          <w:bCs/>
          <w:iCs/>
          <w:lang w:val="en-US" w:eastAsia="zh-CN"/>
        </w:rPr>
        <w:t xml:space="preserve"> serving cell configured with mTRP PUSCH repetition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EF33DB">
        <w:rPr>
          <w:rFonts w:ascii="Arial" w:eastAsia="DengXian" w:hAnsi="Arial" w:cs="Arial"/>
          <w:bCs/>
          <w:iCs/>
          <w:lang w:val="en-US" w:eastAsia="zh-CN"/>
        </w:rPr>
        <w:t>in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the</w:t>
      </w:r>
      <w:r w:rsidR="00EF33DB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EF33DB" w:rsidRPr="00EF33DB">
        <w:rPr>
          <w:rFonts w:ascii="Arial" w:eastAsia="DengXian" w:hAnsi="Arial" w:cs="Arial"/>
          <w:bCs/>
          <w:iCs/>
          <w:lang w:val="en-US" w:eastAsia="zh-CN"/>
        </w:rPr>
        <w:t>Enhanced Multiple Entry PHR for multiple TRP MAC CE</w:t>
      </w:r>
      <w:r w:rsidR="00EF33DB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F72A56">
        <w:rPr>
          <w:rFonts w:ascii="Arial" w:eastAsia="DengXian" w:hAnsi="Arial" w:cs="Arial"/>
          <w:bCs/>
          <w:iCs/>
          <w:lang w:val="en-US" w:eastAsia="zh-CN"/>
        </w:rPr>
        <w:t>according to the LS (R1-2208224)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as shown in below</w:t>
      </w:r>
      <w:r w:rsidR="00F72A56">
        <w:rPr>
          <w:rFonts w:ascii="Arial" w:eastAsia="DengXian" w:hAnsi="Arial" w:cs="Arial"/>
          <w:bCs/>
          <w:iCs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2A56" w14:paraId="015D9CE9" w14:textId="77777777" w:rsidTr="00F72A56">
        <w:tc>
          <w:tcPr>
            <w:tcW w:w="9855" w:type="dxa"/>
          </w:tcPr>
          <w:p w14:paraId="7F5954C2" w14:textId="77777777" w:rsidR="00F72A56" w:rsidRPr="003A081A" w:rsidRDefault="00F72A56" w:rsidP="00F72A56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A081A">
              <w:rPr>
                <w:rFonts w:ascii="Arial" w:hAnsi="Arial" w:cs="Arial"/>
                <w:b/>
                <w:bCs/>
              </w:rPr>
              <w:t>Answer to question 5:</w:t>
            </w:r>
          </w:p>
          <w:p w14:paraId="21158693" w14:textId="77777777" w:rsidR="00F72A56" w:rsidRDefault="00F72A56" w:rsidP="00F72A56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no consensus in RAN1 if the current specification is sufficient for UL power control and if </w:t>
            </w:r>
            <w:r w:rsidRPr="00824B35">
              <w:rPr>
                <w:rFonts w:ascii="Arial" w:hAnsi="Arial" w:cs="Arial"/>
              </w:rPr>
              <w:t>further flexibility, such as case c, is needed</w:t>
            </w:r>
            <w:r>
              <w:rPr>
                <w:rFonts w:ascii="Arial" w:hAnsi="Arial" w:cs="Arial"/>
              </w:rPr>
              <w:t>.</w:t>
            </w:r>
          </w:p>
          <w:p w14:paraId="51D86A3A" w14:textId="77777777" w:rsidR="00F72A56" w:rsidRPr="00824B35" w:rsidRDefault="00F72A56" w:rsidP="00F72A56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Question 6</w:t>
            </w:r>
          </w:p>
          <w:p w14:paraId="76700F14" w14:textId="77777777" w:rsidR="00F72A56" w:rsidRDefault="00F72A56" w:rsidP="00F72A56">
            <w:pPr>
              <w:pStyle w:val="ListParagraph"/>
              <w:numPr>
                <w:ilvl w:val="0"/>
                <w:numId w:val="21"/>
              </w:numPr>
              <w:spacing w:after="120"/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Does </w:t>
            </w:r>
            <w:r>
              <w:rPr>
                <w:rFonts w:ascii="Arial" w:hAnsi="Arial" w:cs="Arial"/>
                <w:lang w:eastAsia="ko-KR"/>
              </w:rPr>
              <w:t>RAN2 have correct understanding for PH report, i.e.:</w:t>
            </w:r>
          </w:p>
          <w:p w14:paraId="43FF7491" w14:textId="77777777" w:rsidR="00F72A56" w:rsidRDefault="00F72A56" w:rsidP="00F72A56">
            <w:pPr>
              <w:pStyle w:val="ListParagraph"/>
              <w:numPr>
                <w:ilvl w:val="1"/>
                <w:numId w:val="22"/>
              </w:numPr>
              <w:spacing w:after="120"/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ko-KR"/>
              </w:rPr>
              <w:t>the UE provides two Type 1 PH value for the serving cell if there is actual or reference PUSCH transmission on both TRP for slot n.</w:t>
            </w:r>
          </w:p>
          <w:p w14:paraId="3A27B3B8" w14:textId="77777777" w:rsidR="00F72A56" w:rsidRPr="009E7A12" w:rsidRDefault="00F72A56" w:rsidP="00F72A56">
            <w:pPr>
              <w:pStyle w:val="ListParagraph"/>
              <w:numPr>
                <w:ilvl w:val="1"/>
                <w:numId w:val="22"/>
              </w:numPr>
              <w:spacing w:after="120"/>
              <w:ind w:leftChars="0"/>
              <w:rPr>
                <w:rFonts w:ascii="Arial" w:hAnsi="Arial" w:cs="Arial"/>
              </w:rPr>
            </w:pPr>
            <w:r w:rsidRPr="009E7A12">
              <w:rPr>
                <w:rFonts w:ascii="Arial" w:hAnsi="Arial" w:cs="Arial"/>
              </w:rPr>
              <w:t xml:space="preserve">the UE provides one Type 3 PH value for the serving cell if there is actual or reference SRS transmission </w:t>
            </w:r>
            <w:r>
              <w:rPr>
                <w:rFonts w:ascii="Arial" w:hAnsi="Arial" w:cs="Arial"/>
              </w:rPr>
              <w:t>for</w:t>
            </w:r>
            <w:r w:rsidRPr="009E7A12">
              <w:rPr>
                <w:rFonts w:ascii="Arial" w:hAnsi="Arial" w:cs="Arial"/>
              </w:rPr>
              <w:t xml:space="preserve"> slot n.</w:t>
            </w:r>
          </w:p>
          <w:p w14:paraId="202679E7" w14:textId="77777777" w:rsidR="00F72A56" w:rsidRPr="001A4891" w:rsidRDefault="00F72A56" w:rsidP="00F72A56">
            <w:pPr>
              <w:pStyle w:val="ListParagraph"/>
              <w:numPr>
                <w:ilvl w:val="0"/>
                <w:numId w:val="21"/>
              </w:numPr>
              <w:spacing w:after="120"/>
              <w:ind w:leftChars="0"/>
              <w:rPr>
                <w:rFonts w:ascii="Arial" w:hAnsi="Arial" w:cs="Arial"/>
              </w:rPr>
            </w:pPr>
            <w:r w:rsidRPr="001A4891">
              <w:rPr>
                <w:rFonts w:ascii="Arial" w:hAnsi="Arial" w:cs="Arial"/>
              </w:rPr>
              <w:t xml:space="preserve">If </w:t>
            </w:r>
            <w:r>
              <w:rPr>
                <w:rFonts w:ascii="Arial" w:hAnsi="Arial" w:cs="Arial"/>
              </w:rPr>
              <w:t>a) is correct</w:t>
            </w:r>
            <w:r w:rsidRPr="001A4891">
              <w:rPr>
                <w:rFonts w:ascii="Arial" w:hAnsi="Arial" w:cs="Arial"/>
              </w:rPr>
              <w:t>, in which case will the UE report type 3 PH value for this serving cell?</w:t>
            </w:r>
          </w:p>
          <w:p w14:paraId="7F1F6782" w14:textId="77777777" w:rsidR="00F72A56" w:rsidRDefault="00F72A56" w:rsidP="00F72A56">
            <w:pPr>
              <w:pStyle w:val="BodyText"/>
              <w:rPr>
                <w:color w:val="auto"/>
              </w:rPr>
            </w:pPr>
          </w:p>
          <w:p w14:paraId="72D2E933" w14:textId="77777777" w:rsidR="00F72A56" w:rsidRPr="00824B35" w:rsidRDefault="00F72A56" w:rsidP="00F72A56">
            <w:pPr>
              <w:pStyle w:val="BodyText"/>
              <w:rPr>
                <w:b/>
                <w:bCs/>
                <w:color w:val="auto"/>
              </w:rPr>
            </w:pPr>
            <w:r w:rsidRPr="00824B35">
              <w:rPr>
                <w:b/>
                <w:bCs/>
                <w:color w:val="auto"/>
              </w:rPr>
              <w:t>Answer to question 6:</w:t>
            </w:r>
          </w:p>
          <w:p w14:paraId="204936DA" w14:textId="77777777" w:rsidR="00F72A56" w:rsidRPr="00824B35" w:rsidRDefault="00F72A56" w:rsidP="00F72A56">
            <w:pPr>
              <w:snapToGrid w:val="0"/>
              <w:rPr>
                <w:rFonts w:ascii="Arial" w:hAnsi="Arial" w:cs="Arial"/>
              </w:rPr>
            </w:pPr>
          </w:p>
          <w:p w14:paraId="33C9FD46" w14:textId="77777777" w:rsidR="00F72A56" w:rsidRPr="00824B35" w:rsidRDefault="00F72A56" w:rsidP="00F72A56">
            <w:pPr>
              <w:snapToGrid w:val="0"/>
              <w:rPr>
                <w:rFonts w:ascii="Arial" w:hAnsi="Arial" w:cs="Arial"/>
              </w:rPr>
            </w:pPr>
            <w:r w:rsidRPr="00824B35">
              <w:rPr>
                <w:rFonts w:ascii="Arial" w:hAnsi="Arial" w:cs="Arial"/>
              </w:rPr>
              <w:t>(a).  Yes, RAN2 understanding is correct.</w:t>
            </w:r>
          </w:p>
          <w:p w14:paraId="12C09695" w14:textId="717E3B0B" w:rsidR="00F72A56" w:rsidRPr="00F72A56" w:rsidRDefault="00F72A56" w:rsidP="00F72A56">
            <w:pPr>
              <w:pStyle w:val="BodyText"/>
              <w:rPr>
                <w:color w:val="auto"/>
              </w:rPr>
            </w:pPr>
            <w:r w:rsidRPr="00824B35">
              <w:rPr>
                <w:color w:val="auto"/>
              </w:rPr>
              <w:t xml:space="preserve">(b).  </w:t>
            </w:r>
            <w:r w:rsidRPr="00EF33DB">
              <w:rPr>
                <w:color w:val="auto"/>
                <w:highlight w:val="yellow"/>
              </w:rPr>
              <w:t xml:space="preserve">For type 3 PH value determination, </w:t>
            </w:r>
            <w:r w:rsidRPr="00EF33DB">
              <w:rPr>
                <w:b/>
                <w:color w:val="auto"/>
                <w:highlight w:val="yellow"/>
                <w:u w:val="single"/>
              </w:rPr>
              <w:t>legacy procedure</w:t>
            </w:r>
            <w:r w:rsidRPr="00EF33DB">
              <w:rPr>
                <w:color w:val="auto"/>
                <w:highlight w:val="yellow"/>
              </w:rPr>
              <w:t xml:space="preserve"> applies</w:t>
            </w:r>
            <w:r w:rsidRPr="00824B35">
              <w:rPr>
                <w:color w:val="auto"/>
              </w:rPr>
              <w:t>.</w:t>
            </w:r>
          </w:p>
        </w:tc>
      </w:tr>
    </w:tbl>
    <w:p w14:paraId="6CF0403F" w14:textId="7B1BAD10" w:rsid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C793454" w14:textId="0A4BC4AC" w:rsidR="00EF33DB" w:rsidRDefault="00EF33DB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/>
          <w:bCs/>
          <w:iCs/>
          <w:lang w:val="en-US" w:eastAsia="zh-CN"/>
        </w:rPr>
        <w:t xml:space="preserve">However, regarding the answer </w:t>
      </w:r>
      <w:r w:rsidR="00350118">
        <w:rPr>
          <w:rFonts w:ascii="Arial" w:eastAsia="DengXian" w:hAnsi="Arial" w:cs="Arial"/>
          <w:bCs/>
          <w:iCs/>
          <w:lang w:val="en-US" w:eastAsia="zh-CN"/>
        </w:rPr>
        <w:t>(</w:t>
      </w:r>
      <w:r>
        <w:rPr>
          <w:rFonts w:ascii="Arial" w:eastAsia="DengXian" w:hAnsi="Arial" w:cs="Arial"/>
          <w:bCs/>
          <w:iCs/>
          <w:lang w:val="en-US" w:eastAsia="zh-CN"/>
        </w:rPr>
        <w:t>b</w:t>
      </w:r>
      <w:r w:rsidR="00350118">
        <w:rPr>
          <w:rFonts w:ascii="Arial" w:eastAsia="DengXian" w:hAnsi="Arial" w:cs="Arial"/>
          <w:bCs/>
          <w:iCs/>
          <w:lang w:val="en-US" w:eastAsia="zh-CN"/>
        </w:rPr>
        <w:t>)</w:t>
      </w:r>
      <w:r>
        <w:rPr>
          <w:rFonts w:ascii="Arial" w:eastAsia="DengXian" w:hAnsi="Arial" w:cs="Arial"/>
          <w:bCs/>
          <w:iCs/>
          <w:lang w:val="en-US" w:eastAsia="zh-CN"/>
        </w:rPr>
        <w:t>, RAN2 still ha</w:t>
      </w:r>
      <w:r w:rsidR="00B71D67">
        <w:rPr>
          <w:rFonts w:ascii="Arial" w:eastAsia="DengXian" w:hAnsi="Arial" w:cs="Arial"/>
          <w:bCs/>
          <w:iCs/>
          <w:lang w:val="en-US" w:eastAsia="zh-CN"/>
        </w:rPr>
        <w:t>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not any clues about </w:t>
      </w:r>
      <w:r w:rsidR="00B60A8E">
        <w:rPr>
          <w:rFonts w:ascii="Arial" w:eastAsia="DengXian" w:hAnsi="Arial" w:cs="Arial"/>
          <w:bCs/>
          <w:iCs/>
          <w:lang w:val="en-US" w:eastAsia="zh-CN"/>
        </w:rPr>
        <w:t>the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‘legacy procedure’ 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by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which </w:t>
      </w:r>
      <w:r>
        <w:rPr>
          <w:rFonts w:ascii="Arial" w:eastAsia="DengXian" w:hAnsi="Arial" w:cs="Arial"/>
          <w:bCs/>
          <w:iCs/>
          <w:lang w:val="en-US" w:eastAsia="zh-CN"/>
        </w:rPr>
        <w:t xml:space="preserve">UE </w:t>
      </w:r>
      <w:r w:rsidR="0047753D">
        <w:rPr>
          <w:rFonts w:ascii="Arial" w:eastAsia="DengXian" w:hAnsi="Arial" w:cs="Arial"/>
          <w:bCs/>
          <w:iCs/>
          <w:lang w:val="en-US" w:eastAsia="zh-CN"/>
        </w:rPr>
        <w:t>shall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report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one </w:t>
      </w:r>
      <w:r>
        <w:rPr>
          <w:rFonts w:ascii="Arial" w:eastAsia="DengXian" w:hAnsi="Arial" w:cs="Arial"/>
          <w:bCs/>
          <w:iCs/>
          <w:lang w:val="en-US" w:eastAsia="zh-CN"/>
        </w:rPr>
        <w:t>type 3 PH value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instead of two type 1 PH values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</w:t>
      </w:r>
      <w:r w:rsidR="00026FE7">
        <w:rPr>
          <w:rFonts w:ascii="Arial" w:eastAsia="DengXian" w:hAnsi="Arial" w:cs="Arial"/>
          <w:bCs/>
          <w:iCs/>
          <w:lang w:val="en-US" w:eastAsia="zh-CN"/>
        </w:rPr>
        <w:t>a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serving cell 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that is </w:t>
      </w:r>
      <w:r>
        <w:rPr>
          <w:rFonts w:ascii="Arial" w:eastAsia="DengXian" w:hAnsi="Arial" w:cs="Arial"/>
          <w:bCs/>
          <w:iCs/>
          <w:lang w:val="en-US" w:eastAsia="zh-CN"/>
        </w:rPr>
        <w:t xml:space="preserve">configured with mTRP PUSCH repetition. In this sense, RAN2 kindly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ask </w:t>
      </w:r>
      <w:r>
        <w:rPr>
          <w:rFonts w:ascii="Arial" w:eastAsia="DengXian" w:hAnsi="Arial" w:cs="Arial"/>
          <w:bCs/>
          <w:iCs/>
          <w:lang w:val="en-US" w:eastAsia="zh-CN"/>
        </w:rPr>
        <w:t xml:space="preserve">RAN1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to reconsider 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and answer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the </w:t>
      </w:r>
      <w:r>
        <w:rPr>
          <w:rFonts w:ascii="Arial" w:eastAsia="DengXian" w:hAnsi="Arial" w:cs="Arial"/>
          <w:bCs/>
          <w:iCs/>
          <w:lang w:val="en-US" w:eastAsia="zh-CN"/>
        </w:rPr>
        <w:t xml:space="preserve">below questions about </w:t>
      </w:r>
      <w:r w:rsidR="00DE6711" w:rsidRPr="00DE6711">
        <w:rPr>
          <w:rFonts w:ascii="Arial" w:eastAsia="DengXian" w:hAnsi="Arial" w:cs="Arial"/>
          <w:bCs/>
          <w:iCs/>
          <w:lang w:val="en-US" w:eastAsia="zh-CN"/>
        </w:rPr>
        <w:t>Enhanced Multiple Entry PHR for multiple TRP MAC CE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for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Rel-17 mTRP PUSCH repetition:</w:t>
      </w:r>
    </w:p>
    <w:p w14:paraId="6FCB46F4" w14:textId="17C4A905" w:rsidR="00EF33DB" w:rsidRDefault="00B60A8E" w:rsidP="00B60A8E">
      <w:pPr>
        <w:pStyle w:val="ListParagraph"/>
        <w:numPr>
          <w:ilvl w:val="0"/>
          <w:numId w:val="23"/>
        </w:numPr>
        <w:spacing w:afterLines="50" w:after="120"/>
        <w:ind w:leftChars="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W</w:t>
      </w:r>
      <w:r>
        <w:rPr>
          <w:rFonts w:ascii="Arial" w:eastAsia="DengXian" w:hAnsi="Arial" w:cs="Arial"/>
          <w:bCs/>
          <w:iCs/>
          <w:lang w:val="en-US" w:eastAsia="zh-CN"/>
        </w:rPr>
        <w:t>hether UE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5D3B02">
        <w:rPr>
          <w:rFonts w:ascii="Arial" w:eastAsia="DengXian" w:hAnsi="Arial" w:cs="Arial"/>
          <w:bCs/>
          <w:iCs/>
          <w:lang w:val="en-US" w:eastAsia="zh-CN"/>
        </w:rPr>
        <w:t xml:space="preserve">can </w:t>
      </w:r>
      <w:r w:rsidR="00026FE7">
        <w:rPr>
          <w:rFonts w:ascii="Arial" w:eastAsia="DengXian" w:hAnsi="Arial" w:cs="Arial"/>
          <w:bCs/>
          <w:iCs/>
          <w:lang w:val="en-US" w:eastAsia="zh-CN"/>
        </w:rPr>
        <w:t>provide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350118">
        <w:rPr>
          <w:rFonts w:ascii="Arial" w:eastAsia="DengXian" w:hAnsi="Arial" w:cs="Arial"/>
          <w:bCs/>
          <w:iCs/>
          <w:lang w:val="en-US" w:eastAsia="zh-CN"/>
        </w:rPr>
        <w:t>one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instead of two type 1 PH values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</w:t>
      </w:r>
      <w:r w:rsidR="00350118">
        <w:rPr>
          <w:rFonts w:ascii="Arial" w:eastAsia="DengXian" w:hAnsi="Arial" w:cs="Arial"/>
          <w:bCs/>
          <w:iCs/>
          <w:lang w:val="en-US" w:eastAsia="zh-CN"/>
        </w:rPr>
        <w:t>a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serving cell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that is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configured with mTRP PUSCH repetition</w:t>
      </w:r>
      <w:r w:rsidR="00350118">
        <w:rPr>
          <w:rFonts w:ascii="Arial" w:eastAsia="DengXian" w:hAnsi="Arial" w:cs="Arial"/>
          <w:bCs/>
          <w:iCs/>
          <w:lang w:val="en-US" w:eastAsia="zh-CN"/>
        </w:rPr>
        <w:t>?</w:t>
      </w:r>
    </w:p>
    <w:p w14:paraId="074F787D" w14:textId="23920CB7" w:rsidR="00B60A8E" w:rsidRPr="00B60A8E" w:rsidRDefault="00B60A8E" w:rsidP="00B60A8E">
      <w:pPr>
        <w:pStyle w:val="ListParagraph"/>
        <w:numPr>
          <w:ilvl w:val="0"/>
          <w:numId w:val="23"/>
        </w:numPr>
        <w:spacing w:afterLines="50" w:after="120"/>
        <w:ind w:leftChars="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 xml:space="preserve">f answer to a) is yes, in which case will the UE report 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the </w:t>
      </w:r>
      <w:r>
        <w:rPr>
          <w:rFonts w:ascii="Arial" w:eastAsia="DengXian" w:hAnsi="Arial" w:cs="Arial"/>
          <w:bCs/>
          <w:iCs/>
          <w:lang w:val="en-US" w:eastAsia="zh-CN"/>
        </w:rPr>
        <w:t>type 3 PH value for this serving cell</w:t>
      </w:r>
      <w:r w:rsidR="00350118">
        <w:rPr>
          <w:rFonts w:ascii="Arial" w:eastAsia="DengXian" w:hAnsi="Arial" w:cs="Arial"/>
          <w:bCs/>
          <w:iCs/>
          <w:lang w:val="en-US" w:eastAsia="zh-CN"/>
        </w:rPr>
        <w:t>, and in which case will the UE report two Type 1 PH values for this serving cell.</w:t>
      </w:r>
    </w:p>
    <w:p w14:paraId="4693EE3E" w14:textId="77777777" w:rsidR="00B60A8E" w:rsidRDefault="00B60A8E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</w:p>
    <w:p w14:paraId="16BDBEB2" w14:textId="76B2DB4C" w:rsidR="00F72A56" w:rsidRPr="00B60A8E" w:rsidRDefault="00B60A8E" w:rsidP="009A40E1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DengXian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>18 PHR for STx2P</w:t>
      </w:r>
    </w:p>
    <w:p w14:paraId="43283557" w14:textId="0502241A" w:rsidR="00B60A8E" w:rsidRDefault="00B60A8E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B</w:t>
      </w:r>
      <w:r>
        <w:rPr>
          <w:rFonts w:ascii="Arial" w:eastAsia="DengXian" w:hAnsi="Arial" w:cs="Arial"/>
          <w:bCs/>
          <w:iCs/>
          <w:lang w:val="en-US" w:eastAsia="zh-CN"/>
        </w:rPr>
        <w:t xml:space="preserve">esides, RAN2 is also working on the </w:t>
      </w:r>
      <w:r w:rsidR="003F5447" w:rsidRPr="003F5447">
        <w:rPr>
          <w:rFonts w:ascii="Arial" w:eastAsia="DengXian" w:hAnsi="Arial" w:cs="Arial"/>
          <w:bCs/>
          <w:iCs/>
          <w:lang w:val="en-US" w:eastAsia="zh-CN"/>
        </w:rPr>
        <w:t>Enhanced Multiple Entry PHR for multiple TRP STx2P MAC CE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R18 STx2P, according to the agreements from R</w:t>
      </w:r>
      <w:r w:rsidR="00026FE7">
        <w:rPr>
          <w:rFonts w:ascii="Arial" w:eastAsia="DengXian" w:hAnsi="Arial" w:cs="Arial"/>
          <w:bCs/>
          <w:iCs/>
          <w:lang w:val="en-US" w:eastAsia="zh-CN"/>
        </w:rPr>
        <w:t>AN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1, 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only </w:t>
      </w:r>
      <w:r w:rsidR="00026FE7" w:rsidRPr="00350118">
        <w:rPr>
          <w:rFonts w:ascii="Arial" w:eastAsia="DengXian" w:hAnsi="Arial" w:cs="Arial"/>
          <w:bCs/>
          <w:iCs/>
          <w:highlight w:val="yellow"/>
          <w:lang w:val="en-US" w:eastAsia="zh-CN"/>
        </w:rPr>
        <w:t>Type 1 PH values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are mentioned in the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6FE7" w14:paraId="71456394" w14:textId="77777777" w:rsidTr="00026FE7">
        <w:tc>
          <w:tcPr>
            <w:tcW w:w="9855" w:type="dxa"/>
          </w:tcPr>
          <w:p w14:paraId="5F408EE7" w14:textId="77777777" w:rsidR="00026FE7" w:rsidRDefault="00026FE7" w:rsidP="00026FE7">
            <w:pPr>
              <w:rPr>
                <w:rFonts w:eastAsia="Gulim"/>
                <w:b/>
                <w:bCs/>
                <w:highlight w:val="green"/>
                <w:lang w:val="en-US" w:eastAsia="zh-CN"/>
              </w:rPr>
            </w:pPr>
            <w:r>
              <w:rPr>
                <w:rFonts w:eastAsia="Gulim"/>
                <w:b/>
                <w:bCs/>
                <w:highlight w:val="green"/>
              </w:rPr>
              <w:t>Agreement in RAN1#114</w:t>
            </w:r>
          </w:p>
          <w:p w14:paraId="4AB72DC0" w14:textId="77777777" w:rsidR="00026FE7" w:rsidRDefault="00026FE7" w:rsidP="00026FE7">
            <w:pPr>
              <w:rPr>
                <w:rFonts w:eastAsia="MS Mincho"/>
                <w:color w:val="000000"/>
              </w:rPr>
            </w:pPr>
            <w:r>
              <w:rPr>
                <w:color w:val="000000"/>
              </w:rPr>
              <w:t xml:space="preserve">On unified TCI framework extension for S-DCI based MTRP, if </w:t>
            </w:r>
            <w:r>
              <w:rPr>
                <w:i/>
                <w:iCs/>
                <w:color w:val="000000"/>
              </w:rPr>
              <w:t>twoPHRMode</w:t>
            </w:r>
            <w:r>
              <w:rPr>
                <w:color w:val="000000"/>
              </w:rPr>
              <w:t xml:space="preserve"> is configured, and two SRS resource sets for CB/NCB and </w:t>
            </w:r>
            <w:r>
              <w:rPr>
                <w:i/>
                <w:iCs/>
                <w:color w:val="000000"/>
              </w:rPr>
              <w:t>multipanelScheme</w:t>
            </w:r>
            <w:r>
              <w:rPr>
                <w:color w:val="000000"/>
              </w:rPr>
              <w:t xml:space="preserve"> for SDM/SFN are configured:</w:t>
            </w:r>
          </w:p>
          <w:p w14:paraId="706305EC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eastAsia="Malgun Gothic" w:cs="Times"/>
                <w:color w:val="000000"/>
              </w:rPr>
            </w:pPr>
            <w:r>
              <w:rPr>
                <w:rFonts w:eastAsia="Malgun Gothic" w:cs="Times"/>
                <w:color w:val="000000"/>
              </w:rPr>
              <w:t xml:space="preserve">If the UE determines that </w:t>
            </w:r>
            <w:r w:rsidRPr="00026FE7">
              <w:rPr>
                <w:rFonts w:eastAsia="Malgun Gothic" w:cs="Times"/>
                <w:b/>
                <w:color w:val="000000"/>
                <w:highlight w:val="yellow"/>
              </w:rPr>
              <w:t>one or both Type 1 PHRs</w:t>
            </w:r>
            <w:r w:rsidRPr="00026FE7">
              <w:rPr>
                <w:rFonts w:eastAsia="Malgun Gothic" w:cs="Times"/>
                <w:b/>
                <w:color w:val="000000"/>
              </w:rPr>
              <w:t xml:space="preserve"> </w:t>
            </w:r>
            <w:r>
              <w:rPr>
                <w:rFonts w:eastAsia="Malgun Gothic" w:cs="Times"/>
                <w:color w:val="000000"/>
              </w:rPr>
              <w:t>are based on an actual PUSCH transmission</w:t>
            </w:r>
          </w:p>
          <w:p w14:paraId="21E73382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eastAsia="Malgun Gothic" w:cs="Times"/>
                <w:color w:val="000000"/>
              </w:rPr>
            </w:pPr>
            <w:r>
              <w:rPr>
                <w:rFonts w:eastAsia="Malgun Gothic" w:cs="Times"/>
                <w:color w:val="000000"/>
              </w:rPr>
              <w:t>If the actual PUSCH transmission applies both first and second indicated joint/UL TCI states, the UE provides the first {power headroom, configured maximum output power} associated with the first indicated joint/UL TCI state for the actual PUSCH transmission, and the second {power headroom, configured maximum output power} associated with the second indicated joint/UL TCI state for the actual PUSCH transmission</w:t>
            </w:r>
          </w:p>
          <w:p w14:paraId="3DAFD6F9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eastAsia="Malgun Gothic" w:cs="Times"/>
                <w:color w:val="000000"/>
              </w:rPr>
            </w:pPr>
            <w:r>
              <w:rPr>
                <w:rFonts w:eastAsia="Malgun Gothic" w:cs="Times"/>
                <w:color w:val="000000"/>
              </w:rPr>
              <w:t>If the actual PUSCH transmission applies only</w:t>
            </w:r>
            <w:r>
              <w:rPr>
                <w:rFonts w:ascii="PMingLiU" w:eastAsia="PMingLiU" w:hAnsi="PMingLiU" w:cs="Times" w:hint="eastAsia"/>
                <w:color w:val="000000"/>
              </w:rPr>
              <w:t xml:space="preserve"> </w:t>
            </w:r>
            <w:r>
              <w:rPr>
                <w:rFonts w:eastAsia="Malgun Gothic" w:cs="Times"/>
                <w:color w:val="000000"/>
              </w:rPr>
              <w:t xml:space="preserve">the first indicated joint/UL TCI state, the UE provides the first {power headroom, configured maximum output power} associated with the first indicated joint/UL TCI state for the actual PUSCH transmission </w:t>
            </w:r>
          </w:p>
          <w:p w14:paraId="1DD6D2A5" w14:textId="77777777" w:rsidR="00026FE7" w:rsidRDefault="00026FE7" w:rsidP="00026FE7">
            <w:pPr>
              <w:numPr>
                <w:ilvl w:val="2"/>
                <w:numId w:val="25"/>
              </w:numPr>
              <w:spacing w:before="100" w:beforeAutospacing="1" w:line="249" w:lineRule="auto"/>
              <w:ind w:left="2520"/>
              <w:contextualSpacing/>
              <w:rPr>
                <w:rFonts w:eastAsia="Malgun Gothic" w:cs="Times"/>
                <w:color w:val="FF0000"/>
              </w:rPr>
            </w:pPr>
            <w:r>
              <w:rPr>
                <w:rFonts w:eastAsia="Malgun Gothic" w:cs="Times"/>
                <w:color w:val="FF0000"/>
              </w:rPr>
              <w:t>FFS: How to provide the second report for a reference PUSCH transmission?</w:t>
            </w:r>
          </w:p>
          <w:p w14:paraId="555BC2A8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eastAsia="Malgun Gothic" w:cs="Times"/>
                <w:color w:val="000000"/>
              </w:rPr>
            </w:pPr>
            <w:r>
              <w:rPr>
                <w:rFonts w:eastAsia="Malgun Gothic" w:cs="Times"/>
                <w:color w:val="000000"/>
              </w:rPr>
              <w:t>If the actual PUSCH transmission applies only the second indicated joint/UL TCI state, the UE provides the second {power headroom, configured maximum output power} associated with the second indicated joint/UL TCI state for the actual PUSCH transmission</w:t>
            </w:r>
          </w:p>
          <w:p w14:paraId="3C478225" w14:textId="77777777" w:rsidR="00026FE7" w:rsidRDefault="00026FE7" w:rsidP="00026FE7">
            <w:pPr>
              <w:numPr>
                <w:ilvl w:val="2"/>
                <w:numId w:val="25"/>
              </w:numPr>
              <w:spacing w:before="100" w:beforeAutospacing="1" w:line="249" w:lineRule="auto"/>
              <w:ind w:left="2520"/>
              <w:contextualSpacing/>
              <w:rPr>
                <w:rFonts w:eastAsia="Malgun Gothic" w:cs="Times"/>
                <w:color w:val="FF0000"/>
              </w:rPr>
            </w:pPr>
            <w:r>
              <w:rPr>
                <w:rFonts w:eastAsia="Malgun Gothic" w:cs="Times"/>
                <w:color w:val="FF0000"/>
              </w:rPr>
              <w:t>FFS: How to provide the first report for a reference PUSCH transmission?</w:t>
            </w:r>
          </w:p>
          <w:p w14:paraId="1E589A7D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eastAsia="Malgun Gothic" w:cs="Times"/>
                <w:color w:val="FF0000"/>
              </w:rPr>
            </w:pPr>
            <w:r>
              <w:rPr>
                <w:rFonts w:eastAsia="Malgun Gothic" w:cs="Times"/>
                <w:color w:val="FF0000"/>
              </w:rPr>
              <w:t>FFS: If the UE determines that both Type 1 PHRs are based on reference PUSCH transmissions, how to provide the first and second reports for reference PUSCH transmissions, respectively?</w:t>
            </w:r>
          </w:p>
          <w:p w14:paraId="482B671B" w14:textId="77777777" w:rsidR="00026FE7" w:rsidRDefault="00026FE7" w:rsidP="00026FE7">
            <w:pPr>
              <w:rPr>
                <w:rFonts w:eastAsia="MS Mincho"/>
              </w:rPr>
            </w:pPr>
            <w:r>
              <w:t xml:space="preserve"> </w:t>
            </w:r>
          </w:p>
          <w:p w14:paraId="441F4B67" w14:textId="77777777" w:rsidR="00026FE7" w:rsidRDefault="00026FE7" w:rsidP="00026FE7">
            <w:pPr>
              <w:rPr>
                <w:rFonts w:ascii="Times" w:eastAsia="Malgun Gothic" w:hAnsi="Times" w:cs="Times"/>
                <w:b/>
                <w:bCs/>
                <w:color w:val="000000"/>
                <w:highlight w:val="green"/>
              </w:rPr>
            </w:pPr>
            <w:r>
              <w:rPr>
                <w:rFonts w:ascii="Times" w:eastAsia="Malgun Gothic" w:hAnsi="Times" w:cs="Times"/>
                <w:b/>
                <w:bCs/>
                <w:color w:val="000000"/>
                <w:highlight w:val="green"/>
              </w:rPr>
              <w:t>Agreement</w:t>
            </w:r>
            <w:r>
              <w:rPr>
                <w:rFonts w:ascii="Times" w:eastAsia="Malgun Gothic" w:hAnsi="Times" w:cs="Times"/>
                <w:color w:val="000000"/>
                <w:highlight w:val="green"/>
              </w:rPr>
              <w:t xml:space="preserve"> (RAN1 #114bis)</w:t>
            </w:r>
          </w:p>
          <w:p w14:paraId="7F9C8B07" w14:textId="77777777" w:rsidR="00026FE7" w:rsidRDefault="00026FE7" w:rsidP="00026FE7">
            <w:pPr>
              <w:rPr>
                <w:rFonts w:ascii="Times" w:eastAsia="Malgun Gothic" w:hAnsi="Times" w:cs="Times"/>
              </w:rPr>
            </w:pPr>
            <w:r>
              <w:rPr>
                <w:rFonts w:ascii="Times" w:eastAsia="Malgun Gothic" w:hAnsi="Times" w:cs="Times"/>
              </w:rPr>
              <w:t xml:space="preserve">On unified TCI framework extension for S-DCI based MTRP, if </w:t>
            </w:r>
            <w:r>
              <w:rPr>
                <w:rFonts w:ascii="Times" w:eastAsia="Malgun Gothic" w:hAnsi="Times" w:cs="Times"/>
                <w:i/>
                <w:iCs/>
              </w:rPr>
              <w:t>twoPHRMode</w:t>
            </w:r>
            <w:r>
              <w:rPr>
                <w:rFonts w:ascii="Times" w:eastAsia="Malgun Gothic" w:hAnsi="Times" w:cs="Times"/>
              </w:rPr>
              <w:t xml:space="preserve"> is configured, and two SRS resource sets for CB/NCB and </w:t>
            </w:r>
            <w:r>
              <w:rPr>
                <w:rFonts w:ascii="Times" w:eastAsia="Malgun Gothic" w:hAnsi="Times" w:cs="Times"/>
                <w:i/>
                <w:iCs/>
              </w:rPr>
              <w:t>multipanelScheme</w:t>
            </w:r>
            <w:r>
              <w:rPr>
                <w:rFonts w:ascii="Times" w:eastAsia="Malgun Gothic" w:hAnsi="Times" w:cs="Times"/>
              </w:rPr>
              <w:t xml:space="preserve"> for SDM/SFN are configured:</w:t>
            </w:r>
          </w:p>
          <w:p w14:paraId="338E78DD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ascii="Times" w:eastAsia="Malgun Gothic" w:hAnsi="Times" w:cs="Times"/>
              </w:rPr>
            </w:pPr>
            <w:r>
              <w:rPr>
                <w:rFonts w:ascii="Times" w:eastAsia="Malgun Gothic" w:hAnsi="Times" w:cs="Times"/>
              </w:rPr>
              <w:t xml:space="preserve">If the UE determines that only one </w:t>
            </w:r>
            <w:r w:rsidRPr="00026FE7">
              <w:rPr>
                <w:rFonts w:ascii="Times" w:eastAsia="Malgun Gothic" w:hAnsi="Times" w:cs="Times"/>
                <w:highlight w:val="yellow"/>
              </w:rPr>
              <w:t>Type 1 PHR</w:t>
            </w:r>
            <w:r>
              <w:rPr>
                <w:rFonts w:ascii="Times" w:eastAsia="Malgun Gothic" w:hAnsi="Times" w:cs="Times"/>
              </w:rPr>
              <w:t xml:space="preserve"> is based on an actual PUSCH transmission</w:t>
            </w:r>
          </w:p>
          <w:p w14:paraId="7BBF90B8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ascii="Times" w:eastAsia="Malgun Gothic" w:hAnsi="Times" w:cs="Times"/>
              </w:rPr>
            </w:pPr>
            <w:r>
              <w:rPr>
                <w:rFonts w:ascii="Times" w:eastAsia="Malgun Gothic" w:hAnsi="Times" w:cs="Times"/>
              </w:rPr>
              <w:t xml:space="preserve">If the actual PUSCH transmission applies only the first indicated joint/UL TCI state, the UE provides the second {power headroom, configured max output power} associated with the second indicated joint/UL TCI state for a reference PUSCH transmission </w:t>
            </w:r>
          </w:p>
          <w:p w14:paraId="7F1FEC42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ascii="Times" w:eastAsia="Malgun Gothic" w:hAnsi="Times" w:cs="Times"/>
              </w:rPr>
            </w:pPr>
            <w:r>
              <w:rPr>
                <w:rFonts w:ascii="Times" w:eastAsia="Malgun Gothic" w:hAnsi="Times" w:cs="Times"/>
              </w:rPr>
              <w:t>If the actual PUSCH transmission applies only the second indicated joint/UL TCI state, the UE provides the first {power headroom, configured max output power} associated with the first indicated joint/UL TCI state for a reference PUSCH transmission</w:t>
            </w:r>
          </w:p>
          <w:p w14:paraId="06B7A547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ascii="Times" w:eastAsia="Malgun Gothic" w:hAnsi="Times" w:cs="Times"/>
                <w:b/>
                <w:bCs/>
                <w:color w:val="000000"/>
              </w:rPr>
            </w:pPr>
            <w:r>
              <w:rPr>
                <w:rFonts w:ascii="Times" w:eastAsia="Malgun Gothic" w:hAnsi="Times" w:cs="Times"/>
              </w:rPr>
              <w:t xml:space="preserve">If the UE determines that </w:t>
            </w:r>
            <w:r w:rsidRPr="00026FE7">
              <w:rPr>
                <w:rFonts w:ascii="Times" w:eastAsia="Malgun Gothic" w:hAnsi="Times" w:cs="Times"/>
                <w:highlight w:val="yellow"/>
              </w:rPr>
              <w:t>both Type 1 PHRs</w:t>
            </w:r>
            <w:r>
              <w:rPr>
                <w:rFonts w:ascii="Times" w:eastAsia="Malgun Gothic" w:hAnsi="Times" w:cs="Times"/>
              </w:rPr>
              <w:t xml:space="preserve"> are based on reference PUSCH transmissions, the UE provides the first {power headroom, configured max output power} associated with the first indicated joint/UL TCI state for a reference PUSCH transmission, and the second {power headroom, configured max output power} associated with the second indicated joint/UL TCI state for another reference PUSCH transmission</w:t>
            </w:r>
          </w:p>
          <w:p w14:paraId="4E4C4DAA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ascii="Times" w:eastAsia="Malgun Gothic" w:hAnsi="Times" w:cs="Times"/>
                <w:b/>
                <w:bCs/>
                <w:color w:val="FF0000"/>
              </w:rPr>
            </w:pPr>
            <w:r>
              <w:rPr>
                <w:rFonts w:ascii="Times" w:eastAsia="Malgun Gothic" w:hAnsi="Times" w:cs="Times"/>
                <w:color w:val="FF0000"/>
              </w:rPr>
              <w:t>FFS: Whether the configured max output power reported in above cases is per UE or per panel or both</w:t>
            </w:r>
          </w:p>
          <w:p w14:paraId="604C476D" w14:textId="77777777" w:rsidR="00026FE7" w:rsidRDefault="00026FE7" w:rsidP="00026FE7">
            <w:pPr>
              <w:spacing w:line="249" w:lineRule="auto"/>
              <w:ind w:left="599" w:hanging="283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</w:t>
            </w:r>
          </w:p>
          <w:p w14:paraId="695D042D" w14:textId="77777777" w:rsidR="00026FE7" w:rsidRDefault="00026FE7" w:rsidP="00026FE7">
            <w:pPr>
              <w:wordWrap w:val="0"/>
              <w:autoSpaceDE w:val="0"/>
              <w:autoSpaceDN w:val="0"/>
              <w:jc w:val="both"/>
              <w:rPr>
                <w:rFonts w:eastAsia="Malgun Gothic"/>
              </w:rPr>
            </w:pPr>
            <w:r>
              <w:rPr>
                <w:rFonts w:eastAsia="Malgun Gothic"/>
                <w:b/>
                <w:bCs/>
                <w:color w:val="000000"/>
                <w:highlight w:val="green"/>
              </w:rPr>
              <w:t>RAN1#115 Conclusion</w:t>
            </w:r>
          </w:p>
          <w:p w14:paraId="30761B8C" w14:textId="77777777" w:rsidR="00026FE7" w:rsidRDefault="00026FE7" w:rsidP="00026FE7">
            <w:pPr>
              <w:wordWrap w:val="0"/>
              <w:autoSpaceDE w:val="0"/>
              <w:autoSpaceDN w:val="0"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There is no consensus in RAN1 to support the report of P-MPR for unified TCI framework extension for S-DCI based MTRP, if </w:t>
            </w:r>
            <w:r>
              <w:rPr>
                <w:rFonts w:eastAsia="Malgun Gothic"/>
                <w:i/>
              </w:rPr>
              <w:t>twoPHRMode</w:t>
            </w:r>
            <w:r>
              <w:rPr>
                <w:rFonts w:eastAsia="Malgun Gothic"/>
              </w:rPr>
              <w:t xml:space="preserve"> is configured, and two SRS resource sets for CB/NCB and </w:t>
            </w:r>
            <w:r>
              <w:rPr>
                <w:rFonts w:eastAsia="Malgun Gothic"/>
                <w:i/>
              </w:rPr>
              <w:t>multipanelScheme</w:t>
            </w:r>
            <w:r>
              <w:rPr>
                <w:rFonts w:eastAsia="Malgun Gothic"/>
              </w:rPr>
              <w:t xml:space="preserve"> for SDM/SFN are configured.</w:t>
            </w:r>
          </w:p>
          <w:p w14:paraId="287D7D87" w14:textId="77777777" w:rsidR="00026FE7" w:rsidRPr="00026FE7" w:rsidRDefault="00026FE7" w:rsidP="009A40E1">
            <w:pPr>
              <w:spacing w:afterLines="50" w:after="120"/>
              <w:jc w:val="both"/>
              <w:rPr>
                <w:rFonts w:ascii="Arial" w:eastAsia="DengXian" w:hAnsi="Arial" w:cs="Arial"/>
                <w:bCs/>
                <w:iCs/>
                <w:lang w:eastAsia="zh-CN"/>
              </w:rPr>
            </w:pPr>
          </w:p>
        </w:tc>
      </w:tr>
    </w:tbl>
    <w:p w14:paraId="32E16F9A" w14:textId="77777777" w:rsidR="00026FE7" w:rsidRPr="00026FE7" w:rsidRDefault="00026FE7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</w:p>
    <w:p w14:paraId="1988CD8F" w14:textId="7C20AB46" w:rsidR="00B60A8E" w:rsidRDefault="0002062E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/>
          <w:bCs/>
          <w:iCs/>
          <w:lang w:eastAsia="zh-CN"/>
        </w:rPr>
        <w:t>As a result,</w:t>
      </w:r>
      <w:r w:rsidR="00350118">
        <w:rPr>
          <w:rFonts w:ascii="Arial" w:eastAsia="DengXian" w:hAnsi="Arial" w:cs="Arial"/>
          <w:bCs/>
          <w:iCs/>
          <w:lang w:eastAsia="zh-CN"/>
        </w:rPr>
        <w:t xml:space="preserve"> </w:t>
      </w:r>
      <w:r>
        <w:rPr>
          <w:rFonts w:ascii="Arial" w:eastAsia="DengXian" w:hAnsi="Arial" w:cs="Arial"/>
          <w:bCs/>
          <w:iCs/>
          <w:lang w:eastAsia="zh-CN"/>
        </w:rPr>
        <w:t>t</w:t>
      </w:r>
      <w:r w:rsidR="00B60A8E">
        <w:rPr>
          <w:rFonts w:ascii="Arial" w:eastAsia="DengXian" w:hAnsi="Arial" w:cs="Arial"/>
          <w:bCs/>
          <w:iCs/>
          <w:lang w:val="en-US" w:eastAsia="zh-CN"/>
        </w:rPr>
        <w:t>he same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issue </w:t>
      </w:r>
      <w:r w:rsidR="00026FE7">
        <w:rPr>
          <w:rFonts w:ascii="Arial" w:eastAsia="DengXian" w:hAnsi="Arial" w:cs="Arial"/>
          <w:bCs/>
          <w:iCs/>
          <w:lang w:val="en-US" w:eastAsia="zh-CN"/>
        </w:rPr>
        <w:t>is also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encountered in RAN2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for R</w:t>
      </w:r>
      <w:r w:rsidR="00350118">
        <w:rPr>
          <w:rFonts w:ascii="Arial" w:eastAsia="DengXian" w:hAnsi="Arial" w:cs="Arial"/>
          <w:bCs/>
          <w:iCs/>
          <w:lang w:val="en-US" w:eastAsia="zh-CN"/>
        </w:rPr>
        <w:t>el-</w:t>
      </w:r>
      <w:r w:rsidR="00026FE7">
        <w:rPr>
          <w:rFonts w:ascii="Arial" w:eastAsia="DengXian" w:hAnsi="Arial" w:cs="Arial"/>
          <w:bCs/>
          <w:iCs/>
          <w:lang w:val="en-US" w:eastAsia="zh-CN"/>
        </w:rPr>
        <w:t>18 STx2P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as </w:t>
      </w:r>
      <w:r w:rsidR="00B71D67">
        <w:rPr>
          <w:rFonts w:ascii="Arial" w:eastAsia="DengXian" w:hAnsi="Arial" w:cs="Arial"/>
          <w:bCs/>
          <w:iCs/>
          <w:lang w:val="en-US" w:eastAsia="zh-CN"/>
        </w:rPr>
        <w:t xml:space="preserve">same as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Rel-17 mTRP PUSCH Repetition. RAN2 would like to ask the questions about the </w:t>
      </w:r>
      <w:r w:rsidR="00DE6711" w:rsidRPr="00DE6711">
        <w:rPr>
          <w:rFonts w:ascii="Arial" w:eastAsia="DengXian" w:hAnsi="Arial" w:cs="Arial"/>
          <w:bCs/>
          <w:iCs/>
          <w:lang w:val="en-US" w:eastAsia="zh-CN"/>
        </w:rPr>
        <w:t>Enhanced Multiple Entry PHR for multiple TRP STx2P MAC CE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for Rel-18 STx2P:</w:t>
      </w:r>
    </w:p>
    <w:p w14:paraId="198510E7" w14:textId="63B6AD88" w:rsidR="00B60A8E" w:rsidRDefault="00B60A8E" w:rsidP="00B60A8E">
      <w:pPr>
        <w:pStyle w:val="ListParagraph"/>
        <w:numPr>
          <w:ilvl w:val="0"/>
          <w:numId w:val="23"/>
        </w:numPr>
        <w:spacing w:afterLines="50" w:after="120"/>
        <w:ind w:leftChars="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W</w:t>
      </w:r>
      <w:r>
        <w:rPr>
          <w:rFonts w:ascii="Arial" w:eastAsia="DengXian" w:hAnsi="Arial" w:cs="Arial"/>
          <w:bCs/>
          <w:iCs/>
          <w:lang w:val="en-US" w:eastAsia="zh-CN"/>
        </w:rPr>
        <w:t>hether UE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5D3B02">
        <w:rPr>
          <w:rFonts w:ascii="Arial" w:eastAsia="DengXian" w:hAnsi="Arial" w:cs="Arial"/>
          <w:bCs/>
          <w:iCs/>
          <w:lang w:val="en-US" w:eastAsia="zh-CN"/>
        </w:rPr>
        <w:t xml:space="preserve">can </w:t>
      </w:r>
      <w:r w:rsidR="00026FE7">
        <w:rPr>
          <w:rFonts w:ascii="Arial" w:eastAsia="DengXian" w:hAnsi="Arial" w:cs="Arial"/>
          <w:bCs/>
          <w:iCs/>
          <w:lang w:val="en-US" w:eastAsia="zh-CN"/>
        </w:rPr>
        <w:t>provide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191EEB">
        <w:rPr>
          <w:rFonts w:ascii="Arial" w:eastAsia="DengXian" w:hAnsi="Arial" w:cs="Arial"/>
          <w:bCs/>
          <w:iCs/>
          <w:lang w:val="en-US" w:eastAsia="zh-CN"/>
        </w:rPr>
        <w:t>one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F730DC">
        <w:rPr>
          <w:rFonts w:ascii="Arial" w:eastAsia="DengXian" w:hAnsi="Arial" w:cs="Arial"/>
          <w:bCs/>
          <w:iCs/>
          <w:lang w:val="en-US" w:eastAsia="zh-CN"/>
        </w:rPr>
        <w:t xml:space="preserve"> with one Pcmax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instead of two type 1 PH values</w:t>
      </w:r>
      <w:r w:rsidR="00F730DC">
        <w:rPr>
          <w:rFonts w:ascii="Arial" w:eastAsia="DengXian" w:hAnsi="Arial" w:cs="Arial"/>
          <w:bCs/>
          <w:iCs/>
          <w:lang w:val="en-US" w:eastAsia="zh-CN"/>
        </w:rPr>
        <w:t xml:space="preserve"> with two Pcmax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</w:t>
      </w:r>
      <w:r w:rsidR="00350118">
        <w:rPr>
          <w:rFonts w:ascii="Arial" w:eastAsia="DengXian" w:hAnsi="Arial" w:cs="Arial"/>
          <w:bCs/>
          <w:iCs/>
          <w:lang w:val="en-US" w:eastAsia="zh-CN"/>
        </w:rPr>
        <w:t>a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serving cell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that is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configured with </w:t>
      </w:r>
      <w:r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multipanelSchemeSDM</w:t>
      </w:r>
      <w:r w:rsidRPr="00B60A8E">
        <w:rPr>
          <w:rFonts w:ascii="Arial" w:eastAsia="DengXian" w:hAnsi="Arial" w:cs="Arial"/>
          <w:bCs/>
          <w:iCs/>
          <w:lang w:val="en-US" w:eastAsia="zh-CN"/>
        </w:rPr>
        <w:t xml:space="preserve"> or </w:t>
      </w:r>
      <w:r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multipanelSchemeSFN</w:t>
      </w:r>
      <w:r>
        <w:rPr>
          <w:rFonts w:ascii="Arial" w:eastAsia="DengXian" w:hAnsi="Arial" w:cs="Arial"/>
          <w:bCs/>
          <w:iCs/>
          <w:lang w:val="en-US" w:eastAsia="zh-CN"/>
        </w:rPr>
        <w:t>?</w:t>
      </w:r>
    </w:p>
    <w:p w14:paraId="20E621D8" w14:textId="767248F6" w:rsidR="00B60A8E" w:rsidRPr="00B60A8E" w:rsidRDefault="00B60A8E" w:rsidP="00B60A8E">
      <w:pPr>
        <w:pStyle w:val="ListParagraph"/>
        <w:numPr>
          <w:ilvl w:val="0"/>
          <w:numId w:val="23"/>
        </w:numPr>
        <w:spacing w:afterLines="50" w:after="120"/>
        <w:ind w:leftChars="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 xml:space="preserve">f answer to c) is yes, in which case will the UE </w:t>
      </w:r>
      <w:r w:rsidR="00026FE7">
        <w:rPr>
          <w:rFonts w:ascii="Arial" w:eastAsia="DengXian" w:hAnsi="Arial" w:cs="Arial"/>
          <w:bCs/>
          <w:iCs/>
          <w:lang w:val="en-US" w:eastAsia="zh-CN"/>
        </w:rPr>
        <w:t>provide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146B93">
        <w:rPr>
          <w:rFonts w:ascii="Arial" w:eastAsia="DengXian" w:hAnsi="Arial" w:cs="Arial"/>
          <w:bCs/>
          <w:iCs/>
          <w:lang w:val="en-US" w:eastAsia="zh-CN"/>
        </w:rPr>
        <w:t xml:space="preserve"> with one Pcmax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this serving cell</w:t>
      </w:r>
      <w:r w:rsidR="00350118">
        <w:rPr>
          <w:rFonts w:ascii="Arial" w:eastAsia="DengXian" w:hAnsi="Arial" w:cs="Arial"/>
          <w:bCs/>
          <w:iCs/>
          <w:lang w:val="en-US" w:eastAsia="zh-CN"/>
        </w:rPr>
        <w:t>, in which case will the UE provides two type 1 PH values</w:t>
      </w:r>
      <w:r w:rsidR="00146B93">
        <w:rPr>
          <w:rFonts w:ascii="Arial" w:eastAsia="DengXian" w:hAnsi="Arial" w:cs="Arial"/>
          <w:bCs/>
          <w:iCs/>
          <w:lang w:val="en-US" w:eastAsia="zh-CN"/>
        </w:rPr>
        <w:t xml:space="preserve"> with two Pcmax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for this serving cell.</w:t>
      </w:r>
    </w:p>
    <w:p w14:paraId="339F9D86" w14:textId="5D9ADFB5" w:rsidR="00B60A8E" w:rsidRPr="00B60A8E" w:rsidRDefault="00B60A8E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</w:p>
    <w:p w14:paraId="07443230" w14:textId="77777777" w:rsidR="00F72A56" w:rsidRPr="00F72A56" w:rsidRDefault="00F72A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7E4623A7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AE17C6">
        <w:rPr>
          <w:rFonts w:ascii="Arial" w:hAnsi="Arial" w:cs="Arial" w:hint="eastAsia"/>
          <w:b/>
          <w:lang w:eastAsia="zh-CN"/>
        </w:rPr>
        <w:t>1</w:t>
      </w:r>
    </w:p>
    <w:p w14:paraId="39D66EEB" w14:textId="0E995BF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027C6C">
        <w:rPr>
          <w:rFonts w:ascii="Arial" w:eastAsia="DengXian" w:hAnsi="Arial" w:cs="Arial" w:hint="eastAsia"/>
          <w:iCs/>
          <w:lang w:eastAsia="zh-CN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27C6C" w:rsidRPr="00C7234D">
        <w:rPr>
          <w:rFonts w:ascii="Arial" w:eastAsia="Yu Mincho" w:hAnsi="Arial" w:cs="Arial"/>
          <w:iCs/>
          <w:lang w:eastAsia="ja-JP"/>
        </w:rPr>
        <w:t>RAN</w:t>
      </w:r>
      <w:r w:rsidR="00027C6C">
        <w:rPr>
          <w:rFonts w:ascii="Arial" w:eastAsia="DengXian" w:hAnsi="Arial" w:cs="Arial" w:hint="eastAsia"/>
          <w:iCs/>
          <w:lang w:eastAsia="zh-CN"/>
        </w:rPr>
        <w:t>1</w:t>
      </w:r>
      <w:r w:rsidR="00027C6C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to</w:t>
      </w:r>
      <w:r w:rsidR="00026FE7">
        <w:rPr>
          <w:rFonts w:ascii="Arial" w:eastAsia="DengXian" w:hAnsi="Arial" w:cs="Arial"/>
          <w:iCs/>
          <w:lang w:eastAsia="zh-CN"/>
        </w:rPr>
        <w:t xml:space="preserve"> answer above question</w:t>
      </w:r>
      <w:r w:rsidR="007E45E4">
        <w:rPr>
          <w:rFonts w:ascii="Arial" w:eastAsia="DengXian" w:hAnsi="Arial" w:cs="Arial"/>
          <w:iCs/>
          <w:lang w:eastAsia="zh-CN"/>
        </w:rPr>
        <w:t>s</w:t>
      </w:r>
      <w:r w:rsidR="00026FE7">
        <w:rPr>
          <w:rFonts w:ascii="Arial" w:eastAsia="DengXian" w:hAnsi="Arial" w:cs="Arial"/>
          <w:iCs/>
          <w:lang w:eastAsia="zh-CN"/>
        </w:rPr>
        <w:t xml:space="preserve"> in order to give RAN2 a clear guidance about the PHR/PHR MAC CE design for both R17 mTRP PUSCH repetition and R18 STx2P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288FD9B" w14:textId="52E8AB53" w:rsidR="007B1FFA" w:rsidRPr="007B1FFA" w:rsidRDefault="007B1FFA" w:rsidP="007B1FFA">
      <w:pPr>
        <w:spacing w:after="120"/>
        <w:rPr>
          <w:rFonts w:ascii="Arial" w:eastAsia="MS Mincho" w:hAnsi="Arial" w:cs="Arial"/>
          <w:bCs/>
        </w:rPr>
      </w:pPr>
      <w:r w:rsidRPr="007B1FFA">
        <w:rPr>
          <w:rFonts w:ascii="Arial" w:eastAsia="MS Mincho" w:hAnsi="Arial" w:cs="Arial"/>
          <w:bCs/>
        </w:rPr>
        <w:t>3GPP RAN2#126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2024-05-20</w:t>
      </w:r>
      <w:r>
        <w:rPr>
          <w:rFonts w:ascii="Arial" w:eastAsia="DengXian" w:hAnsi="Arial" w:cs="Arial" w:hint="eastAsia"/>
          <w:bCs/>
          <w:lang w:eastAsia="zh-CN"/>
        </w:rPr>
        <w:t>~</w:t>
      </w:r>
      <w:r w:rsidRPr="007B1FFA">
        <w:rPr>
          <w:rFonts w:ascii="Arial" w:eastAsia="MS Mincho" w:hAnsi="Arial" w:cs="Arial"/>
          <w:bCs/>
        </w:rPr>
        <w:t>2024-05-24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Fukuoka, JP</w:t>
      </w:r>
    </w:p>
    <w:p w14:paraId="162E352F" w14:textId="7C9EE49A" w:rsidR="006C708C" w:rsidRPr="006F0FD4" w:rsidRDefault="007B1FFA" w:rsidP="00D1719F">
      <w:pPr>
        <w:spacing w:after="120"/>
        <w:rPr>
          <w:rFonts w:ascii="Arial" w:eastAsia="MS Mincho" w:hAnsi="Arial" w:cs="Arial"/>
          <w:bCs/>
          <w:lang w:eastAsia="ja-JP"/>
        </w:rPr>
      </w:pPr>
      <w:r w:rsidRPr="007B1FFA">
        <w:rPr>
          <w:rFonts w:ascii="Arial" w:eastAsia="MS Mincho" w:hAnsi="Arial" w:cs="Arial"/>
          <w:bCs/>
        </w:rPr>
        <w:t>3GPP RAN2#127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2024-08-19</w:t>
      </w:r>
      <w:r>
        <w:rPr>
          <w:rFonts w:ascii="Arial" w:eastAsia="DengXian" w:hAnsi="Arial" w:cs="Arial" w:hint="eastAsia"/>
          <w:bCs/>
          <w:lang w:eastAsia="zh-CN"/>
        </w:rPr>
        <w:t>~</w:t>
      </w:r>
      <w:r w:rsidRPr="007B1FFA">
        <w:rPr>
          <w:rFonts w:ascii="Arial" w:eastAsia="MS Mincho" w:hAnsi="Arial" w:cs="Arial"/>
          <w:bCs/>
        </w:rPr>
        <w:t>2024-08-23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Maastricht, NL</w:t>
      </w:r>
    </w:p>
    <w:sectPr w:rsidR="006C708C" w:rsidRPr="006F0F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03CEC" w14:textId="77777777" w:rsidR="005A6631" w:rsidRDefault="005A6631">
      <w:r>
        <w:separator/>
      </w:r>
    </w:p>
  </w:endnote>
  <w:endnote w:type="continuationSeparator" w:id="0">
    <w:p w14:paraId="0D2444F9" w14:textId="77777777" w:rsidR="005A6631" w:rsidRDefault="005A6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22E64" w14:textId="77777777" w:rsidR="005A6631" w:rsidRDefault="005A6631">
      <w:r>
        <w:separator/>
      </w:r>
    </w:p>
  </w:footnote>
  <w:footnote w:type="continuationSeparator" w:id="0">
    <w:p w14:paraId="29D2EA5C" w14:textId="77777777" w:rsidR="005A6631" w:rsidRDefault="005A6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17896591">
    <w:abstractNumId w:val="21"/>
  </w:num>
  <w:num w:numId="2" w16cid:durableId="304547408">
    <w:abstractNumId w:val="14"/>
  </w:num>
  <w:num w:numId="3" w16cid:durableId="673385650">
    <w:abstractNumId w:val="18"/>
  </w:num>
  <w:num w:numId="4" w16cid:durableId="956184348">
    <w:abstractNumId w:val="19"/>
  </w:num>
  <w:num w:numId="5" w16cid:durableId="919827290">
    <w:abstractNumId w:val="1"/>
  </w:num>
  <w:num w:numId="6" w16cid:durableId="1322734340">
    <w:abstractNumId w:val="15"/>
  </w:num>
  <w:num w:numId="7" w16cid:durableId="1529830077">
    <w:abstractNumId w:val="8"/>
  </w:num>
  <w:num w:numId="8" w16cid:durableId="209458174">
    <w:abstractNumId w:val="0"/>
  </w:num>
  <w:num w:numId="9" w16cid:durableId="1547910430">
    <w:abstractNumId w:val="20"/>
  </w:num>
  <w:num w:numId="10" w16cid:durableId="85880219">
    <w:abstractNumId w:val="7"/>
  </w:num>
  <w:num w:numId="11" w16cid:durableId="323708527">
    <w:abstractNumId w:val="12"/>
  </w:num>
  <w:num w:numId="12" w16cid:durableId="1334529598">
    <w:abstractNumId w:val="11"/>
  </w:num>
  <w:num w:numId="13" w16cid:durableId="1912500972">
    <w:abstractNumId w:val="16"/>
  </w:num>
  <w:num w:numId="14" w16cid:durableId="730076140">
    <w:abstractNumId w:val="17"/>
  </w:num>
  <w:num w:numId="15" w16cid:durableId="1542013997">
    <w:abstractNumId w:val="13"/>
  </w:num>
  <w:num w:numId="16" w16cid:durableId="1205294104">
    <w:abstractNumId w:val="3"/>
  </w:num>
  <w:num w:numId="17" w16cid:durableId="979189131">
    <w:abstractNumId w:val="2"/>
  </w:num>
  <w:num w:numId="18" w16cid:durableId="74789246">
    <w:abstractNumId w:val="5"/>
  </w:num>
  <w:num w:numId="19" w16cid:durableId="2018997877">
    <w:abstractNumId w:val="22"/>
  </w:num>
  <w:num w:numId="20" w16cid:durableId="1853446866">
    <w:abstractNumId w:val="10"/>
  </w:num>
  <w:num w:numId="21" w16cid:durableId="933586931">
    <w:abstractNumId w:val="6"/>
  </w:num>
  <w:num w:numId="22" w16cid:durableId="1444108919">
    <w:abstractNumId w:val="23"/>
  </w:num>
  <w:num w:numId="23" w16cid:durableId="1960724455">
    <w:abstractNumId w:val="24"/>
  </w:num>
  <w:num w:numId="24" w16cid:durableId="1338272593">
    <w:abstractNumId w:val="9"/>
  </w:num>
  <w:num w:numId="25" w16cid:durableId="195679306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42A9"/>
    <w:rsid w:val="0000589A"/>
    <w:rsid w:val="00011DCA"/>
    <w:rsid w:val="000139FF"/>
    <w:rsid w:val="00013F71"/>
    <w:rsid w:val="00015A69"/>
    <w:rsid w:val="000164E6"/>
    <w:rsid w:val="00016680"/>
    <w:rsid w:val="000179D3"/>
    <w:rsid w:val="0002062E"/>
    <w:rsid w:val="00021B00"/>
    <w:rsid w:val="00021FEE"/>
    <w:rsid w:val="00023C56"/>
    <w:rsid w:val="00025FD5"/>
    <w:rsid w:val="00026FE7"/>
    <w:rsid w:val="00027C6C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B4B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1BE6"/>
    <w:rsid w:val="001454EE"/>
    <w:rsid w:val="00146B93"/>
    <w:rsid w:val="00150905"/>
    <w:rsid w:val="00151212"/>
    <w:rsid w:val="00151ACC"/>
    <w:rsid w:val="001600ED"/>
    <w:rsid w:val="00160E57"/>
    <w:rsid w:val="0016539E"/>
    <w:rsid w:val="0017164A"/>
    <w:rsid w:val="00172C11"/>
    <w:rsid w:val="00176F49"/>
    <w:rsid w:val="00180FD6"/>
    <w:rsid w:val="00181BF8"/>
    <w:rsid w:val="00191EEB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397A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761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0118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866AE"/>
    <w:rsid w:val="00390119"/>
    <w:rsid w:val="00392820"/>
    <w:rsid w:val="00393312"/>
    <w:rsid w:val="00394D17"/>
    <w:rsid w:val="00396EDF"/>
    <w:rsid w:val="00397A58"/>
    <w:rsid w:val="003A1FCB"/>
    <w:rsid w:val="003A27CA"/>
    <w:rsid w:val="003A4123"/>
    <w:rsid w:val="003A4557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5447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7753D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33A6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631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3B02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FFA"/>
    <w:rsid w:val="007B3390"/>
    <w:rsid w:val="007B5C97"/>
    <w:rsid w:val="007B64E0"/>
    <w:rsid w:val="007C1183"/>
    <w:rsid w:val="007C2617"/>
    <w:rsid w:val="007C2C9E"/>
    <w:rsid w:val="007C7323"/>
    <w:rsid w:val="007C797A"/>
    <w:rsid w:val="007D1421"/>
    <w:rsid w:val="007D1B7A"/>
    <w:rsid w:val="007D4764"/>
    <w:rsid w:val="007D563C"/>
    <w:rsid w:val="007E37A5"/>
    <w:rsid w:val="007E4168"/>
    <w:rsid w:val="007E45E4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F8F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32E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7C6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E7A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0A8E"/>
    <w:rsid w:val="00B614CC"/>
    <w:rsid w:val="00B62482"/>
    <w:rsid w:val="00B63BEB"/>
    <w:rsid w:val="00B65DE0"/>
    <w:rsid w:val="00B65E8F"/>
    <w:rsid w:val="00B667A2"/>
    <w:rsid w:val="00B675D4"/>
    <w:rsid w:val="00B71D67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3CA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8E0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711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AB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33DB"/>
    <w:rsid w:val="00EF5C70"/>
    <w:rsid w:val="00EF749E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A56"/>
    <w:rsid w:val="00F72D6F"/>
    <w:rsid w:val="00F730DC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D8042485-1E20-4616-9E88-709D0791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F72A56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723D6-9670-4934-B80F-0EAE2904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1100</Words>
  <Characters>5425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ZTE-Fei Dong</dc:creator>
  <cp:lastModifiedBy>MCC:</cp:lastModifiedBy>
  <cp:revision>5</cp:revision>
  <dcterms:created xsi:type="dcterms:W3CDTF">2024-04-18T07:40:00Z</dcterms:created>
  <dcterms:modified xsi:type="dcterms:W3CDTF">2024-04-29T09:41:00Z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