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CD65235"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AE7331" w:rsidRPr="00AE7331">
        <w:rPr>
          <w:b/>
          <w:i/>
          <w:sz w:val="28"/>
        </w:rPr>
        <w:t>5663</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E13F82" w:rsidR="004F7A89" w:rsidRPr="00CE2E21" w:rsidRDefault="004F7A89" w:rsidP="00976173">
            <w:pPr>
              <w:pStyle w:val="CRCoverPage"/>
              <w:spacing w:after="0"/>
              <w:jc w:val="center"/>
              <w:rPr>
                <w:b/>
                <w:noProof/>
                <w:sz w:val="28"/>
              </w:rPr>
            </w:pPr>
            <w:r w:rsidRPr="00CE2E21">
              <w:rPr>
                <w:b/>
                <w:noProof/>
                <w:sz w:val="28"/>
              </w:rPr>
              <w:t>3</w:t>
            </w:r>
            <w:r w:rsidR="008B2225">
              <w:rPr>
                <w:b/>
                <w:noProof/>
                <w:sz w:val="28"/>
              </w:rPr>
              <w:t>7</w:t>
            </w:r>
            <w:r w:rsidRPr="00CE2E21">
              <w:rPr>
                <w:b/>
                <w:noProof/>
                <w:sz w:val="28"/>
              </w:rPr>
              <w:t>.21</w:t>
            </w:r>
            <w:r w:rsidR="008B2225">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4B27A4AC" w:rsidR="004F7A89" w:rsidRPr="00CE2E21" w:rsidRDefault="00EB2161" w:rsidP="00976173">
            <w:pPr>
              <w:pStyle w:val="CRCoverPage"/>
              <w:spacing w:after="0"/>
              <w:jc w:val="center"/>
              <w:rPr>
                <w:noProof/>
              </w:rPr>
            </w:pPr>
            <w:r w:rsidRPr="00EB2161">
              <w:rPr>
                <w:b/>
                <w:noProof/>
                <w:color w:val="FF0000"/>
                <w:sz w:val="28"/>
                <w:highlight w:val="yellow"/>
              </w:rPr>
              <w:t>TBA</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FB5D333" w:rsidR="004F7A89" w:rsidRPr="00CE2E21" w:rsidRDefault="00EB2161" w:rsidP="00976173">
            <w:pPr>
              <w:pStyle w:val="CRCoverPage"/>
              <w:spacing w:after="0"/>
              <w:ind w:left="100"/>
              <w:rPr>
                <w:noProof/>
              </w:rPr>
            </w:pPr>
            <w:bookmarkStart w:id="1" w:name="_Hlk167179577"/>
            <w:r w:rsidRPr="00EB2161">
              <w:rPr>
                <w:highlight w:val="yellow"/>
              </w:rPr>
              <w:t>[</w:t>
            </w:r>
            <w:r w:rsidR="008B7E21" w:rsidRPr="00EB2161">
              <w:rPr>
                <w:highlight w:val="yellow"/>
              </w:rPr>
              <w:t>Draft</w:t>
            </w:r>
            <w:r w:rsidRPr="00EB2161">
              <w:rPr>
                <w:highlight w:val="yellow"/>
              </w:rPr>
              <w:t>]</w:t>
            </w:r>
            <w:r w:rsidR="008B7E21">
              <w:t xml:space="preserve"> CR on </w:t>
            </w:r>
            <w:r w:rsidR="008B2225" w:rsidRPr="008B2225">
              <w:t>correction on contention window adjustment procedures for PSCCH/PSSCH transmission</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DB434AE"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48566FF"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8B2225">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8B2225" w:rsidRPr="00CE2E21" w14:paraId="36AF6363" w14:textId="77777777" w:rsidTr="008C0919">
        <w:tc>
          <w:tcPr>
            <w:tcW w:w="2694" w:type="dxa"/>
            <w:gridSpan w:val="2"/>
            <w:tcBorders>
              <w:top w:val="single" w:sz="4" w:space="0" w:color="auto"/>
              <w:left w:val="single" w:sz="4" w:space="0" w:color="auto"/>
            </w:tcBorders>
          </w:tcPr>
          <w:p w14:paraId="57798088" w14:textId="77777777" w:rsidR="008B2225" w:rsidRPr="00CE2E21" w:rsidRDefault="008B2225" w:rsidP="008B222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9491874" w:rsidR="008B2225" w:rsidRPr="00A006DD" w:rsidRDefault="008B2225" w:rsidP="008B2225">
            <w:pPr>
              <w:pStyle w:val="CRCoverPage"/>
              <w:spacing w:after="0"/>
              <w:rPr>
                <w:rFonts w:cs="Arial"/>
              </w:rPr>
            </w:pPr>
            <w:r>
              <w:rPr>
                <w:szCs w:val="22"/>
                <w:lang w:eastAsia="zh-CN"/>
              </w:rPr>
              <w:t>In TS 37.213</w:t>
            </w:r>
            <w:r w:rsidRPr="00454B3E">
              <w:rPr>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Pr>
                <w:szCs w:val="22"/>
                <w:lang w:eastAsia="zh-CN"/>
              </w:rPr>
              <w:t xml:space="preserve"> </w:t>
            </w:r>
            <w:r>
              <w:rPr>
                <w:rFonts w:cs="Arial"/>
                <w:lang w:eastAsia="zh-CN"/>
              </w:rPr>
              <w:t>However, the condition of method 1 and method 2 is not mutually exclusive in current specification. For example, PSSCH transmission with HARQ-ACK disabled can satisfy the condition of both method 1 and method 2</w:t>
            </w:r>
            <w:r>
              <w:rPr>
                <w:rFonts w:cs="Arial" w:hint="eastAsia"/>
                <w:lang w:eastAsia="zh-CN"/>
              </w:rPr>
              <w:t>.</w:t>
            </w:r>
            <w:r>
              <w:rPr>
                <w:rFonts w:cs="Arial"/>
                <w:lang w:eastAsia="zh-CN"/>
              </w:rPr>
              <w:t xml:space="preserve"> It will </w:t>
            </w:r>
            <w:r>
              <w:rPr>
                <w:rFonts w:cs="Arial" w:hint="eastAsia"/>
                <w:lang w:eastAsia="zh-CN"/>
              </w:rPr>
              <w:t>lead</w:t>
            </w:r>
            <w:r>
              <w:rPr>
                <w:rFonts w:cs="Arial"/>
                <w:lang w:eastAsia="zh-CN"/>
              </w:rPr>
              <w:t xml:space="preserve"> to an </w:t>
            </w:r>
            <w:r>
              <w:rPr>
                <w:rFonts w:cs="Arial" w:hint="eastAsia"/>
                <w:lang w:eastAsia="zh-CN"/>
              </w:rPr>
              <w:t>ambiguity</w:t>
            </w:r>
            <w:r>
              <w:rPr>
                <w:rFonts w:cs="Arial"/>
                <w:lang w:eastAsia="zh-CN"/>
              </w:rPr>
              <w:t xml:space="preserve"> about </w:t>
            </w:r>
            <w:r>
              <w:rPr>
                <w:rFonts w:cs="Arial" w:hint="eastAsia"/>
                <w:lang w:eastAsia="zh-CN"/>
              </w:rPr>
              <w:t>which</w:t>
            </w:r>
            <w:r>
              <w:rPr>
                <w:rFonts w:cs="Arial"/>
                <w:lang w:eastAsia="zh-CN"/>
              </w:rPr>
              <w:t xml:space="preserve"> </w:t>
            </w:r>
            <w:r>
              <w:rPr>
                <w:rFonts w:cs="Arial" w:hint="eastAsia"/>
                <w:lang w:eastAsia="zh-CN"/>
              </w:rPr>
              <w:t>method</w:t>
            </w:r>
            <w:r>
              <w:rPr>
                <w:rFonts w:cs="Arial"/>
                <w:lang w:eastAsia="zh-CN"/>
              </w:rPr>
              <w:t xml:space="preserve"> should be </w:t>
            </w:r>
            <w:r>
              <w:rPr>
                <w:rFonts w:cs="Arial" w:hint="eastAsia"/>
                <w:lang w:eastAsia="zh-CN"/>
              </w:rPr>
              <w:t>selected</w:t>
            </w:r>
            <w:r>
              <w:rPr>
                <w:rFonts w:cs="Arial"/>
                <w:lang w:eastAsia="zh-CN"/>
              </w:rPr>
              <w:t xml:space="preserve"> </w:t>
            </w:r>
            <w:r>
              <w:rPr>
                <w:rFonts w:cs="Arial" w:hint="eastAsia"/>
                <w:lang w:eastAsia="zh-CN"/>
              </w:rPr>
              <w:t>in</w:t>
            </w:r>
            <w:r>
              <w:rPr>
                <w:rFonts w:cs="Arial"/>
                <w:lang w:eastAsia="zh-CN"/>
              </w:rPr>
              <w:t xml:space="preserve"> such </w:t>
            </w:r>
            <w:r>
              <w:rPr>
                <w:rFonts w:cs="Arial" w:hint="eastAsia"/>
                <w:lang w:eastAsia="zh-CN"/>
              </w:rPr>
              <w:t>case</w:t>
            </w:r>
            <w:r>
              <w:rPr>
                <w:rFonts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8B2225" w:rsidRPr="00CE2E21" w14:paraId="3D294DE3" w14:textId="77777777" w:rsidTr="008C0919">
        <w:tc>
          <w:tcPr>
            <w:tcW w:w="2694" w:type="dxa"/>
            <w:gridSpan w:val="2"/>
            <w:tcBorders>
              <w:left w:val="single" w:sz="4" w:space="0" w:color="auto"/>
            </w:tcBorders>
          </w:tcPr>
          <w:p w14:paraId="01849161"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55C9E37E" w14:textId="77777777" w:rsidR="008B2225" w:rsidRPr="00CE2E21" w:rsidRDefault="008B2225" w:rsidP="008B2225">
            <w:pPr>
              <w:pStyle w:val="CRCoverPage"/>
              <w:spacing w:after="0"/>
              <w:rPr>
                <w:noProof/>
                <w:sz w:val="8"/>
                <w:szCs w:val="8"/>
              </w:rPr>
            </w:pPr>
          </w:p>
        </w:tc>
      </w:tr>
      <w:tr w:rsidR="008B2225" w:rsidRPr="00CE2E21" w14:paraId="20D11BAF" w14:textId="77777777" w:rsidTr="008C0919">
        <w:tc>
          <w:tcPr>
            <w:tcW w:w="2694" w:type="dxa"/>
            <w:gridSpan w:val="2"/>
            <w:tcBorders>
              <w:left w:val="single" w:sz="4" w:space="0" w:color="auto"/>
            </w:tcBorders>
          </w:tcPr>
          <w:p w14:paraId="749DDF18" w14:textId="77777777" w:rsidR="008B2225" w:rsidRPr="00CE2E21" w:rsidRDefault="008B2225" w:rsidP="008B222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39BCE0C9" w:rsidR="008B2225" w:rsidRPr="008C0919" w:rsidRDefault="008B2225" w:rsidP="008B2225">
            <w:pPr>
              <w:pStyle w:val="CRCoverPage"/>
              <w:spacing w:before="60" w:after="60"/>
              <w:rPr>
                <w:rFonts w:cs="Arial"/>
                <w:lang w:val="en-AU"/>
              </w:rPr>
            </w:pPr>
            <w:r>
              <w:rPr>
                <w:szCs w:val="22"/>
                <w:lang w:eastAsia="zh-CN"/>
              </w:rPr>
              <w:t>Change “at least one PSSCH” to “</w:t>
            </w:r>
            <w:r w:rsidRPr="002C4845">
              <w:rPr>
                <w:szCs w:val="22"/>
                <w:lang w:eastAsia="zh-CN"/>
              </w:rPr>
              <w:t>at least one PSSCH associated with explicit HARQ-ACK feedback(s) by the corresponding UE(s)</w:t>
            </w:r>
            <w:r>
              <w:rPr>
                <w:szCs w:val="22"/>
                <w:lang w:eastAsia="zh-CN"/>
              </w:rPr>
              <w:t>” in the condition of method 1.</w:t>
            </w:r>
          </w:p>
        </w:tc>
      </w:tr>
      <w:tr w:rsidR="008B2225" w:rsidRPr="00CE2E21" w14:paraId="3A680071" w14:textId="77777777" w:rsidTr="008C0919">
        <w:tc>
          <w:tcPr>
            <w:tcW w:w="2694" w:type="dxa"/>
            <w:gridSpan w:val="2"/>
            <w:tcBorders>
              <w:left w:val="single" w:sz="4" w:space="0" w:color="auto"/>
            </w:tcBorders>
          </w:tcPr>
          <w:p w14:paraId="111FBD2D"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09A92E75" w14:textId="77777777" w:rsidR="008B2225" w:rsidRPr="00CE2E21" w:rsidRDefault="008B2225" w:rsidP="008B2225">
            <w:pPr>
              <w:pStyle w:val="CRCoverPage"/>
              <w:spacing w:after="0"/>
              <w:rPr>
                <w:noProof/>
                <w:sz w:val="8"/>
                <w:szCs w:val="8"/>
              </w:rPr>
            </w:pPr>
          </w:p>
        </w:tc>
      </w:tr>
      <w:tr w:rsidR="008B2225" w:rsidRPr="00CE2E21" w14:paraId="2349B239" w14:textId="77777777" w:rsidTr="008C0919">
        <w:tc>
          <w:tcPr>
            <w:tcW w:w="2694" w:type="dxa"/>
            <w:gridSpan w:val="2"/>
            <w:tcBorders>
              <w:left w:val="single" w:sz="4" w:space="0" w:color="auto"/>
              <w:bottom w:val="single" w:sz="4" w:space="0" w:color="auto"/>
            </w:tcBorders>
          </w:tcPr>
          <w:p w14:paraId="61AA84A2" w14:textId="77777777" w:rsidR="008B2225" w:rsidRPr="00CE2E21" w:rsidRDefault="008B2225" w:rsidP="008B222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FA2147A" w:rsidR="008B2225" w:rsidRPr="008C0919" w:rsidRDefault="008B2225" w:rsidP="008B2225">
            <w:pPr>
              <w:pStyle w:val="CRCoverPage"/>
              <w:spacing w:before="60" w:after="60"/>
            </w:pPr>
            <w:r>
              <w:rPr>
                <w:lang w:eastAsia="zh-CN"/>
              </w:rPr>
              <w:t>The spec remains ambiguous about which method of CW adjustment should be performed for PSSCH transmission with HARQ-ACK disabled, if this CR is not approved.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6B86CED" w:rsidR="004F7A89" w:rsidRPr="008C0919" w:rsidRDefault="008B2225" w:rsidP="00165061">
            <w:pPr>
              <w:pStyle w:val="CRCoverPage"/>
              <w:spacing w:after="0"/>
              <w:ind w:left="58"/>
              <w:rPr>
                <w:lang w:val="en-AU"/>
              </w:rPr>
            </w:pPr>
            <w:r>
              <w:rPr>
                <w:lang w:val="en-AU"/>
              </w:rPr>
              <w:t>4.5.4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t>&lt; Start of change request &gt;</w:t>
      </w:r>
    </w:p>
    <w:p w14:paraId="2761EB45" w14:textId="77777777" w:rsidR="008B2225" w:rsidRPr="00443CC1" w:rsidRDefault="008B2225" w:rsidP="008B2225">
      <w:pPr>
        <w:pStyle w:val="Heading3"/>
        <w:ind w:left="720" w:hanging="720"/>
        <w:rPr>
          <w:b/>
          <w:bCs/>
          <w:szCs w:val="28"/>
        </w:rPr>
      </w:pPr>
      <w:r w:rsidRPr="00443CC1">
        <w:rPr>
          <w:bCs/>
          <w:szCs w:val="28"/>
        </w:rPr>
        <w:t>4.5.4</w:t>
      </w:r>
      <w:r w:rsidRPr="00443CC1">
        <w:rPr>
          <w:bCs/>
          <w:szCs w:val="28"/>
        </w:rPr>
        <w:tab/>
        <w:t>Contention window adjustment procedures for SL transmissions</w:t>
      </w:r>
    </w:p>
    <w:p w14:paraId="728B88B6" w14:textId="52DF173C" w:rsidR="008B2225" w:rsidRDefault="008B2225" w:rsidP="008B2225">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2" w:author="Yi Ding" w:date="2024-03-30T19:33:00Z">
        <w:r>
          <w:rPr>
            <w:lang w:val="en-US"/>
          </w:rPr>
          <w:t xml:space="preserve"> </w:t>
        </w:r>
      </w:ins>
      <w:ins w:id="3" w:author="Kevin Lin" w:date="2024-05-23T11:14:00Z" w16du:dateUtc="2024-05-23T02:14:00Z">
        <w:r>
          <w:rPr>
            <w:lang w:val="en-US"/>
          </w:rPr>
          <w:t>enabled</w:t>
        </w:r>
        <w:r w:rsidRPr="0071525C">
          <w:rPr>
            <w:lang w:val="en-US"/>
          </w:rPr>
          <w:t xml:space="preserve"> with explicit HARQ-ACK feedback </w:t>
        </w:r>
        <w:r>
          <w:rPr>
            <w:lang w:val="en-US"/>
          </w:rPr>
          <w:t xml:space="preserve">including ‘ACK/NACK’ </w:t>
        </w:r>
      </w:ins>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3CAD7" w14:textId="77777777" w:rsidR="00046418" w:rsidRDefault="00046418">
      <w:r>
        <w:separator/>
      </w:r>
    </w:p>
  </w:endnote>
  <w:endnote w:type="continuationSeparator" w:id="0">
    <w:p w14:paraId="208CB42F" w14:textId="77777777" w:rsidR="00046418" w:rsidRDefault="00046418">
      <w:r>
        <w:continuationSeparator/>
      </w:r>
    </w:p>
  </w:endnote>
  <w:endnote w:type="continuationNotice" w:id="1">
    <w:p w14:paraId="1AE7EC82" w14:textId="77777777" w:rsidR="00046418" w:rsidRDefault="00046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4BDCE" w14:textId="77777777" w:rsidR="00046418" w:rsidRDefault="00046418">
      <w:r>
        <w:separator/>
      </w:r>
    </w:p>
  </w:footnote>
  <w:footnote w:type="continuationSeparator" w:id="0">
    <w:p w14:paraId="7F14E3AA" w14:textId="77777777" w:rsidR="00046418" w:rsidRDefault="00046418">
      <w:r>
        <w:continuationSeparator/>
      </w:r>
    </w:p>
  </w:footnote>
  <w:footnote w:type="continuationNotice" w:id="1">
    <w:p w14:paraId="3CB78F5B" w14:textId="77777777" w:rsidR="00046418" w:rsidRDefault="00046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 Ding">
    <w15:presenceInfo w15:providerId="AD" w15:userId="S-1-5-21-1439682878-3164288827-2260694920-448815"/>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6418"/>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DFC"/>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1C91"/>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2024-05-23T08:08:00Z</dcterms:created>
  <dcterms:modified xsi:type="dcterms:W3CDTF">2024-05-23T08:08:00Z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