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B0277" w14:textId="6FDC3051" w:rsidR="007127F3" w:rsidRPr="00632C6B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3GPP TSG RAN WG1 #11</w:t>
      </w:r>
      <w:r w:rsidR="00632C6B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7   </w:t>
      </w:r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                      </w:t>
      </w:r>
      <w:r w:rsidR="00AB3808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 w:rsidR="00D356E9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</w:t>
      </w:r>
      <w:r w:rsidR="00FC4015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</w:t>
      </w:r>
      <w:r w:rsidR="007C3799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R1-24</w:t>
      </w:r>
      <w:r w:rsidR="001B7D43" w:rsidRPr="001B7D43">
        <w:rPr>
          <w:rFonts w:ascii="Times New Roman" w:hAnsi="Times New Roman" w:hint="eastAsia"/>
          <w:bCs/>
          <w:kern w:val="2"/>
          <w:sz w:val="28"/>
          <w:szCs w:val="24"/>
          <w:lang w:val="en-US" w:eastAsia="en-US"/>
        </w:rPr>
        <w:t>05257</w:t>
      </w:r>
    </w:p>
    <w:p w14:paraId="411A4614" w14:textId="18F00B05" w:rsidR="007127F3" w:rsidRPr="00632C6B" w:rsidRDefault="00632C6B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sz w:val="28"/>
        </w:rPr>
      </w:pPr>
      <w:r w:rsidRPr="00632C6B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Fukuoka City, Fukuoka, Japan, May 20th – 24th, 202</w:t>
      </w:r>
      <w:r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>4</w:t>
      </w:r>
    </w:p>
    <w:p w14:paraId="27FF459C" w14:textId="77777777" w:rsidR="007127F3" w:rsidRDefault="007127F3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bCs/>
          <w:sz w:val="28"/>
          <w:lang w:val="en-US" w:eastAsia="en-US"/>
        </w:rPr>
      </w:pPr>
    </w:p>
    <w:p w14:paraId="6493F0A7" w14:textId="77777777" w:rsidR="001A6DE8" w:rsidRDefault="001A6DE8" w:rsidP="001A6DE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9.11.1</w:t>
      </w:r>
    </w:p>
    <w:p w14:paraId="071E2B12" w14:textId="638248E6" w:rsidR="007127F3" w:rsidRPr="001A6DE8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</w:t>
      </w:r>
      <w:r w:rsidR="001A6DE8">
        <w:rPr>
          <w:rFonts w:ascii="Times New Roman" w:eastAsiaTheme="minorEastAsia" w:hAnsi="Times New Roman" w:hint="eastAsia"/>
          <w:sz w:val="24"/>
          <w:szCs w:val="24"/>
          <w:lang w:val="en-US"/>
        </w:rPr>
        <w:t>SCN</w:t>
      </w:r>
    </w:p>
    <w:p w14:paraId="2B670A43" w14:textId="7C51CCA7" w:rsidR="007127F3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1A6DE8">
        <w:rPr>
          <w:rFonts w:ascii="Times New Roman" w:eastAsiaTheme="minorEastAsia" w:hAnsi="Times New Roman" w:hint="eastAsia"/>
          <w:sz w:val="24"/>
          <w:szCs w:val="24"/>
          <w:lang w:val="en-US"/>
        </w:rPr>
        <w:t>downlink</w:t>
      </w:r>
      <w:r>
        <w:rPr>
          <w:rFonts w:ascii="Times New Roman" w:hAnsi="Times New Roman"/>
          <w:sz w:val="24"/>
          <w:szCs w:val="24"/>
          <w:lang w:val="en-US"/>
        </w:rPr>
        <w:t xml:space="preserve"> coverage enhancement</w:t>
      </w:r>
      <w:r w:rsidR="001A6DE8" w:rsidRPr="001A6DE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A6DE8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for </w:t>
      </w:r>
      <w:r w:rsidR="001A6DE8">
        <w:rPr>
          <w:rFonts w:ascii="Times New Roman" w:hAnsi="Times New Roman"/>
          <w:sz w:val="24"/>
          <w:szCs w:val="24"/>
          <w:lang w:val="en-US"/>
        </w:rPr>
        <w:t>NR-NTN</w:t>
      </w:r>
    </w:p>
    <w:p w14:paraId="71A8655C" w14:textId="77777777" w:rsidR="007127F3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r>
        <w:rPr>
          <w:rFonts w:ascii="Times New Roman" w:hAnsi="Times New Roman"/>
          <w:sz w:val="24"/>
          <w:szCs w:val="24"/>
        </w:rPr>
        <w:tab/>
        <w:t>Discussion &amp; Decision</w:t>
      </w:r>
    </w:p>
    <w:p w14:paraId="644562DF" w14:textId="77777777" w:rsidR="007127F3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3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3"/>
    </w:p>
    <w:p w14:paraId="54EEE6F1" w14:textId="35087A7E" w:rsidR="007127F3" w:rsidRPr="001A6DE8" w:rsidRDefault="001C481C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bookmarkStart w:id="4" w:name="_Hlk521259925"/>
      <w:bookmarkEnd w:id="0"/>
      <w:bookmarkEnd w:id="1"/>
      <w:r w:rsidRPr="001A6DE8">
        <w:rPr>
          <w:rFonts w:ascii="Times New Roman" w:hAnsi="Times New Roman" w:cs="Times New Roman"/>
          <w:sz w:val="22"/>
          <w:szCs w:val="22"/>
        </w:rPr>
        <w:t>During the RAN</w:t>
      </w:r>
      <w:r w:rsidR="009F638B">
        <w:rPr>
          <w:rFonts w:ascii="Times New Roman" w:hAnsi="Times New Roman" w:cs="Times New Roman" w:hint="eastAsia"/>
          <w:sz w:val="22"/>
          <w:szCs w:val="22"/>
        </w:rPr>
        <w:t>1</w:t>
      </w:r>
      <w:r w:rsidRPr="001A6DE8">
        <w:rPr>
          <w:rFonts w:ascii="Times New Roman" w:hAnsi="Times New Roman" w:cs="Times New Roman"/>
          <w:sz w:val="22"/>
          <w:szCs w:val="22"/>
        </w:rPr>
        <w:t>#1</w:t>
      </w:r>
      <w:r w:rsidR="009F638B">
        <w:rPr>
          <w:rFonts w:ascii="Times New Roman" w:hAnsi="Times New Roman" w:cs="Times New Roman" w:hint="eastAsia"/>
          <w:sz w:val="22"/>
          <w:szCs w:val="22"/>
        </w:rPr>
        <w:t>16</w:t>
      </w:r>
      <w:r w:rsidR="00295314">
        <w:rPr>
          <w:rFonts w:ascii="Times New Roman" w:hAnsi="Times New Roman" w:cs="Times New Roman" w:hint="eastAsia"/>
          <w:sz w:val="22"/>
          <w:szCs w:val="22"/>
        </w:rPr>
        <w:t>bis</w:t>
      </w:r>
      <w:r w:rsidRPr="001A6D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9F638B">
        <w:rPr>
          <w:rFonts w:ascii="Times New Roman" w:hAnsi="Times New Roman" w:cs="Times New Roman"/>
          <w:sz w:val="22"/>
          <w:szCs w:val="22"/>
        </w:rPr>
        <w:t>some</w:t>
      </w:r>
      <w:r w:rsidR="009F638B">
        <w:rPr>
          <w:rFonts w:ascii="Times New Roman" w:hAnsi="Times New Roman" w:cs="Times New Roman" w:hint="eastAsia"/>
          <w:sz w:val="22"/>
          <w:szCs w:val="22"/>
        </w:rPr>
        <w:t xml:space="preserve"> agreements and conclusions about </w:t>
      </w:r>
      <w:r w:rsidR="00295314">
        <w:rPr>
          <w:rFonts w:ascii="Times New Roman" w:hAnsi="Times New Roman" w:cs="Times New Roman" w:hint="eastAsia"/>
          <w:sz w:val="22"/>
          <w:szCs w:val="22"/>
        </w:rPr>
        <w:t xml:space="preserve">downlink coverage </w:t>
      </w:r>
      <w:r w:rsidRPr="001A6DE8">
        <w:rPr>
          <w:rFonts w:ascii="Times New Roman" w:hAnsi="Times New Roman" w:cs="Times New Roman" w:hint="eastAsia"/>
          <w:sz w:val="22"/>
          <w:szCs w:val="22"/>
        </w:rPr>
        <w:t xml:space="preserve">enhancements for </w:t>
      </w:r>
      <w:r w:rsidRPr="001A6DE8">
        <w:rPr>
          <w:rFonts w:ascii="Times New Roman" w:hAnsi="Times New Roman" w:cs="Times New Roman"/>
          <w:sz w:val="22"/>
          <w:szCs w:val="22"/>
        </w:rPr>
        <w:t xml:space="preserve">NR NTN </w:t>
      </w:r>
      <w:r w:rsidR="009F638B">
        <w:rPr>
          <w:rFonts w:ascii="Times New Roman" w:hAnsi="Times New Roman" w:cs="Times New Roman" w:hint="eastAsia"/>
          <w:sz w:val="22"/>
          <w:szCs w:val="22"/>
        </w:rPr>
        <w:t xml:space="preserve">were obtained </w:t>
      </w:r>
      <w:r w:rsidR="00612179">
        <w:rPr>
          <w:rFonts w:ascii="Times New Roman" w:hAnsi="Times New Roman" w:cs="Times New Roman" w:hint="eastAsia"/>
          <w:sz w:val="22"/>
          <w:szCs w:val="22"/>
        </w:rPr>
        <w:t>as following</w:t>
      </w:r>
      <w:r w:rsidR="00C00082">
        <w:rPr>
          <w:rFonts w:ascii="Times New Roman" w:hAnsi="Times New Roman" w:cs="Times New Roman" w:hint="eastAsia"/>
          <w:sz w:val="22"/>
          <w:szCs w:val="22"/>
        </w:rPr>
        <w:t xml:space="preserve"> [1]</w:t>
      </w:r>
      <w:r w:rsidR="00295314">
        <w:rPr>
          <w:rFonts w:ascii="Times New Roman" w:hAnsi="Times New Roman" w:cs="Times New Roman" w:hint="eastAsia"/>
          <w:sz w:val="22"/>
          <w:szCs w:val="22"/>
        </w:rPr>
        <w:t>,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498"/>
      </w:tblGrid>
      <w:tr w:rsidR="007127F3" w14:paraId="617E2195" w14:textId="77777777">
        <w:tc>
          <w:tcPr>
            <w:tcW w:w="9849" w:type="dxa"/>
          </w:tcPr>
          <w:p w14:paraId="75F4E95C" w14:textId="77777777" w:rsidR="00295314" w:rsidRPr="00295314" w:rsidRDefault="00295314" w:rsidP="00295314">
            <w:pPr>
              <w:rPr>
                <w:sz w:val="20"/>
                <w:szCs w:val="20"/>
                <w:highlight w:val="green"/>
                <w:lang w:eastAsia="x-none"/>
              </w:rPr>
            </w:pPr>
            <w:r w:rsidRPr="00736316">
              <w:rPr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A6E637" w14:textId="0E21CAEC" w:rsidR="00295314" w:rsidRPr="00295314" w:rsidRDefault="00295314" w:rsidP="00295314">
            <w:pPr>
              <w:rPr>
                <w:sz w:val="20"/>
                <w:szCs w:val="20"/>
                <w:lang w:eastAsia="x-none"/>
              </w:rPr>
            </w:pPr>
            <w:r w:rsidRPr="00295314">
              <w:rPr>
                <w:sz w:val="20"/>
                <w:szCs w:val="20"/>
                <w:lang w:eastAsia="x-none"/>
              </w:rPr>
              <w:t>For coverage evaluation of PDCCH in NR NTN, the following table is assumed:</w:t>
            </w:r>
          </w:p>
          <w:tbl>
            <w:tblPr>
              <w:tblW w:w="0" w:type="auto"/>
              <w:jc w:val="center"/>
              <w:tblBorders>
                <w:top w:val="single" w:sz="4" w:space="0" w:color="B8CCE4"/>
                <w:left w:val="single" w:sz="4" w:space="0" w:color="B8CCE4"/>
                <w:bottom w:val="single" w:sz="4" w:space="0" w:color="B8CCE4"/>
                <w:right w:val="single" w:sz="4" w:space="0" w:color="B8CCE4"/>
                <w:insideH w:val="single" w:sz="4" w:space="0" w:color="B8CCE4"/>
                <w:insideV w:val="single" w:sz="4" w:space="0" w:color="B8CCE4"/>
              </w:tblBorders>
              <w:tblLook w:val="04A0" w:firstRow="1" w:lastRow="0" w:firstColumn="1" w:lastColumn="0" w:noHBand="0" w:noVBand="1"/>
            </w:tblPr>
            <w:tblGrid>
              <w:gridCol w:w="4083"/>
              <w:gridCol w:w="2133"/>
            </w:tblGrid>
            <w:tr w:rsidR="00295314" w:rsidRPr="00295314" w14:paraId="2506DCA1" w14:textId="77777777" w:rsidTr="00747D0D">
              <w:trPr>
                <w:trHeight w:val="349"/>
                <w:jc w:val="center"/>
              </w:trPr>
              <w:tc>
                <w:tcPr>
                  <w:tcW w:w="0" w:type="auto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6ADAA1D9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color w:val="FFFFFF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color w:val="FFFFFF"/>
                      <w:sz w:val="20"/>
                      <w:szCs w:val="20"/>
                    </w:rPr>
                    <w:t>Parameter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607FE1D0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color w:val="FFFFFF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color w:val="FFFFFF"/>
                      <w:sz w:val="20"/>
                      <w:szCs w:val="20"/>
                    </w:rPr>
                    <w:t>Value</w:t>
                  </w:r>
                </w:p>
              </w:tc>
            </w:tr>
            <w:tr w:rsidR="00295314" w:rsidRPr="00295314" w14:paraId="686A2694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34ACDD4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Number of UE receive chains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7C7007A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2 for 2GHz</w:t>
                  </w:r>
                </w:p>
              </w:tc>
            </w:tr>
            <w:tr w:rsidR="00295314" w:rsidRPr="00295314" w14:paraId="21516A5E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B56E8F0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Aggregation level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0330B9D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295314" w:rsidRPr="00295314" w14:paraId="6306F75C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B6A53F1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Payload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9231C71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40 bits</w:t>
                  </w:r>
                </w:p>
              </w:tc>
            </w:tr>
            <w:tr w:rsidR="00295314" w:rsidRPr="00295314" w14:paraId="29647ABF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D4C7C3C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CORESET size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A46CE49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2 symbols, 24 PRBs</w:t>
                  </w:r>
                </w:p>
              </w:tc>
            </w:tr>
            <w:tr w:rsidR="00295314" w:rsidRPr="00295314" w14:paraId="469AF79C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EC5BC05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Tx Diversity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2CABBFF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Reported by companies</w:t>
                  </w:r>
                </w:p>
              </w:tc>
            </w:tr>
            <w:tr w:rsidR="00295314" w:rsidRPr="00295314" w14:paraId="05F0A1A2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219EA92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BLER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748C724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1% BLER</w:t>
                  </w:r>
                </w:p>
                <w:p w14:paraId="3E0CA3B1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optional for 10% BLER</w:t>
                  </w:r>
                </w:p>
              </w:tc>
            </w:tr>
            <w:tr w:rsidR="00295314" w:rsidRPr="00295314" w14:paraId="7A5C2BC3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B757FA4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Number of SSB for broadcast PDCCH of Msg.2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AEB4D5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Reported by companies</w:t>
                  </w:r>
                </w:p>
              </w:tc>
            </w:tr>
            <w:tr w:rsidR="00295314" w:rsidRPr="00295314" w14:paraId="43787097" w14:textId="77777777" w:rsidTr="00747D0D">
              <w:trPr>
                <w:trHeight w:val="135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D07D69E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Other parameters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0C1521F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Reported by companies</w:t>
                  </w:r>
                </w:p>
              </w:tc>
            </w:tr>
          </w:tbl>
          <w:p w14:paraId="3FB6E7E6" w14:textId="77777777" w:rsidR="00295314" w:rsidRPr="00295314" w:rsidRDefault="00295314" w:rsidP="00295314">
            <w:pPr>
              <w:rPr>
                <w:sz w:val="20"/>
                <w:szCs w:val="20"/>
                <w:highlight w:val="green"/>
                <w:lang w:eastAsia="x-none"/>
              </w:rPr>
            </w:pPr>
            <w:r w:rsidRPr="00295314">
              <w:rPr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764F849" w14:textId="41727AA1" w:rsidR="00295314" w:rsidRPr="00295314" w:rsidRDefault="00295314" w:rsidP="00295314">
            <w:pPr>
              <w:rPr>
                <w:sz w:val="20"/>
                <w:szCs w:val="20"/>
                <w:lang w:eastAsia="x-none"/>
              </w:rPr>
            </w:pPr>
            <w:r w:rsidRPr="00295314">
              <w:rPr>
                <w:sz w:val="20"/>
                <w:szCs w:val="20"/>
                <w:lang w:eastAsia="x-none"/>
              </w:rPr>
              <w:t>For coverage evaluation of PDSCH in NR NTN, the following table is assumed:</w:t>
            </w:r>
          </w:p>
          <w:tbl>
            <w:tblPr>
              <w:tblW w:w="0" w:type="auto"/>
              <w:tblInd w:w="250" w:type="dxa"/>
              <w:tblBorders>
                <w:top w:val="single" w:sz="4" w:space="0" w:color="B8CCE4"/>
                <w:left w:val="single" w:sz="4" w:space="0" w:color="B8CCE4"/>
                <w:bottom w:val="single" w:sz="4" w:space="0" w:color="B8CCE4"/>
                <w:right w:val="single" w:sz="4" w:space="0" w:color="B8CCE4"/>
                <w:insideH w:val="single" w:sz="4" w:space="0" w:color="B8CCE4"/>
                <w:insideV w:val="single" w:sz="4" w:space="0" w:color="B8CCE4"/>
              </w:tblBorders>
              <w:tblLook w:val="04A0" w:firstRow="1" w:lastRow="0" w:firstColumn="1" w:lastColumn="0" w:noHBand="0" w:noVBand="1"/>
            </w:tblPr>
            <w:tblGrid>
              <w:gridCol w:w="2996"/>
              <w:gridCol w:w="6026"/>
            </w:tblGrid>
            <w:tr w:rsidR="00295314" w:rsidRPr="00295314" w14:paraId="38919CE4" w14:textId="77777777" w:rsidTr="00747D0D">
              <w:trPr>
                <w:trHeight w:val="264"/>
              </w:trPr>
              <w:tc>
                <w:tcPr>
                  <w:tcW w:w="3022" w:type="dxa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27960367" w14:textId="77777777" w:rsidR="00295314" w:rsidRPr="00295314" w:rsidRDefault="00295314" w:rsidP="00295314">
                  <w:pPr>
                    <w:rPr>
                      <w:rFonts w:ascii="Times New Roman" w:hAnsi="Times New Roman"/>
                      <w:b/>
                      <w:bCs/>
                      <w:color w:val="FFFFFF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/>
                      <w:bCs/>
                      <w:color w:val="FFFFFF"/>
                      <w:sz w:val="20"/>
                      <w:szCs w:val="20"/>
                    </w:rPr>
                    <w:t>Parameter</w:t>
                  </w:r>
                </w:p>
              </w:tc>
              <w:tc>
                <w:tcPr>
                  <w:tcW w:w="6113" w:type="dxa"/>
                  <w:tcBorders>
                    <w:bottom w:val="single" w:sz="12" w:space="0" w:color="95B3D7"/>
                  </w:tcBorders>
                  <w:shd w:val="clear" w:color="auto" w:fill="00B0F0"/>
                </w:tcPr>
                <w:p w14:paraId="410D5C10" w14:textId="77777777" w:rsidR="00295314" w:rsidRPr="00295314" w:rsidRDefault="00295314" w:rsidP="00295314">
                  <w:pPr>
                    <w:rPr>
                      <w:rFonts w:ascii="Times New Roman" w:hAnsi="Times New Roman"/>
                      <w:b/>
                      <w:bCs/>
                      <w:color w:val="FFFFFF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/>
                      <w:bCs/>
                      <w:color w:val="FFFFFF"/>
                      <w:sz w:val="20"/>
                      <w:szCs w:val="20"/>
                    </w:rPr>
                    <w:t>Value</w:t>
                  </w:r>
                </w:p>
              </w:tc>
            </w:tr>
            <w:tr w:rsidR="00295314" w:rsidRPr="00295314" w14:paraId="41EBE759" w14:textId="77777777" w:rsidTr="00747D0D">
              <w:trPr>
                <w:trHeight w:val="606"/>
              </w:trPr>
              <w:tc>
                <w:tcPr>
                  <w:tcW w:w="3022" w:type="dxa"/>
                  <w:shd w:val="clear" w:color="auto" w:fill="auto"/>
                </w:tcPr>
                <w:p w14:paraId="453CB0D1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BLER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44582189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 xml:space="preserve">For low data rate service, w/ HARQ, 10% </w:t>
                  </w:r>
                  <w:proofErr w:type="spellStart"/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iBLER</w:t>
                  </w:r>
                  <w:proofErr w:type="spellEnd"/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 xml:space="preserve">; w/o HARQ, 10% </w:t>
                  </w:r>
                  <w:proofErr w:type="spellStart"/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iBLER</w:t>
                  </w:r>
                  <w:proofErr w:type="spellEnd"/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040B55EC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  <w:lang w:val="da-DK"/>
                    </w:rPr>
                    <w:t>For VoIP, 2% rBLER.</w:t>
                  </w:r>
                </w:p>
              </w:tc>
            </w:tr>
            <w:tr w:rsidR="00295314" w:rsidRPr="00295314" w14:paraId="414BB941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1217060B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Waveform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184F9D21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CP-OFDM</w:t>
                  </w:r>
                </w:p>
              </w:tc>
            </w:tr>
            <w:tr w:rsidR="00295314" w:rsidRPr="00295314" w14:paraId="77F6B91F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110ECA48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Number of UE receive chains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7F72F38F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2 for 2GHz</w:t>
                  </w:r>
                </w:p>
              </w:tc>
            </w:tr>
            <w:tr w:rsidR="00295314" w:rsidRPr="00295314" w14:paraId="3D79B7FB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4F28C3FC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HARQ configuration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69F37FC6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Whether/How HARQ is adopted is reported by companies.</w:t>
                  </w:r>
                </w:p>
              </w:tc>
            </w:tr>
            <w:tr w:rsidR="00295314" w:rsidRPr="00295314" w14:paraId="44A4298A" w14:textId="77777777" w:rsidTr="00747D0D">
              <w:trPr>
                <w:trHeight w:val="827"/>
              </w:trPr>
              <w:tc>
                <w:tcPr>
                  <w:tcW w:w="3022" w:type="dxa"/>
                  <w:shd w:val="clear" w:color="auto" w:fill="auto"/>
                </w:tcPr>
                <w:p w14:paraId="0193E4FD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DMRS configuration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21C4785B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3 DMRS symbols is used for PDSCH of Msg.2.</w:t>
                  </w:r>
                </w:p>
                <w:p w14:paraId="094A089D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For 3km/h: Type I, 1 or 2 DMRS symbol, no multiplexing with data.</w:t>
                  </w:r>
                </w:p>
                <w:p w14:paraId="78392DEF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PDSCH mapping Type, the number of DMRS symbols and DMRS position(s) are reported by companies.</w:t>
                  </w:r>
                </w:p>
              </w:tc>
            </w:tr>
            <w:tr w:rsidR="00295314" w:rsidRPr="00295314" w14:paraId="034E91A7" w14:textId="77777777" w:rsidTr="00747D0D">
              <w:trPr>
                <w:trHeight w:val="799"/>
              </w:trPr>
              <w:tc>
                <w:tcPr>
                  <w:tcW w:w="3022" w:type="dxa"/>
                  <w:shd w:val="clear" w:color="auto" w:fill="auto"/>
                </w:tcPr>
                <w:p w14:paraId="68DA712A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PRBs/TBS/MCS for data rate service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1F3456E4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 xml:space="preserve">Any value of PRBs, and corresponding MCS index, reported by companies will be considered in the discussion. </w:t>
                  </w:r>
                </w:p>
                <w:p w14:paraId="35F61B41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TBS can be calculated based on e.g. the number of PRBs, target data rate, frame structure and overhead.</w:t>
                  </w:r>
                </w:p>
                <w:p w14:paraId="3D806FD2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24 PRBs for SIB1 and SIB19</w:t>
                  </w:r>
                </w:p>
              </w:tc>
            </w:tr>
            <w:tr w:rsidR="00295314" w:rsidRPr="00295314" w14:paraId="0CB12200" w14:textId="77777777" w:rsidTr="00747D0D">
              <w:trPr>
                <w:trHeight w:val="606"/>
              </w:trPr>
              <w:tc>
                <w:tcPr>
                  <w:tcW w:w="3022" w:type="dxa"/>
                  <w:shd w:val="clear" w:color="auto" w:fill="auto"/>
                </w:tcPr>
                <w:p w14:paraId="78365648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PRBs/MCS for VoIP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57990536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Any value of PRBs reported by companies will be considered in the discussion.</w:t>
                  </w:r>
                </w:p>
                <w:p w14:paraId="2469DF88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QPSK</w:t>
                  </w:r>
                </w:p>
              </w:tc>
            </w:tr>
            <w:tr w:rsidR="00295314" w:rsidRPr="00295314" w14:paraId="74CF8E63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02721952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PDSCH duration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6E41FE8E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  <w:lang w:val="da-DK"/>
                    </w:rPr>
                    <w:t>12 OS</w:t>
                  </w:r>
                </w:p>
              </w:tc>
            </w:tr>
            <w:tr w:rsidR="00295314" w:rsidRPr="00295314" w14:paraId="73552E78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59966606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Payload size for PDSCH of Msg.2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79D4C9F8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72 bits</w:t>
                  </w:r>
                </w:p>
              </w:tc>
            </w:tr>
            <w:tr w:rsidR="00295314" w:rsidRPr="00295314" w14:paraId="0B29F5BA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25E4A9B5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lastRenderedPageBreak/>
                    <w:t>Payload size for PDSCH of SIB1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504F3ED3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FFS</w:t>
                  </w:r>
                </w:p>
              </w:tc>
            </w:tr>
            <w:tr w:rsidR="00295314" w:rsidRPr="00295314" w14:paraId="04CAFC57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63C4A893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Payload size for PDSCH of Msg.4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0A83FE99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1040 bits</w:t>
                  </w:r>
                </w:p>
              </w:tc>
            </w:tr>
            <w:tr w:rsidR="00295314" w:rsidRPr="00295314" w14:paraId="40AD708E" w14:textId="77777777" w:rsidTr="00747D0D">
              <w:trPr>
                <w:trHeight w:val="179"/>
              </w:trPr>
              <w:tc>
                <w:tcPr>
                  <w:tcW w:w="3022" w:type="dxa"/>
                  <w:shd w:val="clear" w:color="auto" w:fill="auto"/>
                </w:tcPr>
                <w:p w14:paraId="7A3F5764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Payload size for PDSCH of SIB19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6B088399" w14:textId="77777777" w:rsidR="00295314" w:rsidRPr="00295314" w:rsidRDefault="00295314" w:rsidP="00295314">
                  <w:pPr>
                    <w:spacing w:line="36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FFS</w:t>
                  </w:r>
                </w:p>
              </w:tc>
            </w:tr>
            <w:tr w:rsidR="00295314" w:rsidRPr="00295314" w14:paraId="7AC2AEAB" w14:textId="77777777" w:rsidTr="00747D0D">
              <w:trPr>
                <w:trHeight w:val="192"/>
              </w:trPr>
              <w:tc>
                <w:tcPr>
                  <w:tcW w:w="3022" w:type="dxa"/>
                  <w:shd w:val="clear" w:color="auto" w:fill="auto"/>
                </w:tcPr>
                <w:p w14:paraId="58C3C7AF" w14:textId="77777777" w:rsidR="00295314" w:rsidRPr="00295314" w:rsidRDefault="00295314" w:rsidP="0029531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Other parameters</w:t>
                  </w:r>
                </w:p>
              </w:tc>
              <w:tc>
                <w:tcPr>
                  <w:tcW w:w="6113" w:type="dxa"/>
                  <w:shd w:val="clear" w:color="auto" w:fill="auto"/>
                </w:tcPr>
                <w:p w14:paraId="69D06514" w14:textId="77777777" w:rsidR="00295314" w:rsidRPr="00295314" w:rsidRDefault="00295314" w:rsidP="0029531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95314">
                    <w:rPr>
                      <w:rFonts w:ascii="Times New Roman" w:hAnsi="Times New Roman"/>
                      <w:sz w:val="20"/>
                      <w:szCs w:val="20"/>
                    </w:rPr>
                    <w:t>Reported by companies.</w:t>
                  </w:r>
                </w:p>
              </w:tc>
            </w:tr>
          </w:tbl>
          <w:p w14:paraId="199EA8D2" w14:textId="77777777" w:rsidR="00295314" w:rsidRPr="00295314" w:rsidRDefault="00295314" w:rsidP="00295314">
            <w:pPr>
              <w:rPr>
                <w:sz w:val="20"/>
                <w:szCs w:val="20"/>
                <w:lang w:eastAsia="x-none"/>
              </w:rPr>
            </w:pPr>
            <w:r w:rsidRPr="00295314">
              <w:rPr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BF4B97" w14:textId="77777777" w:rsidR="00295314" w:rsidRPr="00295314" w:rsidRDefault="00295314" w:rsidP="00295314">
            <w:pPr>
              <w:rPr>
                <w:sz w:val="20"/>
                <w:szCs w:val="20"/>
                <w:lang w:eastAsia="x-none"/>
              </w:rPr>
            </w:pPr>
            <w:r w:rsidRPr="00295314">
              <w:rPr>
                <w:sz w:val="20"/>
                <w:szCs w:val="20"/>
                <w:lang w:eastAsia="x-none"/>
              </w:rPr>
              <w:t>Antenna gain reduction due to steering loss is not considered in the link level evaluation.</w:t>
            </w:r>
          </w:p>
          <w:p w14:paraId="23C3CEC0" w14:textId="77777777" w:rsidR="00295314" w:rsidRPr="00295314" w:rsidRDefault="00295314" w:rsidP="00295314">
            <w:pPr>
              <w:rPr>
                <w:sz w:val="20"/>
                <w:szCs w:val="20"/>
                <w:lang w:eastAsia="x-none"/>
              </w:rPr>
            </w:pPr>
            <w:r w:rsidRPr="00295314">
              <w:rPr>
                <w:sz w:val="20"/>
                <w:szCs w:val="20"/>
                <w:lang w:eastAsia="x-none"/>
              </w:rPr>
              <w:t>Note: This is aligned with the assumptions made in Rel-18 UL coverage enhancement</w:t>
            </w:r>
          </w:p>
          <w:p w14:paraId="7BB1FEE8" w14:textId="77777777" w:rsidR="00295314" w:rsidRPr="00295314" w:rsidRDefault="00295314" w:rsidP="00295314">
            <w:pPr>
              <w:rPr>
                <w:b/>
                <w:sz w:val="20"/>
                <w:szCs w:val="20"/>
                <w:lang w:eastAsia="x-none"/>
              </w:rPr>
            </w:pPr>
            <w:r w:rsidRPr="00295314">
              <w:rPr>
                <w:b/>
                <w:sz w:val="20"/>
                <w:szCs w:val="20"/>
                <w:lang w:eastAsia="x-none"/>
              </w:rPr>
              <w:t>Observation</w:t>
            </w:r>
          </w:p>
          <w:p w14:paraId="768CF50D" w14:textId="77777777" w:rsidR="00295314" w:rsidRPr="00295314" w:rsidRDefault="00295314" w:rsidP="00295314">
            <w:pPr>
              <w:rPr>
                <w:sz w:val="20"/>
                <w:szCs w:val="20"/>
                <w:lang w:eastAsia="x-none"/>
              </w:rPr>
            </w:pPr>
            <w:r w:rsidRPr="00295314">
              <w:rPr>
                <w:sz w:val="20"/>
                <w:szCs w:val="20"/>
                <w:lang w:eastAsia="x-none"/>
              </w:rPr>
              <w:t>The CNRs for the satellite payload parameters Set 1-1, Set 1-2 and Set 1-3 are equal to -1.9 dB, -1.9 dB and -9.9 dB respectively.</w:t>
            </w:r>
          </w:p>
          <w:p w14:paraId="172BE774" w14:textId="77777777" w:rsidR="00295314" w:rsidRPr="00295314" w:rsidRDefault="00295314" w:rsidP="00295314">
            <w:pPr>
              <w:rPr>
                <w:sz w:val="20"/>
                <w:szCs w:val="20"/>
                <w:lang w:eastAsia="zh-CN"/>
              </w:rPr>
            </w:pPr>
            <w:r w:rsidRPr="00295314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5AFFCC" w14:textId="77777777" w:rsidR="00295314" w:rsidRPr="00295314" w:rsidRDefault="00295314" w:rsidP="00295314">
            <w:pPr>
              <w:rPr>
                <w:sz w:val="20"/>
                <w:szCs w:val="20"/>
                <w:lang w:eastAsia="zh-CN"/>
              </w:rPr>
            </w:pPr>
            <w:r w:rsidRPr="00295314">
              <w:rPr>
                <w:sz w:val="20"/>
                <w:szCs w:val="20"/>
                <w:lang w:eastAsia="zh-CN"/>
              </w:rPr>
              <w:t>Confirm the Satellite phased-array antenna parameters for LEO 600km in FR1 defined in RAN1#116.</w:t>
            </w:r>
          </w:p>
          <w:tbl>
            <w:tblPr>
              <w:tblW w:w="87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22"/>
              <w:gridCol w:w="2873"/>
            </w:tblGrid>
            <w:tr w:rsidR="00295314" w:rsidRPr="00295314" w14:paraId="1BB620B5" w14:textId="77777777" w:rsidTr="00747D0D">
              <w:trPr>
                <w:trHeight w:val="323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75982221" w14:textId="5FD7437C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sz w:val="20"/>
                      <w:szCs w:val="20"/>
                    </w:rPr>
                    <w:t xml:space="preserve"> </w:t>
                  </w: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Satellite phased array antenna Characteristics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68623C74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295314" w:rsidRPr="00295314" w14:paraId="2F37DE6B" w14:textId="77777777" w:rsidTr="00747D0D">
              <w:trPr>
                <w:trHeight w:val="335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35118F2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Orbit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7DAE9FDD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LEO-600km</w:t>
                  </w:r>
                </w:p>
              </w:tc>
            </w:tr>
            <w:tr w:rsidR="00295314" w:rsidRPr="00295314" w14:paraId="75C94682" w14:textId="77777777" w:rsidTr="00747D0D">
              <w:trPr>
                <w:trHeight w:val="335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0D5C6F8A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Frequency range/band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2E2FAB3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FR1/S-Band</w:t>
                  </w:r>
                </w:p>
              </w:tc>
            </w:tr>
            <w:tr w:rsidR="00295314" w:rsidRPr="00295314" w14:paraId="4BE85CEF" w14:textId="77777777" w:rsidTr="00747D0D">
              <w:trPr>
                <w:trHeight w:val="335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45A2D306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Antenna element pattern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1286794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Table7.3-1 in TR 38.901</w:t>
                  </w:r>
                </w:p>
              </w:tc>
            </w:tr>
            <w:tr w:rsidR="00295314" w:rsidRPr="00295314" w14:paraId="034EC5E2" w14:textId="77777777" w:rsidTr="00747D0D">
              <w:trPr>
                <w:trHeight w:val="38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2C420E1F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Horizontal/vertical 3 dB beam width of single element (degree)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7D24982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65 for H</w:t>
                  </w:r>
                </w:p>
                <w:p w14:paraId="7FEEB2D0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65 for V</w:t>
                  </w:r>
                </w:p>
              </w:tc>
            </w:tr>
            <w:tr w:rsidR="00295314" w:rsidRPr="00295314" w14:paraId="11589E55" w14:textId="77777777" w:rsidTr="00747D0D">
              <w:trPr>
                <w:trHeight w:val="38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000A2D5F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Antenna element spacing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217B46D2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0.667 lambda</w:t>
                  </w:r>
                </w:p>
              </w:tc>
            </w:tr>
            <w:tr w:rsidR="00295314" w:rsidRPr="00295314" w14:paraId="7CA4008A" w14:textId="77777777" w:rsidTr="00747D0D">
              <w:trPr>
                <w:trHeight w:val="38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0FBEE6A8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Antenna polarization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29A3669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Circular (RHCP or LHCP)</w:t>
                  </w:r>
                </w:p>
              </w:tc>
            </w:tr>
            <w:tr w:rsidR="00295314" w:rsidRPr="00295314" w14:paraId="66308356" w14:textId="77777777" w:rsidTr="00747D0D">
              <w:trPr>
                <w:trHeight w:val="335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3AB5A77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Number of antenna elements 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65E6E6C8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400 elements (20 x 20)</w:t>
                  </w:r>
                </w:p>
              </w:tc>
            </w:tr>
            <w:tr w:rsidR="00295314" w:rsidRPr="00295314" w14:paraId="1ACD0485" w14:textId="77777777" w:rsidTr="00747D0D">
              <w:trPr>
                <w:trHeight w:val="323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6E2B5DA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Equivalent satellite antenna aperture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10B56AC0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2m</w:t>
                  </w:r>
                </w:p>
              </w:tc>
            </w:tr>
            <w:tr w:rsidR="00295314" w:rsidRPr="00295314" w14:paraId="62384CE0" w14:textId="77777777" w:rsidTr="00747D0D">
              <w:trPr>
                <w:trHeight w:val="335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463321B5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Element maximum gain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32A0E9D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4 </w:t>
                  </w:r>
                  <w:proofErr w:type="spellStart"/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295314" w:rsidRPr="00295314" w14:paraId="3125C410" w14:textId="77777777" w:rsidTr="00747D0D">
              <w:trPr>
                <w:trHeight w:val="323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24EA10CF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Antenna maximum gain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42938A19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30 </w:t>
                  </w:r>
                  <w:proofErr w:type="spellStart"/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dBi</w:t>
                  </w:r>
                  <w:proofErr w:type="spellEnd"/>
                </w:p>
              </w:tc>
            </w:tr>
            <w:tr w:rsidR="00295314" w:rsidRPr="00295314" w14:paraId="78D47AF2" w14:textId="77777777" w:rsidTr="00747D0D">
              <w:trPr>
                <w:trHeight w:val="323"/>
                <w:jc w:val="center"/>
              </w:trPr>
              <w:tc>
                <w:tcPr>
                  <w:tcW w:w="5922" w:type="dxa"/>
                  <w:shd w:val="clear" w:color="auto" w:fill="auto"/>
                  <w:vAlign w:val="center"/>
                </w:tcPr>
                <w:p w14:paraId="10DF71A2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Steering loss at 30° elevation angle </w:t>
                  </w:r>
                </w:p>
              </w:tc>
              <w:tc>
                <w:tcPr>
                  <w:tcW w:w="2873" w:type="dxa"/>
                  <w:shd w:val="clear" w:color="auto" w:fill="auto"/>
                  <w:vAlign w:val="center"/>
                </w:tcPr>
                <w:p w14:paraId="671702D4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29531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4 dB</w:t>
                  </w:r>
                </w:p>
              </w:tc>
            </w:tr>
          </w:tbl>
          <w:p w14:paraId="74E47C01" w14:textId="6044D372" w:rsidR="00295314" w:rsidRPr="00295314" w:rsidRDefault="00295314" w:rsidP="00295314">
            <w:pPr>
              <w:rPr>
                <w:sz w:val="20"/>
                <w:szCs w:val="20"/>
              </w:rPr>
            </w:pPr>
            <w:r w:rsidRPr="00295314">
              <w:rPr>
                <w:sz w:val="20"/>
                <w:szCs w:val="20"/>
                <w:lang w:eastAsia="zh-CN"/>
              </w:rPr>
              <w:t>Al least the above model is considered for SLS to ease the alignment between evaluation results. The model below can be optionally considered:</w:t>
            </w:r>
          </w:p>
          <w:tbl>
            <w:tblPr>
              <w:tblW w:w="88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71"/>
              <w:gridCol w:w="2897"/>
            </w:tblGrid>
            <w:tr w:rsidR="00295314" w:rsidRPr="00295314" w14:paraId="770DE339" w14:textId="77777777" w:rsidTr="00747D0D">
              <w:trPr>
                <w:trHeight w:val="342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7C762945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Satellite phased array antenna Characteristics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5C1A4675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</w:p>
              </w:tc>
            </w:tr>
            <w:tr w:rsidR="00295314" w:rsidRPr="00295314" w14:paraId="0BE3C03C" w14:textId="77777777" w:rsidTr="00747D0D">
              <w:trPr>
                <w:trHeight w:val="355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6AD2F10C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Orbit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39765691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LEO-600km</w:t>
                  </w:r>
                </w:p>
              </w:tc>
            </w:tr>
            <w:tr w:rsidR="00295314" w:rsidRPr="00295314" w14:paraId="1C2706B5" w14:textId="77777777" w:rsidTr="00747D0D">
              <w:trPr>
                <w:trHeight w:val="355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3B52832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Frequency range/band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677F5D31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FR1/S-Band</w:t>
                  </w:r>
                </w:p>
              </w:tc>
            </w:tr>
            <w:tr w:rsidR="00295314" w:rsidRPr="00295314" w14:paraId="2EEAB173" w14:textId="77777777" w:rsidTr="00747D0D">
              <w:trPr>
                <w:trHeight w:val="355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2039026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Antenna element pattern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461F0409" w14:textId="77777777" w:rsidR="00295314" w:rsidRPr="00295314" w:rsidRDefault="00295314" w:rsidP="00295314">
                  <w:pPr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 w:rsidRPr="00295314">
                    <w:rPr>
                      <w:rFonts w:ascii="Times New Roman" w:eastAsia="Times New Roman" w:hAnsi="Times New Roman" w:hint="eastAsia"/>
                      <w:sz w:val="20"/>
                      <w:szCs w:val="20"/>
                    </w:rPr>
                    <w:t>T</w:t>
                  </w:r>
                  <w:r w:rsidRPr="00295314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R38.820 section 7.2.4</w:t>
                  </w:r>
                  <w:r w:rsidRPr="00295314">
                    <w:rPr>
                      <w:sz w:val="20"/>
                      <w:szCs w:val="20"/>
                    </w:rPr>
                    <w:tab/>
                  </w:r>
                </w:p>
              </w:tc>
            </w:tr>
            <w:tr w:rsidR="00295314" w:rsidRPr="00295314" w14:paraId="7B59F959" w14:textId="77777777" w:rsidTr="00747D0D">
              <w:trPr>
                <w:trHeight w:val="41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7CA65CF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Horizontal/vertical 3 dB beam width of single element (degree)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154A82C6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90 for H</w:t>
                  </w:r>
                </w:p>
                <w:p w14:paraId="66879B34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90 for V</w:t>
                  </w:r>
                </w:p>
              </w:tc>
            </w:tr>
            <w:tr w:rsidR="00295314" w:rsidRPr="00295314" w14:paraId="23D87555" w14:textId="77777777" w:rsidTr="00747D0D">
              <w:trPr>
                <w:trHeight w:val="41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45BFB4E8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bCs/>
                      <w:iCs/>
                      <w:sz w:val="20"/>
                      <w:szCs w:val="20"/>
                      <w:lang w:val="en-GB" w:eastAsia="en-US"/>
                    </w:rPr>
                  </w:pPr>
                  <w:bookmarkStart w:id="5" w:name="_Hlk164266843"/>
                  <w:r w:rsidRPr="00295314">
                    <w:rPr>
                      <w:bCs/>
                      <w:sz w:val="20"/>
                      <w:szCs w:val="20"/>
                    </w:rPr>
                    <w:t>Antenna element spacing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668BFF92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bCs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bCs/>
                      <w:iCs/>
                      <w:sz w:val="20"/>
                      <w:szCs w:val="20"/>
                      <w:lang w:val="en-GB" w:eastAsia="en-US"/>
                    </w:rPr>
                    <w:t>0.5 lambda</w:t>
                  </w:r>
                </w:p>
              </w:tc>
            </w:tr>
            <w:bookmarkEnd w:id="5"/>
            <w:tr w:rsidR="00295314" w:rsidRPr="00295314" w14:paraId="077FE877" w14:textId="77777777" w:rsidTr="00747D0D">
              <w:trPr>
                <w:trHeight w:val="41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421A09EE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Antenna polarization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7BFBD74F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Circular (RHCP or LHCP)</w:t>
                  </w:r>
                </w:p>
              </w:tc>
            </w:tr>
            <w:tr w:rsidR="00295314" w:rsidRPr="00295314" w14:paraId="74C55D73" w14:textId="77777777" w:rsidTr="00747D0D">
              <w:trPr>
                <w:trHeight w:val="355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5105CCF6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 xml:space="preserve">Number of antenna elements 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6694C7E4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676 elements (26 x 26)</w:t>
                  </w:r>
                </w:p>
              </w:tc>
            </w:tr>
            <w:tr w:rsidR="00295314" w:rsidRPr="00295314" w14:paraId="5115C6FD" w14:textId="77777777" w:rsidTr="00747D0D">
              <w:trPr>
                <w:trHeight w:val="342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529F0CFF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Equivalent satellite antenna aperture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3AC2752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2m</w:t>
                  </w:r>
                </w:p>
              </w:tc>
            </w:tr>
            <w:tr w:rsidR="00295314" w:rsidRPr="00295314" w14:paraId="0FD58B1B" w14:textId="77777777" w:rsidTr="00747D0D">
              <w:trPr>
                <w:trHeight w:val="355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4B7FC5FB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Element maximum gain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7FDB0180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 xml:space="preserve">4 </w:t>
                  </w:r>
                  <w:proofErr w:type="spellStart"/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dBi</w:t>
                  </w:r>
                  <w:proofErr w:type="spellEnd"/>
                </w:p>
              </w:tc>
            </w:tr>
            <w:tr w:rsidR="00295314" w:rsidRPr="00295314" w14:paraId="63BD7E62" w14:textId="77777777" w:rsidTr="00747D0D">
              <w:trPr>
                <w:trHeight w:val="342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0E464B2D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Antenna maximum gain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39BEB1F3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 xml:space="preserve">30 </w:t>
                  </w:r>
                  <w:proofErr w:type="spellStart"/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dBi</w:t>
                  </w:r>
                  <w:proofErr w:type="spellEnd"/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 xml:space="preserve"> (Note 1)</w:t>
                  </w:r>
                </w:p>
              </w:tc>
            </w:tr>
            <w:tr w:rsidR="00295314" w:rsidRPr="00295314" w14:paraId="2D742E92" w14:textId="77777777" w:rsidTr="00747D0D">
              <w:trPr>
                <w:trHeight w:val="342"/>
                <w:jc w:val="center"/>
              </w:trPr>
              <w:tc>
                <w:tcPr>
                  <w:tcW w:w="5971" w:type="dxa"/>
                  <w:shd w:val="clear" w:color="auto" w:fill="auto"/>
                  <w:vAlign w:val="center"/>
                </w:tcPr>
                <w:p w14:paraId="77A65DE6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 xml:space="preserve">Steering loss at 30° elevation angle </w:t>
                  </w:r>
                </w:p>
              </w:tc>
              <w:tc>
                <w:tcPr>
                  <w:tcW w:w="2897" w:type="dxa"/>
                  <w:shd w:val="clear" w:color="auto" w:fill="auto"/>
                  <w:vAlign w:val="center"/>
                </w:tcPr>
                <w:p w14:paraId="446D3AC3" w14:textId="77777777" w:rsidR="00295314" w:rsidRPr="00295314" w:rsidRDefault="00295314" w:rsidP="00295314">
                  <w:pPr>
                    <w:pStyle w:val="afc"/>
                    <w:keepNext/>
                    <w:keepLines/>
                    <w:spacing w:before="120" w:after="120"/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</w:pPr>
                  <w:r w:rsidRPr="00295314">
                    <w:rPr>
                      <w:rFonts w:ascii="Times New Roman" w:eastAsia="Batang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w:t>2.5 dB</w:t>
                  </w:r>
                </w:p>
              </w:tc>
            </w:tr>
          </w:tbl>
          <w:p w14:paraId="465FBA62" w14:textId="4B70AFBA" w:rsidR="0034131F" w:rsidRPr="00295314" w:rsidRDefault="00295314" w:rsidP="00295314">
            <w:pPr>
              <w:pStyle w:val="aff9"/>
              <w:spacing w:before="120" w:after="120"/>
              <w:ind w:firstLine="400"/>
              <w:rPr>
                <w:rFonts w:eastAsiaTheme="minorEastAsia"/>
                <w:sz w:val="20"/>
                <w:szCs w:val="20"/>
                <w:lang w:eastAsia="zh-CN"/>
              </w:rPr>
            </w:pPr>
            <w:r w:rsidRPr="00295314">
              <w:rPr>
                <w:sz w:val="20"/>
                <w:szCs w:val="20"/>
              </w:rPr>
              <w:t xml:space="preserve">Note 1: The maximum antenna gain is determined by considering an overall array efficiency [of 50%.] </w:t>
            </w:r>
          </w:p>
        </w:tc>
      </w:tr>
    </w:tbl>
    <w:p w14:paraId="3EDB451E" w14:textId="37BDFF09" w:rsidR="007127F3" w:rsidRPr="00AC11E4" w:rsidRDefault="001C481C" w:rsidP="006352DD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lastRenderedPageBreak/>
        <w:t xml:space="preserve">In this contribution, </w:t>
      </w:r>
      <w:r w:rsidR="001228A4">
        <w:rPr>
          <w:rFonts w:ascii="Times New Roman" w:hAnsi="Times New Roman" w:cs="Times New Roman"/>
          <w:bCs/>
          <w:iCs/>
          <w:sz w:val="22"/>
          <w:szCs w:val="20"/>
        </w:rPr>
        <w:t>we discuss the issues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1228A4">
        <w:rPr>
          <w:rFonts w:ascii="Times New Roman" w:hAnsi="Times New Roman" w:cs="Times New Roman"/>
          <w:bCs/>
          <w:iCs/>
          <w:sz w:val="22"/>
          <w:szCs w:val="20"/>
        </w:rPr>
        <w:t>about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system level and link level coverage enhancements for </w:t>
      </w:r>
      <w:r w:rsidRPr="00AC11E4">
        <w:rPr>
          <w:rFonts w:ascii="Times New Roman" w:hAnsi="Times New Roman" w:cs="Times New Roman"/>
          <w:bCs/>
          <w:iCs/>
          <w:sz w:val="22"/>
          <w:szCs w:val="20"/>
        </w:rPr>
        <w:t>further consideration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as per WID [2]</w:t>
      </w:r>
      <w:r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p w14:paraId="7CF770A1" w14:textId="77777777" w:rsidR="007127F3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3BA8BD6F" w14:textId="591E204E" w:rsidR="007127F3" w:rsidRDefault="001C481C" w:rsidP="006352DD">
      <w:pPr>
        <w:pStyle w:val="2"/>
        <w:numPr>
          <w:ilvl w:val="1"/>
          <w:numId w:val="0"/>
        </w:numPr>
        <w:spacing w:before="120" w:after="120"/>
        <w:jc w:val="both"/>
        <w:rPr>
          <w:b/>
          <w:bCs/>
          <w:sz w:val="24"/>
        </w:rPr>
      </w:pPr>
      <w:r>
        <w:rPr>
          <w:b/>
          <w:bCs/>
          <w:sz w:val="24"/>
        </w:rPr>
        <w:t>2.1 S</w:t>
      </w:r>
      <w:r w:rsidR="006F38F1">
        <w:rPr>
          <w:rFonts w:eastAsiaTheme="minorEastAsia" w:hint="eastAsia"/>
          <w:b/>
          <w:bCs/>
          <w:sz w:val="24"/>
        </w:rPr>
        <w:t xml:space="preserve">ystem level coverage enhancement </w:t>
      </w:r>
    </w:p>
    <w:p w14:paraId="41D7483C" w14:textId="64D1B32A" w:rsidR="00B83589" w:rsidRDefault="00B83589" w:rsidP="00B83589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B83589">
        <w:rPr>
          <w:rFonts w:ascii="Times New Roman" w:hAnsi="Times New Roman" w:cs="Times New Roman"/>
          <w:sz w:val="22"/>
          <w:szCs w:val="22"/>
        </w:rPr>
        <w:t>As mentioned in [3], since a single beam from a satellite can only cover several hundred or thousand square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kilometers on the earth, the service area within a satellite footprint normally consists of up to thousands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beam footprints. While the proportion of the simultaneously active beams out of total beam footprints is as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low as 1% around [1][4] due to limited satellite payload capability, such as power consumption, RF/antenna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structure and beam forming capability. To improve the downlink coverage performance at the system level,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beam hopping is a necessary method to efficiently cover the whole service area with one or multiple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simultaneously active beams which may illuminate each beam footprint.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509630E5" w14:textId="60618A25" w:rsidR="002C13F0" w:rsidRDefault="00B83589" w:rsidP="00B83589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B83589">
        <w:rPr>
          <w:rFonts w:ascii="Times New Roman" w:hAnsi="Times New Roman" w:cs="Times New Roman"/>
          <w:sz w:val="22"/>
          <w:szCs w:val="22"/>
        </w:rPr>
        <w:t>At least for the transmissions of common signals and channels in NR such as SSB and SIBs, all beam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footprints should be covered in a sequential way based on a repetitive hopping pattern to guarantee every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user have sustained access to the network in a low latency, and then to provide a fair and quality service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to all users within the entire service area. At the same time</w:t>
      </w:r>
      <w:r w:rsidR="00C00082">
        <w:rPr>
          <w:rFonts w:ascii="Times New Roman" w:hAnsi="Times New Roman" w:cs="Times New Roman" w:hint="eastAsia"/>
          <w:sz w:val="22"/>
          <w:szCs w:val="22"/>
        </w:rPr>
        <w:t>,</w:t>
      </w:r>
      <w:r w:rsidRPr="00B83589">
        <w:rPr>
          <w:rFonts w:ascii="Times New Roman" w:hAnsi="Times New Roman" w:cs="Times New Roman"/>
          <w:sz w:val="22"/>
          <w:szCs w:val="22"/>
        </w:rPr>
        <w:t xml:space="preserve"> some </w:t>
      </w:r>
      <w:r w:rsidR="00D110DD" w:rsidRPr="00B83589">
        <w:rPr>
          <w:rFonts w:ascii="Times New Roman" w:hAnsi="Times New Roman" w:cs="Times New Roman"/>
          <w:sz w:val="22"/>
          <w:szCs w:val="22"/>
        </w:rPr>
        <w:t>UE relevant</w:t>
      </w:r>
      <w:r w:rsidRPr="00B83589">
        <w:rPr>
          <w:rFonts w:ascii="Times New Roman" w:hAnsi="Times New Roman" w:cs="Times New Roman"/>
          <w:sz w:val="22"/>
          <w:szCs w:val="22"/>
        </w:rPr>
        <w:t xml:space="preserve"> signals/channels transmissions, e.g. periodic/semi-static CSI-RS, CG-PUSCH and SPS, have the similar requirements on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active beam utilization.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762D0E33" w14:textId="5229099E" w:rsidR="002C13F0" w:rsidRDefault="00B83589" w:rsidP="00B83589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B83589">
        <w:rPr>
          <w:rFonts w:ascii="Times New Roman" w:hAnsi="Times New Roman" w:cs="Times New Roman"/>
          <w:sz w:val="22"/>
          <w:szCs w:val="22"/>
        </w:rPr>
        <w:t>However, considering the efficient payload power consumption of satellite, the user distribution in different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beam footprints and corresponding traffic demands will lead to an unequal beam/dwell time resource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allocation or configuration. And the flexible beam hopping and transmitting power sharing among concurrent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active beams in a short duration seem to be more feasible to meeting the variant requirements on resources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allocation in NTN downlink service, as well as avoiding the overlapping between the resource for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common/UE specific signals/channels and the resource for traffic data.</w:t>
      </w:r>
    </w:p>
    <w:p w14:paraId="1B07A86D" w14:textId="6808946B" w:rsidR="00B83589" w:rsidRPr="002C13F0" w:rsidRDefault="00B83589" w:rsidP="00B83589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1: A comprehensive beam hopping and beam management plan should be considered with</w:t>
      </w:r>
      <w:r w:rsidR="002C13F0"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respect to both the network accessing for all users in a long term and the traffic demand for certain users</w:t>
      </w:r>
      <w:r w:rsidR="002C13F0"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in a short term.</w:t>
      </w:r>
    </w:p>
    <w:p w14:paraId="0551A666" w14:textId="36E89016" w:rsidR="002C13F0" w:rsidRDefault="002C13F0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As a common signal in legacy NR</w:t>
      </w:r>
      <w:r w:rsidR="00620EFF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2C13F0">
        <w:rPr>
          <w:rFonts w:ascii="Times New Roman" w:hAnsi="Times New Roman" w:cs="Times New Roman"/>
          <w:sz w:val="22"/>
          <w:szCs w:val="22"/>
        </w:rPr>
        <w:t>SSB has a maximum 160ms transmission periodicity via beam sweeping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in a cell. To serve each user which can be located in any beam footprint within a target service area of NTN,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all the common signals such as SSB and SIBs, may be equally transmitted in each footprint, irrespective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the user distribution per footprint. </w:t>
      </w:r>
      <w:r w:rsidR="00620EFF">
        <w:rPr>
          <w:rFonts w:ascii="Times New Roman" w:hAnsi="Times New Roman" w:cs="Times New Roman" w:hint="eastAsia"/>
          <w:sz w:val="22"/>
          <w:szCs w:val="22"/>
        </w:rPr>
        <w:t>Hence</w:t>
      </w:r>
      <w:r w:rsidRPr="002C13F0">
        <w:rPr>
          <w:rFonts w:ascii="Times New Roman" w:hAnsi="Times New Roman" w:cs="Times New Roman"/>
          <w:sz w:val="22"/>
          <w:szCs w:val="22"/>
        </w:rPr>
        <w:t xml:space="preserve">, different </w:t>
      </w:r>
      <w:r w:rsidR="00620EFF">
        <w:rPr>
          <w:rFonts w:ascii="Times New Roman" w:hAnsi="Times New Roman" w:cs="Times New Roman" w:hint="eastAsia"/>
          <w:sz w:val="22"/>
          <w:szCs w:val="22"/>
        </w:rPr>
        <w:t xml:space="preserve">beam </w:t>
      </w:r>
      <w:r w:rsidRPr="002C13F0">
        <w:rPr>
          <w:rFonts w:ascii="Times New Roman" w:hAnsi="Times New Roman" w:cs="Times New Roman"/>
          <w:sz w:val="22"/>
          <w:szCs w:val="22"/>
        </w:rPr>
        <w:t>footprints could be served with SSB in a TDM manner to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cover all footprints in turn. Given a very limited number of simultaneously active beams compared with the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total number of beam footprints, SSB transmission could not be completed in default period for initial access,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namely the SSB period would be substantially extended in such case, although SSB enhancement is not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included in WID [2]. While the SSB combination also can be performed based on the single SSB detection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assumption.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0D6021">
        <w:rPr>
          <w:rFonts w:ascii="Times New Roman" w:hAnsi="Times New Roman" w:cs="Times New Roman"/>
          <w:sz w:val="22"/>
          <w:szCs w:val="22"/>
        </w:rPr>
        <w:t>O</w:t>
      </w:r>
      <w:r w:rsidR="000D6021">
        <w:rPr>
          <w:rFonts w:ascii="Times New Roman" w:hAnsi="Times New Roman" w:cs="Times New Roman" w:hint="eastAsia"/>
          <w:sz w:val="22"/>
          <w:szCs w:val="22"/>
        </w:rPr>
        <w:t>f course, as a result of extended periodicity, the impact of increased initial access latency on specification and compatibility needs to be investigated as well.</w:t>
      </w:r>
    </w:p>
    <w:p w14:paraId="68604BF7" w14:textId="0143C9FF" w:rsidR="002C13F0" w:rsidRPr="002C13F0" w:rsidRDefault="002C13F0" w:rsidP="006352DD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2: The extended periodicity of common signals/channels such as SSB/SIBs </w:t>
      </w:r>
      <w:r w:rsidR="000D6021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>could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be considered</w:t>
      </w:r>
      <w:r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downlink coverage enhancement at a system level.</w:t>
      </w:r>
    </w:p>
    <w:p w14:paraId="4B30973B" w14:textId="7BBD4F99" w:rsidR="002C13F0" w:rsidRDefault="002C13F0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 xml:space="preserve">In addition, different from consistent power supply for the </w:t>
      </w:r>
      <w:proofErr w:type="spellStart"/>
      <w:r w:rsidRPr="002C13F0">
        <w:rPr>
          <w:rFonts w:ascii="Times New Roman" w:hAnsi="Times New Roman" w:cs="Times New Roman"/>
          <w:sz w:val="22"/>
          <w:szCs w:val="22"/>
        </w:rPr>
        <w:t>gNB</w:t>
      </w:r>
      <w:proofErr w:type="spellEnd"/>
      <w:r w:rsidRPr="002C13F0">
        <w:rPr>
          <w:rFonts w:ascii="Times New Roman" w:hAnsi="Times New Roman" w:cs="Times New Roman"/>
          <w:sz w:val="22"/>
          <w:szCs w:val="22"/>
        </w:rPr>
        <w:t xml:space="preserve"> in TN, the sat</w:t>
      </w:r>
      <w:r w:rsidR="002E57C2">
        <w:rPr>
          <w:rFonts w:ascii="Times New Roman" w:hAnsi="Times New Roman" w:cs="Times New Roman"/>
          <w:sz w:val="22"/>
          <w:szCs w:val="22"/>
        </w:rPr>
        <w:t>ellite payload power constraint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is always one of the key factors in NTN which needs to be balanced with system performance and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complexity. Obviously, based on optimized power management in whole, energy efficient payloads are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highly expected for satellite. Hence, as outlined in WID [2], Re-18 network energy </w:t>
      </w:r>
      <w:proofErr w:type="gramStart"/>
      <w:r w:rsidRPr="002C13F0">
        <w:rPr>
          <w:rFonts w:ascii="Times New Roman" w:hAnsi="Times New Roman" w:cs="Times New Roman"/>
          <w:sz w:val="22"/>
          <w:szCs w:val="22"/>
        </w:rPr>
        <w:t>saving(</w:t>
      </w:r>
      <w:proofErr w:type="gramEnd"/>
      <w:r w:rsidRPr="002C13F0">
        <w:rPr>
          <w:rFonts w:ascii="Times New Roman" w:hAnsi="Times New Roman" w:cs="Times New Roman"/>
          <w:sz w:val="22"/>
          <w:szCs w:val="22"/>
        </w:rPr>
        <w:t>NES) techniques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should be considered as baseline in the system level study. From the system view, NES techniques in time,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frequency, spatial and power domain for either </w:t>
      </w:r>
      <w:proofErr w:type="spellStart"/>
      <w:r w:rsidRPr="002C13F0">
        <w:rPr>
          <w:rFonts w:ascii="Times New Roman" w:hAnsi="Times New Roman" w:cs="Times New Roman"/>
          <w:sz w:val="22"/>
          <w:szCs w:val="22"/>
        </w:rPr>
        <w:t>gNB</w:t>
      </w:r>
      <w:proofErr w:type="spellEnd"/>
      <w:r w:rsidRPr="002C13F0">
        <w:rPr>
          <w:rFonts w:ascii="Times New Roman" w:hAnsi="Times New Roman" w:cs="Times New Roman"/>
          <w:sz w:val="22"/>
          <w:szCs w:val="22"/>
        </w:rPr>
        <w:t xml:space="preserve"> side or UE side should be studied firstly, including the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feasibility and benefits to NTN.</w:t>
      </w:r>
    </w:p>
    <w:p w14:paraId="4100CB6E" w14:textId="5E19F9C7" w:rsidR="002C13F0" w:rsidRDefault="002C13F0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lastRenderedPageBreak/>
        <w:t>Considering the "efficient dynamic and flexible power sharing between beams or different beam patte</w:t>
      </w:r>
      <w:r w:rsidR="00AC11E4">
        <w:rPr>
          <w:rFonts w:ascii="Times New Roman" w:hAnsi="Times New Roman" w:cs="Times New Roman" w:hint="eastAsia"/>
          <w:sz w:val="22"/>
          <w:szCs w:val="22"/>
        </w:rPr>
        <w:t>r</w:t>
      </w:r>
      <w:r>
        <w:rPr>
          <w:rFonts w:ascii="Times New Roman" w:hAnsi="Times New Roman" w:cs="Times New Roman" w:hint="eastAsia"/>
          <w:sz w:val="22"/>
          <w:szCs w:val="22"/>
        </w:rPr>
        <w:t>n</w:t>
      </w:r>
      <w:r w:rsidRPr="002C13F0">
        <w:rPr>
          <w:rFonts w:ascii="Times New Roman" w:hAnsi="Times New Roman" w:cs="Times New Roman"/>
          <w:sz w:val="22"/>
          <w:szCs w:val="22"/>
        </w:rPr>
        <w:t>/size</w:t>
      </w:r>
      <w:r w:rsidR="00AC11E4">
        <w:rPr>
          <w:rFonts w:ascii="Times New Roman" w:hAnsi="Times New Roman" w:cs="Times New Roman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(i.e., wide or narrow) across the satellite foot print for FR1-NTN and FR2-NTN" [2], at least the NES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techniques in time domain could be reused with necessary enhancement, e.g. the adaptation of common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signals/channels and UE specific items. For the former, according to prior user distribution per beam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footprint, the adaptive SSB/SIB1 transmission through optimized beam illumination plan may achieve a</w:t>
      </w:r>
      <w:r w:rsidR="00AC11E4">
        <w:rPr>
          <w:rFonts w:ascii="Times New Roman" w:hAnsi="Times New Roman" w:cs="Times New Roman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more efficient and targeted coverage in normal or extended period with configurable resources, as well as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power saving. And paging, common PDCCH and other SIBs could be treated similarly. At UE side, the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adaptation of PRACH also may be performed in time, frequency and spatial domain correspondingly.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7CD3BE65" w14:textId="15B8AA45" w:rsidR="006E5AB6" w:rsidRDefault="002C13F0" w:rsidP="002C13F0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Meanwhile, with restrictions on the reception of certain downlink signals/channels and the transmission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certain uplink signals/channels for UE during certain non-active periods, cell DTX/DRX mechanism</w:t>
      </w:r>
      <w:r w:rsidR="00114D67" w:rsidRPr="002C13F0">
        <w:rPr>
          <w:rFonts w:ascii="Times New Roman" w:hAnsi="Times New Roman" w:cs="Times New Roman"/>
          <w:sz w:val="22"/>
          <w:szCs w:val="22"/>
        </w:rPr>
        <w:t xml:space="preserve"> of</w:t>
      </w:r>
      <w:r w:rsidR="00114D67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114D67" w:rsidRPr="002C13F0">
        <w:rPr>
          <w:rFonts w:ascii="Times New Roman" w:hAnsi="Times New Roman" w:cs="Times New Roman"/>
          <w:sz w:val="22"/>
          <w:szCs w:val="22"/>
        </w:rPr>
        <w:t>Rel-18 NES</w:t>
      </w:r>
      <w:r w:rsidR="00114D67">
        <w:rPr>
          <w:rFonts w:ascii="Times New Roman" w:hAnsi="Times New Roman" w:cs="Times New Roman" w:hint="eastAsia"/>
          <w:sz w:val="22"/>
          <w:szCs w:val="22"/>
        </w:rPr>
        <w:t xml:space="preserve"> in </w:t>
      </w:r>
      <w:r w:rsidR="00685FB7">
        <w:rPr>
          <w:rFonts w:ascii="Times New Roman" w:hAnsi="Times New Roman" w:cs="Times New Roman" w:hint="eastAsia"/>
          <w:sz w:val="22"/>
          <w:szCs w:val="22"/>
        </w:rPr>
        <w:t xml:space="preserve">either </w:t>
      </w:r>
      <w:r w:rsidR="00114D67">
        <w:rPr>
          <w:rFonts w:ascii="Times New Roman" w:hAnsi="Times New Roman" w:cs="Times New Roman" w:hint="eastAsia"/>
          <w:sz w:val="22"/>
          <w:szCs w:val="22"/>
        </w:rPr>
        <w:t>RRC connected state</w:t>
      </w:r>
      <w:r w:rsidRPr="002C13F0">
        <w:rPr>
          <w:rFonts w:ascii="Times New Roman" w:hAnsi="Times New Roman" w:cs="Times New Roman"/>
          <w:sz w:val="22"/>
          <w:szCs w:val="22"/>
        </w:rPr>
        <w:t xml:space="preserve"> </w:t>
      </w:r>
      <w:r w:rsidR="00685FB7">
        <w:rPr>
          <w:rFonts w:ascii="Times New Roman" w:hAnsi="Times New Roman" w:cs="Times New Roman" w:hint="eastAsia"/>
          <w:sz w:val="22"/>
          <w:szCs w:val="22"/>
        </w:rPr>
        <w:t xml:space="preserve">or idle/inactive state </w:t>
      </w:r>
      <w:r w:rsidR="00114D67">
        <w:rPr>
          <w:rFonts w:ascii="Times New Roman" w:hAnsi="Times New Roman" w:cs="Times New Roman" w:hint="eastAsia"/>
          <w:sz w:val="22"/>
          <w:szCs w:val="22"/>
        </w:rPr>
        <w:t>could</w:t>
      </w:r>
      <w:r w:rsidRPr="002C13F0">
        <w:rPr>
          <w:rFonts w:ascii="Times New Roman" w:hAnsi="Times New Roman" w:cs="Times New Roman"/>
          <w:sz w:val="22"/>
          <w:szCs w:val="22"/>
        </w:rPr>
        <w:t xml:space="preserve"> be suitable for </w:t>
      </w:r>
      <w:proofErr w:type="gramStart"/>
      <w:r w:rsidRPr="002C13F0">
        <w:rPr>
          <w:rFonts w:ascii="Times New Roman" w:hAnsi="Times New Roman" w:cs="Times New Roman"/>
          <w:sz w:val="22"/>
          <w:szCs w:val="22"/>
        </w:rPr>
        <w:t>beam based</w:t>
      </w:r>
      <w:proofErr w:type="gramEnd"/>
      <w:r w:rsidRPr="002C13F0">
        <w:rPr>
          <w:rFonts w:ascii="Times New Roman" w:hAnsi="Times New Roman" w:cs="Times New Roman"/>
          <w:sz w:val="22"/>
          <w:szCs w:val="22"/>
        </w:rPr>
        <w:t xml:space="preserve"> operation in NTN, especially considering the duration of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beam serving time and satellite serving time. For example, by periodically activat</w:t>
      </w:r>
      <w:r w:rsidR="00823C48">
        <w:rPr>
          <w:rFonts w:ascii="Times New Roman" w:hAnsi="Times New Roman" w:cs="Times New Roman" w:hint="eastAsia"/>
          <w:sz w:val="22"/>
          <w:szCs w:val="22"/>
        </w:rPr>
        <w:t>ing</w:t>
      </w:r>
      <w:r w:rsidRPr="002C13F0">
        <w:rPr>
          <w:rFonts w:ascii="Times New Roman" w:hAnsi="Times New Roman" w:cs="Times New Roman"/>
          <w:sz w:val="22"/>
          <w:szCs w:val="22"/>
        </w:rPr>
        <w:t xml:space="preserve"> and de-activat</w:t>
      </w:r>
      <w:r w:rsidR="00823C48">
        <w:rPr>
          <w:rFonts w:ascii="Times New Roman" w:hAnsi="Times New Roman" w:cs="Times New Roman" w:hint="eastAsia"/>
          <w:sz w:val="22"/>
          <w:szCs w:val="22"/>
        </w:rPr>
        <w:t>ing</w:t>
      </w:r>
      <w:r w:rsidRPr="002C13F0">
        <w:rPr>
          <w:rFonts w:ascii="Times New Roman" w:hAnsi="Times New Roman" w:cs="Times New Roman"/>
          <w:sz w:val="22"/>
          <w:szCs w:val="22"/>
        </w:rPr>
        <w:t xml:space="preserve"> certain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beams covering the area with fewer users, energy allocation can be configured/scheduled among beams as a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whole. At the same time, modification such as enhancement to DTX/DRX pattern still needs to be studied.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57EEAE2A" w14:textId="571E68D0" w:rsidR="006E5AB6" w:rsidRDefault="002C13F0" w:rsidP="002C13F0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3: To apply Rel-18 network energy saving techniques to</w:t>
      </w:r>
      <w:r w:rsidR="001228A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system level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downlink coverage enhancement,</w:t>
      </w:r>
      <w:r w:rsidR="001228A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at least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the adaptation of signals/channels and cell DTX/DRX</w:t>
      </w:r>
      <w:r w:rsidR="001228A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mechanism should be considered.</w:t>
      </w:r>
    </w:p>
    <w:p w14:paraId="384BE122" w14:textId="45BEF42E" w:rsidR="007127F3" w:rsidRDefault="00E30E18" w:rsidP="006352DD">
      <w:pPr>
        <w:pStyle w:val="2"/>
        <w:numPr>
          <w:ilvl w:val="1"/>
          <w:numId w:val="0"/>
        </w:numPr>
        <w:spacing w:before="120" w:after="120"/>
        <w:jc w:val="both"/>
        <w:rPr>
          <w:b/>
          <w:bCs/>
          <w:sz w:val="24"/>
        </w:rPr>
      </w:pPr>
      <w:r>
        <w:rPr>
          <w:b/>
          <w:bCs/>
          <w:sz w:val="24"/>
        </w:rPr>
        <w:t>2.</w:t>
      </w:r>
      <w:r w:rsidR="00295314">
        <w:rPr>
          <w:rFonts w:eastAsiaTheme="minorEastAsia" w:hint="eastAsia"/>
          <w:b/>
          <w:bCs/>
          <w:sz w:val="24"/>
        </w:rPr>
        <w:t>2</w:t>
      </w:r>
      <w:r w:rsidR="001C481C">
        <w:rPr>
          <w:b/>
          <w:bCs/>
          <w:sz w:val="24"/>
        </w:rPr>
        <w:t xml:space="preserve"> </w:t>
      </w:r>
      <w:r w:rsidR="006E5AB6" w:rsidRPr="006E5AB6">
        <w:rPr>
          <w:b/>
          <w:bCs/>
          <w:sz w:val="24"/>
        </w:rPr>
        <w:t>Link level coverage enhancements</w:t>
      </w:r>
      <w:r w:rsidR="001C481C">
        <w:rPr>
          <w:b/>
          <w:bCs/>
          <w:sz w:val="24"/>
        </w:rPr>
        <w:t xml:space="preserve">  </w:t>
      </w:r>
    </w:p>
    <w:p w14:paraId="4A89D9B4" w14:textId="77777777" w:rsidR="006E5AB6" w:rsidRDefault="006E5AB6" w:rsidP="006E5AB6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In general, system level coverage enhancements are strongly associated with the system deployment,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scenarios and user distribution. It may determine the optimal system performance achievable through link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level enhancements. If certain system level enhancement is not always applicable, link level enhancement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may be a more attractive solution aiming to improve the link margin of selected physical channels in order to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accommodate the EIRP reduction in FR1-NTN as per the WID.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583C31B0" w14:textId="70F0697A" w:rsidR="006E5AB6" w:rsidRDefault="006E5AB6" w:rsidP="006E5AB6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Naturally, the link margin improvement for downlink channels PDSCH and PDCCH could be con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2C13F0">
        <w:rPr>
          <w:rFonts w:ascii="Times New Roman" w:hAnsi="Times New Roman" w:cs="Times New Roman"/>
          <w:sz w:val="22"/>
          <w:szCs w:val="22"/>
        </w:rPr>
        <w:t>idered.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Since the legacy coverage enhancements in Rel-17 and Rel-18 mainly rely on the method of repetitions,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multiple repetitions such as maximum 32 PUSCH repetitions, will also reduce the throughput greatly. As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proofErr w:type="gramStart"/>
      <w:r w:rsidRPr="002C13F0">
        <w:rPr>
          <w:rFonts w:ascii="Times New Roman" w:hAnsi="Times New Roman" w:cs="Times New Roman"/>
          <w:sz w:val="22"/>
          <w:szCs w:val="22"/>
        </w:rPr>
        <w:t>agreed</w:t>
      </w:r>
      <w:proofErr w:type="gramEnd"/>
      <w:r w:rsidRPr="002C13F0">
        <w:rPr>
          <w:rFonts w:ascii="Times New Roman" w:hAnsi="Times New Roman" w:cs="Times New Roman"/>
          <w:sz w:val="22"/>
          <w:szCs w:val="22"/>
        </w:rPr>
        <w:t xml:space="preserve"> in [1], low data rate PDSCH/PDCCH and SSB are considered for evaluation, then enhancements on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certain signals/channels may be determined accordingly.</w:t>
      </w:r>
    </w:p>
    <w:p w14:paraId="2DE94689" w14:textId="136F8429" w:rsidR="006E5AB6" w:rsidRPr="006E5AB6" w:rsidRDefault="00367DDE" w:rsidP="006E5AB6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C13C8F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>4</w:t>
      </w:r>
      <w:r w:rsidR="006E5AB6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: For PDSCH Msg.2 and Msg.4, the coverage enhancement by PDSCH repetitions could be</w:t>
      </w:r>
      <w:r w:rsidR="006E5AB6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="006E5AB6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considered.</w:t>
      </w:r>
    </w:p>
    <w:bookmarkEnd w:id="4"/>
    <w:p w14:paraId="735CAC16" w14:textId="77777777" w:rsidR="007127F3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3446D39F" w14:textId="098381A5" w:rsidR="006E5AB6" w:rsidRDefault="006E5AB6" w:rsidP="0076780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6E5AB6">
        <w:rPr>
          <w:rFonts w:ascii="Times New Roman" w:hAnsi="Times New Roman" w:cs="Times New Roman"/>
          <w:sz w:val="22"/>
          <w:szCs w:val="22"/>
        </w:rPr>
        <w:t xml:space="preserve">In this contribution, we provide </w:t>
      </w:r>
      <w:r w:rsidR="002E7BF4">
        <w:rPr>
          <w:rFonts w:ascii="Times New Roman" w:hAnsi="Times New Roman" w:cs="Times New Roman"/>
          <w:sz w:val="22"/>
          <w:szCs w:val="22"/>
        </w:rPr>
        <w:t xml:space="preserve">some simulation results and </w:t>
      </w:r>
      <w:r w:rsidRPr="006E5AB6">
        <w:rPr>
          <w:rFonts w:ascii="Times New Roman" w:hAnsi="Times New Roman" w:cs="Times New Roman"/>
          <w:sz w:val="22"/>
          <w:szCs w:val="22"/>
        </w:rPr>
        <w:t>views on downlink coverage enhancement for NR NTN scenarios. The proposals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2E7BF4">
        <w:rPr>
          <w:rFonts w:ascii="Times New Roman" w:hAnsi="Times New Roman" w:cs="Times New Roman"/>
          <w:sz w:val="22"/>
          <w:szCs w:val="22"/>
        </w:rPr>
        <w:t xml:space="preserve">and observations </w:t>
      </w:r>
      <w:r w:rsidRPr="006E5AB6">
        <w:rPr>
          <w:rFonts w:ascii="Times New Roman" w:hAnsi="Times New Roman" w:cs="Times New Roman"/>
          <w:sz w:val="22"/>
          <w:szCs w:val="22"/>
        </w:rPr>
        <w:t>are summarized as following.</w:t>
      </w:r>
    </w:p>
    <w:p w14:paraId="72384917" w14:textId="77777777" w:rsidR="00E02938" w:rsidRPr="002C13F0" w:rsidRDefault="00E02938" w:rsidP="00E02938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1: A comprehensive beam hopping and beam management plan should be considered with</w:t>
      </w:r>
      <w:r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respect to both the network accessing for all users in a long term and the traffic demand for certain users</w:t>
      </w:r>
      <w:r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in a short term.</w:t>
      </w:r>
    </w:p>
    <w:p w14:paraId="7458E80B" w14:textId="77777777" w:rsidR="00E02938" w:rsidRPr="002C13F0" w:rsidRDefault="00E02938" w:rsidP="00E02938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2: The extended periodicity of common signals/channels such as SSB/SIBs 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>could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be considered</w:t>
      </w:r>
      <w:r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downlink coverage enhancement at a system level.</w:t>
      </w:r>
    </w:p>
    <w:p w14:paraId="11CAF565" w14:textId="77777777" w:rsidR="00E02938" w:rsidRDefault="00E02938" w:rsidP="00E02938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3: To apply Rel-18 network energy saving techniques to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system level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downlink coverage enhancement,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at least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the adaptation of signals/channels and cell DTX/DRX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mechanism should be considered.</w:t>
      </w:r>
    </w:p>
    <w:p w14:paraId="3234DFDC" w14:textId="77777777" w:rsidR="00E02938" w:rsidRPr="006E5AB6" w:rsidRDefault="00E02938" w:rsidP="00E02938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>4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: For PDSCH Msg.2 and Msg.4, the coverage enhancement by PDSCH repetitions could be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considered.</w:t>
      </w:r>
    </w:p>
    <w:p w14:paraId="70211D48" w14:textId="77777777" w:rsidR="007127F3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References</w:t>
      </w:r>
      <w:bookmarkStart w:id="6" w:name="_Ref86784880"/>
      <w:bookmarkStart w:id="7" w:name="_Ref505867252"/>
      <w:bookmarkStart w:id="8" w:name="_Ref533782101"/>
      <w:bookmarkStart w:id="9" w:name="_Ref78875676"/>
      <w:bookmarkStart w:id="10" w:name="_Ref30757894"/>
      <w:bookmarkStart w:id="11" w:name="_Ref71203205"/>
      <w:bookmarkStart w:id="12" w:name="_Ref521162878"/>
      <w:bookmarkStart w:id="13" w:name="_Ref53491160"/>
      <w:bookmarkStart w:id="14" w:name="_Ref521313643"/>
      <w:bookmarkStart w:id="15" w:name="_Ref60817485"/>
      <w:bookmarkStart w:id="16" w:name="_Ref505807368"/>
      <w:bookmarkStart w:id="17" w:name="_Ref83712416"/>
      <w:bookmarkStart w:id="18" w:name="_Ref23496549"/>
      <w:bookmarkStart w:id="19" w:name="_Ref53511278"/>
    </w:p>
    <w:p w14:paraId="416D3862" w14:textId="3C6165E7" w:rsidR="007127F3" w:rsidRDefault="006E5AB6" w:rsidP="006352DD">
      <w:pPr>
        <w:pStyle w:val="aff9"/>
        <w:numPr>
          <w:ilvl w:val="0"/>
          <w:numId w:val="15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 w:rsidRPr="006E5AB6">
        <w:rPr>
          <w:rFonts w:cs="Times New Roman"/>
          <w:sz w:val="22"/>
          <w:szCs w:val="22"/>
        </w:rPr>
        <w:t>Chairman's Notes RAN1#116</w:t>
      </w:r>
      <w:r w:rsidR="0097145E">
        <w:rPr>
          <w:rFonts w:eastAsiaTheme="minorEastAsia" w:cs="Times New Roman" w:hint="eastAsia"/>
          <w:sz w:val="22"/>
          <w:szCs w:val="22"/>
        </w:rPr>
        <w:t>bis</w:t>
      </w:r>
      <w:r w:rsidRPr="006E5AB6">
        <w:rPr>
          <w:rFonts w:cs="Times New Roman"/>
          <w:sz w:val="22"/>
          <w:szCs w:val="22"/>
        </w:rPr>
        <w:t xml:space="preserve">, </w:t>
      </w:r>
      <w:r w:rsidR="0097145E">
        <w:rPr>
          <w:rFonts w:eastAsiaTheme="minorEastAsia" w:cs="Times New Roman" w:hint="eastAsia"/>
          <w:sz w:val="22"/>
          <w:szCs w:val="22"/>
        </w:rPr>
        <w:t>April</w:t>
      </w:r>
      <w:r w:rsidRPr="006E5AB6">
        <w:rPr>
          <w:rFonts w:cs="Times New Roman"/>
          <w:sz w:val="22"/>
          <w:szCs w:val="22"/>
        </w:rPr>
        <w:t xml:space="preserve"> </w:t>
      </w:r>
      <w:r w:rsidR="0097145E">
        <w:rPr>
          <w:rFonts w:eastAsiaTheme="minorEastAsia" w:cs="Times New Roman" w:hint="eastAsia"/>
          <w:sz w:val="22"/>
          <w:szCs w:val="22"/>
        </w:rPr>
        <w:t>15</w:t>
      </w:r>
      <w:r w:rsidRPr="006E5AB6">
        <w:rPr>
          <w:rFonts w:cs="Times New Roman"/>
          <w:sz w:val="22"/>
          <w:szCs w:val="22"/>
        </w:rPr>
        <w:t>th-</w:t>
      </w:r>
      <w:r w:rsidR="0097145E">
        <w:rPr>
          <w:rFonts w:eastAsiaTheme="minorEastAsia" w:cs="Times New Roman" w:hint="eastAsia"/>
          <w:sz w:val="22"/>
          <w:szCs w:val="22"/>
        </w:rPr>
        <w:t>19th</w:t>
      </w:r>
      <w:r w:rsidRPr="006E5AB6">
        <w:rPr>
          <w:rFonts w:cs="Times New Roman"/>
          <w:sz w:val="22"/>
          <w:szCs w:val="22"/>
        </w:rPr>
        <w:t>, 2024</w:t>
      </w:r>
      <w:r w:rsidR="008441A0">
        <w:rPr>
          <w:rFonts w:eastAsiaTheme="minorEastAsia" w:cs="Times New Roman" w:hint="eastAsia"/>
          <w:sz w:val="22"/>
          <w:szCs w:val="22"/>
        </w:rPr>
        <w:t>.</w:t>
      </w:r>
    </w:p>
    <w:p w14:paraId="1618F0BB" w14:textId="11A87A48" w:rsidR="007127F3" w:rsidRDefault="006E5AB6" w:rsidP="006352DD">
      <w:pPr>
        <w:pStyle w:val="aff9"/>
        <w:numPr>
          <w:ilvl w:val="0"/>
          <w:numId w:val="15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 w:rsidRPr="006E5AB6">
        <w:rPr>
          <w:rFonts w:cs="Times New Roman"/>
          <w:sz w:val="22"/>
          <w:szCs w:val="22"/>
        </w:rPr>
        <w:t>RP-234078, New WID: Non-Terrestrial Networks (NTN) for NR Phase 3, December 11-15,</w:t>
      </w:r>
      <w:r>
        <w:rPr>
          <w:rFonts w:eastAsiaTheme="minorEastAsia" w:cs="Times New Roman" w:hint="eastAsia"/>
          <w:sz w:val="22"/>
          <w:szCs w:val="22"/>
        </w:rPr>
        <w:t xml:space="preserve"> </w:t>
      </w:r>
      <w:r w:rsidRPr="006E5AB6">
        <w:rPr>
          <w:rFonts w:cs="Times New Roman"/>
          <w:sz w:val="22"/>
          <w:szCs w:val="22"/>
        </w:rPr>
        <w:t>2023.</w:t>
      </w:r>
    </w:p>
    <w:p w14:paraId="4B5AA65D" w14:textId="7674446D" w:rsidR="000B6414" w:rsidRPr="008441A0" w:rsidRDefault="000B6414" w:rsidP="000B6414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2"/>
          <w:szCs w:val="22"/>
        </w:rPr>
      </w:pPr>
      <w:r w:rsidRPr="008441A0">
        <w:rPr>
          <w:rFonts w:cs="Times New Roman"/>
          <w:sz w:val="22"/>
          <w:szCs w:val="22"/>
        </w:rPr>
        <w:t xml:space="preserve">3GPP TR38.811, Study on New Radio (NR) to support non-terrestrial networks. </w:t>
      </w:r>
    </w:p>
    <w:p w14:paraId="7B42D5E9" w14:textId="2A844C91" w:rsidR="000B6414" w:rsidRDefault="000B6414" w:rsidP="000B6414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2"/>
          <w:szCs w:val="22"/>
        </w:rPr>
      </w:pPr>
      <w:r w:rsidRPr="008441A0">
        <w:rPr>
          <w:rFonts w:cs="Times New Roman"/>
          <w:sz w:val="22"/>
          <w:szCs w:val="22"/>
        </w:rPr>
        <w:t>3GPP TR38.821, Solutions for NR to support non-terrestrial networks (NTN).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0B6414" w:rsidSect="00393A33">
      <w:pgSz w:w="12240" w:h="15840"/>
      <w:pgMar w:top="1440" w:right="117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8BC81" w14:textId="77777777" w:rsidR="00393A33" w:rsidRDefault="00393A33">
      <w:r>
        <w:separator/>
      </w:r>
    </w:p>
  </w:endnote>
  <w:endnote w:type="continuationSeparator" w:id="0">
    <w:p w14:paraId="6891DEED" w14:textId="77777777" w:rsidR="00393A33" w:rsidRDefault="0039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4E7B6" w14:textId="77777777" w:rsidR="00393A33" w:rsidRDefault="00393A33">
      <w:r>
        <w:separator/>
      </w:r>
    </w:p>
  </w:footnote>
  <w:footnote w:type="continuationSeparator" w:id="0">
    <w:p w14:paraId="3C6F564D" w14:textId="77777777" w:rsidR="00393A33" w:rsidRDefault="00393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CDCD9C"/>
    <w:multiLevelType w:val="singleLevel"/>
    <w:tmpl w:val="77CDCD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E5024"/>
    <w:multiLevelType w:val="multilevel"/>
    <w:tmpl w:val="7EEE5024"/>
    <w:lvl w:ilvl="0">
      <w:start w:val="2"/>
      <w:numFmt w:val="decimal"/>
      <w:lvlText w:val="%1"/>
      <w:lvlJc w:val="left"/>
      <w:pPr>
        <w:tabs>
          <w:tab w:val="left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440"/>
      </w:pPr>
      <w:rPr>
        <w:rFonts w:hint="default"/>
      </w:rPr>
    </w:lvl>
  </w:abstractNum>
  <w:num w:numId="1" w16cid:durableId="1968898752">
    <w:abstractNumId w:val="0"/>
  </w:num>
  <w:num w:numId="2" w16cid:durableId="1130049517">
    <w:abstractNumId w:val="16"/>
  </w:num>
  <w:num w:numId="3" w16cid:durableId="1371298447">
    <w:abstractNumId w:val="1"/>
  </w:num>
  <w:num w:numId="4" w16cid:durableId="1056471338">
    <w:abstractNumId w:val="8"/>
  </w:num>
  <w:num w:numId="5" w16cid:durableId="1860967474">
    <w:abstractNumId w:val="17"/>
  </w:num>
  <w:num w:numId="6" w16cid:durableId="1459643565">
    <w:abstractNumId w:val="21"/>
  </w:num>
  <w:num w:numId="7" w16cid:durableId="1814978137">
    <w:abstractNumId w:val="10"/>
    <w:lvlOverride w:ilvl="0">
      <w:startOverride w:val="1"/>
    </w:lvlOverride>
  </w:num>
  <w:num w:numId="8" w16cid:durableId="237327519">
    <w:abstractNumId w:val="6"/>
  </w:num>
  <w:num w:numId="9" w16cid:durableId="15655299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0441581">
    <w:abstractNumId w:val="14"/>
  </w:num>
  <w:num w:numId="11" w16cid:durableId="1310285965">
    <w:abstractNumId w:val="12"/>
  </w:num>
  <w:num w:numId="12" w16cid:durableId="306205705">
    <w:abstractNumId w:val="20"/>
  </w:num>
  <w:num w:numId="13" w16cid:durableId="1146702196">
    <w:abstractNumId w:val="7"/>
  </w:num>
  <w:num w:numId="14" w16cid:durableId="793712698">
    <w:abstractNumId w:val="11"/>
  </w:num>
  <w:num w:numId="15" w16cid:durableId="497615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3438117">
    <w:abstractNumId w:val="5"/>
  </w:num>
  <w:num w:numId="17" w16cid:durableId="264071863">
    <w:abstractNumId w:val="2"/>
  </w:num>
  <w:num w:numId="18" w16cid:durableId="1660962993">
    <w:abstractNumId w:val="4"/>
  </w:num>
  <w:num w:numId="19" w16cid:durableId="1405758424">
    <w:abstractNumId w:val="13"/>
  </w:num>
  <w:num w:numId="20" w16cid:durableId="1113594953">
    <w:abstractNumId w:val="18"/>
  </w:num>
  <w:num w:numId="21" w16cid:durableId="1403408457">
    <w:abstractNumId w:val="9"/>
  </w:num>
  <w:num w:numId="22" w16cid:durableId="215699927">
    <w:abstractNumId w:val="19"/>
  </w:num>
  <w:num w:numId="23" w16cid:durableId="13157150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CB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FB"/>
    <w:rsid w:val="000C246D"/>
    <w:rsid w:val="000C2492"/>
    <w:rsid w:val="000C24DA"/>
    <w:rsid w:val="000C34BC"/>
    <w:rsid w:val="000C39C9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04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CE7"/>
    <w:rsid w:val="000D4F49"/>
    <w:rsid w:val="000D56AE"/>
    <w:rsid w:val="000D6021"/>
    <w:rsid w:val="000D6492"/>
    <w:rsid w:val="000D6AE6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2B40"/>
    <w:rsid w:val="00112D06"/>
    <w:rsid w:val="0011406B"/>
    <w:rsid w:val="001142DB"/>
    <w:rsid w:val="00114BC8"/>
    <w:rsid w:val="00114D67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C7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8A4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49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904C1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6DE8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B7D43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81C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2DC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07BA0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4D62"/>
    <w:rsid w:val="002152E8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472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9B7"/>
    <w:rsid w:val="00263B2A"/>
    <w:rsid w:val="00264636"/>
    <w:rsid w:val="002648D8"/>
    <w:rsid w:val="00264B87"/>
    <w:rsid w:val="00264DF0"/>
    <w:rsid w:val="00264FF4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3A6"/>
    <w:rsid w:val="00281A3E"/>
    <w:rsid w:val="00281CFE"/>
    <w:rsid w:val="002820B0"/>
    <w:rsid w:val="0028256E"/>
    <w:rsid w:val="00282C48"/>
    <w:rsid w:val="00282FB9"/>
    <w:rsid w:val="002837B0"/>
    <w:rsid w:val="002839CA"/>
    <w:rsid w:val="00283BC3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14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A0374"/>
    <w:rsid w:val="002A047A"/>
    <w:rsid w:val="002A09BD"/>
    <w:rsid w:val="002A0C5E"/>
    <w:rsid w:val="002A104A"/>
    <w:rsid w:val="002A13A4"/>
    <w:rsid w:val="002A1510"/>
    <w:rsid w:val="002A1C21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3F0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7B"/>
    <w:rsid w:val="002C5A60"/>
    <w:rsid w:val="002C6262"/>
    <w:rsid w:val="002D0BFF"/>
    <w:rsid w:val="002D1152"/>
    <w:rsid w:val="002D121B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4325"/>
    <w:rsid w:val="002E5292"/>
    <w:rsid w:val="002E5763"/>
    <w:rsid w:val="002E57C2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E7BF4"/>
    <w:rsid w:val="002F006C"/>
    <w:rsid w:val="002F076E"/>
    <w:rsid w:val="002F0C4D"/>
    <w:rsid w:val="002F1134"/>
    <w:rsid w:val="002F128B"/>
    <w:rsid w:val="002F135A"/>
    <w:rsid w:val="002F15CE"/>
    <w:rsid w:val="002F205B"/>
    <w:rsid w:val="002F222F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476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48A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700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6799C"/>
    <w:rsid w:val="003679D5"/>
    <w:rsid w:val="00367DDE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A33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CA"/>
    <w:rsid w:val="003E7E6F"/>
    <w:rsid w:val="003F087E"/>
    <w:rsid w:val="003F10C4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4C33"/>
    <w:rsid w:val="003F525F"/>
    <w:rsid w:val="003F5371"/>
    <w:rsid w:val="003F5786"/>
    <w:rsid w:val="003F57DD"/>
    <w:rsid w:val="003F59C0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DC6"/>
    <w:rsid w:val="00424E0E"/>
    <w:rsid w:val="0042538C"/>
    <w:rsid w:val="00425726"/>
    <w:rsid w:val="00425877"/>
    <w:rsid w:val="00425D54"/>
    <w:rsid w:val="00425FDD"/>
    <w:rsid w:val="004265B2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10D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878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BA9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F58"/>
    <w:rsid w:val="004652B0"/>
    <w:rsid w:val="004656A4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5ED"/>
    <w:rsid w:val="004829A5"/>
    <w:rsid w:val="00482F06"/>
    <w:rsid w:val="0048343E"/>
    <w:rsid w:val="004837EC"/>
    <w:rsid w:val="0048381F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09F9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303"/>
    <w:rsid w:val="004E54D7"/>
    <w:rsid w:val="004E5835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A1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9"/>
    <w:rsid w:val="00506BD8"/>
    <w:rsid w:val="00506C38"/>
    <w:rsid w:val="00507385"/>
    <w:rsid w:val="005075CC"/>
    <w:rsid w:val="005078C1"/>
    <w:rsid w:val="00507A93"/>
    <w:rsid w:val="00507D11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104"/>
    <w:rsid w:val="00520227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434F"/>
    <w:rsid w:val="0052448C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408B"/>
    <w:rsid w:val="005341E4"/>
    <w:rsid w:val="00534418"/>
    <w:rsid w:val="0053541C"/>
    <w:rsid w:val="005355B3"/>
    <w:rsid w:val="005356F6"/>
    <w:rsid w:val="00535847"/>
    <w:rsid w:val="00535B19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8AB"/>
    <w:rsid w:val="00551EE7"/>
    <w:rsid w:val="00552074"/>
    <w:rsid w:val="0055254B"/>
    <w:rsid w:val="0055258C"/>
    <w:rsid w:val="005526C7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4A17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11D5"/>
    <w:rsid w:val="005B13EA"/>
    <w:rsid w:val="005B1DE7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74F"/>
    <w:rsid w:val="005F31DF"/>
    <w:rsid w:val="005F3476"/>
    <w:rsid w:val="005F3B97"/>
    <w:rsid w:val="005F3DB0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179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B85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EFF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2C6B"/>
    <w:rsid w:val="00633250"/>
    <w:rsid w:val="00633AB1"/>
    <w:rsid w:val="00633D16"/>
    <w:rsid w:val="00633D1A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EDF"/>
    <w:rsid w:val="006425D9"/>
    <w:rsid w:val="00642607"/>
    <w:rsid w:val="00642883"/>
    <w:rsid w:val="0064288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A30"/>
    <w:rsid w:val="00685FB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5990"/>
    <w:rsid w:val="006C68A2"/>
    <w:rsid w:val="006C6BF1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699E"/>
    <w:rsid w:val="006D6B22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AB6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8F1"/>
    <w:rsid w:val="006F39C8"/>
    <w:rsid w:val="006F3B3F"/>
    <w:rsid w:val="006F3E44"/>
    <w:rsid w:val="006F40DB"/>
    <w:rsid w:val="006F4A36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356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B15"/>
    <w:rsid w:val="00723E89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4AC1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6E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C85"/>
    <w:rsid w:val="00765CDC"/>
    <w:rsid w:val="007663E6"/>
    <w:rsid w:val="007663EA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4D"/>
    <w:rsid w:val="00771422"/>
    <w:rsid w:val="007718C6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88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1F6B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67A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3C48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1A0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36D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095"/>
    <w:rsid w:val="008637F5"/>
    <w:rsid w:val="00863A2D"/>
    <w:rsid w:val="00863A58"/>
    <w:rsid w:val="00863A9D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788"/>
    <w:rsid w:val="008A0C4F"/>
    <w:rsid w:val="008A222C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866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26E"/>
    <w:rsid w:val="008E7312"/>
    <w:rsid w:val="008E74E2"/>
    <w:rsid w:val="008E7BB1"/>
    <w:rsid w:val="008E7E72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17E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2137"/>
    <w:rsid w:val="00912312"/>
    <w:rsid w:val="0091272A"/>
    <w:rsid w:val="009127B8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5E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D07CD"/>
    <w:rsid w:val="009D0968"/>
    <w:rsid w:val="009D0988"/>
    <w:rsid w:val="009D0F7B"/>
    <w:rsid w:val="009D1431"/>
    <w:rsid w:val="009D17BD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37D3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22D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638B"/>
    <w:rsid w:val="009F7AF2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3BA5"/>
    <w:rsid w:val="00A5430D"/>
    <w:rsid w:val="00A54621"/>
    <w:rsid w:val="00A5511D"/>
    <w:rsid w:val="00A551C1"/>
    <w:rsid w:val="00A55BC9"/>
    <w:rsid w:val="00A55D55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2E23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425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0F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598D"/>
    <w:rsid w:val="00AA5B10"/>
    <w:rsid w:val="00AA5E31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BB4"/>
    <w:rsid w:val="00AB6FED"/>
    <w:rsid w:val="00AB7618"/>
    <w:rsid w:val="00AB7E84"/>
    <w:rsid w:val="00AB7EDB"/>
    <w:rsid w:val="00AB7F8B"/>
    <w:rsid w:val="00AC0B0C"/>
    <w:rsid w:val="00AC11E4"/>
    <w:rsid w:val="00AC1591"/>
    <w:rsid w:val="00AC1795"/>
    <w:rsid w:val="00AC184A"/>
    <w:rsid w:val="00AC1C94"/>
    <w:rsid w:val="00AC1D17"/>
    <w:rsid w:val="00AC1FC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7B2"/>
    <w:rsid w:val="00AD3E56"/>
    <w:rsid w:val="00AD3F50"/>
    <w:rsid w:val="00AD4125"/>
    <w:rsid w:val="00AD46D3"/>
    <w:rsid w:val="00AD4842"/>
    <w:rsid w:val="00AD5B7F"/>
    <w:rsid w:val="00AD6BE4"/>
    <w:rsid w:val="00AD6CE0"/>
    <w:rsid w:val="00AD7161"/>
    <w:rsid w:val="00AD7680"/>
    <w:rsid w:val="00AD77D4"/>
    <w:rsid w:val="00AD7F48"/>
    <w:rsid w:val="00AE0070"/>
    <w:rsid w:val="00AE03FA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6C13"/>
    <w:rsid w:val="00AF79C1"/>
    <w:rsid w:val="00B00629"/>
    <w:rsid w:val="00B00A78"/>
    <w:rsid w:val="00B01038"/>
    <w:rsid w:val="00B01CA4"/>
    <w:rsid w:val="00B01D14"/>
    <w:rsid w:val="00B01E8F"/>
    <w:rsid w:val="00B025B8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4E2"/>
    <w:rsid w:val="00B43603"/>
    <w:rsid w:val="00B43AAF"/>
    <w:rsid w:val="00B43D1D"/>
    <w:rsid w:val="00B43F9B"/>
    <w:rsid w:val="00B4411E"/>
    <w:rsid w:val="00B44313"/>
    <w:rsid w:val="00B4579C"/>
    <w:rsid w:val="00B45ACE"/>
    <w:rsid w:val="00B46885"/>
    <w:rsid w:val="00B4691E"/>
    <w:rsid w:val="00B46EAB"/>
    <w:rsid w:val="00B47226"/>
    <w:rsid w:val="00B47716"/>
    <w:rsid w:val="00B4785C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CF4"/>
    <w:rsid w:val="00B54F9C"/>
    <w:rsid w:val="00B551DD"/>
    <w:rsid w:val="00B55422"/>
    <w:rsid w:val="00B557EF"/>
    <w:rsid w:val="00B55855"/>
    <w:rsid w:val="00B55E1D"/>
    <w:rsid w:val="00B566FB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589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2B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082"/>
    <w:rsid w:val="00C00C40"/>
    <w:rsid w:val="00C013C2"/>
    <w:rsid w:val="00C01D29"/>
    <w:rsid w:val="00C0286E"/>
    <w:rsid w:val="00C028C9"/>
    <w:rsid w:val="00C02A5A"/>
    <w:rsid w:val="00C02C50"/>
    <w:rsid w:val="00C02D62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AE5"/>
    <w:rsid w:val="00C11C39"/>
    <w:rsid w:val="00C11ED3"/>
    <w:rsid w:val="00C11FBD"/>
    <w:rsid w:val="00C1234B"/>
    <w:rsid w:val="00C12514"/>
    <w:rsid w:val="00C126B3"/>
    <w:rsid w:val="00C12945"/>
    <w:rsid w:val="00C1345D"/>
    <w:rsid w:val="00C1372E"/>
    <w:rsid w:val="00C138E4"/>
    <w:rsid w:val="00C13C8F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215"/>
    <w:rsid w:val="00C922FE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27AA"/>
    <w:rsid w:val="00CA2B10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0F0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7D5"/>
    <w:rsid w:val="00D079C9"/>
    <w:rsid w:val="00D07C3D"/>
    <w:rsid w:val="00D07DC7"/>
    <w:rsid w:val="00D07DCA"/>
    <w:rsid w:val="00D07F45"/>
    <w:rsid w:val="00D100B6"/>
    <w:rsid w:val="00D10643"/>
    <w:rsid w:val="00D10FA8"/>
    <w:rsid w:val="00D11004"/>
    <w:rsid w:val="00D110B2"/>
    <w:rsid w:val="00D110DD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4101"/>
    <w:rsid w:val="00D351FE"/>
    <w:rsid w:val="00D352F2"/>
    <w:rsid w:val="00D356E9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5D2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0BC7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3BB"/>
    <w:rsid w:val="00DA36C5"/>
    <w:rsid w:val="00DA3B29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241"/>
    <w:rsid w:val="00DB672A"/>
    <w:rsid w:val="00DB6847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38"/>
    <w:rsid w:val="00E029AB"/>
    <w:rsid w:val="00E02A39"/>
    <w:rsid w:val="00E02DA9"/>
    <w:rsid w:val="00E0416B"/>
    <w:rsid w:val="00E043F3"/>
    <w:rsid w:val="00E0467A"/>
    <w:rsid w:val="00E046D7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62C"/>
    <w:rsid w:val="00E178F7"/>
    <w:rsid w:val="00E20179"/>
    <w:rsid w:val="00E2028F"/>
    <w:rsid w:val="00E20FF6"/>
    <w:rsid w:val="00E21A2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29C"/>
    <w:rsid w:val="00E30303"/>
    <w:rsid w:val="00E30310"/>
    <w:rsid w:val="00E30465"/>
    <w:rsid w:val="00E3070E"/>
    <w:rsid w:val="00E30A23"/>
    <w:rsid w:val="00E30CC7"/>
    <w:rsid w:val="00E30CE7"/>
    <w:rsid w:val="00E30E18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884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7C9"/>
    <w:rsid w:val="00E42940"/>
    <w:rsid w:val="00E431A8"/>
    <w:rsid w:val="00E4330F"/>
    <w:rsid w:val="00E43585"/>
    <w:rsid w:val="00E437FE"/>
    <w:rsid w:val="00E44386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9B5"/>
    <w:rsid w:val="00E72E49"/>
    <w:rsid w:val="00E72F97"/>
    <w:rsid w:val="00E732A8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C68"/>
    <w:rsid w:val="00E75FD2"/>
    <w:rsid w:val="00E76133"/>
    <w:rsid w:val="00E76334"/>
    <w:rsid w:val="00E7667D"/>
    <w:rsid w:val="00E768DA"/>
    <w:rsid w:val="00E76AC4"/>
    <w:rsid w:val="00E76EC7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8C3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86A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655"/>
    <w:rsid w:val="00F22828"/>
    <w:rsid w:val="00F22EFB"/>
    <w:rsid w:val="00F23B98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A06"/>
    <w:rsid w:val="00F32D8A"/>
    <w:rsid w:val="00F32DF6"/>
    <w:rsid w:val="00F32E97"/>
    <w:rsid w:val="00F33075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02"/>
    <w:rsid w:val="00F73C18"/>
    <w:rsid w:val="00F74094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C39"/>
    <w:rsid w:val="00FA6CAE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766"/>
    <w:rsid w:val="00FB6D8C"/>
    <w:rsid w:val="00FB6DB7"/>
    <w:rsid w:val="00FB7C73"/>
    <w:rsid w:val="00FC00AE"/>
    <w:rsid w:val="00FC0213"/>
    <w:rsid w:val="00FC06B0"/>
    <w:rsid w:val="00FC0A8F"/>
    <w:rsid w:val="00FC0C42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015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C7EB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569"/>
    <w:rsid w:val="00FD5811"/>
    <w:rsid w:val="00FD5E0E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479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表段落11,列出段落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ListParagraphChar1">
    <w:name w:val="List Paragraph Char1"/>
    <w:aliases w:val="목록단락 Char"/>
    <w:link w:val="18"/>
    <w:uiPriority w:val="34"/>
    <w:qFormat/>
    <w:locked/>
    <w:rsid w:val="000D6AE6"/>
    <w:rPr>
      <w:rFonts w:ascii="Times New Roman" w:eastAsia="MS Gothic" w:hAnsi="Times New Roman"/>
      <w:sz w:val="24"/>
      <w:lang w:val="en-GB"/>
    </w:rPr>
  </w:style>
  <w:style w:type="paragraph" w:customStyle="1" w:styleId="18">
    <w:name w:val="リスト段落1"/>
    <w:basedOn w:val="a1"/>
    <w:link w:val="ListParagraphChar1"/>
    <w:uiPriority w:val="34"/>
    <w:qFormat/>
    <w:rsid w:val="000D6AE6"/>
    <w:pPr>
      <w:widowControl/>
      <w:ind w:left="720"/>
      <w:jc w:val="left"/>
    </w:pPr>
    <w:rPr>
      <w:rFonts w:ascii="Times New Roman" w:eastAsia="MS Gothic" w:hAnsi="Times New Roman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6563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5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62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9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17702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8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117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0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27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72890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6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5237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2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18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819970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2EC55-B8CF-42D4-85F4-16A24C52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5</Pages>
  <Words>1746</Words>
  <Characters>9953</Characters>
  <Application>Microsoft Office Word</Application>
  <DocSecurity>0</DocSecurity>
  <Lines>82</Lines>
  <Paragraphs>23</Paragraphs>
  <ScaleCrop>false</ScaleCrop>
  <Company/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dcterms:created xsi:type="dcterms:W3CDTF">2024-04-02T16:48:00Z</dcterms:created>
  <dcterms:modified xsi:type="dcterms:W3CDTF">2024-05-10T11:07:00Z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