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8A2B8" w14:textId="5983EBF2" w:rsidR="00A43B1F" w:rsidRPr="00A43B1F" w:rsidRDefault="00A43B1F" w:rsidP="00A43B1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A43B1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A43B1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43B1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A43B1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35</w:t>
      </w:r>
    </w:p>
    <w:p w14:paraId="5D97506C" w14:textId="77777777" w:rsidR="00A43B1F" w:rsidRPr="00A43B1F" w:rsidRDefault="00A43B1F" w:rsidP="00A43B1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A43B1F">
        <w:rPr>
          <w:rFonts w:ascii="Arial" w:eastAsia="MS Mincho" w:hAnsi="Arial" w:cs="Arial"/>
          <w:b/>
          <w:bCs/>
          <w:sz w:val="28"/>
          <w:szCs w:val="24"/>
        </w:rPr>
        <w:t>Xiamen, China, October 9</w:t>
      </w:r>
      <w:r w:rsidRPr="00A43B1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43B1F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A43B1F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A43B1F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A43B1F">
        <w:rPr>
          <w:rFonts w:ascii="Arial" w:eastAsia="MS Mincho" w:hAnsi="Arial" w:cs="Arial"/>
          <w:b/>
          <w:bCs/>
          <w:sz w:val="28"/>
          <w:szCs w:val="24"/>
        </w:rPr>
        <w:t xml:space="preserve"> 13</w:t>
      </w:r>
      <w:r w:rsidRPr="00A43B1F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A43B1F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38D52B89" w14:textId="77777777" w:rsidR="00311702" w:rsidRPr="00B51F37" w:rsidRDefault="00311702" w:rsidP="00AB0BC8"/>
    <w:p w14:paraId="63780CBD" w14:textId="391DF38B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2B4015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82260">
        <w:rPr>
          <w:rFonts w:ascii="Arial" w:eastAsia="MS Gothic" w:hAnsi="Arial"/>
          <w:b/>
          <w:kern w:val="2"/>
          <w:sz w:val="24"/>
          <w:szCs w:val="24"/>
          <w:lang w:eastAsia="zh-CN"/>
        </w:rPr>
        <w:t>51</w:t>
      </w:r>
    </w:p>
    <w:p w14:paraId="0F8DA44D" w14:textId="3EB199A3" w:rsidR="00063859" w:rsidRPr="00C47FE4" w:rsidRDefault="00325673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Toulouse, France, 21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25</w:t>
      </w:r>
      <w:r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August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2C329C5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02D70" w:rsidRPr="00011EDA">
        <w:rPr>
          <w:rFonts w:ascii="Arial" w:hAnsi="Arial" w:cs="Arial"/>
          <w:bCs/>
        </w:rPr>
        <w:t xml:space="preserve">Reply </w:t>
      </w:r>
      <w:r w:rsidRPr="00011EDA">
        <w:rPr>
          <w:rFonts w:ascii="Arial" w:hAnsi="Arial" w:cs="Arial"/>
          <w:bCs/>
        </w:rPr>
        <w:t xml:space="preserve">LS on </w:t>
      </w:r>
      <w:bookmarkStart w:id="4" w:name="_Hlk131577177"/>
      <w:r w:rsidRPr="00011EDA">
        <w:rPr>
          <w:rFonts w:ascii="Arial" w:hAnsi="Arial" w:cs="Arial"/>
          <w:bCs/>
        </w:rPr>
        <w:t>Approaches during execution for inter-DU LTM</w:t>
      </w:r>
      <w:bookmarkEnd w:id="4"/>
    </w:p>
    <w:p w14:paraId="31F04E29" w14:textId="306A5B0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934527" w:rsidRPr="00011EDA">
        <w:rPr>
          <w:rFonts w:ascii="Arial" w:hAnsi="Arial" w:cs="Arial"/>
          <w:bCs/>
        </w:rPr>
        <w:t>R2-2302458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/</w:t>
      </w:r>
      <w:r w:rsidR="004A4306" w:rsidRPr="00011EDA">
        <w:rPr>
          <w:rFonts w:ascii="Arial" w:hAnsi="Arial" w:cs="Arial"/>
          <w:bCs/>
        </w:rPr>
        <w:t xml:space="preserve"> </w:t>
      </w:r>
      <w:r w:rsidR="00934527" w:rsidRPr="00011EDA">
        <w:rPr>
          <w:rFonts w:ascii="Arial" w:hAnsi="Arial" w:cs="Arial"/>
          <w:bCs/>
        </w:rPr>
        <w:t>R3-230889</w:t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58411F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99369A">
        <w:rPr>
          <w:rFonts w:ascii="Arial" w:hAnsi="Arial" w:cs="Arial"/>
          <w:bCs/>
        </w:rPr>
        <w:t>RAN2</w:t>
      </w:r>
    </w:p>
    <w:p w14:paraId="489CB9E4" w14:textId="7F930F5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3</w:t>
      </w:r>
    </w:p>
    <w:p w14:paraId="3F943D30" w14:textId="77777777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RAN1</w:t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69538519" w14:textId="5D7A506C" w:rsidR="00224A4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511AC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RAN3 for their LS on </w:t>
      </w:r>
      <w:r w:rsidR="00642EEE">
        <w:rPr>
          <w:rFonts w:ascii="Arial" w:hAnsi="Arial" w:cs="Arial"/>
        </w:rPr>
        <w:t>a</w:t>
      </w:r>
      <w:r w:rsidRPr="00224A4E">
        <w:rPr>
          <w:rFonts w:ascii="Arial" w:hAnsi="Arial" w:cs="Arial"/>
        </w:rPr>
        <w:t>pproaches during execution for inter-DU LTM</w:t>
      </w:r>
      <w:r w:rsidR="004A4306">
        <w:rPr>
          <w:rFonts w:ascii="Arial" w:hAnsi="Arial" w:cs="Arial"/>
        </w:rPr>
        <w:t xml:space="preserve"> (</w:t>
      </w:r>
      <w:r w:rsidR="004A4306" w:rsidRPr="004A4306">
        <w:rPr>
          <w:rFonts w:ascii="Arial" w:hAnsi="Arial" w:cs="Arial"/>
        </w:rPr>
        <w:t>R2-2302458 / R3-230889</w:t>
      </w:r>
      <w:r w:rsidR="004A430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91F643" w14:textId="35827EFF" w:rsidR="0035491D" w:rsidRDefault="00063859" w:rsidP="000511A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24A4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discussed</w:t>
      </w:r>
      <w:r w:rsidR="00392DF3">
        <w:rPr>
          <w:rFonts w:ascii="Arial" w:hAnsi="Arial" w:cs="Arial"/>
        </w:rPr>
        <w:t xml:space="preserve"> the two execution approaches identified by</w:t>
      </w:r>
      <w:r w:rsidR="00E1517C">
        <w:rPr>
          <w:rFonts w:ascii="Arial" w:hAnsi="Arial" w:cs="Arial"/>
        </w:rPr>
        <w:t xml:space="preserve"> RAN3</w:t>
      </w:r>
      <w:r w:rsidR="000511AC">
        <w:rPr>
          <w:rFonts w:ascii="Arial" w:hAnsi="Arial" w:cs="Arial"/>
        </w:rPr>
        <w:t xml:space="preserve"> and this is the current RAN2 understanding</w:t>
      </w:r>
      <w:r w:rsidR="00624A15">
        <w:rPr>
          <w:rFonts w:ascii="Arial" w:hAnsi="Arial" w:cs="Arial"/>
        </w:rPr>
        <w:t xml:space="preserve"> on what the two approache</w:t>
      </w:r>
      <w:r w:rsidR="00D82260">
        <w:rPr>
          <w:rFonts w:ascii="Arial" w:hAnsi="Arial" w:cs="Arial"/>
        </w:rPr>
        <w:t>s</w:t>
      </w:r>
      <w:r w:rsidR="00624A15">
        <w:rPr>
          <w:rFonts w:ascii="Arial" w:hAnsi="Arial" w:cs="Arial"/>
        </w:rPr>
        <w:t xml:space="preserve"> are</w:t>
      </w:r>
      <w:r w:rsidR="0035491D">
        <w:rPr>
          <w:rFonts w:ascii="Arial" w:hAnsi="Arial" w:cs="Arial"/>
        </w:rPr>
        <w:t>:</w:t>
      </w:r>
    </w:p>
    <w:p w14:paraId="4275D1E0" w14:textId="5C0617B9" w:rsidR="000511AC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1: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triggers the execution by transmitting LTM cell switch command to the UE and then informs the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>CU of the serving cell switch.</w:t>
      </w:r>
      <w:r w:rsidR="007B0C1D">
        <w:rPr>
          <w:rFonts w:cs="Arial"/>
        </w:rPr>
        <w:t xml:space="preserve"> </w:t>
      </w:r>
      <w:r w:rsidR="000511AC">
        <w:rPr>
          <w:rFonts w:cs="Arial"/>
        </w:rPr>
        <w:t xml:space="preserve">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 xml:space="preserve">-CU then informs the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-DU of the serving cell switch.</w:t>
      </w:r>
    </w:p>
    <w:p w14:paraId="7155B1A5" w14:textId="5A62C92D" w:rsidR="000511AC" w:rsidRPr="00624A15" w:rsidRDefault="001D6EAD" w:rsidP="00A246F1">
      <w:pPr>
        <w:pStyle w:val="BodyText"/>
        <w:numPr>
          <w:ilvl w:val="0"/>
          <w:numId w:val="14"/>
        </w:numPr>
        <w:rPr>
          <w:rFonts w:cs="Arial"/>
        </w:rPr>
      </w:pPr>
      <w:r w:rsidRPr="00E075D5">
        <w:rPr>
          <w:rFonts w:cs="Arial"/>
        </w:rPr>
        <w:t xml:space="preserve">Approach 2: the serving </w:t>
      </w:r>
      <w:r w:rsidRPr="00E075D5">
        <w:rPr>
          <w:rFonts w:cs="Arial"/>
          <w:lang w:eastAsia="en-GB"/>
        </w:rPr>
        <w:t>gNB-</w:t>
      </w:r>
      <w:r w:rsidRPr="00E075D5">
        <w:rPr>
          <w:rFonts w:cs="Arial"/>
        </w:rPr>
        <w:t xml:space="preserve">DU first requests information from target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</w:t>
      </w:r>
      <w:r w:rsidRPr="00E075D5">
        <w:rPr>
          <w:rFonts w:cs="Arial"/>
        </w:rPr>
        <w:t>DU</w:t>
      </w:r>
      <w:r w:rsidR="000511AC">
        <w:rPr>
          <w:rFonts w:cs="Arial"/>
        </w:rPr>
        <w:t xml:space="preserve"> (via the </w:t>
      </w:r>
      <w:proofErr w:type="spellStart"/>
      <w:r w:rsidR="000511AC">
        <w:rPr>
          <w:rFonts w:cs="Arial"/>
        </w:rPr>
        <w:t>gNB</w:t>
      </w:r>
      <w:proofErr w:type="spellEnd"/>
      <w:r w:rsidR="000511AC">
        <w:rPr>
          <w:rFonts w:cs="Arial"/>
        </w:rPr>
        <w:t>-CU)</w:t>
      </w:r>
      <w:r w:rsidRPr="00E075D5">
        <w:rPr>
          <w:rFonts w:cs="Arial"/>
        </w:rPr>
        <w:t xml:space="preserve"> before </w:t>
      </w:r>
      <w:r w:rsidRPr="00E075D5">
        <w:rPr>
          <w:rFonts w:eastAsia="SimSun" w:cs="Arial"/>
          <w:bCs/>
        </w:rPr>
        <w:t>triggering LTM</w:t>
      </w:r>
      <w:r w:rsidRPr="00E075D5">
        <w:rPr>
          <w:rFonts w:cs="Arial"/>
        </w:rPr>
        <w:t xml:space="preserve"> cell switch command to the UE.</w:t>
      </w:r>
      <w:r w:rsidR="00073D4B">
        <w:rPr>
          <w:rFonts w:cs="Arial"/>
        </w:rPr>
        <w:t xml:space="preserve"> </w:t>
      </w:r>
    </w:p>
    <w:p w14:paraId="144E7B38" w14:textId="3330BD48" w:rsidR="00624A15" w:rsidRDefault="00624A15" w:rsidP="00624A15">
      <w:pPr>
        <w:rPr>
          <w:rFonts w:ascii="Arial" w:hAnsi="Arial" w:cs="Arial"/>
        </w:rPr>
      </w:pPr>
      <w:r>
        <w:rPr>
          <w:rFonts w:ascii="Arial" w:hAnsi="Arial" w:cs="Arial"/>
        </w:rPr>
        <w:t>RAN2 thinks that Approach 1 shall be the baseline</w:t>
      </w:r>
      <w:r w:rsidR="0079498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the support of Approach 2 could be up to the network implementation without any specification impact.</w:t>
      </w:r>
    </w:p>
    <w:p w14:paraId="5CC68916" w14:textId="77777777" w:rsidR="00063859" w:rsidRPr="00794981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FC6F177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D385B">
        <w:rPr>
          <w:rFonts w:ascii="Arial" w:hAnsi="Arial" w:cs="Arial"/>
          <w:b/>
        </w:rPr>
        <w:t>3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F5828B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42AA212C" w14:textId="5A7210D3" w:rsidR="00063859" w:rsidRPr="000F0B98" w:rsidRDefault="00063859" w:rsidP="00063859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</w:p>
    <w:p w14:paraId="001AB466" w14:textId="223DCEE7" w:rsidR="00333AA6" w:rsidRDefault="000B1826" w:rsidP="00D4574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lastRenderedPageBreak/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4D4616">
        <w:rPr>
          <w:rFonts w:ascii="Arial" w:hAnsi="Arial" w:cs="Arial"/>
          <w:bCs/>
          <w:lang w:val="en-US"/>
        </w:rPr>
        <w:t>3bis</w:t>
      </w:r>
      <w:r w:rsidR="004D4616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9-13 October</w:t>
      </w:r>
      <w:r w:rsidR="0026370A">
        <w:rPr>
          <w:rFonts w:ascii="Arial" w:hAnsi="Arial" w:cs="Arial"/>
          <w:bCs/>
          <w:lang w:val="en-US"/>
        </w:rPr>
        <w:t xml:space="preserve"> </w:t>
      </w:r>
      <w:r w:rsidR="00912512">
        <w:rPr>
          <w:rFonts w:ascii="Arial" w:hAnsi="Arial" w:cs="Arial"/>
          <w:bCs/>
          <w:lang w:val="en-US"/>
        </w:rPr>
        <w:t>2023</w:t>
      </w:r>
      <w:r w:rsidR="00912512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ab/>
      </w:r>
      <w:r w:rsidR="0026370A">
        <w:rPr>
          <w:rFonts w:ascii="Arial" w:hAnsi="Arial" w:cs="Arial"/>
          <w:bCs/>
          <w:lang w:val="en-US"/>
        </w:rPr>
        <w:tab/>
      </w:r>
      <w:r w:rsidR="00912512">
        <w:rPr>
          <w:rFonts w:ascii="Arial" w:hAnsi="Arial" w:cs="Arial"/>
          <w:bCs/>
          <w:lang w:val="en-US"/>
        </w:rPr>
        <w:t>Xiamen, China</w:t>
      </w:r>
      <w:r>
        <w:rPr>
          <w:rFonts w:ascii="Arial" w:hAnsi="Arial" w:cs="Arial"/>
          <w:bCs/>
          <w:lang w:val="en-US"/>
        </w:rPr>
        <w:tab/>
      </w:r>
    </w:p>
    <w:p w14:paraId="18306D79" w14:textId="002BADFF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13-17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9581" w14:textId="77777777" w:rsidR="00A63113" w:rsidRDefault="00A63113">
      <w:r>
        <w:separator/>
      </w:r>
    </w:p>
  </w:endnote>
  <w:endnote w:type="continuationSeparator" w:id="0">
    <w:p w14:paraId="0D381EC5" w14:textId="77777777" w:rsidR="00A63113" w:rsidRDefault="00A63113">
      <w:r>
        <w:continuationSeparator/>
      </w:r>
    </w:p>
  </w:endnote>
  <w:endnote w:type="continuationNotice" w:id="1">
    <w:p w14:paraId="6F053B2F" w14:textId="77777777" w:rsidR="00A63113" w:rsidRDefault="00A63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49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2AF40" w14:textId="77777777" w:rsidR="00A63113" w:rsidRDefault="00A63113">
      <w:r>
        <w:separator/>
      </w:r>
    </w:p>
  </w:footnote>
  <w:footnote w:type="continuationSeparator" w:id="0">
    <w:p w14:paraId="3A30FFA4" w14:textId="77777777" w:rsidR="00A63113" w:rsidRDefault="00A63113">
      <w:r>
        <w:continuationSeparator/>
      </w:r>
    </w:p>
  </w:footnote>
  <w:footnote w:type="continuationNotice" w:id="1">
    <w:p w14:paraId="247EE075" w14:textId="77777777" w:rsidR="00A63113" w:rsidRDefault="00A63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1D5ACA"/>
    <w:multiLevelType w:val="multilevel"/>
    <w:tmpl w:val="8D24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8061883">
    <w:abstractNumId w:val="7"/>
  </w:num>
  <w:num w:numId="2" w16cid:durableId="1704405311">
    <w:abstractNumId w:val="6"/>
  </w:num>
  <w:num w:numId="3" w16cid:durableId="845747132">
    <w:abstractNumId w:val="0"/>
  </w:num>
  <w:num w:numId="4" w16cid:durableId="1438255269">
    <w:abstractNumId w:val="8"/>
  </w:num>
  <w:num w:numId="5" w16cid:durableId="160777631">
    <w:abstractNumId w:val="9"/>
  </w:num>
  <w:num w:numId="6" w16cid:durableId="2032028605">
    <w:abstractNumId w:val="10"/>
  </w:num>
  <w:num w:numId="7" w16cid:durableId="1799252624">
    <w:abstractNumId w:val="2"/>
  </w:num>
  <w:num w:numId="8" w16cid:durableId="1148401695">
    <w:abstractNumId w:val="3"/>
  </w:num>
  <w:num w:numId="9" w16cid:durableId="777720393">
    <w:abstractNumId w:val="1"/>
  </w:num>
  <w:num w:numId="10" w16cid:durableId="51200145">
    <w:abstractNumId w:val="14"/>
  </w:num>
  <w:num w:numId="11" w16cid:durableId="108203812">
    <w:abstractNumId w:val="5"/>
  </w:num>
  <w:num w:numId="12" w16cid:durableId="1317495839">
    <w:abstractNumId w:val="12"/>
  </w:num>
  <w:num w:numId="13" w16cid:durableId="23023493">
    <w:abstractNumId w:val="13"/>
  </w:num>
  <w:num w:numId="14" w16cid:durableId="362827781">
    <w:abstractNumId w:val="4"/>
  </w:num>
  <w:num w:numId="15" w16cid:durableId="98300285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77F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1B5A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237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015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06D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981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69A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6F1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3B1F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13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260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3FEE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3E2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ACE91F2-72FC-4149-A5DF-E3F534ADD9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1698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CR0512r1</cp:lastModifiedBy>
  <cp:revision>9</cp:revision>
  <cp:lastPrinted>2008-02-01T21:09:00Z</cp:lastPrinted>
  <dcterms:created xsi:type="dcterms:W3CDTF">2023-08-23T08:12:00Z</dcterms:created>
  <dcterms:modified xsi:type="dcterms:W3CDTF">2023-09-15T10:18:00Z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(3)M3qUQmPp4/dP1q3aNHj9JzadZ949es3p+d19kTN7tPprnuImcaW20A1wTK//ITfgwcCZyrFi
jSukOFHToUv9Urjt0/tMXqceSV6FmWshtyLO0VLVDHijp5qzJU/eKs0D/GP6fatGYfiH30NA
CjzkhMAR/qUe3LoJOH/Gm/Gg2vHG6JD9rb/70mWt8L8LQFgGWe4am0WaIwSGlMww0IR9kj7T
NvJzBOLnHSaw1tnrV4</vt:lpwstr>
  </property>
  <property fmtid="{D5CDD505-2E9C-101B-9397-08002B2CF9AE}" pid="6" name="_2015_ms_pID_7253431">
    <vt:lpwstr>zDixLuBu8l75lLm+jVeHimguwSWqQ1RRvckVQ1jYJY6SLOD+dU3sON
5Jg07c+aBeR1XS/LRg400BY4TFYdzgqiG63q4Txk2CvDOWvNAAlM8WNmUZwOIGEH57GtD1MN
9QeHaqN0JRVmijj1evo0M9eK+I3qYd//19looS+2fkMo17xCxZDd2I1mG++3gGXPgl35IOVN
1ozohc7bv/Aa5C+edBaDTmWS5+pqhYYX1RBe</vt:lpwstr>
  </property>
  <property fmtid="{D5CDD505-2E9C-101B-9397-08002B2CF9AE}" pid="7" name="_2015_ms_pID_7253432">
    <vt:lpwstr>7g==</vt:lpwstr>
  </property>
</Properties>
</file>