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pPr>
        <w:pStyle w:val="28"/>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8"/>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58"/>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pPr>
              <w:pStyle w:val="258"/>
              <w:ind w:left="0" w:firstLine="0"/>
              <w:rPr>
                <w:lang w:val="en-US" w:eastAsia="ja-JP"/>
              </w:rPr>
            </w:pPr>
            <w:r>
              <w:rPr>
                <w:lang w:val="en-US" w:eastAsia="ja-JP"/>
              </w:rPr>
              <w:t>Notes: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pPr>
        <w:rPr>
          <w:lang w:val="en-US"/>
        </w:rPr>
      </w:pPr>
      <w:r>
        <w:rPr>
          <w:lang w:val="en-US"/>
        </w:rPr>
        <w:br w:type="textWrapping"/>
      </w:r>
      <w:r>
        <w:rPr>
          <w:lang w:val="en-US"/>
        </w:rPr>
        <w:t>This document summarizes contributions [5] – [28] submitted to agenda item 9.4.1, contribution [29] submitted to agenda item 5,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pPr>
        <w:rPr>
          <w:lang w:val="en-US"/>
        </w:rPr>
      </w:pPr>
      <w:r>
        <w:rPr>
          <w:lang w:val="en-US"/>
        </w:rPr>
        <w:t>Follow the naming convention in this example:</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"https://www.3gpp.org/ftp/tsg_ran/WG1_RL1/TSGR1_114b/Docs/R1-2308803.zip" </w:instrText>
      </w:r>
      <w:r>
        <w:fldChar w:fldCharType="separate"/>
      </w:r>
      <w:r>
        <w:rPr>
          <w:color w:val="0000FF"/>
          <w:u w:val="single"/>
          <w:lang w:val="en-US"/>
        </w:rPr>
        <w:t>R1-2308803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Lihui</w:t>
            </w:r>
            <w:r>
              <w:rPr>
                <w:rFonts w:eastAsiaTheme="minorEastAsia"/>
                <w:lang w:val="en-US" w:eastAsia="zh-CN"/>
              </w:rPr>
              <w:t xml:space="preserve">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fldChar w:fldCharType="begin"/>
            </w:r>
            <w:r>
              <w:instrText xml:space="preserve"> HYPERLINK "mailto:feiyongqiang@catt.cn" </w:instrText>
            </w:r>
            <w:r>
              <w:fldChar w:fldCharType="separate"/>
            </w:r>
            <w:r>
              <w:rPr>
                <w:rStyle w:val="40"/>
                <w:rFonts w:hint="eastAsia" w:eastAsiaTheme="minorEastAsia"/>
                <w:lang w:val="en-US" w:eastAsia="zh-CN"/>
              </w:rPr>
              <w:t>feiyongqiang@catt.cn</w:t>
            </w:r>
            <w:r>
              <w:rPr>
                <w:rStyle w:val="40"/>
                <w:rFonts w:hint="eastAsia"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eastAsia="zh-CN"/>
              </w:rPr>
              <w:t>S</w:t>
            </w:r>
            <w:r>
              <w:rPr>
                <w:rFonts w:eastAsiaTheme="minorEastAsia"/>
                <w:lang w:eastAsia="zh-CN"/>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eastAsia="zh-CN"/>
              </w:rPr>
              <w:t>X</w:t>
            </w:r>
            <w:r>
              <w:rPr>
                <w:rFonts w:eastAsiaTheme="minorEastAsia"/>
                <w:lang w:eastAsia="zh-CN"/>
              </w:rPr>
              <w:t>iaojun Ma</w:t>
            </w:r>
          </w:p>
        </w:tc>
        <w:tc>
          <w:tcPr>
            <w:tcW w:w="4139" w:type="dxa"/>
            <w:tcBorders>
              <w:top w:val="single" w:color="auto" w:sz="4" w:space="0"/>
              <w:left w:val="single" w:color="auto" w:sz="4" w:space="0"/>
              <w:bottom w:val="single" w:color="auto" w:sz="4" w:space="0"/>
              <w:right w:val="single" w:color="auto" w:sz="4" w:space="0"/>
            </w:tcBorders>
          </w:tcPr>
          <w:p>
            <w:pPr>
              <w:spacing w:after="0"/>
              <w:jc w:val="center"/>
            </w:pPr>
            <w: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Jiazhen Zhang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eastAsia="ko-KR"/>
              </w:rPr>
            </w:pPr>
            <w:r>
              <w:rPr>
                <w:rFonts w:hint="eastAsia" w:eastAsia="Malgun Gothic"/>
                <w:lang w:eastAsia="ko-KR"/>
              </w:rPr>
              <w:t xml:space="preserve">LG Electronics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eastAsia="ko-KR"/>
              </w:rPr>
            </w:pPr>
            <w:r>
              <w:rPr>
                <w:rFonts w:hint="eastAsia" w:eastAsia="Malgun Gothic"/>
                <w:lang w:eastAsia="ko-KR"/>
              </w:rPr>
              <w:t>Seungjin Ahn</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eastAsia="ko-KR"/>
              </w:rPr>
            </w:pPr>
            <w:r>
              <w:rPr>
                <w:rFonts w:hint="eastAsia"/>
                <w:lang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Nokia, NSB</w:t>
            </w:r>
          </w:p>
        </w:tc>
        <w:tc>
          <w:tcPr>
            <w:tcW w:w="2977" w:type="dxa"/>
          </w:tcPr>
          <w:p>
            <w:pPr>
              <w:spacing w:after="0"/>
              <w:jc w:val="center"/>
              <w:rPr>
                <w:rFonts w:eastAsia="宋体"/>
                <w:lang w:val="en-US" w:eastAsia="zh-CN"/>
              </w:rPr>
            </w:pPr>
            <w:r>
              <w:rPr>
                <w:rFonts w:eastAsia="宋体"/>
                <w:lang w:val="en-US" w:eastAsia="zh-CN"/>
              </w:rPr>
              <w:t>Rapeepat Ratasuk</w:t>
            </w:r>
          </w:p>
        </w:tc>
        <w:tc>
          <w:tcPr>
            <w:tcW w:w="4139" w:type="dxa"/>
          </w:tcPr>
          <w:p>
            <w:pPr>
              <w:spacing w:after="0"/>
              <w:jc w:val="center"/>
              <w:rPr>
                <w:rFonts w:eastAsia="宋体"/>
                <w:lang w:val="en-US" w:eastAsia="zh-CN"/>
              </w:rPr>
            </w:pPr>
            <w:r>
              <w:rPr>
                <w:rFonts w:eastAsia="宋体"/>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M</w:t>
            </w:r>
            <w:r>
              <w:rPr>
                <w:rFonts w:eastAsia="宋体"/>
                <w:lang w:val="en-US" w:eastAsia="zh-CN"/>
              </w:rPr>
              <w:t>ediaTek</w:t>
            </w:r>
          </w:p>
        </w:tc>
        <w:tc>
          <w:tcPr>
            <w:tcW w:w="2977"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hiou-Wei Tsai</w:t>
            </w:r>
          </w:p>
        </w:tc>
        <w:tc>
          <w:tcPr>
            <w:tcW w:w="4139" w:type="dxa"/>
          </w:tcPr>
          <w:p>
            <w:pPr>
              <w:spacing w:after="0"/>
              <w:jc w:val="center"/>
              <w:rPr>
                <w:rFonts w:eastAsia="宋体"/>
                <w:lang w:val="en-US" w:eastAsia="zh-CN"/>
              </w:rPr>
            </w:pPr>
            <w:r>
              <w:fldChar w:fldCharType="begin"/>
            </w:r>
            <w:r>
              <w:instrText xml:space="preserve"> HYPERLINK "mailto:cw.tsai@mediatek.com" </w:instrText>
            </w:r>
            <w:r>
              <w:fldChar w:fldCharType="separate"/>
            </w:r>
            <w:r>
              <w:rPr>
                <w:rStyle w:val="40"/>
                <w:rFonts w:eastAsia="宋体"/>
                <w:lang w:val="en-US" w:eastAsia="zh-CN"/>
              </w:rPr>
              <w:t>cw.tsai@mediatek.com</w:t>
            </w:r>
            <w:r>
              <w:rPr>
                <w:rStyle w:val="40"/>
                <w:rFonts w:eastAsia="宋体"/>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SONY</w:t>
            </w:r>
          </w:p>
        </w:tc>
        <w:tc>
          <w:tcPr>
            <w:tcW w:w="2977" w:type="dxa"/>
          </w:tcPr>
          <w:p>
            <w:pPr>
              <w:spacing w:after="0"/>
              <w:jc w:val="center"/>
              <w:rPr>
                <w:rFonts w:eastAsia="宋体"/>
                <w:lang w:val="en-US" w:eastAsia="zh-CN"/>
              </w:rPr>
            </w:pPr>
            <w:r>
              <w:rPr>
                <w:rFonts w:eastAsia="宋体"/>
                <w:lang w:val="en-US" w:eastAsia="zh-CN"/>
              </w:rPr>
              <w:t>Martin Beale</w:t>
            </w:r>
          </w:p>
        </w:tc>
        <w:tc>
          <w:tcPr>
            <w:tcW w:w="4139" w:type="dxa"/>
          </w:tcPr>
          <w:p>
            <w:pPr>
              <w:spacing w:after="0"/>
              <w:jc w:val="center"/>
              <w:rPr>
                <w:rFonts w:eastAsia="宋体"/>
                <w:lang w:val="en-US" w:eastAsia="zh-CN"/>
              </w:rPr>
            </w:pPr>
            <w:r>
              <w:rPr>
                <w:rFonts w:eastAsia="宋体"/>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游明朝"/>
                <w:lang w:eastAsia="ja-JP"/>
              </w:rPr>
              <w:t>N</w:t>
            </w:r>
            <w:r>
              <w:rPr>
                <w:rFonts w:eastAsia="游明朝"/>
                <w:lang w:eastAsia="ja-JP"/>
              </w:rPr>
              <w:t>TT DOCOMO</w:t>
            </w:r>
          </w:p>
        </w:tc>
        <w:tc>
          <w:tcPr>
            <w:tcW w:w="2977" w:type="dxa"/>
          </w:tcPr>
          <w:p>
            <w:pPr>
              <w:spacing w:after="0"/>
              <w:jc w:val="center"/>
              <w:rPr>
                <w:rFonts w:eastAsia="宋体"/>
                <w:lang w:val="en-US" w:eastAsia="zh-CN"/>
              </w:rPr>
            </w:pPr>
            <w:r>
              <w:rPr>
                <w:rFonts w:hint="eastAsia" w:eastAsia="游明朝"/>
                <w:lang w:eastAsia="ja-JP"/>
              </w:rPr>
              <w:t>M</w:t>
            </w:r>
            <w:r>
              <w:rPr>
                <w:rFonts w:eastAsia="游明朝"/>
                <w:lang w:eastAsia="ja-JP"/>
              </w:rPr>
              <w:t>ayuko Okano</w:t>
            </w:r>
          </w:p>
        </w:tc>
        <w:tc>
          <w:tcPr>
            <w:tcW w:w="4139" w:type="dxa"/>
          </w:tcPr>
          <w:p>
            <w:pPr>
              <w:spacing w:after="0"/>
              <w:jc w:val="center"/>
              <w:rPr>
                <w:rFonts w:eastAsia="宋体"/>
                <w:lang w:val="en-US" w:eastAsia="zh-CN"/>
              </w:rPr>
            </w:pPr>
            <w:r>
              <w:rPr>
                <w:rFonts w:eastAsia="游明朝"/>
                <w:lang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top"/>
          </w:tcPr>
          <w:p>
            <w:pPr>
              <w:spacing w:after="0"/>
              <w:jc w:val="center"/>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2977" w:type="dxa"/>
            <w:vAlign w:val="top"/>
          </w:tcPr>
          <w:p>
            <w:pPr>
              <w:spacing w:after="0"/>
              <w:jc w:val="center"/>
              <w:rPr>
                <w:rFonts w:hint="eastAsia" w:ascii="Times New Roman" w:hAnsi="Times New Roman" w:eastAsia="宋体" w:cs="Times New Roman"/>
                <w:lang w:val="en-US" w:eastAsia="ja-JP" w:bidi="ar-SA"/>
              </w:rPr>
            </w:pPr>
            <w:r>
              <w:rPr>
                <w:rFonts w:hint="eastAsia" w:eastAsia="宋体"/>
                <w:lang w:val="en-US" w:eastAsia="zh-CN"/>
              </w:rPr>
              <w:t>Youjun Hu</w:t>
            </w:r>
          </w:p>
        </w:tc>
        <w:tc>
          <w:tcPr>
            <w:tcW w:w="4139" w:type="dxa"/>
            <w:vAlign w:val="top"/>
          </w:tcPr>
          <w:p>
            <w:pPr>
              <w:spacing w:after="0"/>
              <w:jc w:val="center"/>
              <w:rPr>
                <w:rFonts w:hint="default" w:ascii="Times New Roman" w:hAnsi="Times New Roman" w:eastAsia="宋体" w:cs="Times New Roman"/>
                <w:lang w:val="en-US" w:eastAsia="ja-JP" w:bidi="ar-SA"/>
              </w:rPr>
            </w:pPr>
            <w:r>
              <w:rPr>
                <w:rFonts w:hint="eastAsia" w:eastAsia="宋体"/>
                <w:lang w:val="en-US" w:eastAsia="zh-CN"/>
              </w:rPr>
              <w:t>Hu.youjun1@zte.com.cn</w:t>
            </w:r>
          </w:p>
        </w:tc>
      </w:tr>
    </w:tbl>
    <w:p>
      <w:pPr>
        <w:rPr>
          <w:szCs w:val="22"/>
          <w:highlight w:val="magenta"/>
          <w:lang w:val="en-US"/>
        </w:rPr>
      </w:pPr>
    </w:p>
    <w:p>
      <w:pPr>
        <w:pStyle w:val="2"/>
        <w:ind w:left="1134" w:hanging="1134"/>
        <w:rPr>
          <w:lang w:val="en-US"/>
        </w:rPr>
      </w:pPr>
      <w:bookmarkStart w:id="4" w:name="_Toc101519362"/>
      <w:r>
        <w:rPr>
          <w:lang w:val="en-US"/>
        </w:rPr>
        <w:t>2</w:t>
      </w:r>
      <w:r>
        <w:rPr>
          <w:lang w:val="en-US"/>
        </w:rPr>
        <w:tab/>
      </w:r>
      <w:bookmarkEnd w:id="4"/>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9"/>
              </w:numPr>
              <w:spacing w:after="0" w:line="240" w:lineRule="auto"/>
              <w:jc w:val="left"/>
              <w:rPr>
                <w:lang w:val="en-US"/>
              </w:rPr>
            </w:pPr>
            <w:r>
              <w:rPr>
                <w:lang w:val="en-US"/>
              </w:rPr>
              <w:t>For the “FFS: value(s) of X”,</w:t>
            </w:r>
          </w:p>
          <w:p>
            <w:pPr>
              <w:numPr>
                <w:ilvl w:val="1"/>
                <w:numId w:val="19"/>
              </w:numPr>
              <w:spacing w:after="0" w:line="240" w:lineRule="auto"/>
              <w:jc w:val="left"/>
              <w:rPr>
                <w:lang w:val="en-US"/>
              </w:rPr>
            </w:pPr>
            <w:r>
              <w:rPr>
                <w:lang w:val="en-US"/>
              </w:rPr>
              <w:t>X = 1/0.5 ms for 15/30 kHz SCS</w:t>
            </w:r>
          </w:p>
          <w:p>
            <w:pPr>
              <w:numPr>
                <w:ilvl w:val="0"/>
                <w:numId w:val="19"/>
              </w:numPr>
              <w:spacing w:after="0" w:line="240" w:lineRule="auto"/>
              <w:jc w:val="left"/>
              <w:rPr>
                <w:lang w:val="en-US"/>
              </w:rPr>
            </w:pPr>
            <w:r>
              <w:rPr>
                <w:lang w:val="en-US"/>
              </w:rPr>
              <w:t>Legacy default TDRA table and Δ are reused.</w:t>
            </w:r>
          </w:p>
          <w:p>
            <w:pPr>
              <w:numPr>
                <w:ilvl w:val="0"/>
                <w:numId w:val="19"/>
              </w:numPr>
              <w:spacing w:after="0" w:line="240" w:lineRule="auto"/>
              <w:jc w:val="left"/>
              <w:rPr>
                <w:lang w:val="en-US"/>
              </w:rPr>
            </w:pPr>
            <w:r>
              <w:rPr>
                <w:lang w:val="en-US"/>
              </w:rPr>
              <w:t>A network-configurable additional separate early indication in Msg1 for Rel-18 eRedCap UEs is supported.</w:t>
            </w:r>
          </w:p>
          <w:p>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9"/>
              </w:numPr>
              <w:spacing w:after="0" w:line="240" w:lineRule="auto"/>
              <w:jc w:val="left"/>
              <w:rPr>
                <w:lang w:val="en-US"/>
              </w:rPr>
            </w:pPr>
            <w:r>
              <w:rPr>
                <w:lang w:val="en-US"/>
              </w:rPr>
              <w:t>Note: Rel-18 eRedCap UEs will be differentiated from Rel-17 RedCap UEs based on Msg3 of Rel-18 eRedCap UEs.</w:t>
            </w:r>
          </w:p>
          <w:p>
            <w:pPr>
              <w:numPr>
                <w:ilvl w:val="0"/>
                <w:numId w:val="19"/>
              </w:numPr>
              <w:spacing w:after="0" w:line="240" w:lineRule="auto"/>
              <w:jc w:val="left"/>
              <w:rPr>
                <w:lang w:val="en-US"/>
              </w:rPr>
            </w:pPr>
            <w:r>
              <w:rPr>
                <w:lang w:val="en-US"/>
              </w:rPr>
              <w:t>Additional early indication in MsgA PRACH is not supported.</w:t>
            </w:r>
          </w:p>
          <w:p>
            <w:pPr>
              <w:spacing w:after="0" w:line="240" w:lineRule="auto"/>
              <w:jc w:val="left"/>
              <w:rPr>
                <w:lang w:val="en-US"/>
              </w:rPr>
            </w:pPr>
          </w:p>
          <w:p>
            <w:pPr>
              <w:spacing w:after="0" w:line="240" w:lineRule="auto"/>
              <w:jc w:val="left"/>
              <w:rPr>
                <w:rFonts w:eastAsia="等线"/>
                <w:highlight w:val="green"/>
                <w:lang w:val="en-US" w:eastAsia="zh-CN"/>
              </w:rPr>
            </w:pPr>
            <w:r>
              <w:rPr>
                <w:rFonts w:eastAsia="等线"/>
                <w:highlight w:val="green"/>
                <w:lang w:val="en-US" w:eastAsia="zh-CN"/>
              </w:rPr>
              <w:t>Agreement:</w:t>
            </w:r>
          </w:p>
          <w:p>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pPr>
              <w:spacing w:after="0" w:line="240" w:lineRule="auto"/>
              <w:jc w:val="left"/>
              <w:rPr>
                <w:rFonts w:ascii="Times" w:hAnsi="Times"/>
                <w:szCs w:val="24"/>
                <w:lang w:val="en-US"/>
              </w:rPr>
            </w:pPr>
          </w:p>
          <w:p>
            <w:pPr>
              <w:spacing w:after="0" w:line="240" w:lineRule="auto"/>
              <w:jc w:val="left"/>
              <w:rPr>
                <w:rFonts w:eastAsia="等线"/>
                <w:highlight w:val="green"/>
                <w:lang w:val="en-US" w:eastAsia="zh-CN"/>
              </w:rPr>
            </w:pPr>
            <w:r>
              <w:rPr>
                <w:rFonts w:eastAsia="等线"/>
                <w:highlight w:val="green"/>
                <w:lang w:val="en-US" w:eastAsia="zh-CN"/>
              </w:rPr>
              <w:t>Agreement:</w:t>
            </w:r>
          </w:p>
          <w:p>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b/>
                <w:bCs/>
                <w:u w:val="single"/>
                <w:lang w:val="en-US" w:eastAsia="sv-SE"/>
              </w:rPr>
            </w:pPr>
            <w:r>
              <w:rPr>
                <w:b/>
                <w:bCs/>
                <w:u w:val="single"/>
                <w:lang w:val="en-US" w:eastAsia="sv-SE"/>
              </w:rPr>
              <w:t>MBS bandwidth</w:t>
            </w:r>
          </w:p>
          <w:p>
            <w:pPr>
              <w:spacing w:after="0" w:line="240" w:lineRule="auto"/>
              <w:jc w:val="left"/>
              <w:rPr>
                <w:lang w:val="en-US" w:eastAsia="sv-SE"/>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p>
            <w:pPr>
              <w:spacing w:after="0" w:line="240" w:lineRule="auto"/>
              <w:jc w:val="left"/>
              <w:rPr>
                <w:rFonts w:eastAsia="等线"/>
                <w:highlight w:val="green"/>
                <w:lang w:val="en-US" w:eastAsia="zh-CN"/>
              </w:rPr>
            </w:pPr>
            <w:r>
              <w:rPr>
                <w:rFonts w:eastAsia="等线"/>
                <w:highlight w:val="green"/>
                <w:lang w:val="en-US" w:eastAsia="zh-CN"/>
              </w:rPr>
              <w:t>Agreement:</w:t>
            </w:r>
          </w:p>
          <w:p>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pPr>
              <w:spacing w:after="0" w:line="240" w:lineRule="auto"/>
              <w:jc w:val="left"/>
              <w:rPr>
                <w:rFonts w:ascii="Times" w:hAnsi="Times"/>
                <w:szCs w:val="24"/>
                <w:lang w:val="en-US"/>
              </w:rPr>
            </w:pPr>
          </w:p>
          <w:p>
            <w:pPr>
              <w:spacing w:after="0" w:line="240" w:lineRule="auto"/>
              <w:jc w:val="left"/>
              <w:rPr>
                <w:lang w:val="en-US" w:eastAsia="zh-CN"/>
              </w:rPr>
            </w:pPr>
            <w:r>
              <w:rPr>
                <w:lang w:val="en-US" w:eastAsia="zh-CN"/>
              </w:rPr>
              <w:t>Conclusion:</w:t>
            </w:r>
          </w:p>
          <w:p>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pPr>
              <w:spacing w:after="0" w:line="240" w:lineRule="auto"/>
              <w:jc w:val="left"/>
              <w:rPr>
                <w:rFonts w:ascii="Times" w:hAnsi="Times" w:eastAsia="宋体"/>
                <w:szCs w:val="24"/>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tabs>
                <w:tab w:val="left" w:pos="720"/>
              </w:tabs>
              <w:spacing w:after="0" w:line="240" w:lineRule="auto"/>
              <w:jc w:val="left"/>
              <w:rPr>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pPr>
              <w:spacing w:after="0" w:line="240" w:lineRule="auto"/>
              <w:jc w:val="left"/>
              <w:rPr>
                <w:lang w:val="en-US" w:eastAsia="zh-CN"/>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20"/>
              </w:numPr>
              <w:spacing w:after="0" w:line="240" w:lineRule="auto"/>
              <w:jc w:val="left"/>
              <w:rPr>
                <w:lang w:val="en-US" w:eastAsia="sv-SE"/>
              </w:rPr>
            </w:pPr>
            <w:r>
              <w:rPr>
                <w:lang w:val="en-US" w:eastAsia="sv-SE"/>
              </w:rPr>
              <w:t>UE behavior 2: Relaxed random access processing timeline in connected mode:</w:t>
            </w:r>
          </w:p>
          <w:p>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pPr>
        <w:rPr>
          <w:b/>
          <w:bCs/>
          <w:lang w:val="en-US"/>
        </w:rPr>
      </w:pPr>
      <w:r>
        <w:rPr>
          <w:lang w:val="en-US"/>
        </w:rPr>
        <w:br w:type="textWrapping"/>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type="textWrapping"/>
            </w:r>
          </w:p>
          <w:p>
            <w:pPr>
              <w:jc w:val="left"/>
              <w:rPr>
                <w:rFonts w:eastAsia="宋体"/>
              </w:rPr>
            </w:pPr>
            <w:r>
              <w:rPr>
                <w:rFonts w:eastAsia="宋体"/>
              </w:rPr>
              <w:t xml:space="preserve">When </w:t>
            </w:r>
          </w:p>
          <w:p>
            <w:pPr>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jc w:val="left"/>
              <w:rPr>
                <w:rFonts w:eastAsia="宋体"/>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msec for 15 kHz SCS, or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msec for 30 kHz SCS, after the last symbol of the PDSCH reception, or after the last symbol of the window as described in Clauses 8.2 and 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it is beneficial to have such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Thanks Qualcomm for correcting and thanks FL for updating, the modification (r</w:t>
            </w:r>
            <w:r>
              <w:rPr>
                <w:rFonts w:hint="eastAsia" w:eastAsiaTheme="minorEastAsia"/>
                <w:lang w:val="en-US" w:eastAsia="zh-CN"/>
              </w:rPr>
              <w:t>ed</w:t>
            </w:r>
            <w:r>
              <w:rPr>
                <w:rFonts w:eastAsiaTheme="minorEastAsia"/>
                <w:lang w:val="en-US" w:eastAsia="zh-CN"/>
              </w:rPr>
              <w:t xml:space="preserve"> part) is for PRACH transmission, i.e.,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jc w:val="left"/>
                    <w:rPr>
                      <w:color w:val="000000"/>
                    </w:rPr>
                  </w:pPr>
                  <w:r>
                    <w:rPr>
                      <w:rFonts w:hint="eastAsia"/>
                      <w:color w:val="000000"/>
                    </w:rPr>
                    <w:t>TS 38.21</w:t>
                  </w:r>
                  <w:r>
                    <w:rPr>
                      <w:color w:val="000000"/>
                    </w:rPr>
                    <w:t>3</w:t>
                  </w:r>
                </w:p>
                <w:p>
                  <w:pPr>
                    <w:rPr>
                      <w:color w:val="000000"/>
                    </w:rPr>
                  </w:pPr>
                  <w:r>
                    <w:rPr>
                      <w:color w:val="000000"/>
                    </w:rPr>
                    <w:t>17.1A Second procedures for RedCap UE</w:t>
                  </w:r>
                </w:p>
                <w:p>
                  <w:pPr>
                    <w:rPr>
                      <w:rFonts w:eastAsia="等线"/>
                      <w:color w:val="FF0000"/>
                      <w:lang w:eastAsia="zh-CN"/>
                    </w:rPr>
                  </w:pPr>
                  <w:r>
                    <w:rPr>
                      <w:rFonts w:eastAsia="等线"/>
                      <w:color w:val="FF0000"/>
                    </w:rPr>
                    <w:t xml:space="preserve">=================Unchanged parts </w:t>
                  </w:r>
                  <w:r>
                    <w:rPr>
                      <w:rFonts w:hint="eastAsia" w:eastAsia="等线"/>
                      <w:color w:val="FF0000"/>
                      <w:lang w:eastAsia="zh-CN"/>
                    </w:rPr>
                    <w:t>are omitted</w:t>
                  </w:r>
                  <w:r>
                    <w:rPr>
                      <w:rFonts w:eastAsia="等线"/>
                      <w:color w:val="FF0000"/>
                    </w:rPr>
                    <w:t>=================</w:t>
                  </w:r>
                </w:p>
                <w:p>
                  <w:pPr>
                    <w:jc w:val="left"/>
                    <w:rPr>
                      <w:rFonts w:eastAsia="宋体"/>
                    </w:rPr>
                  </w:pPr>
                  <w:r>
                    <w:rPr>
                      <w:rFonts w:eastAsia="宋体"/>
                    </w:rPr>
                    <w:t xml:space="preserve">When </w:t>
                  </w:r>
                </w:p>
                <w:p>
                  <w:pPr>
                    <w:ind w:left="568" w:hanging="284"/>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rPr>
                      <w:rFonts w:eastAsia="宋体"/>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宋体"/>
                      <w:color w:val="FF0000"/>
                      <w:lang w:eastAsia="zh-CN"/>
                    </w:rPr>
                    <w:t xml:space="preserve">. </w:t>
                  </w:r>
                  <w:r>
                    <w:rPr>
                      <w:color w:val="FF0000"/>
                    </w:rPr>
                    <w:t>If requested by higher layers, t</w:t>
                  </w:r>
                  <w:r>
                    <w:rPr>
                      <w:rFonts w:eastAsia="宋体"/>
                      <w:strike/>
                      <w:color w:val="FF0000"/>
                      <w:lang w:eastAsia="zh-CN"/>
                    </w:rPr>
                    <w:t>T</w:t>
                  </w:r>
                  <w:r>
                    <w:rPr>
                      <w:rFonts w:eastAsia="宋体"/>
                      <w:color w:val="FF0000"/>
                      <w:lang w:eastAsia="zh-CN"/>
                    </w:rPr>
                    <w:t xml:space="preserve">he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msec for 30 kHz SCS, after the last symbol of the PDSCH reception, or after the last symbol of the window as described in Clauses 8.2 and 8.2A. </w:t>
                  </w:r>
                </w:p>
                <w:p>
                  <w:pPr>
                    <w:jc w:val="left"/>
                    <w:rPr>
                      <w:rFonts w:eastAsia="宋体"/>
                    </w:rPr>
                  </w:pPr>
                  <w:r>
                    <w:rPr>
                      <w:rFonts w:eastAsia="等线"/>
                      <w:color w:val="FF0000"/>
                    </w:rPr>
                    <w:t xml:space="preserve">=============== Unchanged parts </w:t>
                  </w:r>
                  <w:r>
                    <w:rPr>
                      <w:rFonts w:hint="eastAsia" w:eastAsia="等线"/>
                      <w:color w:val="FF0000"/>
                      <w:lang w:eastAsia="zh-CN"/>
                    </w:rPr>
                    <w:t>are</w:t>
                  </w:r>
                  <w:r>
                    <w:rPr>
                      <w:rFonts w:eastAsia="等线"/>
                      <w:color w:val="FF0000"/>
                      <w:lang w:eastAsia="zh-CN"/>
                    </w:rPr>
                    <w:t xml:space="preserve"> </w:t>
                  </w:r>
                  <w:r>
                    <w:rPr>
                      <w:rFonts w:hint="eastAsia" w:eastAsia="等线"/>
                      <w:color w:val="FF0000"/>
                      <w:lang w:eastAsia="zh-CN"/>
                    </w:rPr>
                    <w:t>omitted</w:t>
                  </w:r>
                  <w:r>
                    <w:rPr>
                      <w:rFonts w:eastAsia="等线"/>
                      <w:color w:val="FF0000"/>
                    </w:rPr>
                    <w:t>===================</w:t>
                  </w:r>
                </w:p>
              </w:tc>
            </w:tr>
          </w:tbl>
          <w:p>
            <w:pPr>
              <w:spacing w:before="120" w:beforeLines="50"/>
            </w:pPr>
            <w:r>
              <w:rPr>
                <w:lang w:eastAsia="zh-CN"/>
              </w:rPr>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pPr>
              <w:spacing w:before="120" w:beforeLines="5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before="120" w:beforeLines="50"/>
                    <w:rPr>
                      <w:rFonts w:eastAsiaTheme="minorEastAsia"/>
                      <w:b/>
                      <w:lang w:eastAsia="zh-CN"/>
                    </w:rPr>
                  </w:pPr>
                  <w:r>
                    <w:rPr>
                      <w:rFonts w:hint="eastAsia" w:eastAsiaTheme="minorEastAsia"/>
                      <w:b/>
                      <w:lang w:eastAsia="zh-CN"/>
                    </w:rPr>
                    <w:t>3</w:t>
                  </w:r>
                  <w:r>
                    <w:rPr>
                      <w:rFonts w:eastAsiaTheme="minorEastAsia"/>
                      <w:b/>
                      <w:lang w:eastAsia="zh-CN"/>
                    </w:rPr>
                    <w:t xml:space="preserve">8.213 </w:t>
                  </w:r>
                </w:p>
                <w:p>
                  <w:pPr>
                    <w:spacing w:before="120" w:beforeLines="50"/>
                    <w:rPr>
                      <w:b/>
                    </w:rPr>
                  </w:pPr>
                  <w:bookmarkStart w:id="5" w:name="_Ref491451292"/>
                  <w:bookmarkStart w:id="6" w:name="_Toc26719400"/>
                  <w:bookmarkStart w:id="7" w:name="_Ref491451297"/>
                  <w:bookmarkStart w:id="8" w:name="_Ref491451294"/>
                  <w:bookmarkStart w:id="9" w:name="_Ref491458133"/>
                  <w:bookmarkStart w:id="10" w:name="_Ref491444649"/>
                  <w:bookmarkStart w:id="11" w:name="_Ref491451293"/>
                  <w:bookmarkStart w:id="12" w:name="_Ref491451289"/>
                  <w:bookmarkStart w:id="13" w:name="_Toc12021463"/>
                  <w:bookmarkStart w:id="14" w:name="_Ref491451291"/>
                  <w:bookmarkStart w:id="15" w:name="_Toc20311575"/>
                  <w:bookmarkStart w:id="16" w:name="_Toc36498160"/>
                  <w:bookmarkStart w:id="17" w:name="_Toc29917286"/>
                  <w:bookmarkStart w:id="18" w:name="_Toc29899131"/>
                  <w:bookmarkStart w:id="19" w:name="_Toc29899549"/>
                  <w:bookmarkStart w:id="20" w:name="_Toc137056380"/>
                  <w:bookmarkStart w:id="21" w:name="_Toc29894832"/>
                  <w:bookmarkStart w:id="22" w:name="_Toc45699186"/>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pPr>
                    <w:spacing w:before="120" w:beforeLines="5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等线"/>
                    </w:rPr>
                    <w:t>shall be ready</w:t>
                  </w:r>
                  <w:r>
                    <w:t xml:space="preserve"> to transmit…”</w:t>
                  </w:r>
                </w:p>
                <w:p>
                  <w:pPr>
                    <w:spacing w:before="120" w:beforeLines="50"/>
                    <w:rPr>
                      <w:b/>
                    </w:rPr>
                  </w:pPr>
                  <w:r>
                    <w:rPr>
                      <w:b/>
                    </w:rPr>
                    <w:t>8</w:t>
                  </w:r>
                  <w:r>
                    <w:rPr>
                      <w:rFonts w:hint="eastAsia"/>
                      <w:b/>
                    </w:rPr>
                    <w:t>.</w:t>
                  </w:r>
                  <w:r>
                    <w:rPr>
                      <w:b/>
                    </w:rPr>
                    <w:t>2A Random access response - Type-2 random access procedure</w:t>
                  </w:r>
                </w:p>
                <w:p>
                  <w:pPr>
                    <w:spacing w:before="120" w:beforeLines="5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等线"/>
                    </w:rPr>
                    <w:t>shall be ready</w:t>
                  </w:r>
                  <w:r>
                    <w:t xml:space="preserve"> to transmit</w:t>
                  </w:r>
                  <w:r>
                    <w:rPr>
                      <w:rFonts w:eastAsiaTheme="minorEastAsia"/>
                      <w:lang w:eastAsia="zh-C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This follows the spirit of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Current wording seems ok. If majority agrees to supply the higher layer indication to make it more clear, we are also fine with the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N</w:t>
            </w:r>
          </w:p>
        </w:tc>
        <w:tc>
          <w:tcPr>
            <w:tcW w:w="6780" w:type="dxa"/>
          </w:tcPr>
          <w:p>
            <w:r>
              <w:t>We think that Any changed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游明朝"/>
                <w:lang w:eastAsia="ja-JP"/>
              </w:rPr>
              <w:t>D</w:t>
            </w:r>
            <w:r>
              <w:rPr>
                <w:rFonts w:eastAsia="游明朝"/>
                <w:lang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N</w:t>
            </w:r>
          </w:p>
        </w:tc>
        <w:tc>
          <w:tcPr>
            <w:tcW w:w="6780" w:type="dxa"/>
          </w:tcPr>
          <w:p>
            <w:pPr>
              <w:jc w:val="left"/>
              <w:rPr>
                <w:rFonts w:eastAsiaTheme="minorEastAsia"/>
                <w:lang w:val="en-US" w:eastAsia="zh-CN"/>
              </w:rPr>
            </w:pPr>
            <w:r>
              <w:rPr>
                <w:rFonts w:eastAsia="游明朝"/>
                <w:lang w:val="en-US" w:eastAsia="ja-JP"/>
              </w:rPr>
              <w:t>We don’t see the strong need for the updates especially for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rPr>
                <w:rFonts w:hint="eastAsia" w:ascii="Times New Roman" w:hAnsi="Times New Roman" w:eastAsia="宋体" w:cs="Times New Roman"/>
                <w:lang w:val="en-US" w:eastAsia="ja-JP" w:bidi="ar-SA"/>
              </w:rPr>
            </w:pPr>
          </w:p>
        </w:tc>
        <w:tc>
          <w:tcPr>
            <w:tcW w:w="6780" w:type="dxa"/>
            <w:vAlign w:val="top"/>
          </w:tcPr>
          <w:p>
            <w:pPr>
              <w:rPr>
                <w:rFonts w:hint="default" w:ascii="Times New Roman" w:hAnsi="Times New Roman" w:eastAsia="宋体" w:cs="Times New Roman"/>
                <w:lang w:val="en-US" w:eastAsia="ja-JP" w:bidi="ar-SA"/>
              </w:rPr>
            </w:pPr>
            <w:r>
              <w:rPr>
                <w:rFonts w:hint="eastAsia" w:eastAsia="宋体"/>
                <w:lang w:val="en-US" w:eastAsia="zh-CN"/>
              </w:rPr>
              <w:t>We are open to consider it, which can make it clearer.</w:t>
            </w:r>
          </w:p>
        </w:tc>
      </w:tr>
    </w:tbl>
    <w:p>
      <w:pPr>
        <w:rPr>
          <w:lang w:val="en-US"/>
        </w:rPr>
      </w:pPr>
      <w:r>
        <w:rPr>
          <w:lang w:val="en-US"/>
        </w:rPr>
        <w:br w:type="textWrapping"/>
      </w:r>
      <w:r>
        <w:rPr>
          <w:lang w:val="en-US"/>
        </w:rP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not sure about the intention of the question. From our understanding, for random access for </w:t>
            </w:r>
            <w:r>
              <w:rPr>
                <w:rFonts w:hint="eastAsia" w:eastAsiaTheme="minorEastAsia"/>
                <w:lang w:val="en-US" w:eastAsia="zh-CN"/>
              </w:rPr>
              <w:t>e</w:t>
            </w:r>
            <w:r>
              <w:rPr>
                <w:rFonts w:eastAsiaTheme="minorEastAsia"/>
                <w:lang w:val="en-US" w:eastAsia="zh-CN"/>
              </w:rPr>
              <w:t>RedC</w:t>
            </w:r>
            <w:r>
              <w:rPr>
                <w:rFonts w:hint="eastAsia" w:eastAsiaTheme="minorEastAsia"/>
                <w:lang w:val="en-US" w:eastAsia="zh-CN"/>
              </w:rPr>
              <w:t>a</w:t>
            </w:r>
            <w:r>
              <w:rPr>
                <w:rFonts w:eastAsiaTheme="minorEastAsia"/>
                <w:lang w:val="en-US" w:eastAsia="zh-CN"/>
              </w:rPr>
              <w:t xml:space="preserve">p </w:t>
            </w:r>
            <w:r>
              <w:rPr>
                <w:rFonts w:hint="eastAsia" w:eastAsiaTheme="minorEastAsia"/>
                <w:lang w:val="en-US" w:eastAsia="zh-CN"/>
              </w:rPr>
              <w:t>UE</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idle and inactive modes, and for contention based random access for </w:t>
            </w:r>
            <w:r>
              <w:rPr>
                <w:rFonts w:hint="eastAsia" w:eastAsiaTheme="minorEastAsia"/>
                <w:lang w:val="en-US" w:eastAsia="zh-CN"/>
              </w:rPr>
              <w:t>e</w:t>
            </w:r>
            <w:r>
              <w:rPr>
                <w:rFonts w:eastAsiaTheme="minorEastAsia"/>
                <w:lang w:val="en-US" w:eastAsia="zh-CN"/>
              </w:rPr>
              <w:t>RedC</w:t>
            </w:r>
            <w:r>
              <w:rPr>
                <w:rFonts w:hint="eastAsia" w:eastAsiaTheme="minorEastAsia"/>
                <w:lang w:val="en-US" w:eastAsia="zh-CN"/>
              </w:rPr>
              <w:t>a</w:t>
            </w:r>
            <w:r>
              <w:rPr>
                <w:rFonts w:eastAsiaTheme="minorEastAsia"/>
                <w:lang w:val="en-US" w:eastAsia="zh-CN"/>
              </w:rPr>
              <w:t xml:space="preserve">p </w:t>
            </w:r>
            <w:r>
              <w:rPr>
                <w:rFonts w:hint="eastAsia" w:eastAsiaTheme="minorEastAsia"/>
                <w:lang w:val="en-US" w:eastAsia="zh-CN"/>
              </w:rPr>
              <w:t>UE</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pPr>
              <w:pStyle w:val="50"/>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hAnsi="Times New Roman" w:cs="Times New Roman" w:eastAsiaTheme="minorEastAsia"/>
                <w:sz w:val="20"/>
                <w:lang w:val="en-US" w:eastAsia="zh-CN"/>
              </w:rPr>
              <w:t>distinguish which type of eRedCap it is</w:t>
            </w:r>
            <w:r>
              <w:rPr>
                <w:rFonts w:eastAsiaTheme="minorEastAsia"/>
                <w:sz w:val="20"/>
                <w:lang w:val="en-US" w:eastAsia="zh-CN"/>
              </w:rPr>
              <w:t xml:space="preserve"> (</w:t>
            </w:r>
            <w:r>
              <w:rPr>
                <w:rFonts w:ascii="Times New Roman" w:hAnsi="Times New Roman" w:cs="Times New Roman" w:eastAsiaTheme="minorEastAsia"/>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pPr>
              <w:pStyle w:val="50"/>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pPr>
              <w:jc w:val="left"/>
              <w:rPr>
                <w:rFonts w:eastAsiaTheme="minorEastAsia"/>
                <w:lang w:val="en-US" w:eastAsia="zh-CN"/>
              </w:rPr>
            </w:pPr>
            <w:r>
              <w:rPr>
                <w:lang w:val="en-US"/>
              </w:rPr>
              <w:t>In addition, we doubt the benefits and necessity. For UEs supporting FG 48-2, the relaxed time is actually “optional” at UE side</w:t>
            </w:r>
            <w:r>
              <w:rPr>
                <w:rFonts w:hint="eastAsia" w:eastAsiaTheme="minorEastAsia"/>
                <w:lang w:val="en-US" w:eastAsia="zh-CN"/>
              </w:rPr>
              <w:t>,</w:t>
            </w:r>
            <w:r>
              <w:rPr>
                <w:rFonts w:eastAsiaTheme="minorEastAsia"/>
                <w:lang w:val="en-US" w:eastAsia="zh-CN"/>
              </w:rPr>
              <w:t xml:space="preserve"> 1) For Msg</w:t>
            </w:r>
            <w:r>
              <w:rPr>
                <w:rFonts w:hint="eastAsia" w:eastAsiaTheme="minorEastAsia"/>
                <w:lang w:val="en-US" w:eastAsia="zh-CN"/>
              </w:rPr>
              <w:t>3</w:t>
            </w:r>
            <w:r>
              <w:rPr>
                <w:rFonts w:eastAsiaTheme="minorEastAsia"/>
                <w:lang w:val="en-US" w:eastAsia="zh-CN"/>
              </w:rPr>
              <w:t xml:space="preserve"> </w:t>
            </w:r>
            <w:r>
              <w:rPr>
                <w:rFonts w:hint="eastAsia" w:eastAsiaTheme="minor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hint="eastAsia" w:eastAsiaTheme="minorEastAsia"/>
                <w:lang w:val="en-US" w:eastAsia="zh-CN"/>
              </w:rPr>
              <w:t>3</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hint="eastAsia" w:eastAsiaTheme="minorEastAsia"/>
                <w:lang w:val="en-US" w:eastAsia="zh-CN"/>
              </w:rPr>
              <w:t>transmission,</w:t>
            </w:r>
            <w:r>
              <w:rPr>
                <w:rFonts w:eastAsiaTheme="minorEastAsia"/>
                <w:lang w:val="en-US" w:eastAsia="zh-CN"/>
              </w:rPr>
              <w:t xml:space="preserve"> the otherwise case is also based on UE implementation, the UE behavior is similar to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hint="eastAsia" w:eastAsiaTheme="minorEastAsia"/>
                <w:lang w:val="en-US" w:eastAsia="zh-CN"/>
              </w:rPr>
              <w:t>2.</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pPr>
              <w:jc w:val="left"/>
              <w:rPr>
                <w:rFonts w:eastAsiaTheme="minorEastAsia"/>
                <w:lang w:val="en-US" w:eastAsia="zh-CN"/>
              </w:rPr>
            </w:pPr>
            <w:r>
              <w:rPr>
                <w:rFonts w:hint="eastAsia" w:eastAsiaTheme="minorEastAsia"/>
                <w:lang w:val="en-US" w:eastAsia="zh-CN"/>
              </w:rPr>
              <w:t>But</w:t>
            </w:r>
            <w:r>
              <w:rPr>
                <w:rFonts w:eastAsiaTheme="minorEastAsia"/>
                <w:lang w:val="en-US" w:eastAsia="zh-CN"/>
              </w:rPr>
              <w:t xml:space="preserve"> it is difficult to re-discuss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agree with the analysis of Spreadtrum. Maybe only </w:t>
            </w:r>
            <w:r>
              <w:rPr>
                <w:rFonts w:eastAsiaTheme="minorEastAsia"/>
                <w:lang w:val="en-US" w:eastAsia="zh-CN"/>
              </w:rPr>
              <w:t>‘</w:t>
            </w:r>
            <w:r>
              <w:rPr>
                <w:rFonts w:hint="eastAsia" w:eastAsiaTheme="minorEastAsia"/>
                <w:lang w:val="en-US" w:eastAsia="zh-CN"/>
              </w:rPr>
              <w:t>CFRA in RRC_CONNECTED</w:t>
            </w:r>
            <w:r>
              <w:rPr>
                <w:rFonts w:eastAsiaTheme="minorEastAsia"/>
                <w:lang w:val="en-US" w:eastAsia="zh-CN"/>
              </w:rPr>
              <w:t>’</w:t>
            </w:r>
            <w:r>
              <w:rPr>
                <w:rFonts w:hint="eastAsia" w:eastAsiaTheme="minorEastAsia"/>
                <w:lang w:val="en-US" w:eastAsia="zh-CN"/>
              </w:rPr>
              <w:t xml:space="preserve"> case can be different. For other cases, including RACH in RRC_IDLE or CBRA in RRC_CONNECTED, same random access procedure is needed. </w:t>
            </w:r>
          </w:p>
          <w:p>
            <w:pPr>
              <w:jc w:val="left"/>
              <w:rPr>
                <w:rFonts w:eastAsiaTheme="minorEastAsia"/>
                <w:lang w:val="en-US" w:eastAsia="zh-CN"/>
              </w:rPr>
            </w:pPr>
            <w:r>
              <w:rPr>
                <w:rFonts w:hint="eastAsia" w:eastAsiaTheme="minorEastAsia"/>
                <w:lang w:val="en-US" w:eastAsia="zh-CN"/>
              </w:rPr>
              <w:t>But we do not foresee this makes huge change or brings huge benefit if CFRA of FG48-2 UE does not apply relaxed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LG</w:t>
            </w:r>
          </w:p>
        </w:tc>
        <w:tc>
          <w:tcPr>
            <w:tcW w:w="1372" w:type="dxa"/>
          </w:tcPr>
          <w:p>
            <w:pPr>
              <w:tabs>
                <w:tab w:val="left" w:pos="551"/>
              </w:tabs>
              <w:jc w:val="left"/>
              <w:rPr>
                <w:rFonts w:eastAsiaTheme="minorEastAsia"/>
                <w:lang w:val="en-US" w:eastAsia="zh-CN"/>
              </w:rPr>
            </w:pPr>
            <w:r>
              <w:t>Y</w:t>
            </w:r>
          </w:p>
        </w:tc>
        <w:tc>
          <w:tcPr>
            <w:tcW w:w="6780" w:type="dxa"/>
          </w:tcPr>
          <w:p>
            <w:pPr>
              <w:jc w:val="left"/>
            </w:pPr>
            <w:r>
              <w:rPr>
                <w:rFonts w:hint="eastAsia" w:eastAsia="Malgun Gothic"/>
                <w:lang w:val="en-US" w:eastAsia="ko-KR"/>
              </w:rPr>
              <w:t xml:space="preserve">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宋体"/>
                <w:lang w:val="en-US" w:eastAsia="zh-CN"/>
              </w:rPr>
            </w:pPr>
            <w:r>
              <w:rPr>
                <w:rFonts w:eastAsia="宋体"/>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rPr>
              <w:t>M</w:t>
            </w:r>
            <w:r>
              <w:t>ediaTek</w:t>
            </w:r>
          </w:p>
        </w:tc>
        <w:tc>
          <w:tcPr>
            <w:tcW w:w="1372" w:type="dxa"/>
          </w:tcPr>
          <w:p>
            <w:pPr>
              <w:tabs>
                <w:tab w:val="left" w:pos="551"/>
              </w:tabs>
              <w:jc w:val="left"/>
              <w:rPr>
                <w:rFonts w:eastAsiaTheme="minorEastAsia"/>
                <w:lang w:val="en-US" w:eastAsia="zh-CN"/>
              </w:rPr>
            </w:pPr>
            <w:r>
              <w:rPr>
                <w:rFonts w:hint="eastAsia"/>
              </w:rPr>
              <w:t>N</w:t>
            </w:r>
          </w:p>
        </w:tc>
        <w:tc>
          <w:tcPr>
            <w:tcW w:w="6780" w:type="dxa"/>
          </w:tcPr>
          <w:p>
            <w:pPr>
              <w:jc w:val="left"/>
              <w:rPr>
                <w:rFonts w:eastAsia="宋体"/>
                <w:lang w:val="en-US" w:eastAsia="zh-CN"/>
              </w:rPr>
            </w:pPr>
            <w:r>
              <w:rPr>
                <w:rFonts w:hint="eastAsia" w:eastAsia="Malgun Gothic"/>
                <w:lang w:val="en-US" w:eastAsia="ko-KR"/>
              </w:rPr>
              <w:t>W</w:t>
            </w:r>
            <w:r>
              <w:rPr>
                <w:rFonts w:eastAsia="Malgun Gothic"/>
                <w:lang w:val="en-US" w:eastAsia="ko-KR"/>
              </w:rPr>
              <w:t>e share a similar understanding with Nordic and some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宋体"/>
                <w:lang w:val="en-US" w:eastAsia="zh-CN"/>
              </w:rPr>
              <w:t>SONY</w:t>
            </w:r>
          </w:p>
        </w:tc>
        <w:tc>
          <w:tcPr>
            <w:tcW w:w="1372" w:type="dxa"/>
          </w:tcPr>
          <w:p>
            <w:pPr>
              <w:tabs>
                <w:tab w:val="left" w:pos="551"/>
              </w:tabs>
              <w:jc w:val="left"/>
            </w:pPr>
          </w:p>
        </w:tc>
        <w:tc>
          <w:tcPr>
            <w:tcW w:w="6780" w:type="dxa"/>
          </w:tcPr>
          <w:p>
            <w:pPr>
              <w:jc w:val="left"/>
              <w:rPr>
                <w:rFonts w:eastAsia="Malgun Gothic"/>
                <w:lang w:val="en-US" w:eastAsia="ko-KR"/>
              </w:rPr>
            </w:pPr>
            <w:r>
              <w:rPr>
                <w:rFonts w:eastAsia="宋体"/>
                <w:lang w:val="en-US" w:eastAsia="zh-CN"/>
              </w:rPr>
              <w:t>We understand that “initial access procedure” means CBRA random access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游明朝"/>
                <w:lang w:eastAsia="ja-JP"/>
              </w:rPr>
              <w:t>D</w:t>
            </w:r>
            <w:r>
              <w:rPr>
                <w:rFonts w:eastAsia="游明朝"/>
                <w:lang w:eastAsia="ja-JP"/>
              </w:rPr>
              <w:t>OCOMO</w:t>
            </w:r>
          </w:p>
        </w:tc>
        <w:tc>
          <w:tcPr>
            <w:tcW w:w="1372" w:type="dxa"/>
          </w:tcPr>
          <w:p>
            <w:pPr>
              <w:tabs>
                <w:tab w:val="left" w:pos="551"/>
              </w:tabs>
              <w:jc w:val="left"/>
            </w:pPr>
          </w:p>
        </w:tc>
        <w:tc>
          <w:tcPr>
            <w:tcW w:w="6780" w:type="dxa"/>
          </w:tcPr>
          <w:p>
            <w:pPr>
              <w:jc w:val="left"/>
              <w:rPr>
                <w:rFonts w:eastAsia="宋体"/>
                <w:lang w:val="en-US" w:eastAsia="zh-CN"/>
              </w:rPr>
            </w:pPr>
            <w:r>
              <w:rPr>
                <w:rFonts w:eastAsia="游明朝"/>
                <w:lang w:eastAsia="ja-JP"/>
              </w:rPr>
              <w:t>The context of “same initial access procedure” was captured in the note of RANP agreement is that NW cannot differentiate UEs supporting/not supporting FG48-2 without separate early indication in Msg1. Therefore, we don’t see the need to share the same random access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N</w:t>
            </w:r>
          </w:p>
        </w:tc>
        <w:tc>
          <w:tcPr>
            <w:tcW w:w="6780" w:type="dxa"/>
            <w:vAlign w:val="top"/>
          </w:tcPr>
          <w:p>
            <w:pPr>
              <w:jc w:val="left"/>
              <w:rPr>
                <w:rFonts w:hint="eastAsia" w:eastAsiaTheme="minorEastAsia"/>
                <w:lang w:val="en-US" w:eastAsia="zh-CN"/>
              </w:rPr>
            </w:pPr>
            <w:r>
              <w:rPr>
                <w:rFonts w:hint="eastAsia" w:eastAsiaTheme="minorEastAsia"/>
                <w:lang w:val="en-US" w:eastAsia="zh-CN"/>
              </w:rPr>
              <w:t>For a CBRA, how to differentiate it is initial access or not? How gNB differentiate it is for FG48-1 or FG48-2 UE? How gNB differentiate it is in idle mode/inactive mode or connected mode?</w:t>
            </w:r>
          </w:p>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 xml:space="preserve">If we can not differentiate, then this proposal is not valid. Additionally, we want proponents to clarify the spec changes, since now it is in the maintenance stage. </w:t>
            </w:r>
          </w:p>
        </w:tc>
      </w:tr>
    </w:tbl>
    <w:p>
      <w:pPr>
        <w:rPr>
          <w:lang w:val="en-US"/>
        </w:rPr>
      </w:pPr>
      <w:r>
        <w:rPr>
          <w:lang w:val="en-US"/>
        </w:rPr>
        <w:br w:type="textWrapping"/>
      </w:r>
      <w:r>
        <w:rPr>
          <w:lang w:val="en-US"/>
        </w:rPr>
        <w:t>Contribution [17] expresses that the following paragraphs in 38.213 [31] clause 17.1A do not consider that after initial access, the random access timeline does not need to be relaxed for FG 48-2 UEs.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a RA-RNTI or a MsgB-RNTI over a </w:t>
            </w:r>
            <w:r>
              <w:rPr>
                <w:rFonts w:eastAsia="宋体"/>
                <w:lang w:val="en-US" w:eastAsia="zh-CN"/>
              </w:rPr>
              <w:t>number of PRBs that is</w:t>
            </w:r>
            <w:r>
              <w:rPr>
                <w:rFonts w:eastAsia="宋体"/>
                <w:lang w:val="en-US"/>
              </w:rPr>
              <w:t xml:space="preserve"> larger</w:t>
            </w:r>
            <w:r>
              <w:rPr>
                <w:rFonts w:eastAsia="宋体"/>
                <w:lang w:val="en-US" w:eastAsia="zh-CN"/>
              </w:rPr>
              <w:t xml:space="preserve">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val="en-US" w:eastAsia="zh-CN"/>
              </w:rPr>
              <w:t xml:space="preserve">the UE transmits the Msg3 PUSCH if </w:t>
            </w:r>
            <w:r>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hAnsi="Cambria Math" w:eastAsia="ＭＳ 明朝"/>
                      <w:i/>
                      <w:kern w:val="2"/>
                      <w:lang w:val="en-US"/>
                    </w:rPr>
                  </m:ctrlPr>
                </m:sSubPr>
                <m:e>
                  <m:r>
                    <m:rPr/>
                    <w:rPr>
                      <w:rFonts w:ascii="Cambria Math" w:hAnsi="Cambria Math" w:eastAsia="ＭＳ 明朝"/>
                      <w:kern w:val="2"/>
                      <w:lang w:val="en-US"/>
                    </w:rPr>
                    <m:t>N</m:t>
                  </m:r>
                  <m:ctrlPr>
                    <w:rPr>
                      <w:rFonts w:ascii="Cambria Math" w:hAnsi="Cambria Math" w:eastAsia="ＭＳ 明朝"/>
                      <w:i/>
                      <w:kern w:val="2"/>
                      <w:lang w:val="en-US"/>
                    </w:rPr>
                  </m:ctrlPr>
                </m:e>
                <m:sub>
                  <m:r>
                    <m:rPr/>
                    <w:rPr>
                      <w:rFonts w:ascii="Cambria Math" w:hAnsi="Cambria Math" w:eastAsia="ＭＳ 明朝"/>
                      <w:kern w:val="2"/>
                      <w:lang w:val="en-US"/>
                    </w:rPr>
                    <m:t>T,1</m:t>
                  </m:r>
                  <m:ctrlPr>
                    <w:rPr>
                      <w:rFonts w:ascii="Cambria Math" w:hAnsi="Cambria Math" w:eastAsia="ＭＳ 明朝"/>
                      <w:i/>
                      <w:kern w:val="2"/>
                      <w:lang w:val="en-US"/>
                    </w:rPr>
                  </m:ctrlPr>
                </m:sub>
              </m:sSub>
              <m:r>
                <m:rPr/>
                <w:rPr>
                  <w:rFonts w:ascii="Cambria Math" w:hAnsi="Cambria Math" w:eastAsia="ＭＳ 明朝"/>
                  <w:kern w:val="2"/>
                  <w:lang w:val="en-US"/>
                </w:rPr>
                <m:t>+</m:t>
              </m:r>
              <m:sSub>
                <m:sSubPr>
                  <m:ctrlPr>
                    <w:rPr>
                      <w:rFonts w:ascii="Cambria Math" w:hAnsi="Cambria Math" w:eastAsia="ＭＳ 明朝"/>
                      <w:i/>
                      <w:kern w:val="2"/>
                      <w:lang w:val="en-US"/>
                    </w:rPr>
                  </m:ctrlPr>
                </m:sSubPr>
                <m:e>
                  <m:r>
                    <m:rPr/>
                    <w:rPr>
                      <w:rFonts w:ascii="Cambria Math" w:hAnsi="Cambria Math" w:eastAsia="ＭＳ 明朝"/>
                      <w:kern w:val="2"/>
                      <w:lang w:val="en-US"/>
                    </w:rPr>
                    <m:t>N</m:t>
                  </m:r>
                  <m:ctrlPr>
                    <w:rPr>
                      <w:rFonts w:ascii="Cambria Math" w:hAnsi="Cambria Math" w:eastAsia="ＭＳ 明朝"/>
                      <w:i/>
                      <w:kern w:val="2"/>
                      <w:lang w:val="en-US"/>
                    </w:rPr>
                  </m:ctrlPr>
                </m:e>
                <m:sub>
                  <m:r>
                    <m:rPr/>
                    <w:rPr>
                      <w:rFonts w:ascii="Cambria Math" w:hAnsi="Cambria Math" w:eastAsia="ＭＳ 明朝"/>
                      <w:kern w:val="2"/>
                      <w:lang w:val="en-US"/>
                    </w:rPr>
                    <m:t>T,2</m:t>
                  </m:r>
                  <m:ctrlPr>
                    <w:rPr>
                      <w:rFonts w:ascii="Cambria Math" w:hAnsi="Cambria Math" w:eastAsia="ＭＳ 明朝"/>
                      <w:i/>
                      <w:kern w:val="2"/>
                      <w:lang w:val="en-US"/>
                    </w:rPr>
                  </m:ctrlPr>
                </m:sub>
              </m:sSub>
              <m:r>
                <m:rPr/>
                <w:rPr>
                  <w:rFonts w:ascii="Cambria Math" w:hAnsi="Cambria Math" w:eastAsia="ＭＳ 明朝"/>
                  <w:kern w:val="2"/>
                  <w:lang w:val="en-US"/>
                </w:rPr>
                <m:t>+1.5</m:t>
              </m:r>
            </m:oMath>
            <w:r>
              <w:rPr>
                <w:rFonts w:eastAsia="宋体"/>
                <w:lang w:val="en-US"/>
              </w:rPr>
              <w:t xml:space="preserve"> msec for 15 kHz SCS or </w:t>
            </w:r>
            <m:oMath>
              <m:sSub>
                <m:sSubPr>
                  <m:ctrlPr>
                    <w:rPr>
                      <w:rFonts w:ascii="Cambria Math" w:hAnsi="Cambria Math" w:eastAsia="ＭＳ 明朝"/>
                      <w:i/>
                      <w:kern w:val="2"/>
                      <w:lang w:val="en-US"/>
                    </w:rPr>
                  </m:ctrlPr>
                </m:sSubPr>
                <m:e>
                  <m:r>
                    <m:rPr/>
                    <w:rPr>
                      <w:rFonts w:ascii="Cambria Math" w:hAnsi="Cambria Math" w:eastAsia="ＭＳ 明朝"/>
                      <w:kern w:val="2"/>
                      <w:lang w:val="en-US"/>
                    </w:rPr>
                    <m:t>N</m:t>
                  </m:r>
                  <m:ctrlPr>
                    <w:rPr>
                      <w:rFonts w:ascii="Cambria Math" w:hAnsi="Cambria Math" w:eastAsia="ＭＳ 明朝"/>
                      <w:i/>
                      <w:kern w:val="2"/>
                      <w:lang w:val="en-US"/>
                    </w:rPr>
                  </m:ctrlPr>
                </m:e>
                <m:sub>
                  <m:r>
                    <m:rPr/>
                    <w:rPr>
                      <w:rFonts w:ascii="Cambria Math" w:hAnsi="Cambria Math" w:eastAsia="ＭＳ 明朝"/>
                      <w:kern w:val="2"/>
                      <w:lang w:val="en-US"/>
                    </w:rPr>
                    <m:t>T,1</m:t>
                  </m:r>
                  <m:ctrlPr>
                    <w:rPr>
                      <w:rFonts w:ascii="Cambria Math" w:hAnsi="Cambria Math" w:eastAsia="ＭＳ 明朝"/>
                      <w:i/>
                      <w:kern w:val="2"/>
                      <w:lang w:val="en-US"/>
                    </w:rPr>
                  </m:ctrlPr>
                </m:sub>
              </m:sSub>
              <m:r>
                <m:rPr/>
                <w:rPr>
                  <w:rFonts w:ascii="Cambria Math" w:hAnsi="Cambria Math" w:eastAsia="ＭＳ 明朝"/>
                  <w:kern w:val="2"/>
                  <w:lang w:val="en-US"/>
                </w:rPr>
                <m:t>+</m:t>
              </m:r>
              <m:sSub>
                <m:sSubPr>
                  <m:ctrlPr>
                    <w:rPr>
                      <w:rFonts w:ascii="Cambria Math" w:hAnsi="Cambria Math" w:eastAsia="ＭＳ 明朝"/>
                      <w:i/>
                      <w:kern w:val="2"/>
                      <w:lang w:val="en-US"/>
                    </w:rPr>
                  </m:ctrlPr>
                </m:sSubPr>
                <m:e>
                  <m:r>
                    <m:rPr/>
                    <w:rPr>
                      <w:rFonts w:ascii="Cambria Math" w:hAnsi="Cambria Math" w:eastAsia="ＭＳ 明朝"/>
                      <w:kern w:val="2"/>
                      <w:lang w:val="en-US"/>
                    </w:rPr>
                    <m:t>N</m:t>
                  </m:r>
                  <m:ctrlPr>
                    <w:rPr>
                      <w:rFonts w:ascii="Cambria Math" w:hAnsi="Cambria Math" w:eastAsia="ＭＳ 明朝"/>
                      <w:i/>
                      <w:kern w:val="2"/>
                      <w:lang w:val="en-US"/>
                    </w:rPr>
                  </m:ctrlPr>
                </m:e>
                <m:sub>
                  <m:r>
                    <m:rPr/>
                    <w:rPr>
                      <w:rFonts w:ascii="Cambria Math" w:hAnsi="Cambria Math" w:eastAsia="ＭＳ 明朝"/>
                      <w:kern w:val="2"/>
                      <w:lang w:val="en-US"/>
                    </w:rPr>
                    <m:t>T,2</m:t>
                  </m:r>
                  <m:ctrlPr>
                    <w:rPr>
                      <w:rFonts w:ascii="Cambria Math" w:hAnsi="Cambria Math" w:eastAsia="ＭＳ 明朝"/>
                      <w:i/>
                      <w:kern w:val="2"/>
                      <w:lang w:val="en-US"/>
                    </w:rPr>
                  </m:ctrlPr>
                </m:sub>
              </m:sSub>
              <m:r>
                <m:rPr/>
                <w:rPr>
                  <w:rFonts w:ascii="Cambria Math" w:hAnsi="Cambria Math" w:eastAsia="ＭＳ 明朝"/>
                  <w:kern w:val="2"/>
                  <w:lang w:val="en-US"/>
                </w:rPr>
                <m:t>+1.0</m:t>
              </m:r>
            </m:oMath>
            <w:r>
              <w:rPr>
                <w:rFonts w:eastAsia="宋体"/>
                <w:kern w:val="2"/>
                <w:lang w:val="en-US"/>
              </w:rPr>
              <w:t xml:space="preserve"> msec for 30 kHz SCS </w:t>
            </w:r>
            <w:r>
              <w:rPr>
                <w:rFonts w:eastAsia="Calibri"/>
                <w:lang w:val="en-US"/>
              </w:rPr>
              <w:t xml:space="preserve">where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oMath>
            <w:r>
              <w:rPr>
                <w:rFonts w:eastAsia="Calibri"/>
                <w:lang w:val="en-US"/>
              </w:rPr>
              <w:t xml:space="preserve"> </w:t>
            </w:r>
            <w:r>
              <w:rPr>
                <w:rFonts w:eastAsia="宋体"/>
                <w:kern w:val="2"/>
                <w:lang w:val="en-US"/>
              </w:rPr>
              <w:t xml:space="preserve">and </w:t>
            </w:r>
            <m:oMath>
              <m:sSub>
                <m:sSubPr>
                  <m:ctrlPr>
                    <w:rPr>
                      <w:rFonts w:ascii="Cambria Math" w:hAnsi="Cambria Math" w:eastAsia="ＭＳ 明朝"/>
                      <w:i/>
                      <w:kern w:val="2"/>
                      <w:lang w:val="en-US"/>
                    </w:rPr>
                  </m:ctrlPr>
                </m:sSubPr>
                <m:e>
                  <m:r>
                    <m:rPr/>
                    <w:rPr>
                      <w:rFonts w:ascii="Cambria Math" w:hAnsi="Cambria Math" w:eastAsia="ＭＳ 明朝"/>
                      <w:kern w:val="2"/>
                      <w:lang w:val="en-US"/>
                    </w:rPr>
                    <m:t>N</m:t>
                  </m:r>
                  <m:ctrlPr>
                    <w:rPr>
                      <w:rFonts w:ascii="Cambria Math" w:hAnsi="Cambria Math" w:eastAsia="ＭＳ 明朝"/>
                      <w:i/>
                      <w:kern w:val="2"/>
                      <w:lang w:val="en-US"/>
                    </w:rPr>
                  </m:ctrlPr>
                </m:e>
                <m:sub>
                  <m:r>
                    <m:rPr/>
                    <w:rPr>
                      <w:rFonts w:ascii="Cambria Math" w:hAnsi="Cambria Math" w:eastAsia="ＭＳ 明朝"/>
                      <w:kern w:val="2"/>
                      <w:lang w:val="en-US"/>
                    </w:rPr>
                    <m:t>T,2</m:t>
                  </m:r>
                  <m:ctrlPr>
                    <w:rPr>
                      <w:rFonts w:ascii="Cambria Math" w:hAnsi="Cambria Math" w:eastAsia="ＭＳ 明朝"/>
                      <w:i/>
                      <w:kern w:val="2"/>
                      <w:lang w:val="en-US"/>
                    </w:rPr>
                  </m:ctrlPr>
                </m:sub>
              </m:sSub>
            </m:oMath>
            <w:r>
              <w:rPr>
                <w:rFonts w:eastAsia="宋体"/>
                <w:lang w:val="en-US"/>
              </w:rPr>
              <w:t xml:space="preserve"> are defined in clause 8.3; otherwise, the UE behaviour </w:t>
            </w:r>
            <w:r>
              <w:rPr>
                <w:rFonts w:eastAsia="宋体"/>
                <w:bCs/>
                <w:kern w:val="32"/>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r>
                <m:rPr/>
                <w:rPr>
                  <w:rFonts w:ascii="Cambria Math" w:hAnsi="Cambria Math" w:eastAsia="宋体"/>
                  <w:lang w:val="en-US"/>
                </w:rPr>
                <m:t>+1.75</m:t>
              </m:r>
            </m:oMath>
            <w:r>
              <w:rPr>
                <w:rFonts w:eastAsia="宋体"/>
                <w:lang w:val="en-US"/>
              </w:rPr>
              <w:t xml:space="preserve"> msec for 15 kHz SCS, or no later than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r>
                <m:rPr/>
                <w:rPr>
                  <w:rFonts w:ascii="Cambria Math" w:hAnsi="Cambria Math" w:eastAsia="宋体"/>
                  <w:lang w:val="en-US"/>
                </w:rPr>
                <m:t>+1.25</m:t>
              </m:r>
            </m:oMath>
            <w:r>
              <w:rPr>
                <w:rFonts w:eastAsia="宋体"/>
                <w:lang w:val="en-US"/>
              </w:rPr>
              <w:t xml:space="preserve"> msec for 30 kHz SCS, after the last symbol of the PDSCH reception, or after the last symbol of the window as described in Clauses 8.2 and 8.2A.</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MsgB-RNTI over </w:t>
            </w:r>
            <w:r>
              <w:rPr>
                <w:rFonts w:eastAsia="宋体"/>
                <w:lang w:val="en-US" w:eastAsia="zh-CN"/>
              </w:rPr>
              <w:t xml:space="preserve">a number of PRBs that is larger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r>
              <w:rPr>
                <w:rFonts w:eastAsia="Calibri"/>
                <w:lang w:val="en-US"/>
              </w:rPr>
              <w:t>successRAR</w:t>
            </w:r>
            <w:r>
              <w:rPr>
                <w:rFonts w:eastAsia="宋体"/>
                <w:lang w:val="en-US" w:eastAsia="zh-CN"/>
              </w:rPr>
              <w:t xml:space="preserve"> for the UE as described in Clause 8.2A </w:t>
            </w:r>
          </w:p>
          <w:p>
            <w:pPr>
              <w:spacing w:line="240" w:lineRule="auto"/>
              <w:jc w:val="left"/>
              <w:rPr>
                <w:rFonts w:eastAsia="宋体"/>
                <w:lang w:val="en-US"/>
              </w:rPr>
            </w:pPr>
            <w:r>
              <w:rPr>
                <w:rFonts w:eastAsia="宋体"/>
                <w:lang w:val="en-US" w:eastAsia="zh-CN"/>
              </w:rPr>
              <w:t xml:space="preserve">the UE transmits a PUCCH with HARQ-ACK information 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hAnsi="Cambria Math" w:eastAsia="ＭＳ 明朝"/>
                      <w:i/>
                      <w:kern w:val="2"/>
                      <w:lang w:val="en-US"/>
                    </w:rPr>
                  </m:ctrlPr>
                </m:sSubPr>
                <m:e>
                  <m:r>
                    <m:rPr/>
                    <w:rPr>
                      <w:rFonts w:ascii="Cambria Math" w:hAnsi="Cambria Math" w:eastAsia="ＭＳ 明朝"/>
                      <w:kern w:val="2"/>
                      <w:lang w:val="en-US"/>
                    </w:rPr>
                    <m:t>N</m:t>
                  </m:r>
                  <m:ctrlPr>
                    <w:rPr>
                      <w:rFonts w:ascii="Cambria Math" w:hAnsi="Cambria Math" w:eastAsia="ＭＳ 明朝"/>
                      <w:i/>
                      <w:kern w:val="2"/>
                      <w:lang w:val="en-US"/>
                    </w:rPr>
                  </m:ctrlPr>
                </m:e>
                <m:sub>
                  <m:r>
                    <m:rPr/>
                    <w:rPr>
                      <w:rFonts w:ascii="Cambria Math" w:hAnsi="Cambria Math" w:eastAsia="ＭＳ 明朝"/>
                      <w:kern w:val="2"/>
                      <w:lang w:val="en-US"/>
                    </w:rPr>
                    <m:t>T,1</m:t>
                  </m:r>
                  <m:ctrlPr>
                    <w:rPr>
                      <w:rFonts w:ascii="Cambria Math" w:hAnsi="Cambria Math" w:eastAsia="ＭＳ 明朝"/>
                      <w:i/>
                      <w:kern w:val="2"/>
                      <w:lang w:val="en-US"/>
                    </w:rPr>
                  </m:ctrlPr>
                </m:sub>
              </m:sSub>
              <m:r>
                <m:rPr/>
                <w:rPr>
                  <w:rFonts w:ascii="Cambria Math" w:hAnsi="Cambria Math" w:eastAsia="ＭＳ 明朝"/>
                  <w:kern w:val="2"/>
                  <w:lang w:val="en-US"/>
                </w:rPr>
                <m:t>+1.5</m:t>
              </m:r>
            </m:oMath>
            <w:r>
              <w:rPr>
                <w:rFonts w:eastAsia="宋体"/>
                <w:lang w:val="en-US"/>
              </w:rPr>
              <w:t xml:space="preserve"> msec for 15 kHz SCS or </w:t>
            </w:r>
            <m:oMath>
              <m:sSub>
                <m:sSubPr>
                  <m:ctrlPr>
                    <w:rPr>
                      <w:rFonts w:ascii="Cambria Math" w:hAnsi="Cambria Math" w:eastAsia="ＭＳ 明朝"/>
                      <w:i/>
                      <w:kern w:val="2"/>
                      <w:lang w:val="en-US"/>
                    </w:rPr>
                  </m:ctrlPr>
                </m:sSubPr>
                <m:e>
                  <m:r>
                    <m:rPr/>
                    <w:rPr>
                      <w:rFonts w:ascii="Cambria Math" w:hAnsi="Cambria Math" w:eastAsia="ＭＳ 明朝"/>
                      <w:kern w:val="2"/>
                      <w:lang w:val="en-US"/>
                    </w:rPr>
                    <m:t>N</m:t>
                  </m:r>
                  <m:ctrlPr>
                    <w:rPr>
                      <w:rFonts w:ascii="Cambria Math" w:hAnsi="Cambria Math" w:eastAsia="ＭＳ 明朝"/>
                      <w:i/>
                      <w:kern w:val="2"/>
                      <w:lang w:val="en-US"/>
                    </w:rPr>
                  </m:ctrlPr>
                </m:e>
                <m:sub>
                  <m:r>
                    <m:rPr/>
                    <w:rPr>
                      <w:rFonts w:ascii="Cambria Math" w:hAnsi="Cambria Math" w:eastAsia="ＭＳ 明朝"/>
                      <w:kern w:val="2"/>
                      <w:lang w:val="en-US"/>
                    </w:rPr>
                    <m:t>T,1</m:t>
                  </m:r>
                  <m:ctrlPr>
                    <w:rPr>
                      <w:rFonts w:ascii="Cambria Math" w:hAnsi="Cambria Math" w:eastAsia="ＭＳ 明朝"/>
                      <w:i/>
                      <w:kern w:val="2"/>
                      <w:lang w:val="en-US"/>
                    </w:rPr>
                  </m:ctrlPr>
                </m:sub>
              </m:sSub>
              <m:r>
                <m:rPr/>
                <w:rPr>
                  <w:rFonts w:ascii="Cambria Math" w:hAnsi="Cambria Math" w:eastAsia="ＭＳ 明朝"/>
                  <w:kern w:val="2"/>
                  <w:lang w:val="en-US"/>
                </w:rPr>
                <m:t>+1.0</m:t>
              </m:r>
            </m:oMath>
            <w:r>
              <w:rPr>
                <w:rFonts w:eastAsia="宋体"/>
                <w:kern w:val="2"/>
                <w:lang w:val="en-US"/>
              </w:rPr>
              <w:t xml:space="preserve"> msec for 30 kHz SCS</w:t>
            </w:r>
            <w:r>
              <w:rPr>
                <w:rFonts w:eastAsia="宋体"/>
                <w:lang w:val="en-US"/>
              </w:rPr>
              <w:t xml:space="preserve">; otherwise, the UE behaviour </w:t>
            </w:r>
            <w:r>
              <w:rPr>
                <w:rFonts w:eastAsia="宋体"/>
                <w:bCs/>
                <w:kern w:val="32"/>
                <w:lang w:val="en-US" w:eastAsia="zh-CN"/>
              </w:rPr>
              <w:t>is based on UE implementation</w:t>
            </w:r>
            <w:r>
              <w:rPr>
                <w:rFonts w:eastAsia="宋体"/>
                <w:lang w:val="en-US"/>
              </w:rPr>
              <w:t>.</w:t>
            </w:r>
          </w:p>
        </w:tc>
      </w:tr>
    </w:tbl>
    <w:p>
      <w:pPr>
        <w:rPr>
          <w:b/>
          <w:bCs/>
          <w:lang w:val="en-US"/>
        </w:rPr>
      </w:pPr>
      <w:r>
        <w:rPr>
          <w:lang w:val="en-US"/>
        </w:rPr>
        <w:br w:type="textWrapping"/>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Similar answer as the one for previous question</w:t>
            </w:r>
            <w:r>
              <w:rPr>
                <w:rFonts w:hint="eastAsia" w:eastAsiaTheme="minorEastAsia"/>
                <w:lang w:val="en-US" w:eastAsia="zh-CN"/>
              </w:rPr>
              <w:t>:</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 for CFRA</w:t>
            </w:r>
          </w:p>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 for CBRA</w:t>
            </w:r>
          </w:p>
        </w:tc>
        <w:tc>
          <w:tcPr>
            <w:tcW w:w="6780" w:type="dxa"/>
          </w:tcPr>
          <w:p>
            <w:pPr>
              <w:jc w:val="left"/>
              <w:rPr>
                <w:rFonts w:eastAsiaTheme="minorEastAsia"/>
                <w:lang w:val="en-US" w:eastAsia="zh-CN"/>
              </w:rPr>
            </w:pPr>
            <w:r>
              <w:rPr>
                <w:rFonts w:eastAsiaTheme="minorEastAsia"/>
                <w:lang w:val="en-US" w:eastAsia="zh-CN"/>
              </w:rPr>
              <w:t xml:space="preserve">For contention based random access for </w:t>
            </w:r>
            <w:r>
              <w:rPr>
                <w:rFonts w:hint="eastAsia" w:eastAsiaTheme="minorEastAsia"/>
                <w:lang w:val="en-US" w:eastAsia="zh-CN"/>
              </w:rPr>
              <w:t>e</w:t>
            </w:r>
            <w:r>
              <w:rPr>
                <w:rFonts w:eastAsiaTheme="minorEastAsia"/>
                <w:lang w:val="en-US" w:eastAsia="zh-CN"/>
              </w:rPr>
              <w:t>RedC</w:t>
            </w:r>
            <w:r>
              <w:rPr>
                <w:rFonts w:hint="eastAsia" w:eastAsiaTheme="minorEastAsia"/>
                <w:lang w:val="en-US" w:eastAsia="zh-CN"/>
              </w:rPr>
              <w:t>a</w:t>
            </w:r>
            <w:r>
              <w:rPr>
                <w:rFonts w:eastAsiaTheme="minorEastAsia"/>
                <w:lang w:val="en-US" w:eastAsia="zh-CN"/>
              </w:rPr>
              <w:t xml:space="preserve">p </w:t>
            </w:r>
            <w:r>
              <w:rPr>
                <w:rFonts w:hint="eastAsia" w:eastAsiaTheme="minorEastAsia"/>
                <w:lang w:val="en-US" w:eastAsia="zh-CN"/>
              </w:rPr>
              <w:t>UE</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But we fine to clarify that RAR to MSG3 relaxation is applicable to CBRA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Same view as previous comment. Maybe Y for CFRA. But we do not foresee this makes huge change or brings huge benefit even if CFRA of FG48-2 UE does not apply relaxed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Our reply in FL proposal 2.1-2a is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pPr>
            <w:r>
              <w:rPr>
                <w:rFonts w:hint="eastAsia" w:eastAsiaTheme="minorEastAsia"/>
                <w:lang w:val="en-US" w:eastAsia="zh-CN"/>
              </w:rPr>
              <w:t>Y</w:t>
            </w:r>
            <w:r>
              <w:rPr>
                <w:rFonts w:eastAsiaTheme="minorEastAsia"/>
                <w:lang w:val="en-US" w:eastAsia="zh-CN"/>
              </w:rPr>
              <w:t>es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LG</w:t>
            </w:r>
          </w:p>
        </w:tc>
        <w:tc>
          <w:tcPr>
            <w:tcW w:w="1372" w:type="dxa"/>
          </w:tcPr>
          <w:p>
            <w:pPr>
              <w:tabs>
                <w:tab w:val="left" w:pos="551"/>
              </w:tabs>
              <w:jc w:val="left"/>
              <w:rPr>
                <w:rFonts w:eastAsiaTheme="minorEastAsia"/>
                <w:lang w:val="en-US" w:eastAsia="zh-CN"/>
              </w:rPr>
            </w:pPr>
            <w:r>
              <w:t>Y</w:t>
            </w:r>
          </w:p>
        </w:tc>
        <w:tc>
          <w:tcPr>
            <w:tcW w:w="6780" w:type="dxa"/>
          </w:tcPr>
          <w:p>
            <w:pPr>
              <w:jc w:val="left"/>
            </w:pPr>
            <w:r>
              <w:t>It is similar with the comment in FL proposal 2.1-2a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rPr>
              <w:t>M</w:t>
            </w:r>
            <w:r>
              <w:t>ediaTek</w:t>
            </w:r>
          </w:p>
        </w:tc>
        <w:tc>
          <w:tcPr>
            <w:tcW w:w="1372" w:type="dxa"/>
          </w:tcPr>
          <w:p>
            <w:pPr>
              <w:tabs>
                <w:tab w:val="left" w:pos="551"/>
              </w:tabs>
              <w:jc w:val="left"/>
              <w:rPr>
                <w:rFonts w:eastAsiaTheme="minorEastAsia"/>
                <w:lang w:val="en-US" w:eastAsia="zh-CN"/>
              </w:rPr>
            </w:pPr>
            <w:r>
              <w:rPr>
                <w:rFonts w:hint="eastAsia"/>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宋体"/>
                <w:lang w:val="en-US" w:eastAsia="zh-CN"/>
              </w:rPr>
              <w:t>SONY</w:t>
            </w:r>
          </w:p>
        </w:tc>
        <w:tc>
          <w:tcPr>
            <w:tcW w:w="1372" w:type="dxa"/>
          </w:tcPr>
          <w:p>
            <w:pPr>
              <w:tabs>
                <w:tab w:val="left" w:pos="551"/>
              </w:tabs>
              <w:jc w:val="left"/>
            </w:pPr>
            <w:r>
              <w:rPr>
                <w:rFonts w:eastAsiaTheme="minorEastAsia"/>
                <w:lang w:val="en-US" w:eastAsia="zh-CN"/>
              </w:rPr>
              <w:t>No</w:t>
            </w:r>
          </w:p>
        </w:tc>
        <w:tc>
          <w:tcPr>
            <w:tcW w:w="6780" w:type="dxa"/>
          </w:tcPr>
          <w:p>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游明朝"/>
                <w:lang w:eastAsia="ja-JP"/>
              </w:rPr>
              <w:t>DOCOMO</w:t>
            </w:r>
          </w:p>
        </w:tc>
        <w:tc>
          <w:tcPr>
            <w:tcW w:w="1372" w:type="dxa"/>
          </w:tcPr>
          <w:p>
            <w:pPr>
              <w:tabs>
                <w:tab w:val="left" w:pos="551"/>
              </w:tabs>
              <w:jc w:val="left"/>
              <w:rPr>
                <w:rFonts w:eastAsiaTheme="minorEastAsia"/>
                <w:lang w:val="en-US" w:eastAsia="zh-CN"/>
              </w:rPr>
            </w:pPr>
            <w:r>
              <w:rPr>
                <w:rFonts w:eastAsia="游明朝"/>
                <w:lang w:eastAsia="ja-JP"/>
              </w:rPr>
              <w:t>Depends on RAN2 discussion</w:t>
            </w:r>
          </w:p>
        </w:tc>
        <w:tc>
          <w:tcPr>
            <w:tcW w:w="6780" w:type="dxa"/>
          </w:tcPr>
          <w:p>
            <w:pPr>
              <w:tabs>
                <w:tab w:val="left" w:pos="551"/>
              </w:tabs>
              <w:jc w:val="left"/>
              <w:rPr>
                <w:rFonts w:eastAsiaTheme="minorEastAsia"/>
                <w:lang w:val="en-US" w:eastAsia="zh-CN"/>
              </w:rPr>
            </w:pPr>
            <w:r>
              <w:rPr>
                <w:rFonts w:eastAsia="游明朝"/>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ja-JP" w:bidi="ar-SA"/>
              </w:rPr>
            </w:pPr>
            <w:r>
              <w:rPr>
                <w:rFonts w:hint="eastAsia" w:eastAsia="宋体"/>
                <w:lang w:val="en-US" w:eastAsia="zh-CN"/>
              </w:rPr>
              <w:t>N</w:t>
            </w:r>
          </w:p>
        </w:tc>
        <w:tc>
          <w:tcPr>
            <w:tcW w:w="6780" w:type="dxa"/>
            <w:vAlign w:val="top"/>
          </w:tcPr>
          <w:p>
            <w:pPr>
              <w:jc w:val="left"/>
              <w:rPr>
                <w:rFonts w:hint="default" w:ascii="Times New Roman" w:hAnsi="Times New Roman" w:eastAsia="宋体" w:cs="Times New Roman"/>
                <w:lang w:val="en-US" w:eastAsia="ja-JP" w:bidi="ar-SA"/>
              </w:rPr>
            </w:pPr>
            <w:r>
              <w:rPr>
                <w:rFonts w:hint="default" w:eastAsia="宋体"/>
                <w:lang w:val="en-US" w:eastAsia="zh-CN"/>
              </w:rPr>
              <w:t>‘</w:t>
            </w:r>
            <w:r>
              <w:rPr>
                <w:rFonts w:eastAsia="宋体"/>
                <w:lang w:val="en-US"/>
              </w:rPr>
              <w:t xml:space="preserve">no later than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r>
                <m:rPr/>
                <w:rPr>
                  <w:rFonts w:ascii="Cambria Math" w:hAnsi="Cambria Math" w:eastAsia="宋体"/>
                  <w:lang w:val="en-US"/>
                </w:rPr>
                <m:t>+1.75</m:t>
              </m:r>
            </m:oMath>
            <w:r>
              <w:rPr>
                <w:rFonts w:eastAsia="宋体"/>
                <w:lang w:val="en-US"/>
              </w:rPr>
              <w:t xml:space="preserve"> msec</w:t>
            </w:r>
            <w:r>
              <w:rPr>
                <w:rFonts w:hint="default" w:eastAsia="宋体"/>
                <w:lang w:val="en-US" w:eastAsia="zh-CN"/>
              </w:rPr>
              <w:t>’</w:t>
            </w:r>
            <w:r>
              <w:rPr>
                <w:rFonts w:hint="eastAsia" w:eastAsia="宋体"/>
                <w:lang w:val="en-US" w:eastAsia="zh-CN"/>
              </w:rPr>
              <w:t xml:space="preserve"> means </w:t>
            </w:r>
            <w:r>
              <w:rPr>
                <w:rFonts w:eastAsiaTheme="minorEastAsia"/>
                <w:lang w:val="en-US" w:eastAsia="zh-CN"/>
              </w:rPr>
              <w:t>FG48-2 eRedCap UEs</w:t>
            </w:r>
            <w:r>
              <w:rPr>
                <w:rFonts w:hint="eastAsia" w:eastAsiaTheme="minorEastAsia"/>
                <w:lang w:val="en-US" w:eastAsia="zh-CN"/>
              </w:rPr>
              <w:t xml:space="preserve"> can also send PRACH earlier. I think there is no harm for </w:t>
            </w:r>
            <w:r>
              <w:rPr>
                <w:rFonts w:eastAsiaTheme="minorEastAsia"/>
                <w:lang w:val="en-US" w:eastAsia="zh-CN"/>
              </w:rPr>
              <w:t>FG48-2 eRedCap UEs</w:t>
            </w:r>
            <w:r>
              <w:rPr>
                <w:rFonts w:hint="eastAsia" w:eastAsiaTheme="minorEastAsia"/>
                <w:lang w:val="en-US" w:eastAsia="zh-CN"/>
              </w:rPr>
              <w:t>. Also the same initial access procedure should be perused, we do not think correction is needed.</w:t>
            </w:r>
          </w:p>
        </w:tc>
      </w:tr>
    </w:tbl>
    <w:p>
      <w:pPr>
        <w:rPr>
          <w:lang w:val="en-US" w:eastAsia="zh-CN"/>
        </w:rPr>
      </w:pPr>
    </w:p>
    <w:p>
      <w:pPr>
        <w:keepNext/>
        <w:keepLines/>
        <w:spacing w:before="180" w:line="240" w:lineRule="auto"/>
        <w:ind w:left="1134" w:hanging="850"/>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Msg3/MsgA PUSCH bandwidth</w:t>
      </w:r>
    </w:p>
    <w:p>
      <w:pPr>
        <w:rPr>
          <w:rFonts w:eastAsia="宋体"/>
          <w:lang w:val="en-US"/>
        </w:rPr>
      </w:pPr>
      <w:r>
        <w:rPr>
          <w:rFonts w:eastAsia="宋体"/>
          <w:lang w:val="en-US"/>
        </w:rPr>
        <w:t>TS 38.213 [31] clause 17.1A specifies the following regarding the PUSCH bandwidth for eRedCap UEs: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eastAsia="zh-CN"/>
              </w:rPr>
            </w:pPr>
            <w:r>
              <w:rPr>
                <w:rFonts w:eastAsia="宋体"/>
                <w:lang w:val="en-US"/>
              </w:rPr>
              <w:t xml:space="preserve">A UE that has not indicated FG 48-2 does not expect </w:t>
            </w:r>
            <w:r>
              <w:rPr>
                <w:rFonts w:eastAsia="宋体"/>
                <w:lang w:eastAsia="zh-CN"/>
              </w:rPr>
              <w:t>to transmit a PUSCH over a bandwidth that is larger than 25 PRBs for 15 kHz SCS, or larger than 12 PRBs for 30 kHz SCS, per hop in a slot.</w:t>
            </w:r>
          </w:p>
          <w:p>
            <w:pPr>
              <w:spacing w:line="240" w:lineRule="auto"/>
              <w:jc w:val="left"/>
              <w:rPr>
                <w:rFonts w:eastAsia="PMingLiU"/>
                <w:kern w:val="2"/>
                <w:lang w:eastAsia="zh-TW"/>
              </w:rPr>
            </w:pPr>
            <w:r>
              <w:rPr>
                <w:rFonts w:eastAsia="PMingLiU"/>
                <w:kern w:val="2"/>
                <w:lang w:eastAsia="zh-TW"/>
              </w:rPr>
              <w:t>[…]</w:t>
            </w:r>
          </w:p>
          <w:p>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rFonts w:eastAsia="宋体"/>
          <w:lang w:val="en-US"/>
        </w:rPr>
      </w:pPr>
      <w:r>
        <w:rPr>
          <w:rFonts w:eastAsia="宋体"/>
          <w:lang w:val="en-US"/>
        </w:rPr>
        <w:br w:type="textWrapping"/>
      </w:r>
      <w:r>
        <w:rPr>
          <w:rFonts w:eastAsia="宋体"/>
          <w:lang w:val="en-US"/>
        </w:rPr>
        <w:t>Several contributions discuss the latter of the two above paragraphs, i.e., the paragraph about Msg3/MsgA PUSCH.</w:t>
      </w:r>
    </w:p>
    <w:p>
      <w:pPr>
        <w:pStyle w:val="5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pPr>
        <w:pStyle w:val="5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pPr>
        <w:pStyle w:val="5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pPr>
        <w:pStyle w:val="5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pPr>
        <w:pStyle w:val="5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pPr>
        <w:pStyle w:val="50"/>
        <w:numPr>
          <w:ilvl w:val="0"/>
          <w:numId w:val="24"/>
        </w:numPr>
        <w:jc w:val="left"/>
        <w:rPr>
          <w:b/>
          <w:bCs/>
          <w:sz w:val="20"/>
          <w:szCs w:val="20"/>
          <w:lang w:val="en-US"/>
        </w:rPr>
      </w:pPr>
      <w:r>
        <w:rPr>
          <w:b/>
          <w:bCs/>
          <w:sz w:val="20"/>
          <w:szCs w:val="20"/>
          <w:lang w:val="en-US"/>
        </w:rPr>
        <w:t>Proposal 1: Remove “that indicated FG 48-2”.</w:t>
      </w:r>
    </w:p>
    <w:p>
      <w:pPr>
        <w:pStyle w:val="50"/>
        <w:numPr>
          <w:ilvl w:val="0"/>
          <w:numId w:val="24"/>
        </w:numPr>
        <w:jc w:val="left"/>
        <w:rPr>
          <w:b/>
          <w:bCs/>
          <w:sz w:val="20"/>
          <w:szCs w:val="20"/>
          <w:lang w:val="en-US"/>
        </w:rPr>
      </w:pPr>
      <w:r>
        <w:rPr>
          <w:b/>
          <w:bCs/>
          <w:sz w:val="20"/>
          <w:szCs w:val="20"/>
          <w:lang w:val="en-US"/>
        </w:rPr>
        <w:t>Proposal 2: Replace “that indicated FG 48-2” with “that has not indicated FG 48-2”.</w:t>
      </w:r>
    </w:p>
    <w:p>
      <w:pPr>
        <w:pStyle w:val="50"/>
        <w:numPr>
          <w:ilvl w:val="0"/>
          <w:numId w:val="24"/>
        </w:numPr>
        <w:jc w:val="left"/>
        <w:rPr>
          <w:b/>
          <w:bCs/>
          <w:sz w:val="20"/>
          <w:szCs w:val="20"/>
          <w:lang w:val="en-US"/>
        </w:rPr>
      </w:pPr>
      <w:r>
        <w:rPr>
          <w:b/>
          <w:bCs/>
          <w:sz w:val="20"/>
          <w:szCs w:val="20"/>
          <w:lang w:val="en-US"/>
        </w:rPr>
        <w:t>Proposal 3: Add “during CBRA” in the end of the paragraph.</w:t>
      </w:r>
    </w:p>
    <w:p>
      <w:pPr>
        <w:pStyle w:val="50"/>
        <w:numPr>
          <w:ilvl w:val="0"/>
          <w:numId w:val="24"/>
        </w:numPr>
        <w:jc w:val="left"/>
        <w:rPr>
          <w:b/>
          <w:bCs/>
          <w:sz w:val="20"/>
          <w:szCs w:val="20"/>
          <w:lang w:val="en-US"/>
        </w:rPr>
      </w:pPr>
      <w:r>
        <w:rPr>
          <w:b/>
          <w:bCs/>
          <w:sz w:val="20"/>
          <w:szCs w:val="20"/>
          <w:lang w:val="en-US"/>
        </w:rPr>
        <w:t>Proposal 4: Remove both paragraphs and rely on the eRedCap UE definition in TS 38.306.</w:t>
      </w:r>
    </w:p>
    <w:p>
      <w:pPr>
        <w:pStyle w:val="50"/>
        <w:numPr>
          <w:ilvl w:val="0"/>
          <w:numId w:val="24"/>
        </w:numPr>
        <w:jc w:val="left"/>
        <w:rPr>
          <w:b/>
          <w:bCs/>
          <w:sz w:val="20"/>
          <w:szCs w:val="20"/>
          <w:lang w:val="en-US"/>
        </w:rPr>
      </w:pPr>
      <w:r>
        <w:rPr>
          <w:b/>
          <w:bCs/>
          <w:sz w:val="20"/>
          <w:szCs w:val="20"/>
          <w:lang w:val="en-US"/>
        </w:rPr>
        <w:t>Proposal 5: No change.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pPr>
              <w:jc w:val="left"/>
              <w:rPr>
                <w:rFonts w:eastAsiaTheme="minorEastAsia"/>
                <w:lang w:val="en-US" w:eastAsia="zh-CN"/>
              </w:rPr>
            </w:pPr>
            <w:r>
              <w:rPr>
                <w:rFonts w:eastAsia="PMingLiU"/>
                <w:kern w:val="2"/>
                <w:lang w:eastAsia="zh-TW"/>
              </w:rPr>
              <w:t xml:space="preserve">By the way, we are also fine with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roposal 1</w:t>
            </w:r>
          </w:p>
        </w:tc>
        <w:tc>
          <w:tcPr>
            <w:tcW w:w="6780" w:type="dxa"/>
          </w:tcPr>
          <w:p>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hint="eastAsia" w:eastAsiaTheme="minorEastAsia"/>
                <w:lang w:val="en-US" w:eastAsia="zh-CN"/>
              </w:rPr>
              <w:t>“</w:t>
            </w:r>
            <w:r>
              <w:rPr>
                <w:rFonts w:eastAsiaTheme="minorEastAsia"/>
                <w:lang w:val="en-US" w:eastAsia="zh-CN"/>
              </w:rPr>
              <w:t>that indicated FG 48-2”</w:t>
            </w:r>
          </w:p>
          <w:p>
            <w:pPr>
              <w:pStyle w:val="50"/>
              <w:numPr>
                <w:ilvl w:val="0"/>
                <w:numId w:val="25"/>
              </w:numPr>
              <w:jc w:val="left"/>
              <w:rPr>
                <w:rFonts w:eastAsiaTheme="minorEastAsia"/>
                <w:lang w:val="en-US" w:eastAsia="zh-CN"/>
              </w:rPr>
            </w:pPr>
            <w:r>
              <w:rPr>
                <w:rFonts w:hint="eastAsia" w:ascii="Times New Roman" w:hAnsi="Times New Roman" w:cs="Times New Roman" w:eastAsiaTheme="minorEastAsia"/>
                <w:sz w:val="20"/>
                <w:szCs w:val="20"/>
                <w:lang w:val="en-US" w:eastAsia="zh-CN"/>
              </w:rPr>
              <w:t>S</w:t>
            </w:r>
            <w:r>
              <w:rPr>
                <w:rFonts w:ascii="Times New Roman" w:hAnsi="Times New Roman" w:cs="Times New Roman" w:eastAsiaTheme="minorEastAsia"/>
                <w:sz w:val="20"/>
                <w:szCs w:val="20"/>
                <w:lang w:val="en-US" w:eastAsia="zh-CN"/>
              </w:rPr>
              <w:t xml:space="preserve">ame initial access procedure as for FG48-1 eRedCap UE should be applied for FG48-2 eRedCap UEs in RRC_idle/inactive modes (in addition, same contention based random access should also be applied for FG48-2 eRedCap UEs in RRC_connected mode since NW cannot differentiate the two eRedCap UEs). With “that indicated FG48-2”, it only means the same CBRA is only for FG48-2 eRedCap UEs in RRC_connected mode. </w:t>
            </w:r>
          </w:p>
          <w:p>
            <w:pPr>
              <w:pStyle w:val="50"/>
              <w:numPr>
                <w:ilvl w:val="0"/>
                <w:numId w:val="25"/>
              </w:numPr>
              <w:jc w:val="left"/>
              <w:rPr>
                <w:rFonts w:eastAsiaTheme="minorEastAsia"/>
                <w:lang w:val="en-US" w:eastAsia="zh-CN"/>
              </w:rPr>
            </w:pPr>
            <w:r>
              <w:rPr>
                <w:rFonts w:ascii="Times New Roman" w:hAnsi="Times New Roman" w:cs="Times New Roman" w:eastAsiaTheme="minorEastAsia"/>
                <w:sz w:val="20"/>
                <w:szCs w:val="20"/>
                <w:lang w:val="en-US" w:eastAsia="zh-CN"/>
              </w:rPr>
              <w:t xml:space="preserve">Removing “that indicated FG 48-2” to apply the text for both FG48-1 and FG48-2 eRedCap UEs is clearer and straightforward. </w:t>
            </w:r>
          </w:p>
          <w:p>
            <w:pPr>
              <w:pStyle w:val="50"/>
              <w:numPr>
                <w:ilvl w:val="0"/>
                <w:numId w:val="26"/>
              </w:numPr>
              <w:jc w:val="left"/>
              <w:rPr>
                <w:rFonts w:eastAsiaTheme="minorEastAsia"/>
                <w:lang w:val="en-US" w:eastAsia="zh-CN"/>
              </w:rPr>
            </w:pPr>
            <w:r>
              <w:rPr>
                <w:rFonts w:ascii="Times New Roman" w:hAnsi="Times New Roman" w:cs="Times New Roman" w:eastAsiaTheme="minorEastAsia"/>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hint="eastAsia" w:ascii="Times New Roman" w:hAnsi="Times New Roman" w:cs="Times New Roman" w:eastAsiaTheme="minorEastAsia"/>
                <w:sz w:val="20"/>
                <w:szCs w:val="20"/>
                <w:lang w:val="en-US" w:eastAsia="zh-CN"/>
              </w:rPr>
              <w:t>kinds</w:t>
            </w:r>
            <w:r>
              <w:rPr>
                <w:rFonts w:ascii="Times New Roman" w:hAnsi="Times New Roman" w:cs="Times New Roman" w:eastAsiaTheme="minorEastAsia"/>
                <w:sz w:val="20"/>
                <w:szCs w:val="20"/>
                <w:lang w:val="en-US" w:eastAsia="zh-CN"/>
              </w:rPr>
              <w:t xml:space="preserve"> of PUSCH. However, in specification, the description for unicast PUSCH and the Msg.3 PUSCH initial/re-transmission is usually separated since they have different procedures and UE behaviors.  </w:t>
            </w:r>
          </w:p>
          <w:p>
            <w:pPr>
              <w:jc w:val="left"/>
              <w:rPr>
                <w:rFonts w:eastAsiaTheme="minorEastAsia"/>
                <w:lang w:val="en-US" w:eastAsia="zh-CN"/>
              </w:rPr>
            </w:pPr>
            <w:r>
              <w:rPr>
                <w:rFonts w:hint="eastAsia" w:eastAsiaTheme="minorEastAsia"/>
                <w:lang w:val="en-US" w:eastAsia="zh-CN"/>
              </w:rPr>
              <w:t>About</w:t>
            </w:r>
            <w:r>
              <w:rPr>
                <w:rFonts w:eastAsiaTheme="minorEastAsia"/>
                <w:lang w:val="en-US" w:eastAsia="zh-CN"/>
              </w:rPr>
              <w:t xml:space="preserve"> Proposal 3, we do not think we need to add </w:t>
            </w:r>
            <w:r>
              <w:rPr>
                <w:rFonts w:hint="eastAsia" w:eastAsiaTheme="minorEastAsia"/>
                <w:lang w:val="en-US" w:eastAsia="zh-CN"/>
              </w:rPr>
              <w:t>“</w:t>
            </w:r>
            <w:r>
              <w:rPr>
                <w:rFonts w:eastAsiaTheme="minorEastAsia"/>
                <w:lang w:val="en-US" w:eastAsia="zh-CN"/>
              </w:rPr>
              <w:t xml:space="preserve">during CBRA” in the end of the paragraph since Msg.3 is only applicable for CBRS. For CFRA, there is no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Proposal 1</w:t>
            </w:r>
          </w:p>
        </w:tc>
        <w:tc>
          <w:tcPr>
            <w:tcW w:w="6780" w:type="dxa"/>
          </w:tcPr>
          <w:p>
            <w:pPr>
              <w:jc w:val="left"/>
              <w:rPr>
                <w:szCs w:val="22"/>
                <w:lang w:val="en-US"/>
              </w:rPr>
            </w:pPr>
            <w:r>
              <w:rPr>
                <w:szCs w:val="22"/>
                <w:lang w:val="en-US"/>
              </w:rPr>
              <w:t>Similar views as [5, 8, 13, 23, 28], to ensure the same initial access procedure for all eRedCap UEs.</w:t>
            </w:r>
          </w:p>
          <w:p>
            <w:pPr>
              <w:jc w:val="left"/>
              <w:rPr>
                <w:rFonts w:eastAsiaTheme="minorEastAsia"/>
                <w:lang w:val="en-US" w:eastAsia="zh-CN"/>
              </w:rPr>
            </w:pPr>
            <w:r>
              <w:rPr>
                <w:szCs w:val="22"/>
                <w:lang w:val="en-US"/>
              </w:rPr>
              <w:t>We can also accept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support P1 and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hint="eastAsia" w:eastAsiaTheme="minorEastAsia"/>
                <w:lang w:val="en-US" w:eastAsia="zh-CN"/>
              </w:rPr>
              <w:t>UE</w:t>
            </w:r>
            <w:r>
              <w:rPr>
                <w:rFonts w:eastAsiaTheme="minorEastAsia"/>
                <w:lang w:val="en-US" w:eastAsia="zh-CN"/>
              </w:rPr>
              <w:t xml:space="preserv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Proposal 1 [+ 3 if </w:t>
            </w:r>
            <w:r>
              <w:rPr>
                <w:b/>
                <w:highlight w:val="yellow"/>
                <w:lang w:val="en-US"/>
              </w:rPr>
              <w:t>Question 2.1-3</w:t>
            </w:r>
            <w:r>
              <w:rPr>
                <w:rFonts w:hint="eastAsia" w:eastAsiaTheme="minorEastAsia"/>
                <w:b/>
                <w:lang w:val="en-US" w:eastAsia="zh-CN"/>
              </w:rPr>
              <w:t xml:space="preserve"> </w:t>
            </w:r>
            <w:r>
              <w:rPr>
                <w:rFonts w:hint="eastAsia" w:eastAsiaTheme="minorEastAsia"/>
                <w:lang w:val="en-US" w:eastAsia="zh-CN"/>
              </w:rPr>
              <w:t>agrees CFRA]</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is issue is coupled with Question 2.1-1~3.</w:t>
            </w:r>
          </w:p>
          <w:p>
            <w:pPr>
              <w:jc w:val="left"/>
              <w:rPr>
                <w:rFonts w:eastAsiaTheme="minorEastAsia"/>
                <w:lang w:val="en-US" w:eastAsia="zh-CN"/>
              </w:rPr>
            </w:pPr>
            <w:r>
              <w:rPr>
                <w:rFonts w:hint="eastAsia" w:eastAsiaTheme="minorEastAsia"/>
                <w:lang w:val="en-US" w:eastAsia="zh-CN"/>
              </w:rPr>
              <w:t>Proposal 1 is our preference.</w:t>
            </w:r>
          </w:p>
          <w:p>
            <w:pPr>
              <w:jc w:val="left"/>
              <w:rPr>
                <w:rFonts w:eastAsiaTheme="minorEastAsia"/>
                <w:lang w:val="en-US" w:eastAsia="zh-CN"/>
              </w:rPr>
            </w:pPr>
            <w:r>
              <w:rPr>
                <w:rFonts w:hint="eastAsia" w:eastAsiaTheme="minorEastAsia"/>
                <w:lang w:val="en-US" w:eastAsia="zh-CN"/>
              </w:rPr>
              <w:t xml:space="preserve">If we agree that in </w:t>
            </w:r>
            <w:r>
              <w:rPr>
                <w:b/>
                <w:highlight w:val="yellow"/>
                <w:lang w:val="en-US"/>
              </w:rPr>
              <w:t>Question 2.1-3</w:t>
            </w:r>
            <w:r>
              <w:rPr>
                <w:rFonts w:hint="eastAsia" w:eastAsiaTheme="minorEastAsia"/>
                <w:b/>
                <w:lang w:val="en-US" w:eastAsia="zh-CN"/>
              </w:rPr>
              <w:t xml:space="preserve">, </w:t>
            </w:r>
            <w:r>
              <w:rPr>
                <w:rFonts w:hint="eastAsia" w:eastAsiaTheme="minorEastAsia"/>
                <w:lang w:val="en-US" w:eastAsia="zh-CN"/>
              </w:rPr>
              <w:t xml:space="preserve">CFRA of FG 48-2 UE does not apply relaxed timeline, we should additionally add </w:t>
            </w:r>
            <w:r>
              <w:rPr>
                <w:rFonts w:eastAsiaTheme="minorEastAsia"/>
                <w:lang w:val="en-US" w:eastAsia="zh-CN"/>
              </w:rPr>
              <w:t>‘</w:t>
            </w:r>
            <w:r>
              <w:rPr>
                <w:rFonts w:hint="eastAsia" w:eastAsiaTheme="minorEastAsia"/>
                <w:lang w:val="en-US" w:eastAsia="zh-CN"/>
              </w:rPr>
              <w:t>for CBRA</w:t>
            </w:r>
            <w:r>
              <w:rPr>
                <w:rFonts w:eastAsiaTheme="minorEastAsia"/>
                <w:lang w:val="en-US" w:eastAsia="zh-CN"/>
              </w:rPr>
              <w:t>’</w:t>
            </w:r>
            <w:r>
              <w:rPr>
                <w:rFonts w:hint="eastAsia" w:eastAsiaTheme="minorEastAsia"/>
                <w:lang w:val="en-US" w:eastAsia="zh-CN"/>
              </w:rPr>
              <w:t xml:space="preserve"> as suggested by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Proposal 5</w:t>
            </w:r>
          </w:p>
        </w:tc>
        <w:tc>
          <w:tcPr>
            <w:tcW w:w="6780" w:type="dxa"/>
          </w:tcPr>
          <w:p>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 xml:space="preserve">Proposal 3 </w:t>
            </w:r>
          </w:p>
        </w:tc>
        <w:tc>
          <w:tcPr>
            <w:tcW w:w="6780" w:type="dxa"/>
          </w:tcPr>
          <w:p>
            <w:pPr>
              <w:jc w:val="left"/>
              <w:rPr>
                <w:rFonts w:eastAsia="宋体"/>
                <w:lang w:val="en-US" w:eastAsia="zh-CN"/>
              </w:rPr>
            </w:pPr>
            <w:r>
              <w:rPr>
                <w:rFonts w:hint="eastAsia" w:eastAsia="宋体"/>
                <w:lang w:val="en-US" w:eastAsia="zh-CN"/>
              </w:rPr>
              <w:t xml:space="preserve">First paragraph has restricted bandwidth of PUSCH of </w:t>
            </w:r>
            <w:r>
              <w:t>FG 48-</w:t>
            </w:r>
            <w:r>
              <w:rPr>
                <w:rFonts w:hint="eastAsia" w:eastAsia="宋体"/>
                <w:lang w:val="en-US" w:eastAsia="zh-CN"/>
              </w:rPr>
              <w:t>1</w:t>
            </w:r>
            <w:r>
              <w:t xml:space="preserve"> UE</w:t>
            </w:r>
            <w:r>
              <w:rPr>
                <w:rFonts w:hint="eastAsia" w:eastAsia="宋体"/>
                <w:lang w:val="en-US" w:eastAsia="zh-CN"/>
              </w:rPr>
              <w:t xml:space="preserve"> in all RRC mode and </w:t>
            </w:r>
            <w:r>
              <w:t>FG 48-</w:t>
            </w:r>
            <w:r>
              <w:rPr>
                <w:rFonts w:hint="eastAsia" w:eastAsia="宋体"/>
                <w:lang w:val="en-US" w:eastAsia="zh-CN"/>
              </w:rPr>
              <w:t>2</w:t>
            </w:r>
            <w:r>
              <w:t xml:space="preserve"> UE</w:t>
            </w:r>
            <w:r>
              <w:rPr>
                <w:rFonts w:hint="eastAsia" w:eastAsia="宋体"/>
                <w:lang w:val="en-US" w:eastAsia="zh-CN"/>
              </w:rPr>
              <w:t xml:space="preserve"> during initial access.</w:t>
            </w:r>
          </w:p>
          <w:p>
            <w:pPr>
              <w:jc w:val="left"/>
              <w:rPr>
                <w:rFonts w:eastAsia="宋体"/>
                <w:lang w:val="en-US" w:eastAsia="zh-CN"/>
              </w:rPr>
            </w:pPr>
            <w:r>
              <w:rPr>
                <w:rFonts w:hint="eastAsia" w:eastAsia="宋体"/>
                <w:lang w:val="en-US" w:eastAsia="zh-CN"/>
              </w:rPr>
              <w:t xml:space="preserve">In our understanding, second paragraph aims to restrict bandwidth of Msg3/MsgA PUSCH of </w:t>
            </w:r>
            <w:r>
              <w:t>FG 48-</w:t>
            </w:r>
            <w:r>
              <w:rPr>
                <w:rFonts w:hint="eastAsia" w:eastAsia="宋体"/>
                <w:lang w:val="en-US" w:eastAsia="zh-CN"/>
              </w:rPr>
              <w:t>2</w:t>
            </w:r>
            <w:r>
              <w:t xml:space="preserve"> UE</w:t>
            </w:r>
            <w:r>
              <w:rPr>
                <w:rFonts w:hint="eastAsia" w:eastAsia="宋体"/>
                <w:lang w:val="en-US" w:eastAsia="zh-CN"/>
              </w:rPr>
              <w:t xml:space="preserve"> after initial access. After initial access, for CFRA, Msg3 does not exist, bandwidth of MsgA PUSCH of </w:t>
            </w:r>
            <w:r>
              <w:t>FG 48-</w:t>
            </w:r>
            <w:r>
              <w:rPr>
                <w:rFonts w:hint="eastAsia" w:eastAsia="宋体"/>
                <w:lang w:val="en-US" w:eastAsia="zh-CN"/>
              </w:rPr>
              <w:t>2</w:t>
            </w:r>
            <w:r>
              <w:t xml:space="preserve"> UE</w:t>
            </w:r>
            <w:r>
              <w:rPr>
                <w:rFonts w:hint="eastAsia" w:eastAsia="宋体"/>
                <w:lang w:val="en-US" w:eastAsia="zh-CN"/>
              </w:rPr>
              <w:t xml:space="preserve"> should not be restricted since gNB know UE capability. </w:t>
            </w:r>
          </w:p>
          <w:p>
            <w:pPr>
              <w:jc w:val="left"/>
              <w:rPr>
                <w:rFonts w:eastAsia="宋体"/>
                <w:lang w:val="en-US" w:eastAsia="zh-CN"/>
              </w:rPr>
            </w:pPr>
            <w:r>
              <w:rPr>
                <w:rFonts w:hint="eastAsia" w:eastAsia="宋体"/>
                <w:lang w:val="en-US" w:eastAsia="zh-CN"/>
              </w:rPr>
              <w:t xml:space="preserve">With proposal 3 below, </w:t>
            </w:r>
            <w:r>
              <w:rPr>
                <w:rFonts w:eastAsia="宋体"/>
                <w:lang w:val="en-US" w:eastAsia="zh-CN"/>
              </w:rPr>
              <w:t>“</w:t>
            </w:r>
            <w:r>
              <w:rPr>
                <w:rFonts w:eastAsia="PMingLiU"/>
                <w:kern w:val="2"/>
                <w:lang w:eastAsia="zh-TW"/>
              </w:rPr>
              <w:t>PUSCH is scheduled by RAR UL grant or by a DCI scrambled by a TC-RNTI</w:t>
            </w:r>
            <w:r>
              <w:rPr>
                <w:rFonts w:eastAsia="宋体"/>
                <w:lang w:val="en-US" w:eastAsia="zh-CN"/>
              </w:rPr>
              <w:t>”</w:t>
            </w:r>
            <w:r>
              <w:rPr>
                <w:rFonts w:hint="eastAsia" w:eastAsia="宋体"/>
                <w:lang w:val="en-US" w:eastAsia="zh-CN"/>
              </w:rPr>
              <w:t xml:space="preserve"> restrict Msg3 bandwidth for 4 step RACH during CBRA, </w:t>
            </w:r>
            <w:r>
              <w:rPr>
                <w:rFonts w:eastAsia="宋体"/>
                <w:lang w:val="en-US" w:eastAsia="zh-CN"/>
              </w:rPr>
              <w:t>“</w:t>
            </w:r>
            <w:r>
              <w:rPr>
                <w:rFonts w:eastAsia="PMingLiU"/>
                <w:kern w:val="2"/>
                <w:lang w:eastAsia="zh-TW"/>
              </w:rPr>
              <w:t>Type-2 random access procedure</w:t>
            </w:r>
            <w:r>
              <w:rPr>
                <w:rFonts w:hint="eastAsia" w:eastAsia="宋体"/>
                <w:kern w:val="2"/>
                <w:lang w:val="en-US" w:eastAsia="zh-CN"/>
              </w:rPr>
              <w:t xml:space="preserve"> during CBRA</w:t>
            </w:r>
            <w:r>
              <w:rPr>
                <w:rFonts w:eastAsia="宋体"/>
                <w:lang w:val="en-US" w:eastAsia="zh-CN"/>
              </w:rPr>
              <w:t>”</w:t>
            </w:r>
            <w:r>
              <w:rPr>
                <w:rFonts w:hint="eastAsia" w:eastAsia="宋体"/>
                <w:lang w:val="en-US" w:eastAsia="zh-CN"/>
              </w:rPr>
              <w:t xml:space="preserve"> restrict MsgA PUSCH bandwidth for 2 step RACH during CBRA.</w:t>
            </w:r>
          </w:p>
          <w:p>
            <w:pPr>
              <w:jc w:val="left"/>
              <w:rPr>
                <w:rFonts w:eastAsia="宋体"/>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hint="eastAsia" w:eastAsia="宋体"/>
                <w:kern w:val="2"/>
                <w:lang w:val="en-US" w:eastAsia="zh-CN"/>
              </w:rPr>
              <w:t xml:space="preserve"> </w:t>
            </w:r>
            <w:r>
              <w:rPr>
                <w:rFonts w:hint="eastAsia" w:eastAsia="宋体"/>
                <w:color w:val="FF0000"/>
                <w:kern w:val="2"/>
                <w:lang w:val="en-US" w:eastAsia="zh-CN"/>
              </w:rPr>
              <w:t>during CBRA</w:t>
            </w:r>
            <w:r>
              <w:rPr>
                <w:rFonts w:eastAsia="PMingLiU"/>
                <w:kern w:val="2"/>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LG</w:t>
            </w:r>
          </w:p>
        </w:tc>
        <w:tc>
          <w:tcPr>
            <w:tcW w:w="1372" w:type="dxa"/>
          </w:tcPr>
          <w:p>
            <w:pPr>
              <w:tabs>
                <w:tab w:val="left" w:pos="551"/>
              </w:tabs>
              <w:jc w:val="left"/>
            </w:pPr>
            <w:r>
              <w:t>Proposal 4</w:t>
            </w:r>
          </w:p>
        </w:tc>
        <w:tc>
          <w:tcPr>
            <w:tcW w:w="6780" w:type="dxa"/>
          </w:tcPr>
          <w:p>
            <w:pPr>
              <w:jc w:val="left"/>
            </w:pPr>
            <w:r>
              <w:t>Or prefer to delete all the second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宋体"/>
                <w:lang w:val="en-US" w:eastAsia="zh-CN"/>
              </w:rPr>
            </w:pPr>
            <w:r>
              <w:rPr>
                <w:rFonts w:eastAsia="宋体"/>
                <w:lang w:val="en-US" w:eastAsia="zh-CN"/>
              </w:rPr>
              <w:t>Proposal 5</w:t>
            </w:r>
          </w:p>
        </w:tc>
        <w:tc>
          <w:tcPr>
            <w:tcW w:w="6780" w:type="dxa"/>
          </w:tcPr>
          <w:p>
            <w:pPr>
              <w:jc w:val="left"/>
              <w:rPr>
                <w:rFonts w:eastAsia="宋体"/>
                <w:lang w:val="en-US" w:eastAsia="zh-CN"/>
              </w:rPr>
            </w:pPr>
            <w:r>
              <w:rPr>
                <w:rFonts w:eastAsia="宋体"/>
                <w:lang w:val="en-US" w:eastAsia="zh-CN"/>
              </w:rPr>
              <w:t>PUSCH restriction for FG 48-1 UE is already addressed earlier, so this paragraph should be applied to FG 48-2 UE only. However, we have no strong view on this one and can be flexible to go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rPr>
              <w:t>M</w:t>
            </w:r>
            <w:r>
              <w:t>ediaTek</w:t>
            </w:r>
          </w:p>
        </w:tc>
        <w:tc>
          <w:tcPr>
            <w:tcW w:w="1372" w:type="dxa"/>
          </w:tcPr>
          <w:p>
            <w:pPr>
              <w:tabs>
                <w:tab w:val="left" w:pos="551"/>
              </w:tabs>
              <w:jc w:val="left"/>
              <w:rPr>
                <w:rFonts w:eastAsia="宋体"/>
                <w:lang w:val="en-US" w:eastAsia="zh-CN"/>
              </w:rPr>
            </w:pPr>
            <w:r>
              <w:rPr>
                <w:rFonts w:hint="eastAsia"/>
              </w:rPr>
              <w:t>P</w:t>
            </w:r>
            <w:r>
              <w:t>roposal 1 or Proposal 3</w:t>
            </w:r>
          </w:p>
        </w:tc>
        <w:tc>
          <w:tcPr>
            <w:tcW w:w="6780" w:type="dxa"/>
          </w:tcPr>
          <w:p>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pPr>
              <w:jc w:val="left"/>
            </w:pPr>
            <w:r>
              <w:rPr>
                <w:rFonts w:hint="eastAsia"/>
              </w:rPr>
              <w:t>P</w:t>
            </w:r>
            <w:r>
              <w:t xml:space="preserve">roposal 4 is not acceptable to us. In our opinion, the RAN#99 agreements on physical scheduling restriction for FG 48-2 UEs should be implemented in RAN1 specifications. </w:t>
            </w:r>
          </w:p>
          <w:p>
            <w:pPr>
              <w:jc w:val="left"/>
              <w:rPr>
                <w:rFonts w:eastAsia="宋体"/>
                <w:lang w:val="en-US" w:eastAsia="zh-CN"/>
              </w:rPr>
            </w:pPr>
            <w:r>
              <w:rPr>
                <w:rFonts w:hint="eastAsia"/>
              </w:rPr>
              <w:t>D</w:t>
            </w:r>
            <w:r>
              <w:t>eleting the 2</w:t>
            </w:r>
            <w:r>
              <w:rPr>
                <w:vertAlign w:val="superscript"/>
              </w:rPr>
              <w:t>nd</w:t>
            </w:r>
            <w:r>
              <w:t xml:space="preserve"> paragraph is not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宋体"/>
                <w:lang w:val="en-US" w:eastAsia="zh-CN"/>
              </w:rPr>
              <w:t>SONY</w:t>
            </w:r>
          </w:p>
        </w:tc>
        <w:tc>
          <w:tcPr>
            <w:tcW w:w="1372" w:type="dxa"/>
          </w:tcPr>
          <w:p>
            <w:pPr>
              <w:tabs>
                <w:tab w:val="left" w:pos="551"/>
              </w:tabs>
              <w:jc w:val="left"/>
            </w:pPr>
            <w:r>
              <w:rPr>
                <w:rFonts w:eastAsia="宋体"/>
                <w:lang w:val="en-US" w:eastAsia="zh-CN"/>
              </w:rPr>
              <w:t>Proposal 1 or proposal 3</w:t>
            </w:r>
          </w:p>
        </w:tc>
        <w:tc>
          <w:tcPr>
            <w:tcW w:w="6780" w:type="dxa"/>
          </w:tcPr>
          <w:p>
            <w:pPr>
              <w:jc w:val="left"/>
            </w:pPr>
            <w:r>
              <w:rPr>
                <w:rFonts w:eastAsia="宋体"/>
                <w:lang w:val="en-US" w:eastAsia="zh-CN"/>
              </w:rPr>
              <w:t>Either proposal 1 or proposal 3 are OK, given that both UE types need to follow the same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游明朝"/>
                <w:lang w:eastAsia="ja-JP"/>
              </w:rPr>
              <w:t>D</w:t>
            </w:r>
            <w:r>
              <w:rPr>
                <w:rFonts w:eastAsia="游明朝"/>
                <w:lang w:eastAsia="ja-JP"/>
              </w:rPr>
              <w:t>OCOMO</w:t>
            </w:r>
          </w:p>
        </w:tc>
        <w:tc>
          <w:tcPr>
            <w:tcW w:w="1372" w:type="dxa"/>
          </w:tcPr>
          <w:p>
            <w:pPr>
              <w:tabs>
                <w:tab w:val="left" w:pos="551"/>
              </w:tabs>
              <w:jc w:val="left"/>
              <w:rPr>
                <w:rFonts w:eastAsia="宋体"/>
                <w:lang w:val="en-US" w:eastAsia="zh-CN"/>
              </w:rPr>
            </w:pPr>
          </w:p>
        </w:tc>
        <w:tc>
          <w:tcPr>
            <w:tcW w:w="6780" w:type="dxa"/>
          </w:tcPr>
          <w:p>
            <w:pPr>
              <w:jc w:val="left"/>
              <w:rPr>
                <w:rFonts w:eastAsia="宋体"/>
                <w:lang w:val="en-US" w:eastAsia="zh-CN"/>
              </w:rPr>
            </w:pPr>
            <w:r>
              <w:rPr>
                <w:rFonts w:eastAsia="游明朝"/>
                <w:lang w:eastAsia="ja-JP"/>
              </w:rPr>
              <w:t>Prefer to discuss after the progress on Question 2.1-2a/3a.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hint="default" w:ascii="Times New Roman" w:hAnsi="Times New Roman" w:eastAsia="宋体" w:cs="Times New Roman"/>
                <w:lang w:val="en-US" w:eastAsia="zh-CN" w:bidi="ar-SA"/>
              </w:rPr>
            </w:pPr>
            <w:r>
              <w:rPr>
                <w:rFonts w:hint="eastAsia" w:eastAsia="宋体"/>
                <w:lang w:val="en-US" w:eastAsia="zh-CN"/>
              </w:rPr>
              <w:t>Proposal 1</w:t>
            </w:r>
          </w:p>
        </w:tc>
        <w:tc>
          <w:tcPr>
            <w:tcW w:w="6780"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Also fine with proposal 4.</w:t>
            </w:r>
          </w:p>
        </w:tc>
      </w:tr>
    </w:tbl>
    <w:p>
      <w:pPr>
        <w:rPr>
          <w:rFonts w:eastAsia="宋体"/>
          <w:lang w:val="en-US"/>
        </w:rPr>
      </w:pPr>
      <w:r>
        <w:rPr>
          <w:rFonts w:eastAsia="宋体"/>
          <w:lang w:val="en-US"/>
        </w:rPr>
        <w:br w:type="textWrapping"/>
      </w:r>
      <w:r>
        <w:rPr>
          <w:rFonts w:eastAsia="宋体"/>
          <w:lang w:val="en-US"/>
        </w:rP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we do not need to specify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Those cases are unexpected as the specification current reads.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It should already be covered by the </w:t>
            </w:r>
            <w:r>
              <w:rPr>
                <w:rFonts w:eastAsiaTheme="minorEastAsia"/>
                <w:lang w:val="en-US" w:eastAsia="zh-CN"/>
              </w:rPr>
              <w:t>following</w:t>
            </w:r>
            <w:r>
              <w:rPr>
                <w:rFonts w:hint="eastAsia" w:eastAsiaTheme="minorEastAsia"/>
                <w:lang w:val="en-US" w:eastAsia="zh-CN"/>
              </w:rPr>
              <w:t xml:space="preserve"> paragraph, which means this is an error case and UE behavior is unspecified.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need to clarify whether only PRACH transmisson is allowed for 2-step RA when eRedCap and RedCap share the featurecombination and the number of PRB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larger</w:t>
            </w:r>
            <w:r>
              <w:rPr>
                <w:rFonts w:eastAsiaTheme="minorEastAsia"/>
                <w:lang w:val="en-US" w:eastAsia="zh-CN"/>
              </w:rPr>
              <w:t xml:space="preserve"> </w:t>
            </w:r>
            <w:r>
              <w:rPr>
                <w:rFonts w:hint="eastAsia" w:eastAsiaTheme="minorEastAsia"/>
                <w:lang w:val="en-US" w:eastAsia="zh-CN"/>
              </w:rPr>
              <w:t>than</w:t>
            </w:r>
            <w:r>
              <w:rPr>
                <w:rFonts w:eastAsiaTheme="minorEastAsia"/>
                <w:lang w:val="en-US" w:eastAsia="zh-CN"/>
              </w:rPr>
              <w:t xml:space="preserve"> 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 xml:space="preserve">on’t see the need when there is already PUSCH scheduling/configuration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hint="eastAsia" w:eastAsia="游明朝"/>
                <w:lang w:val="en-US" w:eastAsia="ja-JP"/>
              </w:rPr>
            </w:pPr>
            <w:r>
              <w:rPr>
                <w:rFonts w:hint="eastAsia" w:eastAsia="游明朝"/>
                <w:lang w:val="en-US" w:eastAsia="ja-JP"/>
              </w:rPr>
              <w:t>N</w:t>
            </w:r>
            <w:r>
              <w:rPr>
                <w:rFonts w:eastAsia="游明朝"/>
                <w:lang w:val="en-US" w:eastAsia="ja-JP"/>
              </w:rPr>
              <w:t>o</w:t>
            </w:r>
          </w:p>
        </w:tc>
        <w:tc>
          <w:tcPr>
            <w:tcW w:w="6780" w:type="dxa"/>
          </w:tcPr>
          <w:p>
            <w:pPr>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No</w:t>
            </w:r>
          </w:p>
        </w:tc>
        <w:tc>
          <w:tcPr>
            <w:tcW w:w="6780" w:type="dxa"/>
          </w:tcPr>
          <w:p>
            <w:pPr>
              <w:jc w:val="left"/>
              <w:rPr>
                <w:rFonts w:hint="eastAsia" w:eastAsiaTheme="minorEastAsia"/>
                <w:lang w:val="en-US" w:eastAsia="zh-CN"/>
              </w:rPr>
            </w:pPr>
          </w:p>
        </w:tc>
      </w:tr>
    </w:tbl>
    <w:p>
      <w:pPr>
        <w:rPr>
          <w:rFonts w:eastAsia="宋体"/>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sent the following LS to RAN2 in [29]: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2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2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28"/>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 has received the following LS reply from RAN2 in [30]:</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23"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29"/>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23"/>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Contributions [6, 8, 10, 12, 19, 22] discuss the above reply from RAN2.</w:t>
      </w:r>
    </w:p>
    <w:p>
      <w:pPr>
        <w:pStyle w:val="50"/>
        <w:numPr>
          <w:ilvl w:val="0"/>
          <w:numId w:val="28"/>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pPr>
        <w:pStyle w:val="50"/>
        <w:numPr>
          <w:ilvl w:val="0"/>
          <w:numId w:val="28"/>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r>
              <w:rPr>
                <w:rFonts w:eastAsiaTheme="minorEastAsia"/>
                <w:lang w:val="en-US" w:eastAsia="zh-CN"/>
              </w:rPr>
              <w:t>Similar understanding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It is not function for RAN1 spec to stop the ra-ContentionResolutionTimer. We can ask RAN2 to support that behavior. Or it can be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think it is should be addressed by RAN2 spec (stop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Yes</w:t>
            </w:r>
          </w:p>
        </w:tc>
        <w:tc>
          <w:tcPr>
            <w:tcW w:w="6780" w:type="dxa"/>
          </w:tcPr>
          <w:p>
            <w:pPr>
              <w:jc w:val="left"/>
              <w:rPr>
                <w:rFonts w:eastAsiaTheme="minorEastAsia"/>
                <w:lang w:val="en-US" w:eastAsia="zh-CN"/>
              </w:rPr>
            </w:pPr>
            <w:r>
              <w:t>We can also be fine with letting the spec editor determine whether / how a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eastAsia="zh-CN"/>
              </w:rPr>
            </w:pPr>
            <w:r>
              <w:rPr>
                <w:rFonts w:hint="eastAsia" w:eastAsiaTheme="minorEastAsia"/>
                <w:lang w:eastAsia="zh-CN"/>
              </w:rPr>
              <w:t>N</w:t>
            </w:r>
          </w:p>
        </w:tc>
        <w:tc>
          <w:tcPr>
            <w:tcW w:w="6780" w:type="dxa"/>
          </w:tcPr>
          <w:p>
            <w:pPr>
              <w:jc w:val="left"/>
            </w:pPr>
            <w:r>
              <w:rPr>
                <w:rFonts w:eastAsiaTheme="minorEastAsia"/>
                <w:lang w:val="en-US" w:eastAsia="zh-CN"/>
              </w:rPr>
              <w:t xml:space="preserve">we </w:t>
            </w:r>
            <w:r>
              <w:rPr>
                <w:rFonts w:hint="eastAsia" w:eastAsiaTheme="minorEastAsia"/>
                <w:lang w:val="en-US" w:eastAsia="zh-CN"/>
              </w:rPr>
              <w:t>s</w:t>
            </w:r>
            <w:r>
              <w:rPr>
                <w:rFonts w:eastAsiaTheme="minorEastAsia"/>
                <w:lang w:val="en-US" w:eastAsia="zh-CN"/>
              </w:rPr>
              <w:t>hare the similar comment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Theme="minorEastAsia"/>
                <w:lang w:eastAsia="zh-CN"/>
              </w:rPr>
            </w:pPr>
            <w:r>
              <w:t>LG</w:t>
            </w:r>
          </w:p>
        </w:tc>
        <w:tc>
          <w:tcPr>
            <w:tcW w:w="1372" w:type="dxa"/>
          </w:tcPr>
          <w:p>
            <w:pPr>
              <w:tabs>
                <w:tab w:val="left" w:pos="551"/>
              </w:tabs>
              <w:jc w:val="left"/>
              <w:rPr>
                <w:rFonts w:eastAsiaTheme="minorEastAsia"/>
                <w:lang w:eastAsia="zh-CN"/>
              </w:rPr>
            </w:pPr>
            <w:r>
              <w:t>Y</w:t>
            </w:r>
          </w:p>
        </w:tc>
        <w:tc>
          <w:tcPr>
            <w:tcW w:w="6780" w:type="dxa"/>
          </w:tcPr>
          <w:p>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宋体"/>
                <w:lang w:val="en-US" w:eastAsia="zh-CN"/>
              </w:rPr>
            </w:pPr>
            <w:r>
              <w:rPr>
                <w:rFonts w:eastAsia="宋体"/>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宋体"/>
                <w:lang w:val="en-US" w:eastAsia="zh-CN"/>
              </w:rPr>
            </w:pPr>
            <w:r>
              <w:rPr>
                <w:rFonts w:hint="eastAsia"/>
              </w:rPr>
              <w:t>M</w:t>
            </w:r>
            <w:r>
              <w:t>ediaTek</w:t>
            </w:r>
          </w:p>
        </w:tc>
        <w:tc>
          <w:tcPr>
            <w:tcW w:w="1372" w:type="dxa"/>
          </w:tcPr>
          <w:p>
            <w:pPr>
              <w:tabs>
                <w:tab w:val="left" w:pos="551"/>
              </w:tabs>
              <w:jc w:val="left"/>
              <w:rPr>
                <w:rFonts w:eastAsia="宋体"/>
                <w:lang w:val="en-US" w:eastAsia="zh-CN"/>
              </w:rPr>
            </w:pPr>
            <w:r>
              <w:rPr>
                <w:rFonts w:hint="eastAsia"/>
              </w:rPr>
              <w:t>Y</w:t>
            </w:r>
          </w:p>
        </w:tc>
        <w:tc>
          <w:tcPr>
            <w:tcW w:w="6780" w:type="dxa"/>
          </w:tcPr>
          <w:p>
            <w:pPr>
              <w:jc w:val="left"/>
              <w:rPr>
                <w:rFonts w:eastAsiaTheme="minorEastAsia"/>
                <w:lang w:val="en-US" w:eastAsia="zh-CN"/>
              </w:rPr>
            </w:pPr>
            <w:r>
              <w:t xml:space="preserve">We think it is reasonable to have such an indication from physical layer to higher layers and make UE behaviour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hint="eastAsia"/>
              </w:rPr>
            </w:pPr>
            <w:r>
              <w:rPr>
                <w:rFonts w:hint="eastAsia" w:eastAsia="游明朝"/>
                <w:lang w:eastAsia="ja-JP"/>
              </w:rPr>
              <w:t>D</w:t>
            </w:r>
            <w:r>
              <w:rPr>
                <w:rFonts w:eastAsia="游明朝"/>
                <w:lang w:eastAsia="ja-JP"/>
              </w:rPr>
              <w:t>OCOMO</w:t>
            </w:r>
          </w:p>
        </w:tc>
        <w:tc>
          <w:tcPr>
            <w:tcW w:w="1372" w:type="dxa"/>
          </w:tcPr>
          <w:p>
            <w:pPr>
              <w:tabs>
                <w:tab w:val="left" w:pos="551"/>
              </w:tabs>
              <w:jc w:val="left"/>
              <w:rPr>
                <w:rFonts w:hint="eastAsia"/>
              </w:rPr>
            </w:pPr>
            <w:r>
              <w:rPr>
                <w:rFonts w:hint="eastAsia" w:eastAsia="游明朝"/>
                <w:lang w:eastAsia="ja-JP"/>
              </w:rPr>
              <w:t>N</w:t>
            </w:r>
          </w:p>
        </w:tc>
        <w:tc>
          <w:tcPr>
            <w:tcW w:w="6780" w:type="dxa"/>
          </w:tcPr>
          <w:p>
            <w:pPr>
              <w:jc w:val="left"/>
            </w:pPr>
            <w:r>
              <w:rPr>
                <w:rFonts w:eastAsia="游明朝"/>
                <w:lang w:val="en-US" w:eastAsia="ja-JP"/>
              </w:rPr>
              <w:t>We don’t see the strong need for RAN1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ja-JP" w:bidi="ar-SA"/>
              </w:rPr>
            </w:pPr>
            <w:r>
              <w:rPr>
                <w:rFonts w:hint="eastAsia" w:eastAsia="宋体"/>
                <w:lang w:val="en-US" w:eastAsia="zh-CN"/>
              </w:rPr>
              <w:t>N</w:t>
            </w:r>
          </w:p>
        </w:tc>
        <w:tc>
          <w:tcPr>
            <w:tcW w:w="6780"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 xml:space="preserve">Whether we have the spec change, the UE would </w:t>
            </w:r>
            <w:r>
              <w:rPr>
                <w:rFonts w:ascii="Times New Roman" w:hAnsi="Times New Roman" w:cs="Times New Roman"/>
                <w:sz w:val="20"/>
                <w:szCs w:val="22"/>
                <w:lang w:val="en-US"/>
              </w:rPr>
              <w:t>consider the contention resolution as not successful</w:t>
            </w:r>
            <w:r>
              <w:rPr>
                <w:rFonts w:hint="eastAsia" w:eastAsia="宋体"/>
                <w:lang w:val="en-US" w:eastAsia="zh-CN"/>
              </w:rPr>
              <w:t>. We are also open to leave it to editor.</w:t>
            </w:r>
          </w:p>
        </w:tc>
      </w:tr>
    </w:tbl>
    <w:p>
      <w:pPr>
        <w:rPr>
          <w:rFonts w:eastAsia="宋体"/>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MBS PDSCH bandwidth</w:t>
      </w:r>
    </w:p>
    <w:p>
      <w:pPr>
        <w:tabs>
          <w:tab w:val="left" w:pos="1545"/>
        </w:tabs>
        <w:jc w:val="left"/>
        <w:rPr>
          <w:lang w:val="en-US" w:eastAsia="ja-JP"/>
        </w:rPr>
      </w:pPr>
      <w:r>
        <w:rPr>
          <w:lang w:val="en-US" w:eastAsia="ja-JP"/>
        </w:rPr>
        <w:t>The previous RAN1 meeting discussed the MBS PDSCH bandwidth for the following potential cases [3]:</w:t>
      </w:r>
    </w:p>
    <w:p>
      <w:pPr>
        <w:pStyle w:val="50"/>
        <w:numPr>
          <w:ilvl w:val="0"/>
          <w:numId w:val="30"/>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1a: Broadcast MBS PDSCH without PDSCH in consecutive slots and without PDSCH repetition</w:t>
      </w:r>
    </w:p>
    <w:p>
      <w:pPr>
        <w:pStyle w:val="50"/>
        <w:numPr>
          <w:ilvl w:val="0"/>
          <w:numId w:val="30"/>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1b: Broadcast MBS PDSCH with PDSCH in consecutive slots and/or with PDSCH repetition</w:t>
      </w:r>
    </w:p>
    <w:p>
      <w:pPr>
        <w:pStyle w:val="50"/>
        <w:numPr>
          <w:ilvl w:val="0"/>
          <w:numId w:val="30"/>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2a: Multicast MBS PDSCH without HARQ feedback</w:t>
      </w:r>
    </w:p>
    <w:p>
      <w:pPr>
        <w:pStyle w:val="50"/>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pPr>
        <w:pStyle w:val="50"/>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pPr>
        <w:pStyle w:val="50"/>
        <w:numPr>
          <w:ilvl w:val="0"/>
          <w:numId w:val="30"/>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2b: Multicast MBS PDSCH with HARQ feedback</w:t>
      </w:r>
    </w:p>
    <w:p>
      <w:pPr>
        <w:tabs>
          <w:tab w:val="left" w:pos="1545"/>
        </w:tabs>
        <w:jc w:val="left"/>
        <w:rPr>
          <w:lang w:val="en-US" w:eastAsia="ja-JP"/>
        </w:rPr>
      </w:pPr>
      <w:r>
        <w:rPr>
          <w:lang w:val="en-US" w:eastAsia="ja-JP"/>
        </w:rPr>
        <w:t>The previous RAN1 meeting made the following agreement [4] about the MBS PDSCH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31"/>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pPr>
              <w:spacing w:after="0" w:line="252" w:lineRule="auto"/>
              <w:contextualSpacing/>
              <w:jc w:val="left"/>
              <w:rPr>
                <w:lang w:val="en-US" w:eastAsia="sv-SE"/>
              </w:rPr>
            </w:pPr>
          </w:p>
        </w:tc>
      </w:tr>
    </w:tbl>
    <w:p>
      <w:pPr>
        <w:rPr>
          <w:lang w:val="en-US" w:eastAsia="ja-JP"/>
        </w:rPr>
      </w:pPr>
      <w:r>
        <w:rPr>
          <w:lang w:val="en-US" w:eastAsia="ja-JP"/>
        </w:rPr>
        <w:br w:type="textWrapping"/>
      </w:r>
      <w:r>
        <w:rPr>
          <w:lang w:val="en-US" w:eastAsia="ja-JP"/>
        </w:rPr>
        <w:t>The related paragraph in TS 38.213 [31] clause 17.1A looks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m:rPr/>
                <w:rPr>
                  <w:rFonts w:ascii="Cambria Math" w:hAnsi="Cambria Math" w:eastAsia="宋体"/>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val="en-US" w:eastAsia="zh-CN"/>
                </w:rPr>
                <m:t>n+1</m:t>
              </m:r>
            </m:oMath>
            <w:r>
              <w:rPr>
                <w:rFonts w:eastAsia="宋体"/>
                <w:lang w:val="en-US" w:eastAsia="zh-CN"/>
              </w:rPr>
              <w:t>.</w:t>
            </w:r>
          </w:p>
        </w:tc>
      </w:tr>
    </w:tbl>
    <w:p>
      <w:pPr>
        <w:rPr>
          <w:lang w:val="en-US" w:eastAsia="ja-JP"/>
        </w:rPr>
      </w:pPr>
      <w:r>
        <w:rPr>
          <w:lang w:val="en-US" w:eastAsia="ja-JP"/>
        </w:rPr>
        <w:br w:type="textWrapping"/>
      </w:r>
      <w:r>
        <w:rPr>
          <w:lang w:val="en-US" w:eastAsia="ja-JP"/>
        </w:rPr>
        <w:t>Contributions [5, 6, 8, 9, 10, 12, 13, 14, 16, 17, 18, 19, 22, 24, 25, 27, 28] discuss MBS PDSCH bandwidth.</w:t>
      </w:r>
    </w:p>
    <w:p>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pPr>
        <w:pStyle w:val="50"/>
        <w:numPr>
          <w:ilvl w:val="0"/>
          <w:numId w:val="24"/>
        </w:numPr>
        <w:jc w:val="left"/>
        <w:rPr>
          <w:sz w:val="20"/>
          <w:szCs w:val="20"/>
          <w:lang w:val="en-US"/>
        </w:rPr>
      </w:pPr>
      <w:r>
        <w:rPr>
          <w:sz w:val="20"/>
          <w:szCs w:val="20"/>
          <w:lang w:val="en-US"/>
        </w:rPr>
        <w:t>Contributions [5, 8, 12, 22, 25] propose to consider MCCH-RNTI in the 38.213 paragraph quoted above.</w:t>
      </w:r>
    </w:p>
    <w:p>
      <w:pPr>
        <w:pStyle w:val="50"/>
        <w:numPr>
          <w:ilvl w:val="0"/>
          <w:numId w:val="24"/>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pPr>
        <w:pStyle w:val="50"/>
        <w:numPr>
          <w:ilvl w:val="0"/>
          <w:numId w:val="24"/>
        </w:numPr>
        <w:jc w:val="left"/>
        <w:rPr>
          <w:sz w:val="20"/>
          <w:szCs w:val="20"/>
          <w:lang w:val="en-US"/>
        </w:rPr>
      </w:pPr>
      <w:r>
        <w:rPr>
          <w:sz w:val="20"/>
          <w:szCs w:val="20"/>
          <w:lang w:val="en-US"/>
        </w:rPr>
        <w:t>Contributions [8, 17] propose that the PRB restriction should only apply to UEs that do not support FG 48-2.</w:t>
      </w:r>
    </w:p>
    <w:p>
      <w:pPr>
        <w:pStyle w:val="50"/>
        <w:numPr>
          <w:ilvl w:val="0"/>
          <w:numId w:val="24"/>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pPr>
        <w:pStyle w:val="50"/>
        <w:numPr>
          <w:ilvl w:val="0"/>
          <w:numId w:val="24"/>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pPr>
        <w:pStyle w:val="50"/>
        <w:numPr>
          <w:ilvl w:val="0"/>
          <w:numId w:val="24"/>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pPr>
        <w:pStyle w:val="50"/>
        <w:numPr>
          <w:ilvl w:val="0"/>
          <w:numId w:val="24"/>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pPr>
        <w:pStyle w:val="50"/>
        <w:numPr>
          <w:ilvl w:val="0"/>
          <w:numId w:val="32"/>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pPr>
        <w:pStyle w:val="50"/>
        <w:numPr>
          <w:ilvl w:val="0"/>
          <w:numId w:val="32"/>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 xml:space="preserve">DSCH scheduled by DCI with CRC scrambled by MCCH-RNTI is also broadcast 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It should be since broadcast RNTIs are  MCCH-RNTI and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are OK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 xml:space="preserve">is has been discussed in previous CR review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rPr>
                <w:lang w:val="en-US"/>
              </w:rPr>
              <w:t xml:space="preserve">The </w:t>
            </w:r>
            <w:r>
              <w:t xml:space="preserve">PDSCH by MCCH-RNTI or G-RNTI is Broadcast MBS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hint="eastAsia"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Batang" w:cs="Times New Roman"/>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tcPr>
          <w:p>
            <w:pPr>
              <w:jc w:val="left"/>
              <w:rPr>
                <w:rFonts w:eastAsiaTheme="minorEastAsia"/>
                <w:lang w:val="en-US" w:eastAsia="zh-CN"/>
              </w:rPr>
            </w:pPr>
          </w:p>
        </w:tc>
      </w:tr>
    </w:tbl>
    <w:p>
      <w:pPr>
        <w:rPr>
          <w:b/>
          <w:lang w:val="en-US"/>
        </w:rPr>
      </w:pPr>
      <w:r>
        <w:rPr>
          <w:lang w:val="en-US"/>
        </w:rPr>
        <w:br w:type="textWrapping"/>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pPr>
        <w:pStyle w:val="50"/>
        <w:numPr>
          <w:ilvl w:val="0"/>
          <w:numId w:val="24"/>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pPr>
        <w:pStyle w:val="50"/>
        <w:numPr>
          <w:ilvl w:val="0"/>
          <w:numId w:val="24"/>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We don’t think UE has capability to process the case in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pPr>
              <w:jc w:val="left"/>
              <w:rPr>
                <w:rFonts w:eastAsiaTheme="minorEastAsia"/>
                <w:lang w:val="en-US" w:eastAsia="zh-CN"/>
              </w:rPr>
            </w:pPr>
            <w:r>
              <w:rPr>
                <w:rFonts w:eastAsiaTheme="minorEastAsia"/>
                <w:lang w:val="en-US" w:eastAsia="zh-CN"/>
              </w:rPr>
              <w:t>Proposal should have, “For BB limited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hint="eastAsia" w:eastAsiaTheme="minorEastAsia"/>
                <w:lang w:eastAsia="zh-CN"/>
              </w:rPr>
              <w:t>FG 48-1</w:t>
            </w:r>
            <w:r>
              <w:rPr>
                <w:rFonts w:eastAsiaTheme="minorEastAsia"/>
                <w:lang w:eastAsia="zh-CN"/>
              </w:rPr>
              <w:t xml:space="preserve"> UE is free to receive </w:t>
            </w:r>
            <w:r>
              <w:rPr>
                <w:rFonts w:hint="eastAsia" w:eastAsiaTheme="minorEastAsia"/>
                <w:lang w:eastAsia="zh-CN"/>
              </w:rPr>
              <w:t xml:space="preserve">only </w:t>
            </w:r>
            <w:r>
              <w:rPr>
                <w:rFonts w:eastAsiaTheme="minorEastAsia"/>
                <w:lang w:eastAsia="zh-CN"/>
              </w:rPr>
              <w:t>one of the repetitions to decode MBS PDSCH.</w:t>
            </w:r>
            <w:r>
              <w:rPr>
                <w:rFonts w:hint="eastAsia" w:eastAsiaTheme="minorEastAsia"/>
                <w:lang w:eastAsia="zh-CN"/>
              </w:rPr>
              <w:t xml:space="preserve"> </w:t>
            </w:r>
          </w:p>
          <w:p>
            <w:pPr>
              <w:jc w:val="left"/>
              <w:rPr>
                <w:rFonts w:eastAsiaTheme="minorEastAsia"/>
                <w:lang w:val="en-US" w:eastAsia="zh-CN"/>
              </w:rPr>
            </w:pPr>
            <w:r>
              <w:rPr>
                <w:rFonts w:eastAsiaTheme="minorEastAsia"/>
                <w:lang w:eastAsia="zh-CN"/>
              </w:rPr>
              <w:t xml:space="preserve">The UE is NOT required to receive or process all repetitions </w:t>
            </w:r>
            <w:r>
              <w:rPr>
                <w:rFonts w:hint="eastAsia" w:eastAsiaTheme="minorEastAsia"/>
                <w:lang w:eastAsia="zh-CN"/>
              </w:rPr>
              <w:t xml:space="preserve">(or say, MBS in next/following slot) </w:t>
            </w:r>
            <w:r>
              <w:rPr>
                <w:rFonts w:eastAsiaTheme="minorEastAsia"/>
                <w:lang w:eastAsia="zh-CN"/>
              </w:rPr>
              <w:t xml:space="preserve">to decode </w:t>
            </w:r>
            <w:r>
              <w:rPr>
                <w:rFonts w:hint="eastAsia" w:eastAsiaTheme="minorEastAsia"/>
                <w:lang w:eastAsia="zh-CN"/>
              </w:rPr>
              <w:t xml:space="preserve">this </w:t>
            </w:r>
            <w:r>
              <w:rPr>
                <w:rFonts w:eastAsiaTheme="minorEastAsia"/>
                <w:lang w:eastAsia="zh-CN"/>
              </w:rPr>
              <w:t>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eastAsia="zh-CN"/>
              </w:rPr>
            </w:pPr>
            <w:r>
              <w:rPr>
                <w:rFonts w:eastAsiaTheme="minorEastAsia"/>
                <w:lang w:val="en-US" w:eastAsia="zh-CN"/>
              </w:rPr>
              <w:t>Prefer to keep specifications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only</w:t>
            </w:r>
            <w:r>
              <w:rPr>
                <w:rFonts w:eastAsiaTheme="minorEastAsia"/>
                <w:lang w:val="en-US" w:eastAsia="zh-CN"/>
              </w:rPr>
              <w:t xml:space="preserve"> </w:t>
            </w:r>
            <w:r>
              <w:rPr>
                <w:rFonts w:hint="eastAsia" w:eastAsiaTheme="minorEastAsia"/>
                <w:lang w:val="en-US" w:eastAsia="zh-CN"/>
              </w:rPr>
              <w:t>MBS</w:t>
            </w:r>
            <w:r>
              <w:rPr>
                <w:rFonts w:eastAsiaTheme="minorEastAsia"/>
                <w:lang w:val="en-US" w:eastAsia="zh-CN"/>
              </w:rPr>
              <w:t xml:space="preserve"> </w:t>
            </w:r>
            <w:r>
              <w:rPr>
                <w:rFonts w:hint="eastAsia" w:eastAsiaTheme="minorEastAsia"/>
                <w:lang w:val="en-US" w:eastAsia="zh-CN"/>
              </w:rPr>
              <w:t>PDSCH</w:t>
            </w:r>
            <w:r>
              <w:rPr>
                <w:rFonts w:eastAsiaTheme="minorEastAsia"/>
                <w:lang w:val="en-US" w:eastAsia="zh-CN"/>
              </w:rPr>
              <w:t xml:space="preserve"> </w:t>
            </w:r>
            <w:r>
              <w:rPr>
                <w:rFonts w:hint="eastAsia" w:eastAsiaTheme="minorEastAsia"/>
                <w:lang w:val="en-US" w:eastAsia="zh-CN"/>
              </w:rPr>
              <w:t>addressed</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6780" w:type="dxa"/>
          </w:tcPr>
          <w:p>
            <w:pPr>
              <w:jc w:val="left"/>
              <w:rPr>
                <w:rFonts w:eastAsiaTheme="minorEastAsia"/>
                <w:lang w:val="en-US" w:eastAsia="zh-CN"/>
              </w:rPr>
            </w:pPr>
            <w:r>
              <w:rPr>
                <w:rFonts w:hint="eastAsia" w:eastAsiaTheme="minor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hint="eastAsia" w:eastAsiaTheme="minorEastAsia"/>
                <w:lang w:val="en-US" w:eastAsia="zh-CN"/>
              </w:rPr>
              <w:t>can</w:t>
            </w:r>
            <w:r>
              <w:rPr>
                <w:rFonts w:eastAsiaTheme="minorEastAsia"/>
                <w:lang w:eastAsia="zh-CN"/>
              </w:rPr>
              <w:t xml:space="preserve"> receive </w:t>
            </w:r>
            <w:r>
              <w:rPr>
                <w:rFonts w:hint="eastAsia" w:eastAsiaTheme="minorEastAsia"/>
                <w:lang w:val="en-US" w:eastAsia="zh-CN"/>
              </w:rPr>
              <w:t>one</w:t>
            </w:r>
            <w:r>
              <w:rPr>
                <w:rFonts w:eastAsiaTheme="minorEastAsia"/>
                <w:lang w:eastAsia="zh-CN"/>
              </w:rPr>
              <w:t xml:space="preserve"> repetition</w:t>
            </w:r>
            <w:r>
              <w:rPr>
                <w:rFonts w:hint="eastAsia" w:eastAsiaTheme="minorEastAsia"/>
                <w:lang w:val="en-US" w:eastAsia="zh-CN"/>
              </w:rPr>
              <w:t>, broadcast MBS can be larger than maximum RB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BatangChe"/>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O</w:t>
            </w:r>
            <w:r>
              <w:rPr>
                <w:rFonts w:eastAsia="Malgun Gothic"/>
                <w:lang w:val="en-US" w:eastAsia="ko-KR"/>
              </w:rPr>
              <w:t>p</w:t>
            </w:r>
            <w:r>
              <w:rPr>
                <w:rFonts w:hint="eastAsia" w:eastAsia="Malgun Gothic"/>
                <w:lang w:val="en-US" w:eastAsia="ko-KR"/>
              </w:rPr>
              <w:t xml:space="preserve">tion </w:t>
            </w:r>
            <w:r>
              <w:rPr>
                <w:rFonts w:eastAsia="Malgun Gothic"/>
                <w:lang w:val="en-US" w:eastAsia="ko-KR"/>
              </w:rPr>
              <w:t>2</w:t>
            </w:r>
          </w:p>
        </w:tc>
        <w:tc>
          <w:tcPr>
            <w:tcW w:w="6780" w:type="dxa"/>
          </w:tcPr>
          <w:p>
            <w:pPr>
              <w:jc w:val="left"/>
              <w:rPr>
                <w:rFonts w:eastAsia="Malgun Gothic"/>
                <w:lang w:val="en-US" w:eastAsia="ko-KR"/>
              </w:rPr>
            </w:pPr>
            <w:r>
              <w:rPr>
                <w:rFonts w:eastAsia="Malgun Gothic"/>
                <w:lang w:val="en-US" w:eastAsia="ko-KR"/>
              </w:rPr>
              <w:t>Option 2 has no impact to legacy UEs and Rel-17 RedCap UEs,</w:t>
            </w:r>
            <w:r>
              <w:rPr>
                <w:rFonts w:hint="eastAsia" w:eastAsia="Malgun Gothic"/>
                <w:lang w:val="en-US" w:eastAsia="ko-KR"/>
              </w:rPr>
              <w:t xml:space="preserve"> </w:t>
            </w:r>
            <w:r>
              <w:rPr>
                <w:rFonts w:eastAsia="Malgun Gothic"/>
                <w:lang w:val="en-US" w:eastAsia="ko-KR"/>
              </w:rPr>
              <w:t>UE does not need to receive and decode MBS Broadcast PDSCH every slot in the repetition case.</w:t>
            </w:r>
            <w:r>
              <w:rPr>
                <w:rFonts w:hint="eastAsia" w:eastAsia="Malgun Gothic"/>
                <w:lang w:val="en-US" w:eastAsia="ko-KR"/>
              </w:rPr>
              <w:t xml:space="preserve"> </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We prefer to keep it specification simple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eastAsia="游明朝"/>
                <w:lang w:val="en-US" w:eastAsia="ja-JP"/>
              </w:rPr>
              <w:t>Option 2</w:t>
            </w:r>
          </w:p>
        </w:tc>
        <w:tc>
          <w:tcPr>
            <w:tcW w:w="6780" w:type="dxa"/>
          </w:tcPr>
          <w:p>
            <w:pPr>
              <w:jc w:val="left"/>
              <w:rPr>
                <w:rFonts w:eastAsiaTheme="minorEastAsia"/>
                <w:lang w:val="en-US" w:eastAsia="zh-CN"/>
              </w:rPr>
            </w:pPr>
            <w:r>
              <w:rPr>
                <w:rFonts w:eastAsia="游明朝"/>
                <w:lang w:val="en-US" w:eastAsia="ja-JP"/>
              </w:rPr>
              <w:t>We share the similar view with vivo and CATT that impacts on MBS for legacy UEs should be avoided. For UE supporting only FG48-1, it is up to UE whether to receive all the repetitions which is configured for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hint="default" w:ascii="Times New Roman" w:hAnsi="Times New Roman" w:eastAsia="宋体" w:cs="Times New Roman"/>
                <w:lang w:val="en-US" w:eastAsia="ja-JP" w:bidi="ar-SA"/>
              </w:rPr>
            </w:pPr>
            <w:r>
              <w:rPr>
                <w:rFonts w:hint="eastAsia" w:eastAsia="宋体"/>
                <w:lang w:val="en-US" w:eastAsia="zh-CN"/>
              </w:rPr>
              <w:t>Option 2</w:t>
            </w:r>
          </w:p>
        </w:tc>
        <w:tc>
          <w:tcPr>
            <w:tcW w:w="6780" w:type="dxa"/>
            <w:vAlign w:val="top"/>
          </w:tcPr>
          <w:p>
            <w:pPr>
              <w:jc w:val="left"/>
              <w:rPr>
                <w:rFonts w:hint="default" w:eastAsiaTheme="minorEastAsia"/>
                <w:lang w:val="en-US" w:eastAsia="zh-CN"/>
              </w:rPr>
            </w:pPr>
            <w:r>
              <w:rPr>
                <w:rFonts w:hint="eastAsia" w:eastAsiaTheme="minor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For option2, it can be up to UE implementation how to receive the repetition, anyway there is no ACK/NACK.</w:t>
            </w:r>
          </w:p>
        </w:tc>
      </w:tr>
    </w:tbl>
    <w:p>
      <w:pPr>
        <w:rPr>
          <w:b/>
          <w:lang w:val="en-US"/>
        </w:rPr>
      </w:pPr>
      <w:r>
        <w:rPr>
          <w:lang w:val="en-US"/>
        </w:rPr>
        <w:br w:type="textWrapping"/>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hint="eastAsia" w:eastAsiaTheme="minorEastAsia"/>
                <w:lang w:val="en-US" w:eastAsia="zh-CN"/>
              </w:rPr>
              <w:t xml:space="preserve"> </w:t>
            </w:r>
            <w:r>
              <w:rPr>
                <w:rFonts w:eastAsiaTheme="minorEastAsia"/>
                <w:lang w:val="en-US" w:eastAsia="zh-CN"/>
              </w:rPr>
              <w:t>However, whether we need spec change to reflect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R17 MBS applies to connected mode, if not mistaken.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Y</w:t>
            </w:r>
          </w:p>
        </w:tc>
        <w:tc>
          <w:tcPr>
            <w:tcW w:w="6780" w:type="dxa"/>
          </w:tcPr>
          <w:p>
            <w: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hint="eastAsia" w:eastAsia="游明朝"/>
                <w:lang w:val="en-US" w:eastAsia="ja-JP"/>
              </w:rPr>
            </w:pPr>
            <w:r>
              <w:rPr>
                <w:rFonts w:hint="eastAsia" w:eastAsia="游明朝"/>
                <w:lang w:val="en-US" w:eastAsia="ja-JP"/>
              </w:rPr>
              <w:t>Y</w:t>
            </w:r>
            <w:r>
              <w:rPr>
                <w:rFonts w:eastAsia="游明朝"/>
                <w:lang w:val="en-US" w:eastAsia="ja-JP"/>
              </w:rPr>
              <w:t>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tcPr>
          <w:p>
            <w:pPr>
              <w:jc w:val="left"/>
              <w:rPr>
                <w:rFonts w:eastAsiaTheme="minorEastAsia"/>
                <w:lang w:val="en-US" w:eastAsia="zh-CN"/>
              </w:rPr>
            </w:pPr>
          </w:p>
        </w:tc>
      </w:tr>
    </w:tbl>
    <w:p>
      <w:pPr>
        <w:rPr>
          <w:b/>
          <w:lang w:val="en-US"/>
        </w:rPr>
      </w:pPr>
      <w:r>
        <w:rPr>
          <w:lang w:val="en-US"/>
        </w:rPr>
        <w:br w:type="textWrapping"/>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pPr>
        <w:pStyle w:val="50"/>
        <w:numPr>
          <w:ilvl w:val="0"/>
          <w:numId w:val="24"/>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pPr>
        <w:pStyle w:val="50"/>
        <w:numPr>
          <w:ilvl w:val="0"/>
          <w:numId w:val="24"/>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pPr>
        <w:pStyle w:val="50"/>
        <w:numPr>
          <w:ilvl w:val="0"/>
          <w:numId w:val="24"/>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pPr>
        <w:pStyle w:val="50"/>
        <w:numPr>
          <w:ilvl w:val="0"/>
          <w:numId w:val="24"/>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Proposal 4</w:t>
            </w:r>
          </w:p>
        </w:tc>
        <w:tc>
          <w:tcPr>
            <w:tcW w:w="6780" w:type="dxa"/>
          </w:tcPr>
          <w:p>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proposal 1 can relax the UE complexity since the UE is not required to wait for the look-ahead check.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roposal 4</w:t>
            </w:r>
          </w:p>
        </w:tc>
        <w:tc>
          <w:tcPr>
            <w:tcW w:w="6780" w:type="dxa"/>
          </w:tcPr>
          <w:p>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P3, P4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roposal 4</w:t>
            </w:r>
          </w:p>
        </w:tc>
        <w:tc>
          <w:tcPr>
            <w:tcW w:w="6780" w:type="dxa"/>
          </w:tcPr>
          <w:p>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hint="eastAsia" w:eastAsia="游明朝"/>
                <w:lang w:val="en-US" w:eastAsia="ja-JP"/>
              </w:rPr>
            </w:pPr>
          </w:p>
        </w:tc>
        <w:tc>
          <w:tcPr>
            <w:tcW w:w="6780" w:type="dxa"/>
          </w:tcPr>
          <w:p>
            <w:pPr>
              <w:jc w:val="left"/>
              <w:rPr>
                <w:rFonts w:eastAsiaTheme="minorEastAsia"/>
                <w:lang w:val="en-US" w:eastAsia="zh-CN"/>
              </w:rPr>
            </w:pPr>
            <w:r>
              <w:rPr>
                <w:rFonts w:hint="eastAsia" w:eastAsiaTheme="minorEastAsia"/>
                <w:lang w:val="en-US" w:eastAsia="zh-CN"/>
              </w:rPr>
              <w:t>Maybe OK to proposal 1 if consensus is reached.</w:t>
            </w:r>
          </w:p>
          <w:p>
            <w:pPr>
              <w:jc w:val="left"/>
              <w:rPr>
                <w:rFonts w:eastAsiaTheme="minorEastAsia"/>
                <w:lang w:val="en-US" w:eastAsia="zh-CN"/>
              </w:rPr>
            </w:pPr>
            <w:r>
              <w:rPr>
                <w:rFonts w:hint="eastAsia" w:eastAsiaTheme="minorEastAsia"/>
                <w:lang w:val="en-US" w:eastAsia="zh-CN"/>
              </w:rPr>
              <w:t xml:space="preserve">For Proposal 4, in our understanding, current wording in 213 already mean this (UE is </w:t>
            </w:r>
            <w:r>
              <w:rPr>
                <w:rFonts w:hint="eastAsia" w:eastAsiaTheme="minorEastAsia"/>
                <w:u w:val="single"/>
                <w:lang w:val="en-US" w:eastAsia="zh-CN"/>
              </w:rPr>
              <w:t>NOT</w:t>
            </w:r>
            <w:r>
              <w:rPr>
                <w:rFonts w:hint="eastAsia" w:eastAsiaTheme="minor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hint="eastAsia" w:eastAsiaTheme="minorEastAsia"/>
                <w:u w:val="single"/>
                <w:lang w:eastAsia="zh-CN"/>
              </w:rPr>
              <w:t>OR</w:t>
            </w:r>
            <w:r>
              <w:rPr>
                <w:lang w:eastAsia="zh-CN"/>
              </w:rPr>
              <w:t xml:space="preserve"> when the UE receives another PDSCH in slot </w:t>
            </w:r>
            <m:oMath>
              <m:r>
                <m:rPr/>
                <w:rPr>
                  <w:rFonts w:ascii="Cambria Math" w:hAnsi="Cambria Math"/>
                  <w:lang w:eastAsia="zh-CN"/>
                </w:rPr>
                <m:t>n+1</m:t>
              </m:r>
            </m:oMath>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A slight preference to proposal 1 – as its behavior in the current slot is based on the previous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4</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Fine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Proposal 2</w:t>
            </w:r>
          </w:p>
        </w:tc>
        <w:tc>
          <w:tcPr>
            <w:tcW w:w="6780" w:type="dxa"/>
          </w:tcPr>
          <w:p>
            <w:r>
              <w:t xml:space="preserve">We think that it is impossible to decode two sequential PDSCH when a MBS PDSCH wider 25/12 PRBs for 15/30KHz SCS in slot n and other PDSCH in slot n+1 are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Proposal 4</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P4</w:t>
            </w:r>
          </w:p>
        </w:tc>
        <w:tc>
          <w:tcPr>
            <w:tcW w:w="6780" w:type="dxa"/>
          </w:tcPr>
          <w:p>
            <w:pPr>
              <w:jc w:val="left"/>
              <w:rPr>
                <w:rFonts w:eastAsia="宋体"/>
                <w:lang w:val="en-US" w:eastAsia="zh-CN"/>
              </w:rPr>
            </w:pPr>
            <w:r>
              <w:rPr>
                <w:rFonts w:eastAsia="宋体"/>
                <w:lang w:val="en-US" w:eastAsia="zh-CN"/>
              </w:rPr>
              <w:t xml:space="preserve">Based on the comments above, we now think that the current spec implements the proposal 4 agreement. Our understanding of the current spec is that if the UE receives a PDSCH in slot </w:t>
            </w:r>
            <w:r>
              <w:rPr>
                <w:rFonts w:eastAsia="宋体"/>
                <w:i/>
                <w:iCs/>
                <w:lang w:val="en-US" w:eastAsia="zh-CN"/>
              </w:rPr>
              <w:t>n</w:t>
            </w:r>
            <w:r>
              <w:rPr>
                <w:rFonts w:eastAsia="宋体"/>
                <w:lang w:val="en-US" w:eastAsia="zh-CN"/>
              </w:rPr>
              <w:t xml:space="preserve">+1, the UE can abandon the processing of the &gt;5MHz broadcast MBS PDSCH that it received in slot </w:t>
            </w:r>
            <w:r>
              <w:rPr>
                <w:rFonts w:eastAsia="宋体"/>
                <w:i/>
                <w:iCs/>
                <w:lang w:val="en-US" w:eastAsia="zh-CN"/>
              </w:rPr>
              <w:t>n</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游明朝"/>
                <w:lang w:eastAsia="ja-JP"/>
              </w:rPr>
              <w:t>D</w:t>
            </w:r>
            <w:r>
              <w:rPr>
                <w:rFonts w:eastAsia="游明朝"/>
                <w:lang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eastAsia="游明朝"/>
                <w:lang w:eastAsia="ja-JP"/>
              </w:rPr>
              <w:t>We should discuss it after the progress on Question 2.4-2a.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Proposal 2</w:t>
            </w:r>
          </w:p>
        </w:tc>
        <w:tc>
          <w:tcPr>
            <w:tcW w:w="6780" w:type="dxa"/>
            <w:vAlign w:val="top"/>
          </w:tcPr>
          <w:p>
            <w:pPr>
              <w:jc w:val="left"/>
              <w:rPr>
                <w:rFonts w:hint="default" w:eastAsiaTheme="minorEastAsia"/>
                <w:lang w:val="en-US" w:eastAsia="zh-CN"/>
              </w:rPr>
            </w:pPr>
            <w:r>
              <w:rPr>
                <w:rFonts w:hint="eastAsia" w:eastAsiaTheme="minor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pPr>
              <w:jc w:val="left"/>
              <w:rPr>
                <w:rFonts w:hint="eastAsia" w:eastAsiaTheme="minorEastAsia"/>
                <w:lang w:val="en-US" w:eastAsia="zh-CN"/>
              </w:rPr>
            </w:pPr>
            <w:r>
              <w:rPr>
                <w:rFonts w:hint="eastAsia" w:eastAsiaTheme="minorEastAsia"/>
                <w:lang w:val="en-US" w:eastAsia="zh-CN"/>
              </w:rPr>
              <w:t>For proposal 3, we did not see much benefits or necessity.</w:t>
            </w:r>
          </w:p>
          <w:p>
            <w:pPr>
              <w:jc w:val="left"/>
              <w:rPr>
                <w:rFonts w:hint="default" w:eastAsiaTheme="minorEastAsia"/>
                <w:lang w:val="en-US" w:eastAsia="zh-CN"/>
              </w:rPr>
            </w:pPr>
            <w:r>
              <w:rPr>
                <w:rFonts w:hint="eastAsia" w:eastAsiaTheme="minorEastAsia"/>
                <w:lang w:val="en-US" w:eastAsia="zh-CN"/>
              </w:rPr>
              <w:t>For proposal 2, we are OK to discuss.</w:t>
            </w:r>
          </w:p>
          <w:p>
            <w:pPr>
              <w:jc w:val="left"/>
              <w:rPr>
                <w:rFonts w:hint="default" w:eastAsiaTheme="minorEastAsia"/>
                <w:lang w:val="en-US" w:eastAsia="zh-CN"/>
              </w:rPr>
            </w:pPr>
            <w:r>
              <w:rPr>
                <w:rFonts w:hint="eastAsia" w:eastAsiaTheme="minorEastAsia"/>
                <w:lang w:val="en-US" w:eastAsia="zh-CN"/>
              </w:rPr>
              <w:t xml:space="preserve">For proposal 1, it </w:t>
            </w:r>
            <w:r>
              <w:rPr>
                <w:rFonts w:hint="default" w:eastAsiaTheme="minorEastAsia"/>
                <w:lang w:eastAsia="zh-CN"/>
              </w:rPr>
              <w:t>is not preferred</w:t>
            </w:r>
            <w:r>
              <w:rPr>
                <w:rFonts w:hint="eastAsia" w:eastAsiaTheme="minorEastAsia"/>
                <w:lang w:val="en-US" w:eastAsia="zh-CN"/>
              </w:rPr>
              <w:t>.</w:t>
            </w:r>
          </w:p>
          <w:p>
            <w:pPr>
              <w:numPr>
                <w:ilvl w:val="0"/>
                <w:numId w:val="33"/>
              </w:numPr>
              <w:ind w:left="420" w:leftChars="0" w:hanging="420" w:firstLineChars="0"/>
              <w:jc w:val="left"/>
              <w:rPr>
                <w:rFonts w:hint="default" w:eastAsiaTheme="minorEastAsia"/>
                <w:lang w:eastAsia="zh-CN"/>
              </w:rPr>
            </w:pPr>
            <w:r>
              <w:rPr>
                <w:rFonts w:hint="eastAsia" w:eastAsiaTheme="minorEastAsia"/>
                <w:lang w:val="en-US" w:eastAsia="zh-CN"/>
              </w:rPr>
              <w:t>In the original spec, unicast PDSCH in slot n+1 is prioritized. After change, the unicast PDSCH in slot n may be dropped due to the PRB number of MBS PDSCH in slot n-1.</w:t>
            </w:r>
          </w:p>
          <w:p>
            <w:pPr>
              <w:numPr>
                <w:ilvl w:val="0"/>
                <w:numId w:val="33"/>
              </w:numPr>
              <w:ind w:left="420" w:leftChars="0" w:hanging="420" w:firstLineChars="0"/>
              <w:jc w:val="left"/>
              <w:rPr>
                <w:rFonts w:hint="default" w:eastAsiaTheme="minorEastAsia"/>
                <w:lang w:eastAsia="zh-CN"/>
              </w:rPr>
            </w:pPr>
            <w:r>
              <w:rPr>
                <w:rFonts w:hint="eastAsia" w:eastAsiaTheme="minorEastAsia"/>
                <w:lang w:val="en-US" w:eastAsia="zh-CN"/>
              </w:rPr>
              <w:t>The case that the total PRB number is larger than 25RBs is missed in the correction.</w:t>
            </w:r>
          </w:p>
          <w:p>
            <w:pPr>
              <w:numPr>
                <w:ilvl w:val="0"/>
                <w:numId w:val="33"/>
              </w:numPr>
              <w:ind w:left="420" w:leftChars="0" w:hanging="420" w:firstLineChars="0"/>
              <w:jc w:val="left"/>
              <w:rPr>
                <w:rFonts w:hint="default" w:eastAsiaTheme="minorEastAsia"/>
                <w:lang w:eastAsia="zh-CN"/>
              </w:rPr>
            </w:pPr>
            <w:r>
              <w:rPr>
                <w:rFonts w:hint="eastAsia" w:eastAsiaTheme="minorEastAsia"/>
                <w:lang w:val="en-US" w:eastAsia="zh-CN"/>
              </w:rPr>
              <w:t>If we have a complete version based on proposal 1, the correction may require large changes. The current wording should be kept.</w:t>
            </w:r>
          </w:p>
          <w:p>
            <w:pPr>
              <w:jc w:val="left"/>
              <w:rPr>
                <w:rFonts w:hint="eastAsia" w:eastAsiaTheme="minorEastAsia"/>
                <w:lang w:val="en-US" w:eastAsia="zh-CN"/>
              </w:rPr>
            </w:pPr>
            <w:r>
              <w:rPr>
                <w:rFonts w:hint="eastAsia" w:eastAsiaTheme="minorEastAsia"/>
                <w:lang w:val="en-US" w:eastAsia="zh-CN"/>
              </w:rPr>
              <w:t>From our understanding, at lest proposal 2 can be deprioritized.</w:t>
            </w:r>
          </w:p>
          <w:p>
            <w:pPr>
              <w:jc w:val="left"/>
              <w:rPr>
                <w:rFonts w:hint="default" w:ascii="Times New Roman" w:hAnsi="Times New Roman" w:cs="Times New Roman" w:eastAsiaTheme="minorEastAsia"/>
                <w:lang w:val="en-US" w:eastAsia="ja-JP" w:bidi="ar-SA"/>
              </w:rPr>
            </w:pPr>
          </w:p>
        </w:tc>
      </w:tr>
    </w:tbl>
    <w:p>
      <w:pPr>
        <w:rPr>
          <w:b/>
          <w:lang w:val="en-US"/>
        </w:rPr>
      </w:pPr>
      <w:r>
        <w:rPr>
          <w:lang w:val="en-US"/>
        </w:rPr>
        <w:br w:type="textWrapping"/>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pPr>
        <w:pStyle w:val="50"/>
        <w:numPr>
          <w:ilvl w:val="0"/>
          <w:numId w:val="32"/>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pPr>
        <w:pStyle w:val="50"/>
        <w:numPr>
          <w:ilvl w:val="0"/>
          <w:numId w:val="32"/>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pPr>
              <w:pStyle w:val="50"/>
              <w:numPr>
                <w:ilvl w:val="0"/>
                <w:numId w:val="30"/>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2a: Multicast MBS PDSCH without HARQ feedback</w:t>
            </w:r>
          </w:p>
          <w:p>
            <w:pPr>
              <w:pStyle w:val="50"/>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pPr>
              <w:pStyle w:val="50"/>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pPr>
              <w:pStyle w:val="50"/>
              <w:numPr>
                <w:ilvl w:val="0"/>
                <w:numId w:val="30"/>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2b: Multicast MBS PDSCH with HARQ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r>
              <w:rPr>
                <w:rFonts w:hint="eastAsia" w:eastAsiaTheme="minorEastAsia"/>
                <w:lang w:val="en-US" w:eastAsia="zh-CN"/>
              </w:rPr>
              <w:t>For MBS</w:t>
            </w:r>
            <w:r>
              <w:rPr>
                <w:rFonts w:eastAsiaTheme="minorEastAsia"/>
                <w:lang w:val="en-US" w:eastAsia="zh-CN"/>
              </w:rPr>
              <w:t>’</w:t>
            </w:r>
            <w:r>
              <w:rPr>
                <w:rFonts w:hint="eastAsia" w:eastAsiaTheme="minorEastAsia"/>
                <w:lang w:val="en-US" w:eastAsia="zh-CN"/>
              </w:rPr>
              <w:t>s sake let</w:t>
            </w:r>
            <w:r>
              <w:rPr>
                <w:rFonts w:eastAsiaTheme="minorEastAsia"/>
                <w:lang w:val="en-US" w:eastAsia="zh-CN"/>
              </w:rPr>
              <w:t>’</w:t>
            </w:r>
            <w:r>
              <w:rPr>
                <w:rFonts w:hint="eastAsia" w:eastAsiaTheme="minorEastAsia"/>
                <w:lang w:val="en-US" w:eastAsia="zh-CN"/>
              </w:rPr>
              <w:t>s make it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Option 1</w:t>
            </w:r>
          </w:p>
        </w:tc>
        <w:tc>
          <w:tcPr>
            <w:tcW w:w="6780" w:type="dxa"/>
          </w:tcPr>
          <w:p>
            <w:pPr>
              <w:jc w:val="left"/>
              <w:rPr>
                <w:rFonts w:eastAsiaTheme="minorEastAsia"/>
                <w:lang w:val="en-US" w:eastAsia="zh-CN"/>
              </w:rPr>
            </w:pPr>
            <w:r>
              <w:t>It simplifies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eastAsia="zh-CN"/>
              </w:rPr>
            </w:pPr>
            <w:r>
              <w:rPr>
                <w:rFonts w:hint="eastAsia" w:eastAsiaTheme="minorEastAsia"/>
                <w:lang w:eastAsia="zh-CN"/>
              </w:rPr>
              <w:t>O</w:t>
            </w:r>
            <w:r>
              <w:rPr>
                <w:rFonts w:eastAsiaTheme="minorEastAsia"/>
                <w:lang w:eastAsia="zh-CN"/>
              </w:rPr>
              <w:t>ption1</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Option 1</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 xml:space="preserve">Option 2 </w:t>
            </w:r>
          </w:p>
        </w:tc>
        <w:tc>
          <w:tcPr>
            <w:tcW w:w="6780" w:type="dxa"/>
          </w:tcPr>
          <w:p>
            <w:r>
              <w:t xml:space="preserve">We think that The number of PRBs can be larger than 25/15 PRBs for 15/30 kHz SCS for any PDSCH channel (such as broadcasting channel) which does not need HARQ Feedback except Unicast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We prefer to keep specification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宋体"/>
                <w:lang w:val="en-US" w:eastAsia="zh-CN"/>
              </w:rPr>
              <w:t>SONY</w:t>
            </w:r>
          </w:p>
        </w:tc>
        <w:tc>
          <w:tcPr>
            <w:tcW w:w="1372" w:type="dxa"/>
          </w:tcPr>
          <w:p>
            <w:pPr>
              <w:tabs>
                <w:tab w:val="left" w:pos="551"/>
              </w:tabs>
              <w:jc w:val="left"/>
              <w:rPr>
                <w:rFonts w:eastAsiaTheme="minorEastAsia"/>
                <w:lang w:val="en-US" w:eastAsia="zh-CN"/>
              </w:rPr>
            </w:pPr>
            <w:r>
              <w:rPr>
                <w:rFonts w:eastAsia="宋体"/>
                <w:lang w:val="en-US" w:eastAsia="zh-CN"/>
              </w:rPr>
              <w:t>Option 1</w:t>
            </w:r>
          </w:p>
        </w:tc>
        <w:tc>
          <w:tcPr>
            <w:tcW w:w="6780" w:type="dxa"/>
          </w:tcPr>
          <w:p>
            <w:pPr>
              <w:jc w:val="left"/>
              <w:rPr>
                <w:rFonts w:eastAsiaTheme="minorEastAsia"/>
                <w:lang w:val="en-US" w:eastAsia="zh-CN"/>
              </w:rPr>
            </w:pPr>
            <w:r>
              <w:t>We would like to keep the specification simple. Our view is that the decodability of a &gt;5MHz multicast MBS PDSCH is not a function of the HARQ feedback enabling / disabling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游明朝"/>
                <w:lang w:eastAsia="ja-JP"/>
              </w:rPr>
              <w:t>D</w:t>
            </w:r>
            <w:r>
              <w:rPr>
                <w:rFonts w:eastAsia="游明朝"/>
                <w:lang w:eastAsia="ja-JP"/>
              </w:rPr>
              <w:t>OCOMO</w:t>
            </w:r>
          </w:p>
        </w:tc>
        <w:tc>
          <w:tcPr>
            <w:tcW w:w="1372" w:type="dxa"/>
          </w:tcPr>
          <w:p>
            <w:pPr>
              <w:tabs>
                <w:tab w:val="left" w:pos="551"/>
              </w:tabs>
              <w:jc w:val="left"/>
              <w:rPr>
                <w:rFonts w:eastAsia="宋体"/>
                <w:lang w:val="en-US" w:eastAsia="zh-CN"/>
              </w:rPr>
            </w:pPr>
            <w:r>
              <w:rPr>
                <w:rFonts w:eastAsia="游明朝"/>
                <w:lang w:eastAsia="ja-JP"/>
              </w:rPr>
              <w:t>Option 1</w:t>
            </w:r>
          </w:p>
        </w:tc>
        <w:tc>
          <w:tcPr>
            <w:tcW w:w="6780" w:type="dxa"/>
          </w:tcPr>
          <w:p>
            <w:pPr>
              <w:jc w:val="left"/>
            </w:pPr>
            <w:r>
              <w:rPr>
                <w:rFonts w:eastAsia="游明朝"/>
                <w:lang w:eastAsia="ja-JP"/>
              </w:rPr>
              <w:t>We don’t see the need to allow the scheduling larger BW than 5MHz for multicast MBS PDSCH for FG48-1.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ja-JP" w:bidi="ar-SA"/>
              </w:rPr>
            </w:pPr>
            <w:r>
              <w:rPr>
                <w:rFonts w:hint="eastAsia" w:eastAsiaTheme="minorEastAsia"/>
                <w:lang w:val="en-US" w:eastAsia="zh-CN"/>
              </w:rPr>
              <w:t>Option1</w:t>
            </w:r>
          </w:p>
        </w:tc>
        <w:tc>
          <w:tcPr>
            <w:tcW w:w="6780" w:type="dxa"/>
            <w:vAlign w:val="top"/>
          </w:tcPr>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It simplifies the discussion and unify the UE behavior.</w:t>
            </w:r>
          </w:p>
        </w:tc>
      </w:tr>
    </w:tbl>
    <w:p>
      <w:pPr>
        <w:tabs>
          <w:tab w:val="left" w:pos="1545"/>
        </w:tabs>
        <w:jc w:val="left"/>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MBS simultaneous reception</w:t>
      </w:r>
    </w:p>
    <w:p>
      <w:pPr>
        <w:rPr>
          <w:lang w:val="en-US"/>
        </w:rPr>
      </w:pPr>
      <w:r>
        <w:rPr>
          <w:lang w:val="en-US"/>
        </w:rPr>
        <w:t>Contributions [9, 10, 24, 25] discuss simultaneous reception or prioritization of MBS PDSCH and another PDSCH.</w:t>
      </w:r>
    </w:p>
    <w:p>
      <w:pPr>
        <w:pStyle w:val="50"/>
        <w:numPr>
          <w:ilvl w:val="0"/>
          <w:numId w:val="34"/>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pPr>
        <w:pStyle w:val="50"/>
        <w:numPr>
          <w:ilvl w:val="0"/>
          <w:numId w:val="34"/>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pPr>
        <w:pStyle w:val="50"/>
        <w:numPr>
          <w:ilvl w:val="0"/>
          <w:numId w:val="34"/>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50"/>
        <w:gridCol w:w="226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850"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33-1-2</w:t>
            </w:r>
          </w:p>
        </w:tc>
        <w:tc>
          <w:tcPr>
            <w:tcW w:w="226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FDM-ed unicast PDSCH and group-common PDSCH for broadcast</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FDM between one unicast PDSCH and one group-common PDSCH for broadcast in RRC CONNECTED mode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850"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33-3-2</w:t>
            </w:r>
          </w:p>
        </w:tc>
        <w:tc>
          <w:tcPr>
            <w:tcW w:w="226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FDM-ed unicast PDSCH and one group-common PDSCH for multicast</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FDM between one dynamically scheduled unicast PDSCH and one dynamically scheduled group-common PDSCH for multicast in RRC CONNECTED mode in a slot.</w:t>
            </w:r>
          </w:p>
          <w:p>
            <w:pPr>
              <w:pStyle w:val="57"/>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850"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33-3-3</w:t>
            </w:r>
          </w:p>
        </w:tc>
        <w:tc>
          <w:tcPr>
            <w:tcW w:w="226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Intra-slot TDM-ed unicast PDSCH and group-common PDSCH</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TDM between one unicast PDSCH and one group-common PDSCH in a slot.</w:t>
            </w:r>
          </w:p>
          <w:p>
            <w:pPr>
              <w:pStyle w:val="57"/>
              <w:jc w:val="left"/>
              <w:rPr>
                <w:lang w:val="en-US"/>
              </w:rPr>
            </w:pPr>
            <w:r>
              <w:rPr>
                <w:lang w:val="en-US"/>
              </w:rPr>
              <w:t>2. Support TDM between M (M&gt;1) TDMed unicast PDSCHs and one group-common PDSCH in a slot per CC</w:t>
            </w:r>
          </w:p>
          <w:p>
            <w:pPr>
              <w:pStyle w:val="57"/>
              <w:jc w:val="left"/>
              <w:rPr>
                <w:lang w:val="en-US"/>
              </w:rPr>
            </w:pPr>
            <w:r>
              <w:rPr>
                <w:lang w:val="en-US"/>
              </w:rPr>
              <w:t>3. Support TDM among N (N&gt;1) group-common PDSCHs in a slot per CC</w:t>
            </w:r>
          </w:p>
          <w:p>
            <w:pPr>
              <w:pStyle w:val="57"/>
              <w:jc w:val="left"/>
              <w:rPr>
                <w:lang w:val="en-US"/>
              </w:rPr>
            </w:pPr>
            <w:r>
              <w:rPr>
                <w:lang w:val="en-US"/>
              </w:rPr>
              <w:t>4. Support TDM between K (K&gt;1) TDMed unicast PDSCHs and L (L&gt;1) TDMed group-common PDSCHs in a slot per CC</w:t>
            </w:r>
          </w:p>
          <w:p>
            <w:pPr>
              <w:pStyle w:val="57"/>
              <w:jc w:val="left"/>
              <w:rPr>
                <w:lang w:val="en-US"/>
              </w:rPr>
            </w:pPr>
            <w:r>
              <w:rPr>
                <w:lang w:val="en-US"/>
              </w:rPr>
              <w:t>5. The UE maximum number of TDMed PDSCH receptions capability in a slot per CC is kept as for Rel-15/Rel-16, i.e., {2/4/7} based on UE FG5-11/5-11a/5-11b.</w:t>
            </w:r>
          </w:p>
          <w:p>
            <w:pPr>
              <w:pStyle w:val="57"/>
              <w:ind w:left="184"/>
              <w:jc w:val="left"/>
              <w:rPr>
                <w:lang w:val="en-US"/>
              </w:rPr>
            </w:pPr>
            <w:r>
              <w:rPr>
                <w:lang w:val="en-US"/>
              </w:rPr>
              <w:t>-</w:t>
            </w:r>
            <w:r>
              <w:rPr>
                <w:lang w:val="en-US" w:eastAsia="ko-KR"/>
              </w:rPr>
              <w:tab/>
            </w:r>
            <w:r>
              <w:rPr>
                <w:lang w:val="en-US"/>
              </w:rPr>
              <w:t>Note:  Group-common PDSCH(s) are counted as unicast PDSCH(s).</w:t>
            </w:r>
          </w:p>
          <w:p>
            <w:pPr>
              <w:pStyle w:val="57"/>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pPr>
              <w:pStyle w:val="57"/>
              <w:jc w:val="left"/>
              <w:rPr>
                <w:lang w:val="en-US"/>
              </w:rPr>
            </w:pPr>
            <w:r>
              <w:rPr>
                <w:lang w:val="en-US"/>
              </w:rPr>
              <w:t>6. up to one broadcast PDSCH is supported in a slot.</w:t>
            </w:r>
          </w:p>
          <w:p>
            <w:pPr>
              <w:pStyle w:val="57"/>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pPr>
        <w:rPr>
          <w:b/>
          <w:lang w:val="en-US"/>
        </w:rPr>
      </w:pPr>
      <w:r>
        <w:rPr>
          <w:lang w:val="en-US"/>
        </w:rPr>
        <w:br w:type="textWrapping"/>
      </w:r>
      <w:r>
        <w:rPr>
          <w:b/>
          <w:highlight w:val="cyan"/>
          <w:lang w:val="en-US"/>
        </w:rPr>
        <w:t>FL1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pPr>
              <w:spacing w:after="0" w:line="240" w:lineRule="auto"/>
              <w:jc w:val="left"/>
              <w:rPr>
                <w:rFonts w:eastAsiaTheme="minorEastAsia"/>
                <w:lang w:val="en-US" w:eastAsia="zh-CN"/>
              </w:rPr>
            </w:pPr>
          </w:p>
          <w:p>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FDMed MBS and another PDSCH does not exceed the peak data rate of 10Mbps. For PR1 UE, this sum data rate constraint is sufficient. For PR3 UE, maybe additional BW restriction can be considered. </w:t>
            </w:r>
          </w:p>
          <w:p>
            <w:pPr>
              <w:spacing w:after="0" w:line="240" w:lineRule="auto"/>
              <w:jc w:val="left"/>
              <w:rPr>
                <w:rFonts w:eastAsiaTheme="minorEastAsia"/>
                <w:lang w:val="en-US" w:eastAsia="zh-CN"/>
              </w:rPr>
            </w:pPr>
          </w:p>
          <w:p>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 total number of PRBs for MBS PDSCH and another PDSCH does not exceed the UE processing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szCs w:val="22"/>
                <w:lang w:val="en-US"/>
              </w:rPr>
              <w:t>E.g., the total bandwidth does not exceed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r>
              <w:rPr>
                <w:rFonts w:eastAsiaTheme="minorEastAsia"/>
                <w:lang w:val="en-US" w:eastAsia="zh-CN"/>
              </w:rPr>
              <w:t>given condition by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If the overlapped part does not exceed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total bandwidth does not exceed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spanning bandwidth does not exceed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 xml:space="preserve">Yes </w:t>
            </w:r>
          </w:p>
        </w:tc>
        <w:tc>
          <w:tcPr>
            <w:tcW w:w="6780" w:type="dxa"/>
          </w:tcPr>
          <w:p>
            <w:r>
              <w:t xml:space="preserve">Under the condition that total number of PRBs for MBS PDSCH and any PDSCH is not larger than 25/12 PRBs for 15/30KHz SCS in the same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r>
              <w:rPr>
                <w:rFonts w:eastAsiaTheme="minorEastAsia"/>
                <w:lang w:val="en-US" w:eastAsia="zh-CN"/>
              </w:rPr>
              <w:t>“certain circumstance” = “total bandwidth does not exceed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游明朝"/>
                <w:lang w:val="en-US" w:eastAsia="ja-JP"/>
              </w:rPr>
            </w:pPr>
            <w:r>
              <w:rPr>
                <w:rFonts w:eastAsia="游明朝"/>
                <w:lang w:val="en-US" w:eastAsia="ja-JP"/>
              </w:rPr>
              <w:t>For broadcast MBS PDSCH, no restriction on total number of PRB is necessary.</w:t>
            </w:r>
          </w:p>
          <w:p>
            <w:pPr>
              <w:jc w:val="left"/>
              <w:rPr>
                <w:rFonts w:eastAsia="游明朝"/>
                <w:lang w:val="en-US" w:eastAsia="ja-JP"/>
              </w:rPr>
            </w:pPr>
            <w:r>
              <w:rPr>
                <w:rFonts w:hint="eastAsia" w:eastAsia="游明朝"/>
                <w:lang w:val="en-US" w:eastAsia="ja-JP"/>
              </w:rPr>
              <w:t>F</w:t>
            </w:r>
            <w:r>
              <w:rPr>
                <w:rFonts w:eastAsia="游明朝"/>
                <w:lang w:val="en-US" w:eastAsia="ja-JP"/>
              </w:rPr>
              <w:t>or multicast MBS PDSCH, the total number of PRBs should not be larger than 5MHz.</w:t>
            </w:r>
          </w:p>
          <w:p>
            <w:pPr>
              <w:jc w:val="left"/>
              <w:rPr>
                <w:rFonts w:eastAsiaTheme="minorEastAsia"/>
                <w:lang w:val="en-US" w:eastAsia="zh-CN"/>
              </w:rPr>
            </w:pPr>
            <w:r>
              <w:rPr>
                <w:rFonts w:eastAsia="游明朝"/>
                <w:lang w:val="en-US" w:eastAsia="ja-JP"/>
              </w:rPr>
              <w:t>Whether the UE can support it or not should be up to UE capability same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Yes</w:t>
            </w:r>
          </w:p>
        </w:tc>
        <w:tc>
          <w:tcPr>
            <w:tcW w:w="6780" w:type="dxa"/>
            <w:vAlign w:val="top"/>
          </w:tcPr>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For multicast, &gt;64QAM would be configured for eRedCap UE. Additionally, from our understanding, when the the total number of PRBs scheduled for MBS PDSCH and unicast PDSCH in slot n is larger than 25/12 PRBs for 15/30 KHz SCS, the UE is not required to process the MBS PDSCH reception in slot n when the UE receives another PDSCH in slot n+1, and the UE shall be able to process the MBS PDSCH reception after decoding of unicast PDSCH in slot n when no PDSCH is scheduled in slot n+1.</w:t>
            </w:r>
          </w:p>
        </w:tc>
      </w:tr>
    </w:tbl>
    <w:p>
      <w:pPr>
        <w:rPr>
          <w:lang w:val="en-US"/>
        </w:rPr>
      </w:pPr>
      <w:r>
        <w:rPr>
          <w:lang w:val="en-US"/>
        </w:rPr>
        <w:br w:type="textWrapping"/>
      </w:r>
      <w:r>
        <w:rPr>
          <w:lang w:val="en-US"/>
        </w:rPr>
        <w:t>Contribution [10] mentions that according to legacy behavior, the UE may be expected to decode PDSCH scheduled with MCCH-RNTI and PBCH that partially or fully overlap in time.</w:t>
      </w:r>
    </w:p>
    <w:p>
      <w:pPr>
        <w:rPr>
          <w:b/>
          <w:lang w:val="en-US"/>
        </w:rPr>
      </w:pPr>
      <w:r>
        <w:rPr>
          <w:b/>
          <w:highlight w:val="cyan"/>
          <w:lang w:val="en-US"/>
        </w:rPr>
        <w:t>FL1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Given this feature is supported by legacy UE, eRedcap can support this feature, as long as the sum data rate of the FDMed MCCH PDSCH and PBCH does not exceed the peak data rate of 10Mbps. For PR1 UE, this sum data rate constraint is sufficient. For PR3 UE, maybe additional BW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rFonts w:eastAsiaTheme="minorEastAsia"/>
                <w:lang w:val="en-US" w:eastAsia="zh-CN"/>
              </w:rPr>
              <w:t>We think may be no restriction/condition is needed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szCs w:val="22"/>
                <w:lang w:val="en-US"/>
              </w:rPr>
              <w:t>E.g., the total bandwidth does not exceed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condition same as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It should satisfy date rate and bandwidth 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PBCH will exceed 5 MHz (for 30kHz SCS) itself, but still Yes in our view.</w:t>
            </w:r>
          </w:p>
          <w:p>
            <w:pPr>
              <w:jc w:val="left"/>
              <w:rPr>
                <w:rFonts w:eastAsiaTheme="minorEastAsia"/>
                <w:lang w:val="en-US" w:eastAsia="zh-CN"/>
              </w:rPr>
            </w:pPr>
            <w:r>
              <w:rPr>
                <w:rFonts w:hint="eastAsia" w:eastAsiaTheme="minorEastAsia"/>
                <w:lang w:val="en-US" w:eastAsia="zh-CN"/>
              </w:rPr>
              <w:t>We already have the following conclusion. Broadcast MBS should also be counted.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eastAsiaTheme="minorEastAsia"/>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 xml:space="preserve">Yes </w:t>
            </w:r>
          </w:p>
        </w:tc>
        <w:tc>
          <w:tcPr>
            <w:tcW w:w="6780" w:type="dxa"/>
          </w:tcPr>
          <w:p>
            <w:pPr>
              <w:jc w:val="left"/>
              <w:rPr>
                <w:rFonts w:eastAsiaTheme="minorEastAsia"/>
                <w:lang w:val="en-US" w:eastAsia="zh-CN"/>
              </w:rPr>
            </w:pPr>
            <w:r>
              <w:t>The total sum of PRBs is not larger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Circumstance = “total bandwidth does not exceed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Y</w:t>
            </w:r>
            <w:r>
              <w:rPr>
                <w:rFonts w:eastAsia="游明朝"/>
                <w:lang w:val="en-US" w:eastAsia="ja-JP"/>
              </w:rPr>
              <w:t>es</w:t>
            </w:r>
          </w:p>
        </w:tc>
        <w:tc>
          <w:tcPr>
            <w:tcW w:w="6780" w:type="dxa"/>
          </w:tcPr>
          <w:p>
            <w:pPr>
              <w:jc w:val="left"/>
              <w:rPr>
                <w:rFonts w:eastAsiaTheme="minorEastAsia"/>
                <w:lang w:val="en-US" w:eastAsia="zh-CN"/>
              </w:rPr>
            </w:pPr>
            <w:r>
              <w:rPr>
                <w:rFonts w:eastAsia="游明朝"/>
                <w:lang w:val="en-US" w:eastAsia="ja-JP"/>
              </w:rPr>
              <w:t>We share the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vAlign w:val="top"/>
          </w:tcPr>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Open to consider this issue and strive to reuse the existing agreements.</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MBS UE features</w:t>
      </w:r>
    </w:p>
    <w:p>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588"/>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5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33-1</w:t>
            </w:r>
          </w:p>
        </w:tc>
        <w:tc>
          <w:tcPr>
            <w:tcW w:w="141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Broadcast</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of group-common PDCCH/PDSCH for broadcast with CRC scrambled by MCCH-RNTI.</w:t>
            </w:r>
          </w:p>
          <w:p>
            <w:pPr>
              <w:pStyle w:val="57"/>
              <w:jc w:val="left"/>
              <w:rPr>
                <w:lang w:val="en-US"/>
              </w:rPr>
            </w:pPr>
            <w:r>
              <w:rPr>
                <w:lang w:val="en-US"/>
              </w:rPr>
              <w:t>2. Support of group-common PDCCH/PDSCH for broadcast with CRC scrambled by G-RNTI(s) for MTCH.</w:t>
            </w:r>
          </w:p>
          <w:p>
            <w:pPr>
              <w:pStyle w:val="57"/>
              <w:jc w:val="left"/>
              <w:rPr>
                <w:lang w:val="en-US"/>
              </w:rPr>
            </w:pPr>
            <w:r>
              <w:rPr>
                <w:lang w:val="en-US"/>
              </w:rPr>
              <w:t>3. Support of CFR configuration for broadcast.</w:t>
            </w:r>
          </w:p>
          <w:p>
            <w:pPr>
              <w:pStyle w:val="57"/>
              <w:jc w:val="left"/>
              <w:rPr>
                <w:lang w:val="en-US"/>
              </w:rPr>
            </w:pPr>
            <w:r>
              <w:rPr>
                <w:lang w:val="en-US"/>
              </w:rPr>
              <w:t>4. Support of CORESET and common search space for broadcast.</w:t>
            </w:r>
          </w:p>
          <w:p>
            <w:pPr>
              <w:pStyle w:val="57"/>
              <w:jc w:val="left"/>
              <w:rPr>
                <w:lang w:val="en-US"/>
              </w:rPr>
            </w:pPr>
            <w:r>
              <w:rPr>
                <w:lang w:val="en-US"/>
              </w:rPr>
              <w:t>5. Support of DCI format 4_0 with CRC scrambled with G-RNTI/MCCH-RNTI for broadcast.</w:t>
            </w:r>
          </w:p>
          <w:p>
            <w:pPr>
              <w:pStyle w:val="57"/>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pPr>
              <w:pStyle w:val="57"/>
              <w:jc w:val="left"/>
              <w:rPr>
                <w:lang w:val="en-US"/>
              </w:rPr>
            </w:pPr>
            <w:r>
              <w:rPr>
                <w:lang w:val="en-US"/>
              </w:rPr>
              <w:t>7. Support MCCH change notification indication via DCI.</w:t>
            </w:r>
          </w:p>
          <w:p>
            <w:pPr>
              <w:pStyle w:val="57"/>
              <w:jc w:val="left"/>
              <w:rPr>
                <w:lang w:val="en-US"/>
              </w:rPr>
            </w:pPr>
            <w:r>
              <w:rPr>
                <w:lang w:val="en-US"/>
              </w:rPr>
              <w:t>8. support of higher layer configured slot-level repetition up to 8 for MTCH</w:t>
            </w:r>
          </w:p>
          <w:p>
            <w:pPr>
              <w:pStyle w:val="57"/>
              <w:jc w:val="left"/>
              <w:rPr>
                <w:lang w:val="en-US"/>
              </w:rPr>
            </w:pPr>
            <w:r>
              <w:rPr>
                <w:lang w:val="en-US"/>
              </w:rPr>
              <w:t>9. One G-RNTI per UE is supported for broadcast reception</w:t>
            </w:r>
          </w:p>
          <w:p>
            <w:pPr>
              <w:pStyle w:val="57"/>
              <w:jc w:val="left"/>
              <w:rPr>
                <w:lang w:val="en-US"/>
              </w:rPr>
            </w:pPr>
            <w:r>
              <w:rPr>
                <w:lang w:val="en-US"/>
              </w:rPr>
              <w:t>10. Support of FDMed MCCH and PBCH</w:t>
            </w:r>
          </w:p>
          <w:p>
            <w:pPr>
              <w:pStyle w:val="57"/>
              <w:jc w:val="left"/>
              <w:rPr>
                <w:lang w:val="en-US"/>
              </w:rPr>
            </w:pPr>
            <w:r>
              <w:rPr>
                <w:lang w:val="en-US"/>
              </w:rPr>
              <w:t>11. Support of up to 64QAM for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5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33-2</w:t>
            </w:r>
          </w:p>
        </w:tc>
        <w:tc>
          <w:tcPr>
            <w:tcW w:w="141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Dynamic scheduling for multicast for PCell</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of group-common PDCCH/PDSCH for multicast with CRC scrambled by G-RNTI for PCell.</w:t>
            </w:r>
          </w:p>
          <w:p>
            <w:pPr>
              <w:pStyle w:val="57"/>
              <w:jc w:val="left"/>
              <w:rPr>
                <w:lang w:val="en-US"/>
              </w:rPr>
            </w:pPr>
            <w:r>
              <w:rPr>
                <w:lang w:val="en-US"/>
              </w:rPr>
              <w:t>2. Support of CFR configuration for multicast.</w:t>
            </w:r>
          </w:p>
          <w:p>
            <w:pPr>
              <w:pStyle w:val="57"/>
              <w:jc w:val="left"/>
              <w:rPr>
                <w:lang w:val="en-US"/>
              </w:rPr>
            </w:pPr>
            <w:r>
              <w:rPr>
                <w:lang w:val="en-US"/>
              </w:rPr>
              <w:t>3. Support of CORESET and common search space configuration for multicast.</w:t>
            </w:r>
          </w:p>
          <w:p>
            <w:pPr>
              <w:pStyle w:val="57"/>
              <w:jc w:val="left"/>
              <w:rPr>
                <w:lang w:val="en-US"/>
              </w:rPr>
            </w:pPr>
            <w:r>
              <w:rPr>
                <w:lang w:val="en-US"/>
              </w:rPr>
              <w:t>4. Support of DCI format 4_1 with CRC scrambled with G-RNTI for multicast.</w:t>
            </w:r>
          </w:p>
          <w:p>
            <w:pPr>
              <w:pStyle w:val="57"/>
              <w:jc w:val="left"/>
              <w:rPr>
                <w:lang w:val="en-US"/>
              </w:rPr>
            </w:pPr>
            <w:r>
              <w:rPr>
                <w:lang w:val="en-US"/>
              </w:rPr>
              <w:t>5. Support of inter-slot TDM between group-common PDSCH for multicast and other PDSCHs in different slots.</w:t>
            </w:r>
          </w:p>
          <w:p>
            <w:pPr>
              <w:pStyle w:val="57"/>
              <w:jc w:val="left"/>
              <w:rPr>
                <w:lang w:val="en-US"/>
              </w:rPr>
            </w:pPr>
            <w:r>
              <w:rPr>
                <w:lang w:val="en-US"/>
              </w:rPr>
              <w:t>6. Support {2, 4, 8} times semi-static slot-level repetition for group-common PDSCH for multicast</w:t>
            </w:r>
          </w:p>
        </w:tc>
      </w:tr>
    </w:tbl>
    <w:p>
      <w:pPr>
        <w:rPr>
          <w:b/>
          <w:lang w:val="en-US"/>
        </w:rPr>
      </w:pPr>
      <w:r>
        <w:rPr>
          <w:lang w:val="en-US"/>
        </w:rPr>
        <w:br w:type="textWrapping"/>
      </w:r>
      <w:r>
        <w:rPr>
          <w:b/>
          <w:highlight w:val="cyan"/>
          <w:lang w:val="en-US"/>
        </w:rPr>
        <w:t>FL1 Medium Priority Question 2.6-1a</w:t>
      </w:r>
      <w:r>
        <w:rPr>
          <w:b/>
          <w:lang w:val="en-US"/>
        </w:rPr>
        <w:t>: Is there a need to introduce MBS UE feature groups specific to eRedCap UEs?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hint="eastAsia" w:eastAsiaTheme="minor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eastAsia="游明朝"/>
                <w:lang w:val="en-US" w:eastAsia="ja-JP"/>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游明朝"/>
                <w:lang w:val="en-US" w:eastAsia="ja-JP"/>
              </w:rPr>
            </w:pPr>
            <w:r>
              <w:rPr>
                <w:rFonts w:eastAsia="游明朝"/>
                <w:lang w:val="en-US" w:eastAsia="ja-JP"/>
              </w:rPr>
              <w:t>R17 capa can be indicated and R18 eRedCap differences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FFS</w:t>
            </w:r>
          </w:p>
        </w:tc>
        <w:tc>
          <w:tcPr>
            <w:tcW w:w="6780" w:type="dxa"/>
          </w:tcPr>
          <w:p>
            <w:pPr>
              <w:jc w:val="left"/>
              <w:rPr>
                <w:rFonts w:eastAsiaTheme="minorEastAsia"/>
                <w:lang w:val="en-US" w:eastAsia="zh-CN"/>
              </w:rPr>
            </w:pPr>
            <w:r>
              <w:rPr>
                <w:rFonts w:hint="eastAsia" w:eastAsiaTheme="minorEastAsia"/>
                <w:lang w:val="en-US" w:eastAsia="zh-CN"/>
              </w:rPr>
              <w:t>Let</w:t>
            </w:r>
            <w:r>
              <w:rPr>
                <w:rFonts w:eastAsiaTheme="minorEastAsia"/>
                <w:lang w:val="en-US" w:eastAsia="zh-CN"/>
              </w:rPr>
              <w:t>’</w:t>
            </w:r>
            <w:r>
              <w:rPr>
                <w:rFonts w:hint="eastAsia" w:eastAsiaTheme="minorEastAsia"/>
                <w:lang w:val="en-US" w:eastAsia="zh-CN"/>
              </w:rPr>
              <w:t>s conclude issues in Section 2.4 and 2.5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r>
              <w:t>FFS</w:t>
            </w:r>
          </w:p>
        </w:tc>
        <w:tc>
          <w:tcPr>
            <w:tcW w:w="6780" w:type="dxa"/>
          </w:tcPr>
          <w:p>
            <w:pPr>
              <w:jc w:val="left"/>
              <w:rPr>
                <w:rFonts w:eastAsiaTheme="minorEastAsia"/>
                <w:lang w:val="en-US" w:eastAsia="zh-CN"/>
              </w:rPr>
            </w:pPr>
            <w:r>
              <w:t xml:space="preserve">Because there are over 40 FGs for Rel-17 MBS, we should consider if we can reuse the existing feature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pPr>
          </w:p>
        </w:tc>
        <w:tc>
          <w:tcPr>
            <w:tcW w:w="6780" w:type="dxa"/>
          </w:tcPr>
          <w:p>
            <w:pPr>
              <w:jc w:val="left"/>
              <w:rPr>
                <w:rFonts w:eastAsia="宋体"/>
                <w:lang w:val="en-US" w:eastAsia="zh-CN"/>
              </w:rPr>
            </w:pPr>
            <w:r>
              <w:rPr>
                <w:rFonts w:hint="eastAsia" w:eastAsia="宋体"/>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FFS</w:t>
            </w:r>
          </w:p>
        </w:tc>
        <w:tc>
          <w:tcPr>
            <w:tcW w:w="6780" w:type="dxa"/>
          </w:tcPr>
          <w:p>
            <w:r>
              <w:t xml:space="preserve">We can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pPr>
          </w:p>
        </w:tc>
        <w:tc>
          <w:tcPr>
            <w:tcW w:w="6780" w:type="dxa"/>
          </w:tcPr>
          <w:p>
            <w:pPr>
              <w:jc w:val="left"/>
              <w:rPr>
                <w:rFonts w:eastAsia="宋体"/>
                <w:lang w:val="en-US" w:eastAsia="zh-CN"/>
              </w:rPr>
            </w:pPr>
            <w:r>
              <w:rPr>
                <w:rFonts w:eastAsia="宋体"/>
                <w:lang w:val="en-US" w:eastAsia="zh-CN"/>
              </w:rPr>
              <w:t>Open to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游明朝"/>
                <w:lang w:eastAsia="ja-JP"/>
              </w:rPr>
              <w:t>D</w:t>
            </w:r>
            <w:r>
              <w:rPr>
                <w:rFonts w:eastAsia="游明朝"/>
                <w:lang w:eastAsia="ja-JP"/>
              </w:rPr>
              <w:t>OCOMO</w:t>
            </w:r>
          </w:p>
        </w:tc>
        <w:tc>
          <w:tcPr>
            <w:tcW w:w="1372" w:type="dxa"/>
          </w:tcPr>
          <w:p>
            <w:pPr>
              <w:tabs>
                <w:tab w:val="left" w:pos="551"/>
              </w:tabs>
              <w:jc w:val="left"/>
            </w:pPr>
            <w:r>
              <w:rPr>
                <w:rFonts w:hint="eastAsia" w:eastAsia="游明朝"/>
                <w:lang w:eastAsia="ja-JP"/>
              </w:rPr>
              <w:t>F</w:t>
            </w:r>
            <w:r>
              <w:rPr>
                <w:rFonts w:eastAsia="游明朝"/>
                <w:lang w:eastAsia="ja-JP"/>
              </w:rPr>
              <w:t>FS</w:t>
            </w:r>
          </w:p>
        </w:tc>
        <w:tc>
          <w:tcPr>
            <w:tcW w:w="6780" w:type="dxa"/>
          </w:tcPr>
          <w:p>
            <w:pPr>
              <w:jc w:val="left"/>
              <w:rPr>
                <w:rFonts w:eastAsia="宋体"/>
                <w:lang w:val="en-US" w:eastAsia="zh-CN"/>
              </w:rPr>
            </w:pPr>
            <w:r>
              <w:rPr>
                <w:rFonts w:eastAsia="游明朝"/>
                <w:lang w:eastAsia="ja-JP"/>
              </w:rPr>
              <w:t>It can be discussed after the progress on section 2.4/2.5 whether eRedCap UE can report Rel-17 MBS basic capabilities as it 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p>
        </w:tc>
        <w:tc>
          <w:tcPr>
            <w:tcW w:w="6780"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This is up to UE feature discussion. Moreover, it is better to discuss this after we have a complete conclusion for MBS</w:t>
            </w:r>
          </w:p>
        </w:tc>
      </w:tr>
    </w:tbl>
    <w:p>
      <w:pPr>
        <w:rPr>
          <w:lang w:val="en-US"/>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5"/>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5"/>
              </w:numPr>
              <w:spacing w:after="0" w:line="240" w:lineRule="auto"/>
              <w:jc w:val="left"/>
              <w:rPr>
                <w:rFonts w:ascii="Times" w:hAnsi="Times"/>
                <w:szCs w:val="24"/>
                <w:lang w:val="en-US"/>
              </w:rPr>
            </w:pPr>
            <w:r>
              <w:rPr>
                <w:rFonts w:ascii="Times" w:hAnsi="Times"/>
                <w:szCs w:val="24"/>
                <w:lang w:val="en-US"/>
              </w:rPr>
              <w:t>FFS: the value of Y</w:t>
            </w:r>
          </w:p>
          <w:p>
            <w:pPr>
              <w:numPr>
                <w:ilvl w:val="1"/>
                <w:numId w:val="3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6"/>
              </w:numPr>
              <w:spacing w:after="0" w:line="240" w:lineRule="auto"/>
              <w:jc w:val="left"/>
              <w:rPr>
                <w:bCs/>
                <w:lang w:val="en-US"/>
              </w:rPr>
            </w:pPr>
            <w:r>
              <w:rPr>
                <w:bCs/>
                <w:lang w:val="en-US"/>
              </w:rPr>
              <w:t>For UE peak data rate reduction with UE BB bandwidth reduction,</w:t>
            </w:r>
          </w:p>
          <w:p>
            <w:pPr>
              <w:numPr>
                <w:ilvl w:val="1"/>
                <w:numId w:val="35"/>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pPr>
              <w:numPr>
                <w:ilvl w:val="0"/>
                <w:numId w:val="16"/>
              </w:numPr>
              <w:spacing w:after="0" w:line="240" w:lineRule="auto"/>
              <w:jc w:val="left"/>
              <w:rPr>
                <w:bCs/>
                <w:lang w:val="en-US"/>
              </w:rPr>
            </w:pPr>
            <w:r>
              <w:rPr>
                <w:bCs/>
                <w:lang w:val="en-US"/>
              </w:rPr>
              <w:t>For UE peak data rate reduction without UE BB bandwidth reduction,</w:t>
            </w:r>
          </w:p>
          <w:p>
            <w:pPr>
              <w:numPr>
                <w:ilvl w:val="1"/>
                <w:numId w:val="35"/>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pPr>
              <w:numPr>
                <w:ilvl w:val="1"/>
                <w:numId w:val="35"/>
              </w:numPr>
              <w:spacing w:after="0" w:line="240" w:lineRule="auto"/>
              <w:jc w:val="left"/>
              <w:rPr>
                <w:bCs/>
                <w:lang w:val="en-US"/>
              </w:rPr>
            </w:pPr>
            <w:r>
              <w:rPr>
                <w:bCs/>
                <w:lang w:val="en-US"/>
              </w:rPr>
              <w:t>This is assuming 20 MHz bandwidth in the 38.306 peak rate expression.</w:t>
            </w:r>
          </w:p>
          <w:p>
            <w:pPr>
              <w:numPr>
                <w:ilvl w:val="0"/>
                <w:numId w:val="16"/>
              </w:numPr>
              <w:spacing w:after="0" w:line="240" w:lineRule="auto"/>
              <w:jc w:val="left"/>
              <w:rPr>
                <w:bCs/>
                <w:lang w:val="en-US"/>
              </w:rPr>
            </w:pPr>
            <w:r>
              <w:rPr>
                <w:bCs/>
                <w:lang w:val="en-US"/>
              </w:rPr>
              <w:t>Note: This does not imply that downlink MIMO and 256 QAM are not supported</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6"/>
              </w:numPr>
              <w:spacing w:after="0" w:line="240" w:lineRule="auto"/>
              <w:jc w:val="left"/>
              <w:rPr>
                <w:lang w:val="en-US" w:eastAsia="zh-CN"/>
              </w:rPr>
            </w:pPr>
            <w:r>
              <w:rPr>
                <w:lang w:val="en-US" w:eastAsia="zh-CN"/>
              </w:rPr>
              <w:t>The UE needs to signal peak data rate 10-Mbps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pPr>
              <w:numPr>
                <w:ilvl w:val="1"/>
                <w:numId w:val="20"/>
              </w:numPr>
              <w:spacing w:after="0" w:line="240" w:lineRule="auto"/>
              <w:jc w:val="left"/>
              <w:rPr>
                <w:lang w:val="en-US" w:eastAsia="zh-CN"/>
              </w:rPr>
            </w:pPr>
            <w:r>
              <w:rPr>
                <w:lang w:val="en-US" w:eastAsia="zh-CN"/>
              </w:rPr>
              <w:t xml:space="preserve">For FG 48-2, when </w:t>
            </w:r>
            <w:r>
              <w:rPr>
                <w:i/>
                <w:iCs/>
                <w:lang w:val="en-US" w:eastAsia="zh-CN"/>
              </w:rPr>
              <w:t>v</w:t>
            </w:r>
            <w:r>
              <w:rPr>
                <w:i/>
                <w:iCs/>
                <w:vertAlign w:val="subscript"/>
                <w:lang w:val="en-US" w:eastAsia="zh-CN"/>
              </w:rPr>
              <w:t>Layers</w:t>
            </w:r>
            <w:r>
              <w:rPr>
                <w:lang w:val="en-US" w:eastAsia="zh-CN"/>
              </w:rPr>
              <w:t xml:space="preserve"> = 2, the peak rate target corresponds to a </w:t>
            </w:r>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r>
              <w:rPr>
                <w:lang w:val="en-US" w:eastAsia="zh-CN"/>
              </w:rPr>
              <w:t xml:space="preserve"> of 0.8 (instead of 0.75).</w:t>
            </w:r>
          </w:p>
          <w:p>
            <w:pPr>
              <w:spacing w:after="0" w:line="240" w:lineRule="auto"/>
              <w:jc w:val="left"/>
              <w:rPr>
                <w:lang w:val="en-US" w:eastAsia="zh-CN"/>
              </w:rPr>
            </w:pPr>
          </w:p>
          <w:p>
            <w:pPr>
              <w:spacing w:after="0" w:line="240" w:lineRule="auto"/>
              <w:jc w:val="left"/>
              <w:rPr>
                <w:rFonts w:ascii="Times" w:hAnsi="Times"/>
                <w:szCs w:val="22"/>
                <w:lang w:val="en-US" w:eastAsia="zh-CN"/>
              </w:rPr>
            </w:pPr>
            <w:r>
              <w:rPr>
                <w:rFonts w:ascii="Times" w:hAnsi="Times"/>
                <w:szCs w:val="22"/>
                <w:lang w:val="en-US" w:eastAsia="zh-CN"/>
              </w:rPr>
              <w:t>Conclusion:</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pPr>
              <w:numPr>
                <w:ilvl w:val="1"/>
                <w:numId w:val="20"/>
              </w:numPr>
              <w:spacing w:after="0" w:line="240" w:lineRule="auto"/>
              <w:jc w:val="left"/>
              <w:rPr>
                <w:lang w:val="en-US" w:eastAsia="zh-CN"/>
              </w:rPr>
            </w:pPr>
            <w:r>
              <w:rPr>
                <w:lang w:val="en-US" w:eastAsia="zh-CN"/>
              </w:rPr>
              <w:t>2 Rx branches with DL MIMO</w:t>
            </w:r>
          </w:p>
          <w:p>
            <w:pPr>
              <w:numPr>
                <w:ilvl w:val="1"/>
                <w:numId w:val="20"/>
              </w:numPr>
              <w:spacing w:after="0" w:line="240" w:lineRule="auto"/>
              <w:jc w:val="left"/>
              <w:rPr>
                <w:lang w:val="en-US" w:eastAsia="zh-CN"/>
              </w:rPr>
            </w:pPr>
            <w:r>
              <w:rPr>
                <w:lang w:val="en-US" w:eastAsia="zh-CN"/>
              </w:rPr>
              <w:t>DL 256QAM</w:t>
            </w:r>
          </w:p>
          <w:p>
            <w:pPr>
              <w:spacing w:after="0" w:line="240" w:lineRule="auto"/>
              <w:jc w:val="left"/>
              <w:rPr>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"https://www.3gpp.org/ftp/tsg_ran/WG1_RL1/TSGR1_114/Docs/R1-2308610.zip" </w:instrText>
            </w:r>
            <w:r>
              <w:fldChar w:fldCharType="separate"/>
            </w:r>
            <w:r>
              <w:rPr>
                <w:rFonts w:ascii="Times" w:hAnsi="Times" w:eastAsia="等线"/>
                <w:color w:val="0000FF"/>
                <w:szCs w:val="24"/>
                <w:u w:val="single"/>
                <w:lang w:val="en-US" w:eastAsia="zh-CN"/>
              </w:rPr>
              <w:t>R1-2308610</w:t>
            </w:r>
            <w:r>
              <w:rPr>
                <w:rFonts w:ascii="Times" w:hAnsi="Times" w:eastAsia="等线"/>
                <w:color w:val="0000FF"/>
                <w:szCs w:val="24"/>
                <w:u w:val="single"/>
                <w:lang w:val="en-US" w:eastAsia="zh-CN"/>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2"/>
                <w:lang w:val="en-US" w:eastAsia="zh-CN"/>
              </w:rPr>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pPr>
        <w:pStyle w:val="50"/>
        <w:numPr>
          <w:ilvl w:val="0"/>
          <w:numId w:val="36"/>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36"/>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r>
              <w:rPr>
                <w:rFonts w:eastAsiaTheme="minorEastAsia"/>
                <w:lang w:val="en-US" w:eastAsia="zh-CN"/>
              </w:rPr>
              <w:t>aybe</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issue is also discussed in section 2 of R1-2309422. Same handling can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According to 38.306, the default value for </w:t>
            </w:r>
            <w:r>
              <w:rPr>
                <w:i/>
                <w:iCs/>
                <w:szCs w:val="22"/>
                <w:lang w:val="en-US"/>
              </w:rPr>
              <w:t xml:space="preserve">scalingFactor </w:t>
            </w:r>
            <w:r>
              <w:rPr>
                <w:rFonts w:eastAsiaTheme="minorEastAsia"/>
                <w:lang w:val="en-US" w:eastAsia="zh-CN"/>
              </w:rPr>
              <w:t xml:space="preserve">is 1. The default values for </w:t>
            </w:r>
            <w:r>
              <w:rPr>
                <w:i/>
                <w:iCs/>
                <w:szCs w:val="22"/>
                <w:lang w:val="en-US"/>
              </w:rPr>
              <w:t>supportedModulationOrderDL</w:t>
            </w:r>
            <w:r>
              <w:rPr>
                <w:szCs w:val="22"/>
                <w:lang w:val="en-US"/>
              </w:rPr>
              <w:t xml:space="preserve"> and </w:t>
            </w:r>
            <w:r>
              <w:rPr>
                <w:i/>
                <w:iCs/>
                <w:szCs w:val="22"/>
                <w:lang w:val="en-US"/>
              </w:rPr>
              <w:t xml:space="preserve">supportedModulationOrderUL </w:t>
            </w:r>
            <w:r>
              <w:rPr>
                <w:rFonts w:eastAsiaTheme="minorEastAsia"/>
                <w:lang w:val="en-US" w:eastAsia="zh-CN"/>
              </w:rPr>
              <w:t xml:space="preserve">are 256QAM (i.e., 8) and 64QAM (i.e., 6), respectively. The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rFonts w:eastAsiaTheme="minorEastAsia"/>
                <w:lang w:val="en-US" w:eastAsia="zh-CN"/>
              </w:rPr>
              <w:t>calculated by the default values (e.g., 6, 8) cannot align to the value we agreed for R18 eRedCap (e.g., 3.2, 0.75, 0.8).</w:t>
            </w:r>
          </w:p>
          <w:p>
            <w:pPr>
              <w:jc w:val="left"/>
              <w:rPr>
                <w:rFonts w:eastAsiaTheme="minorEastAsia"/>
                <w:lang w:val="en-US" w:eastAsia="zh-CN"/>
              </w:rPr>
            </w:pPr>
            <w:r>
              <w:rPr>
                <w:rFonts w:eastAsiaTheme="minorEastAsia"/>
                <w:lang w:val="en-US" w:eastAsia="zh-CN"/>
              </w:rPr>
              <w:t>However, we think this issue can be treated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w:t>
            </w:r>
          </w:p>
        </w:tc>
        <w:tc>
          <w:tcPr>
            <w:tcW w:w="6780" w:type="dxa"/>
          </w:tcPr>
          <w:p>
            <w:pPr>
              <w:jc w:val="left"/>
              <w:rPr>
                <w:rFonts w:eastAsiaTheme="minorEastAsia"/>
                <w:lang w:val="en-US" w:eastAsia="zh-CN"/>
              </w:rPr>
            </w:pPr>
            <w:r>
              <w:rPr>
                <w:rFonts w:hint="eastAsia" w:eastAsiaTheme="minorEastAsia"/>
                <w:lang w:val="en-US" w:eastAsia="zh-CN"/>
              </w:rPr>
              <w:t xml:space="preserve">Should be addressed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Because the product is known for FG 48-1 and 48-2, there are already constraints on the possible values. For FG48-2, the product 0.75 has values of {1, 1, 0.75} for{vlayer, Qm, f}; and the values for the product 0.8 are {2, 1,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rFonts w:hint="eastAsia" w:eastAsiaTheme="minorEastAsia"/>
                <w:lang w:val="en-US" w:eastAsia="zh-CN"/>
              </w:rPr>
              <w:t>C</w:t>
            </w:r>
            <w:r>
              <w:rPr>
                <w:rFonts w:eastAsiaTheme="minorEastAsia"/>
                <w:lang w:val="en-US" w:eastAsia="zh-CN"/>
              </w:rPr>
              <w:t>an be treated in RAN2</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Decided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游明朝"/>
                <w:lang w:eastAsia="ja-JP"/>
              </w:rPr>
              <w:t>D</w:t>
            </w:r>
            <w:r>
              <w:rPr>
                <w:rFonts w:eastAsia="游明朝"/>
                <w:lang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游明朝"/>
                <w:lang w:eastAsia="ja-JP"/>
              </w:rPr>
              <w:t>We share the 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p>
        </w:tc>
        <w:tc>
          <w:tcPr>
            <w:tcW w:w="6780"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We are open to consider and also OK to leave it to RAN2.</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Contribution [18] expresses that the optional feature DL 256QAM should not apply to UEs support FG 48-2.</w:t>
      </w:r>
    </w:p>
    <w:p>
      <w:pPr>
        <w:rPr>
          <w:b/>
          <w:lang w:val="en-US"/>
        </w:rPr>
      </w:pPr>
      <w:r>
        <w:rPr>
          <w:b/>
          <w:highlight w:val="lightGray"/>
          <w:lang w:val="en-US"/>
        </w:rPr>
        <w:t>FL1 Low Priority Question 3.2-1a</w:t>
      </w:r>
      <w:r>
        <w:rPr>
          <w:b/>
          <w:lang w:val="en-US"/>
        </w:rPr>
        <w:t>: Should support of DL 256QAM be precluded for UEs supporting FG 48-2?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hAnsi="Segoe UI Emoji" w:eastAsia="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No</w:t>
            </w:r>
          </w:p>
        </w:tc>
        <w:tc>
          <w:tcPr>
            <w:tcW w:w="6780" w:type="dxa"/>
          </w:tcPr>
          <w:p>
            <w:r>
              <w:t xml:space="preserve">No reason for 48-2 not supporting DL 256QAM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宋体"/>
                <w:lang w:val="en-US" w:eastAsia="zh-CN"/>
              </w:rPr>
            </w:pPr>
            <w:r>
              <w:rPr>
                <w:rFonts w:eastAsia="宋体"/>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hint="eastAsia" w:eastAsia="游明朝"/>
                <w:lang w:val="en-US" w:eastAsia="ja-JP"/>
              </w:rPr>
            </w:pPr>
            <w:r>
              <w:rPr>
                <w:rFonts w:hint="eastAsia" w:eastAsia="游明朝"/>
                <w:lang w:val="en-US" w:eastAsia="ja-JP"/>
              </w:rPr>
              <w:t>N</w:t>
            </w:r>
            <w:r>
              <w:rPr>
                <w:rFonts w:eastAsia="游明朝"/>
                <w:lang w:val="en-US" w:eastAsia="ja-JP"/>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bookmarkStart w:id="25" w:name="_GoBack" w:colFirst="0" w:colLast="2"/>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The motivation is not clear.</w:t>
            </w:r>
          </w:p>
        </w:tc>
      </w:tr>
      <w:bookmarkEnd w:id="25"/>
    </w:tbl>
    <w:p>
      <w:pPr>
        <w:rPr>
          <w:lang w:val="en-US" w:eastAsia="zh-CN"/>
        </w:rPr>
      </w:pPr>
    </w:p>
    <w:p>
      <w:pPr>
        <w:pStyle w:val="2"/>
        <w:ind w:left="1134" w:hanging="1134"/>
        <w:rPr>
          <w:lang w:val="en-US"/>
        </w:rPr>
      </w:pPr>
      <w:r>
        <w:rPr>
          <w:lang w:val="en-US"/>
        </w:rPr>
        <w:t>4</w:t>
      </w:r>
      <w:r>
        <w:rPr>
          <w:lang w:val="en-US"/>
        </w:rPr>
        <w:tab/>
      </w:r>
      <w:r>
        <w:rPr>
          <w:lang w:val="en-US"/>
        </w:rPr>
        <w:t>Detailed spec text proposals</w:t>
      </w:r>
    </w:p>
    <w:p>
      <w:pPr>
        <w:rPr>
          <w:lang w:val="en-US"/>
        </w:rPr>
      </w:pPr>
      <w:r>
        <w:rPr>
          <w:lang w:val="en-US"/>
        </w:rPr>
        <w:t>The submitted contributions bring up some specification text aspects not covered elsewhere in this document.</w:t>
      </w:r>
    </w:p>
    <w:p>
      <w:pPr>
        <w:rPr>
          <w:b/>
          <w:lang w:val="en-US"/>
        </w:rPr>
      </w:pPr>
      <w:r>
        <w:rPr>
          <w:b/>
          <w:highlight w:val="lightGray"/>
          <w:lang w:val="en-US"/>
        </w:rPr>
        <w:t>FL1 Low Priority Question 4-1a</w:t>
      </w:r>
      <w:r>
        <w:rPr>
          <w:b/>
          <w:lang w:val="en-US"/>
        </w:rPr>
        <w:t>: Should the following proposal be treated in this meeting?</w:t>
      </w:r>
    </w:p>
    <w:p>
      <w:pPr>
        <w:pStyle w:val="50"/>
        <w:numPr>
          <w:ilvl w:val="0"/>
          <w:numId w:val="37"/>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pPr>
              <w:jc w:val="left"/>
              <w:rPr>
                <w:rFonts w:eastAsiaTheme="minorEastAsia"/>
                <w:lang w:val="en-US" w:eastAsia="zh-CN"/>
              </w:rPr>
            </w:pPr>
            <w:r>
              <w:rPr>
                <w:rFonts w:eastAsiaTheme="minorEastAsia"/>
                <w:lang w:val="en-US" w:eastAsia="zh-CN"/>
              </w:rPr>
              <w:t>Especially for PUSCH</w:t>
            </w:r>
          </w:p>
          <w:p>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pPr>
              <w:jc w:val="left"/>
              <w:rPr>
                <w:rFonts w:eastAsiaTheme="minorEastAsia"/>
                <w:lang w:val="en-US" w:eastAsia="zh-CN"/>
              </w:rPr>
            </w:pPr>
            <w:r>
              <w:rPr>
                <w:rFonts w:eastAsiaTheme="minorEastAsia"/>
                <w:lang w:val="en-US" w:eastAsia="zh-CN"/>
              </w:rPr>
              <w:t>It mentions no control. Put them into 38.214 would be consistent with other content.</w:t>
            </w:r>
          </w:p>
          <w:p>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r>
            <w:r>
              <w:rPr>
                <w:lang w:eastAsia="zh-CN"/>
              </w:rPr>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bl>
    <w:p>
      <w:pPr>
        <w:rPr>
          <w:lang w:val="en-US"/>
        </w:rPr>
      </w:pPr>
    </w:p>
    <w:p>
      <w:pPr>
        <w:rPr>
          <w:b/>
          <w:lang w:val="en-US"/>
        </w:rPr>
      </w:pPr>
      <w:r>
        <w:rPr>
          <w:b/>
          <w:highlight w:val="lightGray"/>
          <w:lang w:val="en-US"/>
        </w:rPr>
        <w:t>FL1 Low Priority Question 4-2a</w:t>
      </w:r>
      <w:r>
        <w:rPr>
          <w:b/>
          <w:lang w:val="en-US"/>
        </w:rPr>
        <w:t>: Should the following proposal be treated in this meeting?</w:t>
      </w:r>
    </w:p>
    <w:p>
      <w:pPr>
        <w:pStyle w:val="50"/>
        <w:numPr>
          <w:ilvl w:val="0"/>
          <w:numId w:val="37"/>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UL and DL SCS should be always same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hint="eastAsia" w:eastAsiaTheme="minorEastAsia"/>
                <w:lang w:val="en-US" w:eastAsia="zh-CN"/>
              </w:rPr>
              <w:t>(</w:t>
            </w:r>
            <w:r>
              <w:rPr>
                <w:rFonts w:eastAsiaTheme="minorEastAsia"/>
                <w:lang w:val="en-US" w:eastAsia="zh-CN"/>
              </w:rPr>
              <w:t xml:space="preserve">e)RedCap UE, so </w:t>
            </w:r>
            <w:r>
              <w:rPr>
                <w:rFonts w:hint="eastAsia" w:eastAsiaTheme="minorEastAsia"/>
                <w:lang w:val="en-US" w:eastAsia="zh-CN"/>
              </w:rPr>
              <w:t>w</w:t>
            </w:r>
            <w:r>
              <w:rPr>
                <w:rFonts w:eastAsiaTheme="minorEastAsia"/>
                <w:lang w:val="en-US" w:eastAsia="zh-CN"/>
              </w:rPr>
              <w:t xml:space="preserve">e think it make spec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rPr>
      </w:pPr>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u w:val="single"/>
          <w:lang w:val="en-US" w:eastAsia="zh-CN"/>
        </w:rPr>
      </w:pPr>
      <w:r>
        <w:rPr>
          <w:rFonts w:eastAsia="Microsoft YaHei UI"/>
          <w:b/>
          <w:u w:val="single"/>
          <w:lang w:val="en-US" w:eastAsia="zh-CN"/>
        </w:rPr>
        <w:t>Common PUCCH</w:t>
      </w:r>
    </w:p>
    <w:p>
      <w:pPr>
        <w:pStyle w:val="50"/>
        <w:numPr>
          <w:ilvl w:val="0"/>
          <w:numId w:val="38"/>
        </w:numPr>
        <w:jc w:val="left"/>
        <w:rPr>
          <w:sz w:val="20"/>
          <w:szCs w:val="22"/>
          <w:lang w:val="en-US"/>
        </w:rPr>
      </w:pPr>
      <w:r>
        <w:rPr>
          <w:sz w:val="20"/>
          <w:szCs w:val="22"/>
          <w:lang w:val="en-US"/>
        </w:rPr>
        <w:t>Consider enhancements of user multiplexing capacity for common PUCCH [15].</w:t>
      </w:r>
    </w:p>
    <w:p>
      <w:pPr>
        <w:pStyle w:val="50"/>
        <w:numPr>
          <w:ilvl w:val="0"/>
          <w:numId w:val="38"/>
        </w:numPr>
        <w:jc w:val="left"/>
        <w:rPr>
          <w:sz w:val="20"/>
          <w:szCs w:val="22"/>
          <w:lang w:val="en-US"/>
        </w:rPr>
      </w:pPr>
      <w:r>
        <w:rPr>
          <w:sz w:val="20"/>
          <w:szCs w:val="22"/>
          <w:lang w:val="en-US"/>
        </w:rPr>
        <w:t>Do not think PUCCH will become the bottleneck during random access [19].</w:t>
      </w:r>
    </w:p>
    <w:p>
      <w:pPr>
        <w:pStyle w:val="50"/>
        <w:numPr>
          <w:ilvl w:val="0"/>
          <w:numId w:val="38"/>
        </w:numPr>
        <w:jc w:val="left"/>
        <w:rPr>
          <w:sz w:val="20"/>
          <w:szCs w:val="22"/>
          <w:lang w:val="en-US"/>
        </w:rPr>
      </w:pPr>
      <w:r>
        <w:rPr>
          <w:sz w:val="20"/>
          <w:szCs w:val="22"/>
          <w:lang w:val="en-US"/>
        </w:rPr>
        <w:t>Impacts would need to be carefully considered before deciding to do this [25].</w:t>
      </w:r>
    </w:p>
    <w:p>
      <w:pPr>
        <w:rPr>
          <w:rFonts w:eastAsia="Microsoft YaHei UI"/>
          <w:b/>
          <w:u w:val="single"/>
          <w:lang w:val="en-US" w:eastAsia="zh-CN"/>
        </w:rPr>
      </w:pPr>
      <w:r>
        <w:rPr>
          <w:rFonts w:eastAsia="Microsoft YaHei UI"/>
          <w:b/>
          <w:u w:val="single"/>
          <w:lang w:val="en-US" w:eastAsia="zh-CN"/>
        </w:rPr>
        <w:t>FDRA optimization</w:t>
      </w:r>
    </w:p>
    <w:p>
      <w:pPr>
        <w:pStyle w:val="50"/>
        <w:numPr>
          <w:ilvl w:val="0"/>
          <w:numId w:val="38"/>
        </w:numPr>
        <w:jc w:val="left"/>
        <w:rPr>
          <w:sz w:val="20"/>
          <w:szCs w:val="22"/>
          <w:lang w:val="en-US"/>
        </w:rPr>
      </w:pPr>
      <w:r>
        <w:rPr>
          <w:sz w:val="20"/>
          <w:szCs w:val="22"/>
          <w:lang w:val="en-US"/>
        </w:rPr>
        <w:t>Discuss whether/how to use potential spare bits in FDRA field in RAR UL grant [9].</w:t>
      </w:r>
    </w:p>
    <w:p>
      <w:pPr>
        <w:pStyle w:val="50"/>
        <w:numPr>
          <w:ilvl w:val="0"/>
          <w:numId w:val="38"/>
        </w:numPr>
        <w:jc w:val="left"/>
        <w:rPr>
          <w:sz w:val="20"/>
          <w:szCs w:val="22"/>
          <w:lang w:val="en-US"/>
        </w:rPr>
      </w:pPr>
      <w:r>
        <w:rPr>
          <w:sz w:val="20"/>
          <w:szCs w:val="22"/>
          <w:lang w:val="en-US"/>
        </w:rPr>
        <w:t>For unicast, the FDRA indications and RBG sizes can be based on 5-MHz sub-bands [11].</w:t>
      </w:r>
    </w:p>
    <w:p>
      <w:pPr>
        <w:rPr>
          <w:rFonts w:eastAsia="Microsoft YaHei UI"/>
          <w:b/>
          <w:u w:val="single"/>
          <w:lang w:val="en-US" w:eastAsia="zh-CN"/>
        </w:rPr>
      </w:pPr>
      <w:r>
        <w:rPr>
          <w:rFonts w:eastAsia="Microsoft YaHei UI"/>
          <w:b/>
          <w:u w:val="single"/>
          <w:lang w:val="en-US" w:eastAsia="zh-CN"/>
        </w:rPr>
        <w:t>Frequency hopping</w:t>
      </w:r>
    </w:p>
    <w:p>
      <w:pPr>
        <w:pStyle w:val="50"/>
        <w:numPr>
          <w:ilvl w:val="0"/>
          <w:numId w:val="38"/>
        </w:numPr>
        <w:jc w:val="left"/>
        <w:rPr>
          <w:sz w:val="20"/>
          <w:szCs w:val="22"/>
          <w:lang w:val="en-US"/>
        </w:rPr>
      </w:pPr>
      <w:r>
        <w:rPr>
          <w:sz w:val="20"/>
          <w:szCs w:val="22"/>
          <w:lang w:val="en-US"/>
        </w:rPr>
        <w:t>Support frequency hopping at least for unicast PUSCH [11].</w:t>
      </w:r>
    </w:p>
    <w:p>
      <w:pPr>
        <w:pStyle w:val="50"/>
        <w:numPr>
          <w:ilvl w:val="0"/>
          <w:numId w:val="38"/>
        </w:numPr>
        <w:jc w:val="left"/>
        <w:rPr>
          <w:sz w:val="20"/>
          <w:szCs w:val="22"/>
          <w:lang w:val="en-US"/>
        </w:rPr>
      </w:pPr>
      <w:r>
        <w:rPr>
          <w:sz w:val="20"/>
          <w:szCs w:val="22"/>
          <w:lang w:val="en-US"/>
        </w:rPr>
        <w:t>Study how to improve Msg3 frequency hopping range [18].</w:t>
      </w:r>
    </w:p>
    <w:p>
      <w:pPr>
        <w:rPr>
          <w:rFonts w:eastAsia="Microsoft YaHei UI"/>
          <w:b/>
          <w:u w:val="single"/>
          <w:lang w:val="en-US" w:eastAsia="zh-CN"/>
        </w:rPr>
      </w:pPr>
      <w:r>
        <w:rPr>
          <w:rFonts w:eastAsia="Microsoft YaHei UI"/>
          <w:b/>
          <w:u w:val="single"/>
          <w:lang w:val="en-US" w:eastAsia="zh-CN"/>
        </w:rPr>
        <w:t>HD-FDD scheduling</w:t>
      </w:r>
    </w:p>
    <w:p>
      <w:pPr>
        <w:pStyle w:val="50"/>
        <w:numPr>
          <w:ilvl w:val="0"/>
          <w:numId w:val="38"/>
        </w:numPr>
        <w:jc w:val="left"/>
        <w:rPr>
          <w:sz w:val="20"/>
          <w:szCs w:val="22"/>
          <w:lang w:val="en-US"/>
        </w:rPr>
      </w:pPr>
      <w:r>
        <w:rPr>
          <w:sz w:val="20"/>
          <w:szCs w:val="22"/>
          <w:lang w:val="en-US"/>
        </w:rPr>
        <w:t>HD-FDD UE is capable of processing one additional unicast DCI scheduling PUSCH, as in TDD [28].</w:t>
      </w:r>
    </w:p>
    <w:p>
      <w:pPr>
        <w:rPr>
          <w:szCs w:val="22"/>
          <w:lang w:val="en-US"/>
        </w:rPr>
      </w:pPr>
      <w:r>
        <w:rPr>
          <w:szCs w:val="22"/>
          <w:lang w:val="en-US"/>
        </w:rPr>
        <w:t>Contribution [28] proposes to allocate time for discussion of these aspects, whereas contribution [13] argues that none of these aspects are essential for Rel-18 RedCap.</w:t>
      </w:r>
    </w:p>
    <w:p>
      <w:pPr>
        <w:rPr>
          <w:b/>
          <w:bCs/>
          <w:lang w:val="en-US"/>
        </w:rPr>
      </w:pPr>
      <w:r>
        <w:rPr>
          <w:b/>
          <w:highlight w:val="lightGray"/>
          <w:lang w:val="en-US"/>
        </w:rPr>
        <w:t>FL1 Low Priority Question 5-1a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At least for topics that were never discussed in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 xml:space="preserve">We are open to discuss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lang w:val="en-US"/>
        </w:rPr>
      </w:pPr>
    </w:p>
    <w:p>
      <w:pPr>
        <w:pStyle w:val="2"/>
        <w:ind w:left="432" w:hanging="432"/>
        <w:rPr>
          <w:lang w:val="en-US"/>
        </w:rPr>
      </w:pPr>
      <w:bookmarkStart w:id="24" w:name="_Hlk41391803"/>
      <w:r>
        <w:rPr>
          <w:lang w:val="en-US"/>
        </w:rPr>
        <w:t>References</w:t>
      </w:r>
    </w:p>
    <w:bookmarkEnd w:id="2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"https://www.3gpp.org/ftp/tsg_ran/WG1_RL1/TSGR1_114/Docs/R1-2308227.zip" </w:instrText>
            </w:r>
            <w:r>
              <w:fldChar w:fldCharType="separate"/>
            </w:r>
            <w:r>
              <w:rPr>
                <w:rStyle w:val="40"/>
                <w:color w:val="0000FF"/>
                <w:lang w:val="en-US"/>
              </w:rPr>
              <w:t>R1-2308227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"https://www.3gpp.org/ftp/tsg_ran/WG1_RL1/TSGR1_114/Docs/R1-2308228.zip" </w:instrText>
            </w:r>
            <w:r>
              <w:fldChar w:fldCharType="separate"/>
            </w:r>
            <w:r>
              <w:rPr>
                <w:rStyle w:val="40"/>
                <w:color w:val="0000FF"/>
                <w:lang w:val="en-US"/>
              </w:rPr>
              <w:t>R1-2308228</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"https://www.3gpp.org/ftp/TSG_RAN/WG1_RL1/TSGR1_114b/Docs/R1-2308896.zip" </w:instrText>
            </w:r>
            <w:r>
              <w:fldChar w:fldCharType="separate"/>
            </w:r>
            <w:r>
              <w:rPr>
                <w:rStyle w:val="40"/>
                <w:color w:val="0000FF"/>
                <w:lang w:val="en-US"/>
              </w:rPr>
              <w:t>R1-2308896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of Rel-18 RedCap</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"https://www.3gpp.org/ftp/TSG_RAN/WG1_RL1/TSGR1_114b/Docs/R1-2308939.zip" </w:instrText>
            </w:r>
            <w:r>
              <w:fldChar w:fldCharType="separate"/>
            </w:r>
            <w:r>
              <w:rPr>
                <w:rStyle w:val="40"/>
                <w:color w:val="0000FF"/>
                <w:lang w:val="en-US"/>
              </w:rPr>
              <w:t>R1-2308939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R18 RedCap</w:t>
            </w:r>
          </w:p>
        </w:tc>
        <w:tc>
          <w:tcPr>
            <w:tcW w:w="2551" w:type="dxa"/>
            <w:tcMar>
              <w:top w:w="0" w:type="dxa"/>
              <w:left w:w="70" w:type="dxa"/>
              <w:bottom w:w="0" w:type="dxa"/>
              <w:right w:w="70" w:type="dxa"/>
            </w:tcMar>
          </w:tcPr>
          <w:p>
            <w:pPr>
              <w:jc w:val="left"/>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"https://www.3gpp.org/ftp/TSG_RAN/WG1_RL1/TSGR1_114b/Docs/R1-2308989.zip" </w:instrText>
            </w:r>
            <w:r>
              <w:fldChar w:fldCharType="separate"/>
            </w:r>
            <w:r>
              <w:rPr>
                <w:rStyle w:val="40"/>
                <w:color w:val="0000FF"/>
                <w:lang w:val="en-US"/>
              </w:rPr>
              <w:t>R1-2308989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enhanced support of RedCap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"https://www.3gpp.org/ftp/TSG_RAN/WG1_RL1/TSGR1_114b/Docs/R1-2309078.zip" </w:instrText>
            </w:r>
            <w:r>
              <w:fldChar w:fldCharType="separate"/>
            </w:r>
            <w:r>
              <w:rPr>
                <w:rStyle w:val="40"/>
                <w:color w:val="0000FF"/>
                <w:lang w:val="en-US"/>
              </w:rPr>
              <w:t>R1-2309078</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further UE complexity reduction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"https://www.3gpp.org/ftp/TSG_RAN/WG1_RL1/TSGR1_114b/Docs/R1-2309177.zip" </w:instrText>
            </w:r>
            <w:r>
              <w:fldChar w:fldCharType="separate"/>
            </w:r>
            <w:r>
              <w:rPr>
                <w:rStyle w:val="40"/>
                <w:color w:val="0000FF"/>
                <w:lang w:val="en-US"/>
              </w:rPr>
              <w:t>R1-2309177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"https://www.3gpp.org/ftp/TSG_RAN/WG1_RL1/TSGR1_114b/Docs/R1-2309301.zip" </w:instrText>
            </w:r>
            <w:r>
              <w:fldChar w:fldCharType="separate"/>
            </w:r>
            <w:r>
              <w:rPr>
                <w:rStyle w:val="40"/>
                <w:color w:val="0000FF"/>
                <w:lang w:val="en-US"/>
              </w:rPr>
              <w:t>R1-2309301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pPr>
              <w:jc w:val="left"/>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"https://www.3gpp.org/ftp/TSG_RAN/WG1_RL1/TSGR1_114b/Docs/R1-2309379.zip" </w:instrText>
            </w:r>
            <w:r>
              <w:fldChar w:fldCharType="separate"/>
            </w:r>
            <w:r>
              <w:rPr>
                <w:rStyle w:val="40"/>
                <w:color w:val="0000FF"/>
                <w:lang w:val="en-US"/>
              </w:rPr>
              <w:t>R1-2309379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pPr>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"https://www.3gpp.org/ftp/TSG_RAN/WG1_RL1/TSGR1_114b/Docs/R1-2309460.zip" </w:instrText>
            </w:r>
            <w:r>
              <w:fldChar w:fldCharType="separate"/>
            </w:r>
            <w:r>
              <w:rPr>
                <w:rStyle w:val="40"/>
                <w:color w:val="0000FF"/>
                <w:lang w:val="en-US"/>
              </w:rPr>
              <w:t>R1-2309460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"https://www.3gpp.org/ftp/TSG_RAN/WG1_RL1/TSGR1_114b/Docs/R1-2309530.zip" </w:instrText>
            </w:r>
            <w:r>
              <w:fldChar w:fldCharType="separate"/>
            </w:r>
            <w:r>
              <w:rPr>
                <w:rStyle w:val="40"/>
                <w:color w:val="0000FF"/>
                <w:lang w:val="en-US"/>
              </w:rPr>
              <w:t>R1-2309530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of Rel-18 RedCap</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"https://www.3gpp.org/ftp/TSG_RAN/WG1_RL1/TSGR1_114b/Docs/R1-2309541.zip" </w:instrText>
            </w:r>
            <w:r>
              <w:fldChar w:fldCharType="separate"/>
            </w:r>
            <w:r>
              <w:rPr>
                <w:rStyle w:val="40"/>
                <w:color w:val="0000FF"/>
                <w:lang w:val="en-US"/>
              </w:rPr>
              <w:t>R1-2309541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MBS for eRedCap</w:t>
            </w:r>
          </w:p>
        </w:tc>
        <w:tc>
          <w:tcPr>
            <w:tcW w:w="2551" w:type="dxa"/>
            <w:tcMar>
              <w:top w:w="0" w:type="dxa"/>
              <w:left w:w="70" w:type="dxa"/>
              <w:bottom w:w="0" w:type="dxa"/>
              <w:right w:w="70" w:type="dxa"/>
            </w:tcMar>
          </w:tcPr>
          <w:p>
            <w:pPr>
              <w:jc w:val="left"/>
              <w:rPr>
                <w:lang w:val="en-US"/>
              </w:rPr>
            </w:pPr>
            <w:r>
              <w:rPr>
                <w:lang w:val="en-US"/>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"https://www.3gpp.org/ftp/TSG_RAN/WG1_RL1/TSGR1_114b/Docs/R1-2309551.zip" </w:instrText>
            </w:r>
            <w:r>
              <w:fldChar w:fldCharType="separate"/>
            </w:r>
            <w:r>
              <w:rPr>
                <w:rStyle w:val="40"/>
                <w:color w:val="0000FF"/>
                <w:lang w:val="en-US"/>
              </w:rPr>
              <w:t>R1-2309551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pPr>
              <w:jc w:val="left"/>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"https://www.3gpp.org/ftp/TSG_RAN/WG1_RL1/TSGR1_114b/Docs/R1-2309611.zip" </w:instrText>
            </w:r>
            <w:r>
              <w:fldChar w:fldCharType="separate"/>
            </w:r>
            <w:r>
              <w:rPr>
                <w:rStyle w:val="40"/>
                <w:color w:val="0000FF"/>
                <w:lang w:val="en-US"/>
              </w:rPr>
              <w:t>R1-2309611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consideration on reduced UE complexity</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"https://www.3gpp.org/ftp/TSG_RAN/WG1_RL1/TSGR1_114b/Docs/R1-2309675.zip" </w:instrText>
            </w:r>
            <w:r>
              <w:fldChar w:fldCharType="separate"/>
            </w:r>
            <w:r>
              <w:rPr>
                <w:rStyle w:val="40"/>
                <w:color w:val="0000FF"/>
                <w:lang w:val="en-US"/>
              </w:rPr>
              <w:t>R1-2309675</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"https://www.3gpp.org/ftp/TSG_RAN/WG1_RL1/TSGR1_114b/Docs/R1-2309719.zip" </w:instrText>
            </w:r>
            <w:r>
              <w:fldChar w:fldCharType="separate"/>
            </w:r>
            <w:r>
              <w:rPr>
                <w:rStyle w:val="40"/>
                <w:color w:val="0000FF"/>
                <w:lang w:val="en-US"/>
              </w:rPr>
              <w:t>R1-2309719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UE complexity reduction</w:t>
            </w:r>
          </w:p>
        </w:tc>
        <w:tc>
          <w:tcPr>
            <w:tcW w:w="2551" w:type="dxa"/>
            <w:tcMar>
              <w:top w:w="0" w:type="dxa"/>
              <w:left w:w="70" w:type="dxa"/>
              <w:bottom w:w="0" w:type="dxa"/>
              <w:right w:w="70" w:type="dxa"/>
            </w:tcMar>
          </w:tcPr>
          <w:p>
            <w:pPr>
              <w:jc w:val="left"/>
              <w:rPr>
                <w:lang w:val="en-US"/>
              </w:rPr>
            </w:pPr>
            <w:r>
              <w:rPr>
                <w:lang w:val="en-US"/>
              </w:rP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"https://www.3gpp.org/ftp/TSG_RAN/WG1_RL1/TSGR1_114b/Docs/R1-2309724.zip" </w:instrText>
            </w:r>
            <w:r>
              <w:fldChar w:fldCharType="separate"/>
            </w:r>
            <w:r>
              <w:rPr>
                <w:rStyle w:val="40"/>
                <w:color w:val="0000FF"/>
                <w:lang w:val="en-US"/>
              </w:rPr>
              <w:t>R1-2309724</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 xml:space="preserve">Remaining Issues for eRedCap </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"https://www.3gpp.org/ftp/TSG_RAN/WG1_RL1/TSGR1_114b/Docs/R1-2309837.zip" </w:instrText>
            </w:r>
            <w:r>
              <w:fldChar w:fldCharType="separate"/>
            </w:r>
            <w:r>
              <w:rPr>
                <w:rStyle w:val="40"/>
                <w:color w:val="0000FF"/>
                <w:lang w:val="en-US"/>
              </w:rPr>
              <w:t>R1-2309837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"https://www.3gpp.org/ftp/TSG_RAN/WG1_RL1/TSGR1_114b/Docs/R1-2309877.zip" </w:instrText>
            </w:r>
            <w:r>
              <w:fldChar w:fldCharType="separate"/>
            </w:r>
            <w:r>
              <w:rPr>
                <w:rStyle w:val="40"/>
                <w:color w:val="0000FF"/>
                <w:lang w:val="en-US"/>
              </w:rPr>
              <w:t>R1-2309877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Rel-18 RedCap UE</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"https://www.3gpp.org/ftp/TSG_RAN/WG1_RL1/TSGR1_114b/Docs/R1-2309883.zip" </w:instrText>
            </w:r>
            <w:r>
              <w:fldChar w:fldCharType="separate"/>
            </w:r>
            <w:r>
              <w:rPr>
                <w:rStyle w:val="40"/>
                <w:color w:val="0000FF"/>
                <w:lang w:val="en-US"/>
              </w:rPr>
              <w:t>R1-2309883</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UE complexity reduction</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"https://www.3gpp.org/ftp/TSG_RAN/WG1_RL1/TSGR1_114b/Docs/R1-2309974.zip" </w:instrText>
            </w:r>
            <w:r>
              <w:fldChar w:fldCharType="separate"/>
            </w:r>
            <w:r>
              <w:rPr>
                <w:rStyle w:val="40"/>
                <w:color w:val="0000FF"/>
                <w:lang w:val="en-US"/>
              </w:rPr>
              <w:t>R1-2309974</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eRedCap complexity reduction</w:t>
            </w:r>
          </w:p>
        </w:tc>
        <w:tc>
          <w:tcPr>
            <w:tcW w:w="2551" w:type="dxa"/>
            <w:tcMar>
              <w:top w:w="0" w:type="dxa"/>
              <w:left w:w="70" w:type="dxa"/>
              <w:bottom w:w="0" w:type="dxa"/>
              <w:right w:w="70" w:type="dxa"/>
            </w:tcMar>
          </w:tcPr>
          <w:p>
            <w:pPr>
              <w:jc w:val="left"/>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"https://www.3gpp.org/ftp/TSG_RAN/WG1_RL1/TSGR1_114b/Docs/R1-2310037.zip" </w:instrText>
            </w:r>
            <w:r>
              <w:fldChar w:fldCharType="separate"/>
            </w:r>
            <w:r>
              <w:rPr>
                <w:rStyle w:val="40"/>
                <w:color w:val="0000FF"/>
                <w:lang w:val="en-US"/>
              </w:rPr>
              <w:t>R1-2310037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"https://www.3gpp.org/ftp/TSG_RAN/WG1_RL1/TSGR1_114b/Docs/R1-2310145.zip" </w:instrText>
            </w:r>
            <w:r>
              <w:fldChar w:fldCharType="separate"/>
            </w:r>
            <w:r>
              <w:rPr>
                <w:rStyle w:val="40"/>
                <w:color w:val="0000FF"/>
                <w:lang w:val="en-US"/>
              </w:rPr>
              <w:t>R1-2310145</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pPr>
              <w:jc w:val="left"/>
              <w:rPr>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"https://www.3gpp.org/ftp/TSG_RAN/WG1_RL1/TSGR1_114b/Docs/R1-2310226.zip" </w:instrText>
            </w:r>
            <w:r>
              <w:fldChar w:fldCharType="separate"/>
            </w:r>
            <w:r>
              <w:rPr>
                <w:rStyle w:val="40"/>
                <w:color w:val="0000FF"/>
                <w:lang w:val="en-US"/>
              </w:rPr>
              <w:t>R1-2310226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Clarification of random access for Rel-18 eRedCap</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"https://www.3gpp.org/ftp/TSG_RAN/WG1_RL1/TSGR1_114b/Docs/R1-2310230.zip" </w:instrText>
            </w:r>
            <w:r>
              <w:fldChar w:fldCharType="separate"/>
            </w:r>
            <w:r>
              <w:rPr>
                <w:rStyle w:val="40"/>
                <w:color w:val="0000FF"/>
                <w:lang w:val="en-US"/>
              </w:rPr>
              <w:t>R1-2310230</w:t>
            </w:r>
            <w:r>
              <w:rPr>
                <w:rStyle w:val="40"/>
                <w:color w:val="0000FF"/>
                <w:lang w:val="en-US"/>
              </w:rPr>
              <w:fldChar w:fldCharType="end"/>
            </w:r>
          </w:p>
        </w:tc>
        <w:tc>
          <w:tcPr>
            <w:tcW w:w="4921" w:type="dxa"/>
            <w:tcMar>
              <w:top w:w="0" w:type="dxa"/>
              <w:left w:w="70" w:type="dxa"/>
              <w:bottom w:w="0" w:type="dxa"/>
              <w:right w:w="70" w:type="dxa"/>
            </w:tcMar>
          </w:tcPr>
          <w:p>
            <w:pPr>
              <w:rPr>
                <w:lang w:val="en-US"/>
              </w:rPr>
            </w:pPr>
            <w:r>
              <w:rPr>
                <w:lang w:val="en-US"/>
              </w:rPr>
              <w:t>Remaining issues on eRedCap UE complexity reduction</w:t>
            </w:r>
          </w:p>
        </w:tc>
        <w:tc>
          <w:tcPr>
            <w:tcW w:w="2551" w:type="dxa"/>
            <w:tcMar>
              <w:top w:w="0" w:type="dxa"/>
              <w:left w:w="70" w:type="dxa"/>
              <w:bottom w:w="0" w:type="dxa"/>
              <w:right w:w="70" w:type="dxa"/>
            </w:tcMar>
          </w:tcPr>
          <w:p>
            <w:pPr>
              <w:jc w:val="left"/>
              <w:rPr>
                <w:lang w:val="en-US"/>
              </w:rPr>
            </w:pPr>
            <w:r>
              <w:rPr>
                <w:lang w:val="en-US"/>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"https://www.3gpp.org/ftp/TSG_RAN/WG1_RL1/TSGR1_114b/Docs/R1-2310240.zip" </w:instrText>
            </w:r>
            <w:r>
              <w:fldChar w:fldCharType="separate"/>
            </w:r>
            <w:r>
              <w:rPr>
                <w:rStyle w:val="40"/>
                <w:color w:val="0000FF"/>
                <w:lang w:val="en-US"/>
              </w:rPr>
              <w:t>R1-2310240</w:t>
            </w:r>
            <w:r>
              <w:rPr>
                <w:rStyle w:val="40"/>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pPr>
              <w:jc w:val="left"/>
              <w:rPr>
                <w:lang w:val="en-US" w:eastAsia="sv-SE"/>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LS on Msg4 PDSCH transmission to Rel-18 eRedCap UEs</w:t>
            </w:r>
          </w:p>
        </w:tc>
        <w:tc>
          <w:tcPr>
            <w:tcW w:w="2551" w:type="dxa"/>
            <w:tcMar>
              <w:top w:w="0" w:type="dxa"/>
              <w:left w:w="70" w:type="dxa"/>
              <w:bottom w:w="0" w:type="dxa"/>
              <w:right w:w="70" w:type="dxa"/>
            </w:tcMar>
          </w:tcPr>
          <w:p>
            <w:pPr>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pPr>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NR; Physical layer procedures for control (Release 18)</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NR; Physical layer procedures for data (Release 18)</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"https://www.3gpp.org/ftp/Specs/archive/38_series/38.822/38822-h10.zip" </w:instrText>
            </w:r>
            <w:r>
              <w:fldChar w:fldCharType="separate"/>
            </w:r>
            <w:r>
              <w:rPr>
                <w:rStyle w:val="40"/>
                <w:color w:val="0000FF"/>
                <w:lang w:val="en-US"/>
              </w:rPr>
              <w:t>TR 38.822 V17.1.0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NR; User Equipment (UE) feature list (Release 17)</w:t>
            </w:r>
          </w:p>
        </w:tc>
        <w:tc>
          <w:tcPr>
            <w:tcW w:w="2551" w:type="dxa"/>
            <w:tcMar>
              <w:top w:w="0" w:type="dxa"/>
              <w:left w:w="70" w:type="dxa"/>
              <w:bottom w:w="0" w:type="dxa"/>
              <w:right w:w="70" w:type="dxa"/>
            </w:tcMar>
          </w:tcPr>
          <w:p>
            <w:pPr>
              <w:jc w:val="left"/>
              <w:rPr>
                <w:lang w:val="en-US"/>
              </w:rPr>
            </w:pPr>
            <w:r>
              <w:rPr>
                <w:lang w:val="en-US"/>
              </w:rPr>
              <w:t>3GPP</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ＭＳ 明朝">
    <w:altName w:val="Yu Gothic UI"/>
    <w:panose1 w:val="02020609040205080304"/>
    <w:charset w:val="80"/>
    <w:family w:val="roma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游明朝">
    <w:altName w:val="Yu Gothic UI Semilight"/>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BatangChe">
    <w:altName w:val="Malgun Gothic"/>
    <w:panose1 w:val="00000000000000000000"/>
    <w:charset w:val="81"/>
    <w:family w:val="modern"/>
    <w:pitch w:val="default"/>
    <w:sig w:usb0="00000000" w:usb1="00000000" w:usb2="00000030" w:usb3="00000000" w:csb0="0008009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바탕">
    <w:altName w:val="Malgun Gothic"/>
    <w:panose1 w:val="02030600000101010101"/>
    <w:charset w:val="81"/>
    <w:family w:val="roman"/>
    <w:pitch w:val="default"/>
    <w:sig w:usb0="00000000" w:usb1="00000000" w:usb2="00000030" w:usb3="00000000" w:csb0="0008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6DC98"/>
    <w:multiLevelType w:val="singleLevel"/>
    <w:tmpl w:val="A2E6DC98"/>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DA761C8"/>
    <w:multiLevelType w:val="multilevel"/>
    <w:tmpl w:val="0DA761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198352B"/>
    <w:multiLevelType w:val="multilevel"/>
    <w:tmpl w:val="11983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30A112A"/>
    <w:multiLevelType w:val="multilevel"/>
    <w:tmpl w:val="130A11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3D40831"/>
    <w:multiLevelType w:val="multilevel"/>
    <w:tmpl w:val="33D408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2">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B0450A0"/>
    <w:multiLevelType w:val="multilevel"/>
    <w:tmpl w:val="3B045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6BF5350"/>
    <w:multiLevelType w:val="multilevel"/>
    <w:tmpl w:val="46BF53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7">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C6C3CAF"/>
    <w:multiLevelType w:val="multilevel"/>
    <w:tmpl w:val="6C6C3CAF"/>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3">
    <w:nsid w:val="73096D83"/>
    <w:multiLevelType w:val="multilevel"/>
    <w:tmpl w:val="73096D83"/>
    <w:lvl w:ilvl="0" w:tentative="0">
      <w:start w:val="1"/>
      <w:numFmt w:val="bullet"/>
      <w:lvlText w:val="•"/>
      <w:lvlJc w:val="left"/>
      <w:pPr>
        <w:ind w:left="1260" w:hanging="420"/>
      </w:pPr>
      <w:rPr>
        <w:rFonts w:hint="eastAsia" w:ascii="宋体" w:hAnsi="宋体" w:eastAsia="宋体"/>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4">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6624F2E"/>
    <w:multiLevelType w:val="multilevel"/>
    <w:tmpl w:val="76624F2E"/>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3"/>
  </w:num>
  <w:num w:numId="2">
    <w:abstractNumId w:val="2"/>
  </w:num>
  <w:num w:numId="3">
    <w:abstractNumId w:val="1"/>
  </w:num>
  <w:num w:numId="4">
    <w:abstractNumId w:val="16"/>
  </w:num>
  <w:num w:numId="5">
    <w:abstractNumId w:val="21"/>
    <w:lvlOverride w:ilvl="0">
      <w:startOverride w:val="1"/>
    </w:lvlOverride>
  </w:num>
  <w:num w:numId="6">
    <w:abstractNumId w:val="22"/>
  </w:num>
  <w:num w:numId="7">
    <w:abstractNumId w:val="26"/>
  </w:num>
  <w:num w:numId="8">
    <w:abstractNumId w:val="32"/>
  </w:num>
  <w:num w:numId="9">
    <w:abstractNumId w:val="6"/>
  </w:num>
  <w:num w:numId="10">
    <w:abstractNumId w:val="36"/>
  </w:num>
  <w:num w:numId="11">
    <w:abstractNumId w:val="28"/>
  </w:num>
  <w:num w:numId="12">
    <w:abstractNumId w:val="18"/>
  </w:num>
  <w:num w:numId="13">
    <w:abstractNumId w:val="17"/>
  </w:num>
  <w:num w:numId="14">
    <w:abstractNumId w:val="14"/>
  </w:num>
  <w:num w:numId="15">
    <w:abstractNumId w:val="29"/>
  </w:num>
  <w:num w:numId="16">
    <w:abstractNumId w:val="3"/>
  </w:num>
  <w:num w:numId="17">
    <w:abstractNumId w:val="15"/>
  </w:num>
  <w:num w:numId="18">
    <w:abstractNumId w:val="12"/>
  </w:num>
  <w:num w:numId="19">
    <w:abstractNumId w:val="25"/>
  </w:num>
  <w:num w:numId="20">
    <w:abstractNumId w:val="5"/>
  </w:num>
  <w:num w:numId="21">
    <w:abstractNumId w:val="34"/>
  </w:num>
  <w:num w:numId="22">
    <w:abstractNumId w:val="35"/>
  </w:num>
  <w:num w:numId="23">
    <w:abstractNumId w:val="7"/>
  </w:num>
  <w:num w:numId="24">
    <w:abstractNumId w:val="24"/>
  </w:num>
  <w:num w:numId="25">
    <w:abstractNumId w:val="31"/>
  </w:num>
  <w:num w:numId="26">
    <w:abstractNumId w:val="33"/>
  </w:num>
  <w:num w:numId="27">
    <w:abstractNumId w:val="20"/>
  </w:num>
  <w:num w:numId="28">
    <w:abstractNumId w:val="27"/>
  </w:num>
  <w:num w:numId="29">
    <w:abstractNumId w:val="10"/>
  </w:num>
  <w:num w:numId="30">
    <w:abstractNumId w:val="23"/>
  </w:num>
  <w:num w:numId="31">
    <w:abstractNumId w:val="19"/>
  </w:num>
  <w:num w:numId="32">
    <w:abstractNumId w:val="8"/>
  </w:num>
  <w:num w:numId="33">
    <w:abstractNumId w:val="0"/>
  </w:num>
  <w:num w:numId="34">
    <w:abstractNumId w:val="9"/>
  </w:num>
  <w:num w:numId="35">
    <w:abstractNumId w:val="37"/>
  </w:num>
  <w:num w:numId="36">
    <w:abstractNumId w:val="4"/>
  </w:num>
  <w:num w:numId="37">
    <w:abstractNumId w:val="3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2D"/>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8707EE"/>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ヘッダー (文字)"/>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見出し 8 (文字)"/>
    <w:link w:val="9"/>
    <w:qFormat/>
    <w:uiPriority w:val="0"/>
    <w:rPr>
      <w:rFonts w:ascii="Arial" w:hAnsi="Arial" w:eastAsia="Batang"/>
      <w:sz w:val="36"/>
      <w:lang w:val="en-GB" w:eastAsia="en-US"/>
    </w:rPr>
  </w:style>
  <w:style w:type="character" w:customStyle="1" w:styleId="48">
    <w:name w:val="見出し 3 (文字)"/>
    <w:link w:val="4"/>
    <w:qFormat/>
    <w:uiPriority w:val="0"/>
    <w:rPr>
      <w:rFonts w:ascii="Arial" w:hAnsi="Arial" w:eastAsia="Batang" w:cs="Times New Roman"/>
      <w:sz w:val="28"/>
      <w:lang w:val="en-US" w:eastAsia="en-US"/>
    </w:rPr>
  </w:style>
  <w:style w:type="character" w:customStyle="1" w:styleId="49">
    <w:name w:val="リスト段落 (文字)"/>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コメント文字列 (文字)"/>
    <w:link w:val="21"/>
    <w:qFormat/>
    <w:uiPriority w:val="99"/>
    <w:rPr>
      <w:lang w:val="en-GB" w:eastAsia="en-US"/>
    </w:rPr>
  </w:style>
  <w:style w:type="character" w:customStyle="1" w:styleId="52">
    <w:name w:val="コメント内容 (文字)"/>
    <w:link w:val="33"/>
    <w:qFormat/>
    <w:uiPriority w:val="0"/>
    <w:rPr>
      <w:b/>
      <w:bCs/>
      <w:lang w:val="en-GB" w:eastAsia="en-US"/>
    </w:rPr>
  </w:style>
  <w:style w:type="character" w:customStyle="1" w:styleId="53">
    <w:name w:val="本文 (文字)"/>
    <w:link w:val="23"/>
    <w:qFormat/>
    <w:uiPriority w:val="0"/>
    <w:rPr>
      <w:rFonts w:ascii="Arial" w:hAnsi="Arial"/>
      <w:b/>
      <w:sz w:val="18"/>
      <w:lang w:val="en-GB" w:eastAsia="ja-JP"/>
    </w:rPr>
  </w:style>
  <w:style w:type="character" w:customStyle="1" w:styleId="54">
    <w:name w:val="図表番号 (文字)"/>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字列 (文字)"/>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見出し 2 (文字)"/>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見出しマップ (文字)"/>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書式なし (文字)"/>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ＭＳ 明朝"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ＭＳ 明朝" w:cs="Arial"/>
      <w:szCs w:val="24"/>
      <w:lang w:val="sv-SE" w:eastAsia="sv-SE"/>
    </w:rPr>
  </w:style>
  <w:style w:type="character" w:customStyle="1" w:styleId="308">
    <w:name w:val="Comments Char"/>
    <w:link w:val="309"/>
    <w:qFormat/>
    <w:locked/>
    <w:uiPriority w:val="0"/>
    <w:rPr>
      <w:rFonts w:ascii="Arial" w:hAnsi="Arial" w:eastAsia="ＭＳ 明朝" w:cs="Arial"/>
      <w:i/>
      <w:sz w:val="18"/>
      <w:szCs w:val="24"/>
    </w:rPr>
  </w:style>
  <w:style w:type="paragraph" w:customStyle="1" w:styleId="309">
    <w:name w:val="Comments"/>
    <w:basedOn w:val="1"/>
    <w:link w:val="308"/>
    <w:qFormat/>
    <w:uiPriority w:val="0"/>
    <w:pPr>
      <w:spacing w:before="40" w:after="0" w:line="240" w:lineRule="auto"/>
    </w:pPr>
    <w:rPr>
      <w:rFonts w:ascii="Arial" w:hAnsi="Arial" w:eastAsia="ＭＳ 明朝"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ＭＳ 明朝"/>
      <w:sz w:val="22"/>
      <w:szCs w:val="24"/>
      <w:lang w:val="zh-CN"/>
    </w:rPr>
  </w:style>
  <w:style w:type="character" w:customStyle="1" w:styleId="366">
    <w:name w:val="3GPP Normal Text Char"/>
    <w:link w:val="365"/>
    <w:qFormat/>
    <w:uiPriority w:val="0"/>
    <w:rPr>
      <w:rFonts w:eastAsia="ＭＳ 明朝"/>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ＭＳ 明朝"/>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ＭＳ 明朝"/>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見出し 5 (文字)"/>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D22F4E-CCE5-4404-B927-1B9D42E9179F}">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92652B8F-671D-43CE-A449-6570852B5BF2}">
  <ds:schemaRefs/>
</ds:datastoreItem>
</file>

<file path=customXml/itemProps4.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11742</Words>
  <Characters>66931</Characters>
  <Lines>557</Lines>
  <Paragraphs>157</Paragraphs>
  <TotalTime>0</TotalTime>
  <ScaleCrop>false</ScaleCrop>
  <LinksUpToDate>false</LinksUpToDate>
  <CharactersWithSpaces>78516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2023-10-09T05:01:00Z</dcterms:created>
  <dc:creator>cmcc</dc:creator>
  <cp:lastModifiedBy>Hu Youjun</cp:lastModifiedBy>
  <dcterms:modified xsi:type="dcterms:W3CDTF">2023-10-09T05:09:02Z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DE655B58EAFF467C9A1BD0A74EB92CA3_13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