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62400" w14:textId="77777777" w:rsidR="00B95B3E" w:rsidRDefault="00BE3965">
      <w:pPr>
        <w:pStyle w:val="ab"/>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ab"/>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420"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421"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422"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af0"/>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B76243A"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77777777" w:rsidR="00B95B3E" w:rsidRDefault="00B95B3E">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0B76244D" w14:textId="77777777" w:rsidR="00B95B3E" w:rsidRDefault="00B95B3E">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0B76244E" w14:textId="77777777" w:rsidR="00B95B3E" w:rsidRDefault="00B95B3E">
            <w:pPr>
              <w:spacing w:after="0"/>
              <w:jc w:val="center"/>
              <w:rPr>
                <w:rFonts w:eastAsia="PMingLiU"/>
                <w:lang w:val="en-US" w:eastAsia="zh-TW"/>
              </w:rPr>
            </w:pPr>
          </w:p>
        </w:tc>
      </w:tr>
    </w:tbl>
    <w:p w14:paraId="0B762450" w14:textId="77777777" w:rsidR="00B95B3E" w:rsidRDefault="00B95B3E">
      <w:pPr>
        <w:rPr>
          <w:szCs w:val="22"/>
          <w:highlight w:val="magenta"/>
          <w:lang w:val="en-US"/>
        </w:rPr>
      </w:pPr>
    </w:p>
    <w:p w14:paraId="0B762451" w14:textId="77777777" w:rsidR="00B95B3E" w:rsidRDefault="00BE3965">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45C" w14:textId="77777777" w:rsidR="00B95B3E" w:rsidRDefault="00BE3965">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 xml:space="preserve">For UE BB complexity reduction, a UE is not expected to receive an UL grant in a RAR or in a DCI scrambled with TC-RNTI with a Msg3 PUSCH resource allocation spanning a bandwidth of more than ~5 MHz per slot or per hop, </w:t>
            </w:r>
            <w:r>
              <w:rPr>
                <w:szCs w:val="22"/>
                <w:lang w:val="en-US"/>
              </w:rPr>
              <w:lastRenderedPageBreak/>
              <w:t>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For UE BB complexity reduction, broadcast of separate SIB1/OSI (PDSCH) to Rel-18 RedCap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B76249C" w14:textId="77777777" w:rsidR="00B95B3E" w:rsidRDefault="00BE3965">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B76249E" w14:textId="77777777" w:rsidR="00B95B3E" w:rsidRDefault="00BE3965">
            <w:pPr>
              <w:numPr>
                <w:ilvl w:val="2"/>
                <w:numId w:val="16"/>
              </w:numPr>
              <w:spacing w:after="0" w:line="240" w:lineRule="auto"/>
              <w:jc w:val="left"/>
              <w:rPr>
                <w:lang w:val="en-US"/>
              </w:rPr>
            </w:pPr>
            <w:r>
              <w:rPr>
                <w:rFonts w:ascii="Times" w:eastAsia="MS PGothic"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lastRenderedPageBreak/>
              <w:t>Note: it does not mean early indication is needed</w:t>
            </w:r>
          </w:p>
          <w:p w14:paraId="0B7624A1"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0B7624AB" w14:textId="77777777" w:rsidR="00B95B3E" w:rsidRDefault="00BE3965">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7624AD" w14:textId="77777777" w:rsidR="00B95B3E" w:rsidRDefault="00BE3965">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0B7624AE" w14:textId="77777777" w:rsidR="00B95B3E" w:rsidRDefault="00BE3965">
            <w:pPr>
              <w:numPr>
                <w:ilvl w:val="0"/>
                <w:numId w:val="19"/>
              </w:numPr>
              <w:spacing w:after="0" w:line="240" w:lineRule="auto"/>
              <w:jc w:val="left"/>
              <w:rPr>
                <w:lang w:val="en-US"/>
              </w:rPr>
            </w:pPr>
            <w:r>
              <w:rPr>
                <w:lang w:val="en-US"/>
              </w:rPr>
              <w:t>Additional early indication in MsgA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0B7624BE" w14:textId="77777777" w:rsidR="00B95B3E" w:rsidRDefault="00BE3965">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C4" w14:textId="77777777" w:rsidR="00B95B3E" w:rsidRDefault="00BE3965">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14:paraId="0B7624C5"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14:paraId="0B7624C6" w14:textId="77777777" w:rsidR="00B95B3E" w:rsidRDefault="00BE3965">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0B7624C8" w14:textId="77777777" w:rsidR="00B95B3E" w:rsidRDefault="00BE3965">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0B7624C9"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requirements on simultaneous reception of two </w:t>
            </w:r>
            <w:r>
              <w:rPr>
                <w:rFonts w:ascii="Times" w:hAnsi="Times"/>
                <w:szCs w:val="24"/>
                <w:lang w:val="en-US"/>
              </w:rPr>
              <w:lastRenderedPageBreak/>
              <w:t>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4D2" w14:textId="77777777" w:rsidR="00B95B3E" w:rsidRDefault="00BE396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DC"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0B7624E8"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af6"/>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af6"/>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w:t>
      </w:r>
      <w:r>
        <w:rPr>
          <w:sz w:val="20"/>
          <w:szCs w:val="20"/>
          <w:lang w:val="en-US"/>
        </w:rPr>
        <w:lastRenderedPageBreak/>
        <w:t>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B95B3E" w14:paraId="0B76250A" w14:textId="77777777">
        <w:tc>
          <w:tcPr>
            <w:tcW w:w="1479" w:type="dxa"/>
          </w:tcPr>
          <w:p w14:paraId="0B762507" w14:textId="77777777" w:rsidR="00B95B3E" w:rsidRDefault="00B95B3E">
            <w:pPr>
              <w:jc w:val="left"/>
              <w:rPr>
                <w:rFonts w:eastAsiaTheme="minorEastAsia"/>
                <w:lang w:val="en-US" w:eastAsia="zh-CN"/>
              </w:rPr>
            </w:pPr>
          </w:p>
        </w:tc>
        <w:tc>
          <w:tcPr>
            <w:tcW w:w="1372" w:type="dxa"/>
          </w:tcPr>
          <w:p w14:paraId="0B762508" w14:textId="77777777" w:rsidR="00B95B3E" w:rsidRDefault="00B95B3E">
            <w:pPr>
              <w:tabs>
                <w:tab w:val="left" w:pos="551"/>
              </w:tabs>
              <w:jc w:val="left"/>
              <w:rPr>
                <w:rFonts w:eastAsiaTheme="minorEastAsia"/>
                <w:lang w:val="en-US" w:eastAsia="zh-CN"/>
              </w:rPr>
            </w:pPr>
          </w:p>
        </w:tc>
        <w:tc>
          <w:tcPr>
            <w:tcW w:w="6780" w:type="dxa"/>
          </w:tcPr>
          <w:p w14:paraId="0B762509" w14:textId="77777777" w:rsidR="00B95B3E" w:rsidRDefault="00B95B3E">
            <w:pPr>
              <w:jc w:val="left"/>
              <w:rPr>
                <w:rFonts w:eastAsiaTheme="minorEastAsia"/>
                <w:lang w:val="en-US" w:eastAsia="zh-CN"/>
              </w:rPr>
            </w:pP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30"/>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0"/>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519" w14:textId="77777777" w:rsidR="00B95B3E" w:rsidRDefault="00BE396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0B76251C" w14:textId="77777777" w:rsidR="00B95B3E" w:rsidRDefault="00B95B3E">
            <w:pPr>
              <w:spacing w:after="0" w:line="240" w:lineRule="auto"/>
              <w:jc w:val="left"/>
              <w:rPr>
                <w:rFonts w:eastAsia="等线"/>
                <w:lang w:val="en-US" w:eastAsia="zh-CN"/>
              </w:rPr>
            </w:pPr>
          </w:p>
        </w:tc>
      </w:tr>
    </w:tbl>
    <w:p w14:paraId="0B76251E" w14:textId="77777777" w:rsidR="00B95B3E" w:rsidRDefault="00BE3965">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0B762530" w14:textId="77777777" w:rsidR="00B95B3E" w:rsidRDefault="00BE3965">
            <w:pPr>
              <w:jc w:val="left"/>
              <w:rPr>
                <w:rFonts w:eastAsiaTheme="minorEastAsia"/>
                <w:lang w:eastAsia="zh-CN"/>
              </w:rPr>
            </w:pPr>
            <w:r>
              <w:rPr>
                <w:rFonts w:eastAsiaTheme="minorEastAsia"/>
                <w:lang w:eastAsia="zh-CN"/>
              </w:rPr>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t>4&gt; consider this Random Access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w:t>
            </w:r>
            <w:proofErr w:type="gramStart"/>
            <w:r>
              <w:rPr>
                <w:rFonts w:eastAsiaTheme="minorEastAsia" w:hint="eastAsia"/>
                <w:lang w:val="en-US" w:eastAsia="zh-CN"/>
              </w:rPr>
              <w:t xml:space="preserve">for  </w:t>
            </w:r>
            <w:r>
              <w:rPr>
                <w:rFonts w:eastAsiaTheme="minorEastAsia"/>
                <w:lang w:eastAsia="zh-CN"/>
              </w:rPr>
              <w:t>contention</w:t>
            </w:r>
            <w:proofErr w:type="gramEnd"/>
            <w:r>
              <w:rPr>
                <w:rFonts w:eastAsiaTheme="minorEastAsia"/>
                <w:lang w:eastAsia="zh-CN"/>
              </w:rPr>
              <w:t>-based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specify, if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bl>
    <w:p w14:paraId="0B76253C" w14:textId="77777777" w:rsidR="00B95B3E" w:rsidRDefault="00B95B3E">
      <w:pPr>
        <w:rPr>
          <w:lang w:val="en-US"/>
        </w:rPr>
      </w:pPr>
    </w:p>
    <w:p w14:paraId="0B76253D" w14:textId="77777777" w:rsidR="00B95B3E" w:rsidRDefault="00BE3965">
      <w:pPr>
        <w:pStyle w:val="30"/>
        <w:numPr>
          <w:ilvl w:val="2"/>
          <w:numId w:val="23"/>
        </w:numPr>
        <w:tabs>
          <w:tab w:val="clear" w:pos="360"/>
          <w:tab w:val="clear" w:pos="772"/>
          <w:tab w:val="clear" w:pos="926"/>
        </w:tabs>
        <w:ind w:left="1134" w:hanging="1134"/>
      </w:pPr>
      <w:r>
        <w:lastRenderedPageBreak/>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af0"/>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540"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af6"/>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af6"/>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af6"/>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af6"/>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af6"/>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af6"/>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af6"/>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af6"/>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af6"/>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af6"/>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af6"/>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af6"/>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af6"/>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af6"/>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af6"/>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af6"/>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af6"/>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af6"/>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af6"/>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af6"/>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af6"/>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af6"/>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af6"/>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w:t>
      </w:r>
      <w:r>
        <w:rPr>
          <w:b/>
          <w:bCs/>
          <w:color w:val="FF0000"/>
          <w:sz w:val="20"/>
          <w:szCs w:val="22"/>
          <w:lang w:val="en-US"/>
        </w:rPr>
        <w:lastRenderedPageBreak/>
        <w:t>receives at least one of them. If the UE does not receive the PDSCH scheduled with C-RNTI/MCS-C-RNTI/CS-RNTI, it transmits NACK.</w:t>
      </w:r>
    </w:p>
    <w:p w14:paraId="0B762562" w14:textId="77777777" w:rsidR="00B95B3E" w:rsidRDefault="00BE3965">
      <w:pPr>
        <w:pStyle w:val="af6"/>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af6"/>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af6"/>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af6"/>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af6"/>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af6"/>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af6"/>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af6"/>
        <w:numPr>
          <w:ilvl w:val="0"/>
          <w:numId w:val="25"/>
        </w:numPr>
        <w:jc w:val="left"/>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diverge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af6"/>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af6"/>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宋体"/>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lastRenderedPageBreak/>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bl>
    <w:p w14:paraId="0B76259B" w14:textId="77777777" w:rsidR="00B95B3E" w:rsidRDefault="00B95B3E">
      <w:pPr>
        <w:rPr>
          <w:lang w:val="en-US"/>
        </w:rPr>
      </w:pPr>
    </w:p>
    <w:p w14:paraId="0B76259C" w14:textId="77777777" w:rsidR="00B95B3E" w:rsidRDefault="00BE3965">
      <w:pPr>
        <w:pStyle w:val="30"/>
        <w:numPr>
          <w:ilvl w:val="2"/>
          <w:numId w:val="23"/>
        </w:numPr>
        <w:tabs>
          <w:tab w:val="clear" w:pos="360"/>
          <w:tab w:val="clear" w:pos="772"/>
          <w:tab w:val="clear" w:pos="926"/>
        </w:tabs>
        <w:ind w:left="1134" w:hanging="1134"/>
      </w:pPr>
      <w:r>
        <w:t>Msg2/</w:t>
      </w:r>
      <w:proofErr w:type="spellStart"/>
      <w:r>
        <w:t>MsgB</w:t>
      </w:r>
      <w:proofErr w:type="spellEnd"/>
      <w:r>
        <w:t xml:space="preserve"> reception</w:t>
      </w:r>
    </w:p>
    <w:p w14:paraId="0B76259D" w14:textId="77777777" w:rsidR="00B95B3E" w:rsidRDefault="00BE3965">
      <w:pPr>
        <w:rPr>
          <w:lang w:val="en-US"/>
        </w:rPr>
      </w:pPr>
      <w:r>
        <w:rPr>
          <w:lang w:val="en-US"/>
        </w:rPr>
        <w:t>Contributions [13, 15, 17, 18, 20, 23, 32, 34]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af6"/>
              <w:numPr>
                <w:ilvl w:val="0"/>
                <w:numId w:val="27"/>
              </w:numPr>
              <w:jc w:val="left"/>
              <w:rPr>
                <w:rFonts w:eastAsiaTheme="minorEastAsia"/>
                <w:b/>
                <w:lang w:val="en-US" w:eastAsia="zh-CN"/>
              </w:rPr>
            </w:pPr>
            <w:r>
              <w:rPr>
                <w:rFonts w:ascii="Times New Roman" w:hAnsi="Times New Roman" w:cs="Times New Roman"/>
                <w:b/>
                <w:sz w:val="20"/>
                <w:szCs w:val="20"/>
              </w:rPr>
              <w:t xml:space="preserve">in the same slot (i.e., slot n) if the PDSCH scheduled with RA-RNTI or MSGB-RNTI is </w:t>
            </w:r>
            <w:r>
              <w:rPr>
                <w:rFonts w:ascii="Times New Roman" w:hAnsi="Times New Roman" w:cs="Times New Roman"/>
                <w:b/>
                <w:color w:val="C00000"/>
                <w:sz w:val="20"/>
                <w:szCs w:val="20"/>
                <w:u w:val="single"/>
              </w:rPr>
              <w:t>partially or fully overlap in time</w:t>
            </w:r>
            <w:r>
              <w:rPr>
                <w:rFonts w:ascii="Times New Roman" w:hAnsi="Times New Roman" w:cs="Times New Roman"/>
                <w:b/>
                <w:sz w:val="20"/>
                <w:szCs w:val="20"/>
              </w:rPr>
              <w:t xml:space="preserve"> </w:t>
            </w:r>
            <w:r>
              <w:rPr>
                <w:rFonts w:ascii="Times New Roman" w:hAnsi="Times New Roman" w:cs="Times New Roman"/>
                <w:b/>
                <w:strike/>
                <w:color w:val="C00000"/>
                <w:sz w:val="20"/>
                <w:szCs w:val="20"/>
              </w:rPr>
              <w:t>not greater than 25/12 PRBs with 15/30kHz SCS</w:t>
            </w:r>
            <w:r>
              <w:rPr>
                <w:rFonts w:ascii="Times New Roman" w:hAnsi="Times New Roman" w:cs="Times New Roman"/>
                <w:b/>
                <w:sz w:val="20"/>
                <w:szCs w:val="20"/>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bl>
    <w:p w14:paraId="0B7625B2" w14:textId="77777777" w:rsidR="00B95B3E" w:rsidRDefault="00B95B3E">
      <w:pPr>
        <w:rPr>
          <w:lang w:val="en-US" w:eastAsia="sv-SE"/>
        </w:rPr>
      </w:pPr>
    </w:p>
    <w:p w14:paraId="0B7625B3" w14:textId="77777777" w:rsidR="00B95B3E" w:rsidRDefault="00BE3965">
      <w:pPr>
        <w:pStyle w:val="30"/>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77777777" w:rsidR="00B95B3E" w:rsidRDefault="00B95B3E">
            <w:pPr>
              <w:jc w:val="left"/>
              <w:rPr>
                <w:rFonts w:eastAsiaTheme="minorEastAsia"/>
                <w:lang w:val="en-US" w:eastAsia="zh-CN"/>
              </w:rPr>
            </w:pP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77777777" w:rsidR="00B95B3E" w:rsidRDefault="00B95B3E">
            <w:pPr>
              <w:jc w:val="left"/>
              <w:rPr>
                <w:rFonts w:eastAsiaTheme="minorEastAsia"/>
                <w:lang w:val="en-US" w:eastAsia="zh-CN"/>
              </w:rPr>
            </w:pPr>
          </w:p>
        </w:tc>
      </w:tr>
      <w:tr w:rsidR="00B95B3E" w14:paraId="0B7625C5" w14:textId="77777777">
        <w:tc>
          <w:tcPr>
            <w:tcW w:w="1479" w:type="dxa"/>
          </w:tcPr>
          <w:p w14:paraId="0B7625C2" w14:textId="77777777" w:rsidR="00B95B3E" w:rsidRDefault="00B95B3E">
            <w:pPr>
              <w:jc w:val="left"/>
              <w:rPr>
                <w:rFonts w:eastAsiaTheme="minorEastAsia"/>
                <w:lang w:val="en-US" w:eastAsia="zh-CN"/>
              </w:rPr>
            </w:pPr>
          </w:p>
        </w:tc>
        <w:tc>
          <w:tcPr>
            <w:tcW w:w="1372" w:type="dxa"/>
          </w:tcPr>
          <w:p w14:paraId="0B7625C3" w14:textId="77777777" w:rsidR="00B95B3E" w:rsidRDefault="00B95B3E">
            <w:pPr>
              <w:tabs>
                <w:tab w:val="left" w:pos="551"/>
              </w:tabs>
              <w:jc w:val="left"/>
              <w:rPr>
                <w:rFonts w:eastAsiaTheme="minorEastAsia"/>
                <w:lang w:val="en-US" w:eastAsia="zh-CN"/>
              </w:rPr>
            </w:pPr>
          </w:p>
        </w:tc>
        <w:tc>
          <w:tcPr>
            <w:tcW w:w="6780" w:type="dxa"/>
          </w:tcPr>
          <w:p w14:paraId="0B7625C4" w14:textId="77777777" w:rsidR="00B95B3E" w:rsidRDefault="00B95B3E">
            <w:pPr>
              <w:jc w:val="left"/>
              <w:rPr>
                <w:rFonts w:eastAsiaTheme="minorEastAsia"/>
                <w:lang w:val="en-US" w:eastAsia="zh-CN"/>
              </w:rPr>
            </w:pP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0B7625C8" w14:textId="77777777" w:rsidR="00B95B3E" w:rsidRDefault="00BE3965">
      <w:r>
        <w:rPr>
          <w:rFonts w:eastAsia="宋体"/>
        </w:rPr>
        <w:t xml:space="preserve">Contributions [17, 21, 22, 23, 28, 29, 32, 31] discuss what the UE behaviour should be </w:t>
      </w:r>
      <w:r>
        <w:t xml:space="preserve">if Msg3/MsgA PUSCH is scheduled with more </w:t>
      </w:r>
      <w:bookmarkStart w:id="4" w:name="_Hlk143261411"/>
      <w:r>
        <w:t>than 25 PRBs for 15 kHz SCS or more than 12 PRBs for 30 kHz SCS</w:t>
      </w:r>
      <w:bookmarkEnd w:id="4"/>
      <w:r>
        <w:t>.</w:t>
      </w:r>
    </w:p>
    <w:p w14:paraId="0B7625C9" w14:textId="77777777" w:rsidR="00B95B3E" w:rsidRDefault="00BE3965">
      <w:pPr>
        <w:rPr>
          <w:b/>
          <w:lang w:val="en-US"/>
        </w:rPr>
      </w:pPr>
      <w:r>
        <w:rPr>
          <w:b/>
          <w:highlight w:val="cyan"/>
          <w:lang w:val="en-US"/>
        </w:rPr>
        <w:t>FL1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0B7625CA" w14:textId="77777777" w:rsidR="00B95B3E" w:rsidRDefault="00BE3965">
      <w:pPr>
        <w:pStyle w:val="af6"/>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0B7625CB" w14:textId="77777777" w:rsidR="00B95B3E" w:rsidRDefault="00BE3965">
      <w:pPr>
        <w:pStyle w:val="af6"/>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0B7625CC" w14:textId="77777777" w:rsidR="00B95B3E" w:rsidRDefault="00BE3965">
      <w:pPr>
        <w:pStyle w:val="af6"/>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af6"/>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This question focuses on MsgA PUSCH, but if your answer is relevant also for Msg3 PUSCH, please indicate it in the comment field.</w:t>
      </w:r>
    </w:p>
    <w:tbl>
      <w:tblPr>
        <w:tblStyle w:val="af0"/>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 xml:space="preserve">It was agreed PR3 UE’s UL PUSCH cannot exceed 5Mhz. It is NW’s responsibility to make sure the scheduled/configured Msg3/MsgA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Option4, R18 RedCap UE does not expect this case.</w:t>
            </w:r>
          </w:p>
        </w:tc>
      </w:tr>
    </w:tbl>
    <w:p w14:paraId="0B7625DF" w14:textId="77777777" w:rsidR="00B95B3E"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lastRenderedPageBreak/>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af6"/>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af6"/>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af6"/>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af6"/>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af6"/>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af6"/>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0"/>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 xml:space="preserve">We are OK to discuss the MBS. However, since we actually have not the clear support for MBS in Rel-17 RedCap, if Rel-18 RedCap UE </w:t>
            </w:r>
            <w:proofErr w:type="gramStart"/>
            <w:r>
              <w:rPr>
                <w:rFonts w:eastAsiaTheme="minorEastAsia" w:hint="eastAsia"/>
                <w:lang w:val="en-US" w:eastAsia="zh-CN"/>
              </w:rPr>
              <w:t>support</w:t>
            </w:r>
            <w:proofErr w:type="gramEnd"/>
            <w:r>
              <w:rPr>
                <w:rFonts w:eastAsiaTheme="minorEastAsia" w:hint="eastAsia"/>
                <w:lang w:val="en-US" w:eastAsia="zh-CN"/>
              </w:rPr>
              <w:t xml:space="preserve"> MBS, does it mean Rel-17 RedCap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af6"/>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af6"/>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Case 2a: N, (this would lead to obvious performance and poor </w:t>
            </w:r>
            <w:proofErr w:type="spellStart"/>
            <w:r>
              <w:rPr>
                <w:rFonts w:eastAsiaTheme="minorEastAsia" w:hint="eastAsia"/>
                <w:lang w:val="en-US" w:eastAsia="zh-CN"/>
              </w:rPr>
              <w:t>QoS</w:t>
            </w:r>
            <w:proofErr w:type="spellEnd"/>
            <w:r>
              <w:rPr>
                <w:rFonts w:eastAsiaTheme="minorEastAsia" w:hint="eastAsia"/>
                <w:lang w:val="en-US" w:eastAsia="zh-CN"/>
              </w:rPr>
              <w:t>)</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bl>
    <w:p w14:paraId="0B7625F6" w14:textId="77777777" w:rsidR="00B95B3E" w:rsidRDefault="00B95B3E">
      <w:pPr>
        <w:tabs>
          <w:tab w:val="left" w:pos="1545"/>
        </w:tabs>
        <w:jc w:val="left"/>
        <w:rPr>
          <w:rFonts w:eastAsia="Microsoft YaHei UI"/>
          <w:lang w:val="en-US" w:eastAsia="zh-CN"/>
        </w:rPr>
      </w:pPr>
    </w:p>
    <w:p w14:paraId="0B7625F7" w14:textId="77777777" w:rsidR="00B95B3E" w:rsidRDefault="00BE3965">
      <w:pPr>
        <w:pStyle w:val="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lastRenderedPageBreak/>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612"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613"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614"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af6"/>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762621" w14:textId="77777777" w:rsidR="00B95B3E" w:rsidRDefault="00BE3965">
      <w:pPr>
        <w:pStyle w:val="af6"/>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lastRenderedPageBreak/>
        <w:t>Several contributions [11, 12, 16, 18, 21, 30] express that since the peak data rate is fixed, some or all of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af6"/>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0"/>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w:t>
            </w:r>
            <w:proofErr w:type="gramStart"/>
            <w:r>
              <w:rPr>
                <w:rFonts w:eastAsiaTheme="minorEastAsia" w:hint="eastAsia"/>
                <w:lang w:val="en-US" w:eastAsia="zh-CN"/>
              </w:rPr>
              <w:t>alternatively</w:t>
            </w:r>
            <w:proofErr w:type="gramEnd"/>
            <w:r>
              <w:rPr>
                <w:rFonts w:eastAsiaTheme="minorEastAsia" w:hint="eastAsia"/>
                <w:lang w:val="en-US" w:eastAsia="zh-CN"/>
              </w:rPr>
              <w:t>, supporting a peak data rate larger than 10Mpbs or not supporting 2DL MIMO layers could be the candidates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proofErr w:type="gramStart"/>
            <w:r>
              <w:rPr>
                <w:rFonts w:eastAsiaTheme="minorEastAsia"/>
                <w:lang w:val="en-US" w:eastAsia="zh-CN"/>
              </w:rPr>
              <w:t>if</w:t>
            </w:r>
            <w:proofErr w:type="gramEnd"/>
            <w:r>
              <w:rPr>
                <w:rFonts w:eastAsiaTheme="minorEastAsia"/>
                <w:lang w:val="en-US" w:eastAsia="zh-CN"/>
              </w:rPr>
              <w:t xml:space="preserve">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r w:rsidR="00793899">
              <w:rPr>
                <w:b/>
                <w:bCs/>
                <w:i/>
                <w:iCs/>
                <w:lang w:val="en-US"/>
              </w:rPr>
              <w:t xml:space="preserve"> </w:t>
            </w:r>
            <w:r w:rsidR="00793899" w:rsidRPr="00D2710D">
              <w:rPr>
                <w:rFonts w:eastAsiaTheme="minorEastAsia"/>
                <w:lang w:val="en-US" w:eastAsia="zh-CN"/>
              </w:rPr>
              <w:t>for</w:t>
            </w:r>
            <w:r w:rsidR="00793899">
              <w:rPr>
                <w:b/>
                <w:bCs/>
                <w:i/>
                <w:iCs/>
                <w:lang w:val="en-US"/>
              </w:rPr>
              <w:t xml:space="preserve"> </w:t>
            </w:r>
            <w:r w:rsidR="00793899" w:rsidRPr="00793899">
              <w:rPr>
                <w:rFonts w:eastAsiaTheme="minorEastAsia"/>
                <w:lang w:val="en-US" w:eastAsia="zh-CN"/>
              </w:rPr>
              <w:t>eRedCap</w:t>
            </w:r>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w:t>
            </w:r>
            <w:proofErr w:type="spellStart"/>
            <w:r w:rsidR="00AF7D6B">
              <w:rPr>
                <w:rFonts w:eastAsiaTheme="minorEastAsia"/>
                <w:lang w:val="en-US" w:eastAsia="zh-CN"/>
              </w:rPr>
              <w:t>eRedcap</w:t>
            </w:r>
            <w:proofErr w:type="spellEnd"/>
            <w:r w:rsidR="00AF7D6B">
              <w:rPr>
                <w:rFonts w:eastAsiaTheme="minorEastAsia"/>
                <w:lang w:val="en-US" w:eastAsia="zh-CN"/>
              </w:rPr>
              <w:t xml:space="preserve">.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 xml:space="preserve">A new f=0.375 can be introduced for </w:t>
            </w:r>
            <w:proofErr w:type="spellStart"/>
            <w:r w:rsidRPr="009C6FB0">
              <w:rPr>
                <w:rFonts w:eastAsiaTheme="minorEastAsia"/>
                <w:lang w:val="en-US" w:eastAsia="zh-CN"/>
              </w:rPr>
              <w:t>vLayers</w:t>
            </w:r>
            <w:proofErr w:type="spellEnd"/>
            <w:r w:rsidRPr="009C6FB0">
              <w:rPr>
                <w:rFonts w:eastAsiaTheme="minorEastAsia"/>
                <w:lang w:val="en-US" w:eastAsia="zh-CN"/>
              </w:rPr>
              <w:t xml:space="preserve">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0B762639" w14:textId="77777777" w:rsidR="00B95B3E" w:rsidRDefault="00BE3965">
      <w:pPr>
        <w:pStyle w:val="af6"/>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af6"/>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af6"/>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0"/>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 xml:space="preserve">Feature 1 and </w:t>
            </w:r>
            <w:r w:rsidRPr="001C5A3C">
              <w:rPr>
                <w:rFonts w:eastAsiaTheme="minorEastAsia"/>
                <w:lang w:val="en-US" w:eastAsia="zh-CN"/>
              </w:rPr>
              <w:lastRenderedPageBreak/>
              <w:t>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lastRenderedPageBreak/>
              <w:t>It seems not a correct statement that “</w:t>
            </w:r>
            <w:r w:rsidRPr="001C5A3C">
              <w:rPr>
                <w:lang w:val="en-US" w:eastAsia="zh-CN"/>
              </w:rPr>
              <w:t xml:space="preserve">MIMO support may not provide much </w:t>
            </w:r>
            <w:r w:rsidRPr="001C5A3C">
              <w:rPr>
                <w:lang w:val="en-US" w:eastAsia="zh-CN"/>
              </w:rPr>
              <w:lastRenderedPageBreak/>
              <w:t>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af6"/>
              <w:numPr>
                <w:ilvl w:val="0"/>
                <w:numId w:val="36"/>
              </w:numPr>
              <w:spacing w:after="0" w:line="240" w:lineRule="auto"/>
              <w:contextualSpacing w:val="0"/>
              <w:jc w:val="left"/>
              <w:rPr>
                <w:rFonts w:eastAsia="Times New Roman"/>
                <w:sz w:val="20"/>
                <w:szCs w:val="20"/>
                <w:lang w:val="en-US"/>
              </w:rPr>
            </w:pPr>
            <w:r w:rsidRPr="001C5A3C">
              <w:rPr>
                <w:sz w:val="20"/>
                <w:szCs w:val="20"/>
              </w:rPr>
              <w:t xml:space="preserve">2Rx can support same data rate with lower SNR (3dB Rx combining gain), so there is clear benefit of 2 Rx. </w:t>
            </w:r>
          </w:p>
          <w:p w14:paraId="6137A4EC" w14:textId="77777777" w:rsidR="001C5A3C" w:rsidRPr="001C5A3C" w:rsidRDefault="001C5A3C" w:rsidP="001C5A3C">
            <w:pPr>
              <w:pStyle w:val="af6"/>
              <w:numPr>
                <w:ilvl w:val="0"/>
                <w:numId w:val="36"/>
              </w:numPr>
              <w:spacing w:after="0" w:line="240" w:lineRule="auto"/>
              <w:contextualSpacing w:val="0"/>
              <w:jc w:val="left"/>
              <w:rPr>
                <w:sz w:val="20"/>
                <w:szCs w:val="20"/>
              </w:rPr>
            </w:pPr>
            <w:r w:rsidRPr="001C5A3C">
              <w:rPr>
                <w:sz w:val="20"/>
                <w:szCs w:val="20"/>
              </w:rPr>
              <w:t xml:space="preserve">In terms of peak rate (or any data rate), 2L MIMO can support it with half bandwidth (by doubling spectrum efficiency). 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w:t>
            </w:r>
            <w:proofErr w:type="spellStart"/>
            <w:r w:rsidRPr="001C5A3C">
              <w:rPr>
                <w:rFonts w:eastAsiaTheme="minorEastAsia"/>
                <w:lang w:val="en-US" w:eastAsia="zh-CN"/>
              </w:rPr>
              <w:t>eRedcap</w:t>
            </w:r>
            <w:proofErr w:type="spellEnd"/>
            <w:r w:rsidRPr="001C5A3C">
              <w:rPr>
                <w:rFonts w:eastAsiaTheme="minorEastAsia"/>
                <w:lang w:val="en-US" w:eastAsia="zh-CN"/>
              </w:rPr>
              <w:t xml:space="preserve"> UE’s MIMO capability reporting, if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hint="eastAsia"/>
                <w:lang w:val="en-US" w:eastAsia="zh-CN"/>
              </w:rPr>
            </w:pPr>
            <w:r>
              <w:rPr>
                <w:rFonts w:eastAsiaTheme="minorEastAsia" w:hint="eastAsia"/>
                <w:lang w:val="en-US" w:eastAsia="zh-CN"/>
              </w:rPr>
              <w:t xml:space="preserve">In general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bl>
    <w:p w14:paraId="0B76264C" w14:textId="77777777" w:rsidR="00B95B3E" w:rsidRDefault="00B95B3E">
      <w:pPr>
        <w:rPr>
          <w:lang w:val="en-US" w:eastAsia="zh-CN"/>
        </w:rPr>
      </w:pPr>
    </w:p>
    <w:p w14:paraId="0B76264D" w14:textId="77777777" w:rsidR="00B95B3E" w:rsidRDefault="00BE3965">
      <w:pPr>
        <w:pStyle w:val="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Default="00BE3965">
      <w:pPr>
        <w:pStyle w:val="af6"/>
        <w:numPr>
          <w:ilvl w:val="0"/>
          <w:numId w:val="33"/>
        </w:numPr>
        <w:jc w:val="left"/>
        <w:rPr>
          <w:b/>
          <w:sz w:val="20"/>
          <w:szCs w:val="22"/>
        </w:rPr>
      </w:pPr>
      <w:r>
        <w:rPr>
          <w:b/>
          <w:sz w:val="20"/>
          <w:szCs w:val="22"/>
          <w:lang w:val="en-US"/>
        </w:rPr>
        <w:t>Contribution [</w:t>
      </w:r>
      <w:hyperlink r:id="rId14" w:history="1">
        <w:r>
          <w:rPr>
            <w:rStyle w:val="af3"/>
            <w:b/>
            <w:sz w:val="20"/>
            <w:szCs w:val="22"/>
          </w:rPr>
          <w:t>9</w:t>
        </w:r>
      </w:hyperlink>
      <w:r>
        <w:rPr>
          <w:b/>
          <w:sz w:val="20"/>
          <w:szCs w:val="22"/>
          <w:lang w:val="en-US"/>
        </w:rPr>
        <w:t>] proposes to revert</w:t>
      </w:r>
      <w:r>
        <w:rPr>
          <w:b/>
          <w:sz w:val="20"/>
          <w:szCs w:val="22"/>
        </w:rPr>
        <w:t xml:space="preserve"> clause 17.1 title in the 38.213 draft specification to “RedCap procedures” to reflect that the clause applies to both Rel-17 and Rel-18 RedCap UEs.</w:t>
      </w:r>
    </w:p>
    <w:tbl>
      <w:tblPr>
        <w:tblStyle w:val="af0"/>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B95B3E" w14:paraId="0B762658" w14:textId="77777777">
        <w:tc>
          <w:tcPr>
            <w:tcW w:w="1479" w:type="dxa"/>
          </w:tcPr>
          <w:p w14:paraId="0B762655" w14:textId="77777777" w:rsidR="00B95B3E" w:rsidRDefault="00B95B3E">
            <w:pPr>
              <w:jc w:val="left"/>
              <w:rPr>
                <w:rFonts w:eastAsiaTheme="minorEastAsia"/>
                <w:lang w:val="en-US" w:eastAsia="zh-CN"/>
              </w:rPr>
            </w:pPr>
          </w:p>
        </w:tc>
        <w:tc>
          <w:tcPr>
            <w:tcW w:w="1372" w:type="dxa"/>
          </w:tcPr>
          <w:p w14:paraId="0B762656" w14:textId="77777777" w:rsidR="00B95B3E" w:rsidRDefault="00B95B3E">
            <w:pPr>
              <w:tabs>
                <w:tab w:val="left" w:pos="551"/>
              </w:tabs>
              <w:jc w:val="left"/>
              <w:rPr>
                <w:rFonts w:eastAsiaTheme="minorEastAsia"/>
                <w:lang w:val="en-US" w:eastAsia="zh-CN"/>
              </w:rPr>
            </w:pPr>
          </w:p>
        </w:tc>
        <w:tc>
          <w:tcPr>
            <w:tcW w:w="6780" w:type="dxa"/>
          </w:tcPr>
          <w:p w14:paraId="0B762657" w14:textId="77777777" w:rsidR="00B95B3E" w:rsidRDefault="00B95B3E">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Default="00BE3965">
      <w:pPr>
        <w:pStyle w:val="af6"/>
        <w:numPr>
          <w:ilvl w:val="0"/>
          <w:numId w:val="33"/>
        </w:numPr>
        <w:jc w:val="left"/>
        <w:rPr>
          <w:b/>
          <w:sz w:val="20"/>
          <w:szCs w:val="22"/>
        </w:rPr>
      </w:pPr>
      <w:r>
        <w:rPr>
          <w:b/>
          <w:sz w:val="20"/>
          <w:szCs w:val="22"/>
          <w:lang w:val="en-US"/>
        </w:rPr>
        <w:t>Contribution [</w:t>
      </w:r>
      <w:hyperlink r:id="rId15" w:history="1">
        <w:r>
          <w:rPr>
            <w:rStyle w:val="af3"/>
            <w:b/>
            <w:sz w:val="20"/>
            <w:szCs w:val="22"/>
          </w:rPr>
          <w:t>24</w:t>
        </w:r>
      </w:hyperlink>
      <w:r>
        <w:rPr>
          <w:b/>
          <w:sz w:val="20"/>
          <w:szCs w:val="22"/>
          <w:lang w:val="en-US"/>
        </w:rPr>
        <w:t xml:space="preserve">] proposes to </w:t>
      </w:r>
      <w:r>
        <w:rPr>
          <w:b/>
          <w:sz w:val="20"/>
          <w:szCs w:val="22"/>
        </w:rPr>
        <w:t xml:space="preserve">specify </w:t>
      </w:r>
      <w:r>
        <w:rPr>
          <w:b/>
          <w:sz w:val="20"/>
          <w:szCs w:val="22"/>
          <w:lang w:val="en-US"/>
        </w:rPr>
        <w:t xml:space="preserve">in 38.214 </w:t>
      </w:r>
      <w:r>
        <w:rPr>
          <w:b/>
          <w:sz w:val="20"/>
          <w:szCs w:val="22"/>
        </w:rPr>
        <w:t>that the maximum 25 PRBs for 15 kHz SCS and 12 PRBs for 30 kHz SCS for PUSCH and PDSCH allocated to the 5MHz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B95B3E" w14:paraId="0B76266B" w14:textId="77777777">
        <w:tc>
          <w:tcPr>
            <w:tcW w:w="1479" w:type="dxa"/>
          </w:tcPr>
          <w:p w14:paraId="0B762668" w14:textId="77777777" w:rsidR="00B95B3E" w:rsidRDefault="00B95B3E">
            <w:pPr>
              <w:jc w:val="left"/>
              <w:rPr>
                <w:rFonts w:eastAsiaTheme="minorEastAsia"/>
                <w:lang w:val="en-US" w:eastAsia="zh-CN"/>
              </w:rPr>
            </w:pPr>
          </w:p>
        </w:tc>
        <w:tc>
          <w:tcPr>
            <w:tcW w:w="1372" w:type="dxa"/>
          </w:tcPr>
          <w:p w14:paraId="0B762669" w14:textId="77777777" w:rsidR="00B95B3E" w:rsidRDefault="00B95B3E">
            <w:pPr>
              <w:tabs>
                <w:tab w:val="left" w:pos="551"/>
              </w:tabs>
              <w:jc w:val="left"/>
              <w:rPr>
                <w:rFonts w:eastAsiaTheme="minorEastAsia"/>
                <w:lang w:val="en-US" w:eastAsia="zh-CN"/>
              </w:rPr>
            </w:pPr>
          </w:p>
        </w:tc>
        <w:tc>
          <w:tcPr>
            <w:tcW w:w="6780" w:type="dxa"/>
          </w:tcPr>
          <w:p w14:paraId="0B76266A" w14:textId="77777777" w:rsidR="00B95B3E" w:rsidRDefault="00B95B3E">
            <w:pPr>
              <w:jc w:val="left"/>
              <w:rPr>
                <w:rFonts w:eastAsiaTheme="minorEastAsia"/>
                <w:lang w:val="en-US" w:eastAsia="zh-CN"/>
              </w:rPr>
            </w:pP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lastRenderedPageBreak/>
        <w:t>FL1 Low Priority Question 4-3a</w:t>
      </w:r>
      <w:r>
        <w:rPr>
          <w:b/>
          <w:lang w:val="en-US"/>
        </w:rPr>
        <w:t>: Should the following proposal be treated in this meeting?</w:t>
      </w:r>
    </w:p>
    <w:p w14:paraId="0B762676" w14:textId="77777777" w:rsidR="00B95B3E" w:rsidRDefault="00BE3965">
      <w:pPr>
        <w:pStyle w:val="af6"/>
        <w:numPr>
          <w:ilvl w:val="0"/>
          <w:numId w:val="33"/>
        </w:numPr>
        <w:jc w:val="left"/>
        <w:rPr>
          <w:b/>
          <w:sz w:val="20"/>
          <w:szCs w:val="22"/>
        </w:rPr>
      </w:pPr>
      <w:r>
        <w:rPr>
          <w:b/>
          <w:sz w:val="20"/>
          <w:szCs w:val="22"/>
          <w:lang w:val="en-US"/>
        </w:rPr>
        <w:t>Contribution [</w:t>
      </w:r>
      <w:hyperlink r:id="rId16" w:history="1">
        <w:r>
          <w:rPr>
            <w:rStyle w:val="af3"/>
            <w:b/>
            <w:sz w:val="20"/>
            <w:szCs w:val="22"/>
          </w:rPr>
          <w:t>31</w:t>
        </w:r>
      </w:hyperlink>
      <w:r>
        <w:rPr>
          <w:b/>
          <w:sz w:val="20"/>
          <w:szCs w:val="22"/>
          <w:lang w:val="en-US"/>
        </w:rPr>
        <w:t>] provides a</w:t>
      </w:r>
      <w:r>
        <w:rPr>
          <w:b/>
          <w:sz w:val="20"/>
          <w:szCs w:val="22"/>
        </w:rPr>
        <w:t xml:space="preserve"> 38.213 TP for clarification of </w:t>
      </w:r>
      <w:r>
        <w:rPr>
          <w:b/>
          <w:sz w:val="20"/>
          <w:szCs w:val="22"/>
          <w:lang w:val="en-US"/>
        </w:rPr>
        <w:t xml:space="preserve">the random access timeline relaxation’s (i.e., </w:t>
      </w:r>
      <w:r>
        <w:rPr>
          <w:b/>
          <w:sz w:val="20"/>
          <w:szCs w:val="22"/>
        </w:rPr>
        <w:t>X’s</w:t>
      </w:r>
      <w:r>
        <w:rPr>
          <w:b/>
          <w:sz w:val="20"/>
          <w:szCs w:val="22"/>
          <w:lang w:val="en-US"/>
        </w:rPr>
        <w:t>)</w:t>
      </w:r>
      <w:r>
        <w:rPr>
          <w:b/>
          <w:sz w:val="20"/>
          <w:szCs w:val="22"/>
        </w:rPr>
        <w:t xml:space="preserve"> dependency on </w:t>
      </w:r>
      <w:r>
        <w:rPr>
          <w:b/>
          <w:sz w:val="20"/>
          <w:szCs w:val="22"/>
          <w:lang w:val="en-US"/>
        </w:rPr>
        <w:t xml:space="preserve">the </w:t>
      </w:r>
      <w:r>
        <w:rPr>
          <w:b/>
          <w:sz w:val="20"/>
          <w:szCs w:val="22"/>
        </w:rPr>
        <w:t>S</w:t>
      </w:r>
      <w:r>
        <w:rPr>
          <w:b/>
          <w:sz w:val="20"/>
          <w:szCs w:val="22"/>
          <w:lang w:val="en-US"/>
        </w:rPr>
        <w:t>C</w:t>
      </w:r>
      <w:r>
        <w:rPr>
          <w:b/>
          <w:sz w:val="20"/>
          <w:szCs w:val="22"/>
        </w:rPr>
        <w:t>S.</w:t>
      </w:r>
    </w:p>
    <w:tbl>
      <w:tblPr>
        <w:tblStyle w:val="af0"/>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77777777" w:rsidR="00B95B3E" w:rsidRDefault="00B95B3E">
            <w:pPr>
              <w:jc w:val="left"/>
              <w:rPr>
                <w:rFonts w:eastAsiaTheme="minorEastAsia"/>
                <w:lang w:val="en-US" w:eastAsia="zh-CN"/>
              </w:rPr>
            </w:pPr>
          </w:p>
        </w:tc>
        <w:tc>
          <w:tcPr>
            <w:tcW w:w="1372" w:type="dxa"/>
          </w:tcPr>
          <w:p w14:paraId="0B762680" w14:textId="77777777" w:rsidR="00B95B3E" w:rsidRDefault="00B95B3E">
            <w:pPr>
              <w:tabs>
                <w:tab w:val="left" w:pos="551"/>
              </w:tabs>
              <w:jc w:val="left"/>
              <w:rPr>
                <w:rFonts w:eastAsiaTheme="minorEastAsia"/>
                <w:lang w:val="en-US" w:eastAsia="zh-CN"/>
              </w:rPr>
            </w:pPr>
          </w:p>
        </w:tc>
        <w:tc>
          <w:tcPr>
            <w:tcW w:w="6780" w:type="dxa"/>
          </w:tcPr>
          <w:p w14:paraId="0B762681" w14:textId="77777777" w:rsidR="00B95B3E" w:rsidRDefault="00B95B3E">
            <w:pPr>
              <w:jc w:val="left"/>
              <w:rPr>
                <w:rFonts w:eastAsiaTheme="minorEastAsia"/>
                <w:lang w:val="en-US" w:eastAsia="zh-CN"/>
              </w:rPr>
            </w:pPr>
          </w:p>
        </w:tc>
      </w:tr>
      <w:tr w:rsidR="00B95B3E" w14:paraId="0B762686" w14:textId="77777777">
        <w:tc>
          <w:tcPr>
            <w:tcW w:w="1479" w:type="dxa"/>
          </w:tcPr>
          <w:p w14:paraId="0B762683" w14:textId="77777777" w:rsidR="00B95B3E" w:rsidRDefault="00B95B3E">
            <w:pPr>
              <w:jc w:val="left"/>
              <w:rPr>
                <w:rFonts w:eastAsiaTheme="minorEastAsia"/>
                <w:lang w:val="en-US" w:eastAsia="zh-CN"/>
              </w:rPr>
            </w:pPr>
          </w:p>
        </w:tc>
        <w:tc>
          <w:tcPr>
            <w:tcW w:w="1372" w:type="dxa"/>
          </w:tcPr>
          <w:p w14:paraId="0B762684" w14:textId="77777777" w:rsidR="00B95B3E" w:rsidRDefault="00B95B3E">
            <w:pPr>
              <w:tabs>
                <w:tab w:val="left" w:pos="551"/>
              </w:tabs>
              <w:jc w:val="left"/>
              <w:rPr>
                <w:rFonts w:eastAsiaTheme="minorEastAsia"/>
                <w:lang w:val="en-US" w:eastAsia="zh-CN"/>
              </w:rPr>
            </w:pPr>
          </w:p>
        </w:tc>
        <w:tc>
          <w:tcPr>
            <w:tcW w:w="6780" w:type="dxa"/>
          </w:tcPr>
          <w:p w14:paraId="0B762685" w14:textId="77777777" w:rsidR="00B95B3E" w:rsidRDefault="00B95B3E">
            <w:pPr>
              <w:jc w:val="left"/>
              <w:rPr>
                <w:rFonts w:eastAsiaTheme="minorEastAsia"/>
                <w:lang w:val="en-US" w:eastAsia="zh-CN"/>
              </w:rPr>
            </w:pPr>
          </w:p>
        </w:tc>
      </w:tr>
    </w:tbl>
    <w:p w14:paraId="0B762687" w14:textId="77777777" w:rsidR="00B95B3E" w:rsidRDefault="00B95B3E"/>
    <w:p w14:paraId="0B762688" w14:textId="77777777" w:rsidR="00B95B3E" w:rsidRDefault="00BE3965">
      <w:pPr>
        <w:pStyle w:val="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af6"/>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af6"/>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af6"/>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af6"/>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af6"/>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af6"/>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af6"/>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af6"/>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af6"/>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af6"/>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af6"/>
        <w:numPr>
          <w:ilvl w:val="0"/>
          <w:numId w:val="34"/>
        </w:numPr>
        <w:jc w:val="left"/>
        <w:rPr>
          <w:sz w:val="20"/>
          <w:szCs w:val="22"/>
          <w:lang w:val="en-US"/>
        </w:rPr>
      </w:pPr>
      <w:r>
        <w:rPr>
          <w:sz w:val="20"/>
          <w:szCs w:val="22"/>
          <w:lang w:val="en-US"/>
        </w:rPr>
        <w:t xml:space="preserve">Consider PUSCH TDRA in </w:t>
      </w:r>
      <w:r>
        <w:rPr>
          <w:i/>
          <w:iCs/>
          <w:sz w:val="20"/>
          <w:szCs w:val="22"/>
          <w:lang w:val="en-US"/>
        </w:rPr>
        <w:t>pusch-</w:t>
      </w:r>
      <w:proofErr w:type="spellStart"/>
      <w:r>
        <w:rPr>
          <w:i/>
          <w:iCs/>
          <w:sz w:val="20"/>
          <w:szCs w:val="22"/>
          <w:lang w:val="en-US"/>
        </w:rPr>
        <w:t>ConfigCommon</w:t>
      </w:r>
      <w:proofErr w:type="spellEnd"/>
      <w:r>
        <w:rPr>
          <w:sz w:val="20"/>
          <w:szCs w:val="22"/>
          <w:lang w:val="en-US"/>
        </w:rPr>
        <w:t xml:space="preserve"> specific to Rel-18 eRedCap UEs [12, 23].</w:t>
      </w:r>
    </w:p>
    <w:p w14:paraId="0B76269B" w14:textId="77777777" w:rsidR="00B95B3E" w:rsidRDefault="00BE3965">
      <w:pPr>
        <w:pStyle w:val="af6"/>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To be able to focus on more pressing issues, the above aspects could be down-prioritized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w:t>
            </w:r>
            <w:bookmarkStart w:id="5" w:name="_GoBack"/>
            <w:bookmarkEnd w:id="5"/>
            <w:r>
              <w:rPr>
                <w:rFonts w:eastAsiaTheme="minorEastAsia" w:hint="eastAsia"/>
                <w:lang w:val="en-US" w:eastAsia="zh-CN"/>
              </w:rPr>
              <w:t xml:space="preserve"> in this meeting.</w:t>
            </w:r>
          </w:p>
        </w:tc>
      </w:tr>
    </w:tbl>
    <w:p w14:paraId="0B7626AE" w14:textId="77777777" w:rsidR="00B95B3E" w:rsidRDefault="00B95B3E">
      <w:pPr>
        <w:rPr>
          <w:szCs w:val="22"/>
          <w:lang w:val="en-US"/>
        </w:rPr>
      </w:pPr>
    </w:p>
    <w:p w14:paraId="0B7626AF" w14:textId="77777777" w:rsidR="00B95B3E" w:rsidRDefault="00BE3965">
      <w:pPr>
        <w:pStyle w:val="1"/>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6"/>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EF520C">
            <w:pPr>
              <w:jc w:val="left"/>
              <w:rPr>
                <w:color w:val="0000FF"/>
                <w:u w:val="single"/>
                <w:lang w:val="en-US"/>
              </w:rPr>
            </w:pPr>
            <w:hyperlink r:id="rId17" w:history="1">
              <w:r w:rsidR="00BE3965">
                <w:rPr>
                  <w:rStyle w:val="af3"/>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EF520C">
            <w:pPr>
              <w:jc w:val="left"/>
              <w:rPr>
                <w:rFonts w:eastAsia="Calibri"/>
                <w:color w:val="0000FF"/>
                <w:u w:val="single"/>
                <w:lang w:val="en-US"/>
              </w:rPr>
            </w:pPr>
            <w:hyperlink r:id="rId18" w:history="1">
              <w:r w:rsidR="00BE3965">
                <w:rPr>
                  <w:rStyle w:val="af3"/>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WI work plan for Rel-18 RedCap</w:t>
            </w:r>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EF520C">
            <w:pPr>
              <w:jc w:val="left"/>
              <w:rPr>
                <w:rStyle w:val="af3"/>
                <w:color w:val="0000FF"/>
                <w:lang w:val="en-US"/>
              </w:rPr>
            </w:pPr>
            <w:hyperlink r:id="rId19" w:history="1">
              <w:r w:rsidR="00BE3965">
                <w:rPr>
                  <w:rStyle w:val="af3"/>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EF520C">
            <w:pPr>
              <w:jc w:val="left"/>
              <w:rPr>
                <w:rStyle w:val="af3"/>
                <w:color w:val="0000FF"/>
                <w:lang w:val="en-US"/>
              </w:rPr>
            </w:pPr>
            <w:hyperlink r:id="rId20" w:history="1">
              <w:r w:rsidR="00BE3965">
                <w:rPr>
                  <w:rStyle w:val="af3"/>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RAN1 agreements for Rel-18 NR RedCap</w:t>
            </w:r>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EF520C">
            <w:pPr>
              <w:jc w:val="left"/>
              <w:rPr>
                <w:rStyle w:val="af3"/>
                <w:color w:val="0000FF"/>
                <w:lang w:val="en-US"/>
              </w:rPr>
            </w:pPr>
            <w:hyperlink r:id="rId21" w:history="1">
              <w:r w:rsidR="00BE3965">
                <w:rPr>
                  <w:rStyle w:val="af3"/>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Proposal for PR1 in eRedCap</w:t>
            </w:r>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EF520C">
            <w:pPr>
              <w:jc w:val="left"/>
              <w:rPr>
                <w:rStyle w:val="af3"/>
                <w:color w:val="0000FF"/>
                <w:lang w:val="en-US"/>
              </w:rPr>
            </w:pPr>
            <w:hyperlink r:id="rId22"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EF520C">
            <w:pPr>
              <w:jc w:val="left"/>
              <w:rPr>
                <w:rStyle w:val="af3"/>
                <w:color w:val="0000FF"/>
                <w:lang w:val="en-US" w:eastAsia="sv-SE"/>
              </w:rPr>
            </w:pPr>
            <w:hyperlink r:id="rId23" w:history="1">
              <w:r w:rsidR="00BE3965">
                <w:rPr>
                  <w:rStyle w:val="af3"/>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Moderator summary #2 on Rel-18 eRedCap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EF520C">
            <w:pPr>
              <w:jc w:val="left"/>
              <w:rPr>
                <w:rStyle w:val="af3"/>
                <w:color w:val="0000FF"/>
                <w:lang w:val="en-US" w:eastAsia="sv-SE"/>
              </w:rPr>
            </w:pPr>
            <w:hyperlink r:id="rId24" w:history="1">
              <w:r w:rsidR="00BE3965">
                <w:rPr>
                  <w:rStyle w:val="af3"/>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EF520C">
            <w:pPr>
              <w:jc w:val="left"/>
              <w:rPr>
                <w:rStyle w:val="af3"/>
                <w:color w:val="0000FF"/>
                <w:lang w:val="en-US" w:eastAsia="sv-SE"/>
              </w:rPr>
            </w:pPr>
            <w:hyperlink r:id="rId25" w:history="1">
              <w:r w:rsidR="00BE3965">
                <w:rPr>
                  <w:rStyle w:val="af3"/>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Discussion on R18 RedCap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EF520C">
            <w:pPr>
              <w:jc w:val="left"/>
              <w:rPr>
                <w:rStyle w:val="af3"/>
                <w:color w:val="0000FF"/>
                <w:lang w:val="en-US" w:eastAsia="sv-SE"/>
              </w:rPr>
            </w:pPr>
            <w:hyperlink r:id="rId26" w:history="1">
              <w:r w:rsidR="00BE3965">
                <w:rPr>
                  <w:rStyle w:val="af3"/>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 xml:space="preserve">Huawei, </w:t>
            </w:r>
            <w:proofErr w:type="spellStart"/>
            <w:r>
              <w:t>HiSilicon</w:t>
            </w:r>
            <w:proofErr w:type="spellEnd"/>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EF520C">
            <w:pPr>
              <w:jc w:val="left"/>
              <w:rPr>
                <w:rStyle w:val="af3"/>
                <w:color w:val="0000FF"/>
                <w:lang w:val="en-US" w:eastAsia="sv-SE"/>
              </w:rPr>
            </w:pPr>
            <w:hyperlink r:id="rId27" w:history="1">
              <w:r w:rsidR="00BE3965">
                <w:rPr>
                  <w:rStyle w:val="af3"/>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Discussion on enhanced support of RedCap devices</w:t>
            </w:r>
          </w:p>
        </w:tc>
        <w:tc>
          <w:tcPr>
            <w:tcW w:w="2551" w:type="dxa"/>
            <w:tcMar>
              <w:top w:w="0" w:type="dxa"/>
              <w:left w:w="70" w:type="dxa"/>
              <w:bottom w:w="0" w:type="dxa"/>
              <w:right w:w="70" w:type="dxa"/>
            </w:tcMar>
          </w:tcPr>
          <w:p w14:paraId="0B7626E5" w14:textId="77777777" w:rsidR="00B95B3E" w:rsidRDefault="00BE3965">
            <w:pPr>
              <w:jc w:val="left"/>
              <w:rPr>
                <w:lang w:val="en-US"/>
              </w:rPr>
            </w:pPr>
            <w:r>
              <w:t>Spreadtrum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EF520C">
            <w:pPr>
              <w:jc w:val="left"/>
              <w:rPr>
                <w:rStyle w:val="af3"/>
                <w:color w:val="0000FF"/>
                <w:lang w:val="en-US" w:eastAsia="sv-SE"/>
              </w:rPr>
            </w:pPr>
            <w:hyperlink r:id="rId28" w:history="1">
              <w:r w:rsidR="00BE3965">
                <w:rPr>
                  <w:rStyle w:val="af3"/>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EF520C">
            <w:pPr>
              <w:jc w:val="left"/>
              <w:rPr>
                <w:rStyle w:val="af3"/>
                <w:color w:val="0000FF"/>
                <w:lang w:val="en-US" w:eastAsia="sv-SE"/>
              </w:rPr>
            </w:pPr>
            <w:hyperlink r:id="rId29" w:history="1">
              <w:r w:rsidR="00BE3965">
                <w:rPr>
                  <w:rStyle w:val="af3"/>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EF520C">
            <w:pPr>
              <w:jc w:val="left"/>
              <w:rPr>
                <w:rStyle w:val="af3"/>
                <w:color w:val="0000FF"/>
                <w:lang w:val="en-US" w:eastAsia="sv-SE"/>
              </w:rPr>
            </w:pPr>
            <w:hyperlink r:id="rId30" w:history="1">
              <w:r w:rsidR="00BE3965">
                <w:rPr>
                  <w:rStyle w:val="af3"/>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EF520C">
            <w:pPr>
              <w:jc w:val="left"/>
              <w:rPr>
                <w:rStyle w:val="af3"/>
                <w:color w:val="0000FF"/>
                <w:lang w:val="en-US" w:eastAsia="sv-SE"/>
              </w:rPr>
            </w:pPr>
            <w:hyperlink r:id="rId31" w:history="1">
              <w:r w:rsidR="00BE3965">
                <w:rPr>
                  <w:rStyle w:val="af3"/>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EF520C">
            <w:pPr>
              <w:jc w:val="left"/>
              <w:rPr>
                <w:rStyle w:val="af3"/>
                <w:color w:val="0000FF"/>
                <w:lang w:val="en-US" w:eastAsia="sv-SE"/>
              </w:rPr>
            </w:pPr>
            <w:hyperlink r:id="rId32" w:history="1">
              <w:r w:rsidR="00BE3965">
                <w:rPr>
                  <w:rStyle w:val="af3"/>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Discussion on Rel-18 RedCap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EF520C">
            <w:pPr>
              <w:jc w:val="left"/>
              <w:rPr>
                <w:rStyle w:val="af3"/>
                <w:color w:val="0000FF"/>
                <w:lang w:val="en-US" w:eastAsia="sv-SE"/>
              </w:rPr>
            </w:pPr>
            <w:hyperlink r:id="rId33" w:history="1">
              <w:r w:rsidR="00BE3965">
                <w:rPr>
                  <w:rStyle w:val="af3"/>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Discussion on further complexity reduction for Rel-18 RedCap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EF520C">
            <w:pPr>
              <w:jc w:val="left"/>
              <w:rPr>
                <w:rStyle w:val="af3"/>
                <w:color w:val="0000FF"/>
                <w:lang w:val="en-US" w:eastAsia="sv-SE"/>
              </w:rPr>
            </w:pPr>
            <w:hyperlink r:id="rId34" w:history="1">
              <w:r w:rsidR="00BE3965">
                <w:rPr>
                  <w:rStyle w:val="af3"/>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 xml:space="preserve">ZTE, </w:t>
            </w:r>
            <w:proofErr w:type="spellStart"/>
            <w:r>
              <w:t>Sanechips</w:t>
            </w:r>
            <w:proofErr w:type="spellEnd"/>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EF520C">
            <w:pPr>
              <w:jc w:val="left"/>
              <w:rPr>
                <w:rStyle w:val="af3"/>
                <w:color w:val="0000FF"/>
                <w:lang w:val="en-US" w:eastAsia="sv-SE"/>
              </w:rPr>
            </w:pPr>
            <w:hyperlink r:id="rId35" w:history="1">
              <w:r w:rsidR="00BE3965">
                <w:rPr>
                  <w:rStyle w:val="af3"/>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EF520C">
            <w:pPr>
              <w:jc w:val="left"/>
              <w:rPr>
                <w:rStyle w:val="af3"/>
                <w:color w:val="0000FF"/>
                <w:lang w:val="en-US" w:eastAsia="sv-SE"/>
              </w:rPr>
            </w:pPr>
            <w:hyperlink r:id="rId36" w:history="1">
              <w:r w:rsidR="00BE3965">
                <w:rPr>
                  <w:rStyle w:val="af3"/>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EF520C">
            <w:pPr>
              <w:jc w:val="left"/>
              <w:rPr>
                <w:rStyle w:val="af3"/>
                <w:color w:val="0000FF"/>
                <w:lang w:val="en-US" w:eastAsia="sv-SE"/>
              </w:rPr>
            </w:pPr>
            <w:hyperlink r:id="rId37" w:history="1">
              <w:r w:rsidR="00BE3965">
                <w:rPr>
                  <w:rStyle w:val="af3"/>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EF520C">
            <w:pPr>
              <w:jc w:val="left"/>
              <w:rPr>
                <w:rStyle w:val="af3"/>
                <w:color w:val="0000FF"/>
                <w:lang w:val="en-US" w:eastAsia="sv-SE"/>
              </w:rPr>
            </w:pPr>
            <w:hyperlink r:id="rId38" w:history="1">
              <w:r w:rsidR="00BE3965">
                <w:rPr>
                  <w:rStyle w:val="af3"/>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r>
              <w:t>RedCap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EF520C">
            <w:pPr>
              <w:jc w:val="left"/>
              <w:rPr>
                <w:rStyle w:val="af3"/>
                <w:color w:val="0000FF"/>
                <w:lang w:val="en-US" w:eastAsia="sv-SE"/>
              </w:rPr>
            </w:pPr>
            <w:hyperlink r:id="rId39" w:history="1">
              <w:r w:rsidR="00BE3965">
                <w:rPr>
                  <w:rStyle w:val="af3"/>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EF520C">
            <w:pPr>
              <w:jc w:val="left"/>
              <w:rPr>
                <w:rStyle w:val="af3"/>
                <w:color w:val="0000FF"/>
                <w:lang w:val="en-US" w:eastAsia="sv-SE"/>
              </w:rPr>
            </w:pPr>
            <w:hyperlink r:id="rId40" w:history="1">
              <w:r w:rsidR="00BE3965">
                <w:rPr>
                  <w:rStyle w:val="af3"/>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lastRenderedPageBreak/>
              <w:t>[25]</w:t>
            </w:r>
          </w:p>
        </w:tc>
        <w:tc>
          <w:tcPr>
            <w:tcW w:w="1456" w:type="dxa"/>
            <w:tcMar>
              <w:top w:w="0" w:type="dxa"/>
              <w:left w:w="70" w:type="dxa"/>
              <w:bottom w:w="0" w:type="dxa"/>
              <w:right w:w="70" w:type="dxa"/>
            </w:tcMar>
          </w:tcPr>
          <w:p w14:paraId="0B762729" w14:textId="77777777" w:rsidR="00B95B3E" w:rsidRDefault="00EF520C">
            <w:pPr>
              <w:jc w:val="left"/>
              <w:rPr>
                <w:rStyle w:val="af3"/>
                <w:color w:val="0000FF"/>
                <w:lang w:val="en-US" w:eastAsia="sv-SE"/>
              </w:rPr>
            </w:pPr>
            <w:hyperlink r:id="rId41" w:history="1">
              <w:r w:rsidR="00BE3965">
                <w:rPr>
                  <w:rStyle w:val="af3"/>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EF520C">
            <w:pPr>
              <w:jc w:val="left"/>
              <w:rPr>
                <w:rStyle w:val="af3"/>
                <w:color w:val="0000FF"/>
                <w:lang w:val="en-US" w:eastAsia="sv-SE"/>
              </w:rPr>
            </w:pPr>
            <w:hyperlink r:id="rId42" w:history="1">
              <w:r w:rsidR="00BE3965">
                <w:rPr>
                  <w:rStyle w:val="af3"/>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Further UE complexity reduction for eRedCap</w:t>
            </w:r>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EF520C">
            <w:pPr>
              <w:jc w:val="left"/>
              <w:rPr>
                <w:rStyle w:val="af3"/>
                <w:color w:val="0000FF"/>
                <w:lang w:val="en-US" w:eastAsia="sv-SE"/>
              </w:rPr>
            </w:pPr>
            <w:hyperlink r:id="rId43" w:history="1">
              <w:r w:rsidR="00BE3965">
                <w:rPr>
                  <w:rStyle w:val="af3"/>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EF520C">
            <w:pPr>
              <w:jc w:val="left"/>
              <w:rPr>
                <w:rStyle w:val="af3"/>
                <w:color w:val="0000FF"/>
                <w:lang w:val="en-US" w:eastAsia="sv-SE"/>
              </w:rPr>
            </w:pPr>
            <w:hyperlink r:id="rId44" w:history="1">
              <w:r w:rsidR="00BE3965">
                <w:rPr>
                  <w:rStyle w:val="af3"/>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proofErr w:type="spellStart"/>
            <w:r>
              <w:t>Transsion</w:t>
            </w:r>
            <w:proofErr w:type="spellEnd"/>
            <w:r>
              <w:t xml:space="preserve">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EF520C">
            <w:pPr>
              <w:jc w:val="left"/>
              <w:rPr>
                <w:rStyle w:val="af3"/>
                <w:color w:val="0000FF"/>
                <w:lang w:val="en-US" w:eastAsia="sv-SE"/>
              </w:rPr>
            </w:pPr>
            <w:hyperlink r:id="rId45" w:history="1">
              <w:r w:rsidR="00BE3965">
                <w:rPr>
                  <w:rStyle w:val="af3"/>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EF520C">
            <w:pPr>
              <w:jc w:val="left"/>
              <w:rPr>
                <w:rStyle w:val="af3"/>
                <w:color w:val="0000FF"/>
                <w:lang w:val="en-US" w:eastAsia="sv-SE"/>
              </w:rPr>
            </w:pPr>
            <w:hyperlink r:id="rId46" w:history="1">
              <w:r w:rsidR="00BE3965">
                <w:rPr>
                  <w:rStyle w:val="af3"/>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proofErr w:type="spellStart"/>
            <w:r>
              <w:t>Semtech</w:t>
            </w:r>
            <w:proofErr w:type="spellEnd"/>
            <w:r>
              <w:t xml:space="preserve">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EF520C">
            <w:pPr>
              <w:jc w:val="left"/>
              <w:rPr>
                <w:rStyle w:val="af3"/>
                <w:color w:val="0000FF"/>
                <w:lang w:val="en-US" w:eastAsia="sv-SE"/>
              </w:rPr>
            </w:pPr>
            <w:hyperlink r:id="rId47" w:history="1">
              <w:r w:rsidR="00BE3965">
                <w:rPr>
                  <w:rStyle w:val="af3"/>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Discussion on complexity reduction for eRedCap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EF520C">
            <w:pPr>
              <w:jc w:val="left"/>
              <w:rPr>
                <w:rStyle w:val="af3"/>
                <w:color w:val="0000FF"/>
                <w:lang w:val="en-US" w:eastAsia="sv-SE"/>
              </w:rPr>
            </w:pPr>
            <w:hyperlink r:id="rId48" w:history="1">
              <w:r w:rsidR="00BE3965">
                <w:rPr>
                  <w:rStyle w:val="af3"/>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EF520C">
            <w:pPr>
              <w:jc w:val="left"/>
              <w:rPr>
                <w:color w:val="000000"/>
                <w:lang w:val="en-US"/>
              </w:rPr>
            </w:pPr>
            <w:hyperlink r:id="rId49" w:history="1">
              <w:r w:rsidR="00BE3965">
                <w:rPr>
                  <w:rStyle w:val="af3"/>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EF520C">
            <w:pPr>
              <w:jc w:val="left"/>
              <w:rPr>
                <w:color w:val="000000"/>
                <w:lang w:val="en-US"/>
              </w:rPr>
            </w:pPr>
            <w:hyperlink r:id="rId50" w:history="1">
              <w:r w:rsidR="00BE3965">
                <w:rPr>
                  <w:rStyle w:val="af3"/>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On eRedCap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622B1" w14:textId="77777777" w:rsidR="00EF520C" w:rsidRDefault="00EF520C">
      <w:pPr>
        <w:spacing w:line="240" w:lineRule="auto"/>
      </w:pPr>
      <w:r>
        <w:separator/>
      </w:r>
    </w:p>
  </w:endnote>
  <w:endnote w:type="continuationSeparator" w:id="0">
    <w:p w14:paraId="1C86BE77" w14:textId="77777777" w:rsidR="00EF520C" w:rsidRDefault="00EF5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89476" w14:textId="77777777" w:rsidR="00EF520C" w:rsidRDefault="00EF520C">
      <w:pPr>
        <w:spacing w:after="0"/>
      </w:pPr>
      <w:r>
        <w:separator/>
      </w:r>
    </w:p>
  </w:footnote>
  <w:footnote w:type="continuationSeparator" w:id="0">
    <w:p w14:paraId="7B5CE377" w14:textId="77777777" w:rsidR="00EF520C" w:rsidRDefault="00EF52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1"/>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5"/>
  </w:num>
  <w:num w:numId="8">
    <w:abstractNumId w:val="30"/>
  </w:num>
  <w:num w:numId="9">
    <w:abstractNumId w:val="6"/>
  </w:num>
  <w:num w:numId="10">
    <w:abstractNumId w:val="34"/>
  </w:num>
  <w:num w:numId="11">
    <w:abstractNumId w:val="26"/>
  </w:num>
  <w:num w:numId="12">
    <w:abstractNumId w:val="18"/>
  </w:num>
  <w:num w:numId="13">
    <w:abstractNumId w:val="17"/>
  </w:num>
  <w:num w:numId="14">
    <w:abstractNumId w:val="12"/>
  </w:num>
  <w:num w:numId="15">
    <w:abstractNumId w:val="28"/>
  </w:num>
  <w:num w:numId="16">
    <w:abstractNumId w:val="3"/>
  </w:num>
  <w:num w:numId="17">
    <w:abstractNumId w:val="13"/>
  </w:num>
  <w:num w:numId="18">
    <w:abstractNumId w:val="10"/>
  </w:num>
  <w:num w:numId="19">
    <w:abstractNumId w:val="23"/>
  </w:num>
  <w:num w:numId="20">
    <w:abstractNumId w:val="5"/>
  </w:num>
  <w:num w:numId="21">
    <w:abstractNumId w:val="32"/>
  </w:num>
  <w:num w:numId="22">
    <w:abstractNumId w:val="2"/>
  </w:num>
  <w:num w:numId="23">
    <w:abstractNumId w:val="24"/>
  </w:num>
  <w:num w:numId="24">
    <w:abstractNumId w:val="27"/>
  </w:num>
  <w:num w:numId="25">
    <w:abstractNumId w:val="16"/>
  </w:num>
  <w:num w:numId="26">
    <w:abstractNumId w:val="7"/>
  </w:num>
  <w:num w:numId="27">
    <w:abstractNumId w:val="31"/>
  </w:num>
  <w:num w:numId="28">
    <w:abstractNumId w:val="19"/>
  </w:num>
  <w:num w:numId="29">
    <w:abstractNumId w:val="22"/>
  </w:num>
  <w:num w:numId="30">
    <w:abstractNumId w:val="35"/>
  </w:num>
  <w:num w:numId="31">
    <w:abstractNumId w:val="33"/>
  </w:num>
  <w:num w:numId="32">
    <w:abstractNumId w:val="8"/>
  </w:num>
  <w:num w:numId="33">
    <w:abstractNumId w:val="29"/>
  </w:num>
  <w:num w:numId="34">
    <w:abstractNumId w:val="9"/>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6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列表段落,列"/>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aliases w:val="cap Char,Caption Char1 Char Char,cap Char Char1 Char,Caption Char Char1 Char Char,cap Char2 Char,条目 Char,cap1 Char,cap2 Char,cap11 Char,cap Char Char Char Char Char Char Char Char,Caption Char2 Char,Caption Char Char Char Char,fig and tbl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列表段落,列"/>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aliases w:val="cap Char,Caption Char1 Char Char,cap Char Char1 Char,Caption Char Char1 Char Char,cap Char2 Char,条目 Char,cap1 Char,cap2 Char,cap11 Char,cap Char Char Char Char Char Char Char Char,Caption Char2 Char,Caption Char Char Char Char,fig and tbl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Docs/R1-2306529.zip" TargetMode="External"/><Relationship Id="rId39" Type="http://schemas.openxmlformats.org/officeDocument/2006/relationships/hyperlink" Target="https://www.3gpp.org/ftp/TSG_RAN/WG1_RL1/TSGR1_114/Docs/R1-2307482.zip" TargetMode="External"/><Relationship Id="rId3" Type="http://schemas.openxmlformats.org/officeDocument/2006/relationships/customXml" Target="../customXml/item3.xm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4/Docs/R1-2307138.zip" TargetMode="External"/><Relationship Id="rId42" Type="http://schemas.openxmlformats.org/officeDocument/2006/relationships/hyperlink" Target="https://www.3gpp.org/ftp/TSG_RAN/WG1_RL1/TSGR1_114/Docs/R1-2307689.zip" TargetMode="External"/><Relationship Id="rId47" Type="http://schemas.openxmlformats.org/officeDocument/2006/relationships/hyperlink" Target="https://www.3gpp.org/ftp/TSG_RAN/WG1_RL1/TSGR1_114/Docs/R1-2307855.zip" TargetMode="External"/><Relationship Id="rId50" Type="http://schemas.openxmlformats.org/officeDocument/2006/relationships/hyperlink" Target="https://www.3gpp.org/ftp/TSG_RAN/WG1_RL1/TSGR1_114/Docs/R1-2308039.zip" TargetMode="External"/><Relationship Id="rId7" Type="http://schemas.microsoft.com/office/2007/relationships/stylesWithEffects" Target="stylesWithEffects.xml"/><Relationship Id="rId12" Type="http://schemas.openxmlformats.org/officeDocument/2006/relationships/hyperlink" Target="https://www.3gpp.org/ftp/tsg_ran/WG1_RL1/TSGR1_114/Docs/R1-2306353.zip" TargetMode="Externa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4/Docs/R1-2306435.zip" TargetMode="External"/><Relationship Id="rId33" Type="http://schemas.openxmlformats.org/officeDocument/2006/relationships/hyperlink" Target="https://www.3gpp.org/ftp/TSG_RAN/WG1_RL1/TSGR1_114/Docs/R1-2307098.zip" TargetMode="External"/><Relationship Id="rId38" Type="http://schemas.openxmlformats.org/officeDocument/2006/relationships/hyperlink" Target="https://www.3gpp.org/ftp/TSG_RAN/WG1_RL1/TSGR1_114/Docs/R1-2307417.zip" TargetMode="External"/><Relationship Id="rId46" Type="http://schemas.openxmlformats.org/officeDocument/2006/relationships/hyperlink" Target="https://www.3gpp.org/ftp/TSG_RAN/WG1_RL1/TSGR1_114/Docs/R1-2307841.zip" TargetMode="External"/><Relationship Id="rId2" Type="http://schemas.openxmlformats.org/officeDocument/2006/relationships/customXml" Target="../customXml/item2.xml"/><Relationship Id="rId16" Type="http://schemas.openxmlformats.org/officeDocument/2006/relationships/hyperlink" Target="https://www.3gpp.org/ftp/TSG_RAN/WG1_RL1/TSGR1_114/Docs/R1-2307855.zip" TargetMode="External"/><Relationship Id="rId20" Type="http://schemas.openxmlformats.org/officeDocument/2006/relationships/hyperlink" Target="https://www.3gpp.org/ftp/tsg_ran/WG1_RL1/TSGR1_113/Docs/R1-2306261.zip" TargetMode="External"/><Relationship Id="rId29" Type="http://schemas.openxmlformats.org/officeDocument/2006/relationships/hyperlink" Target="https://www.3gpp.org/ftp/TSG_RAN/WG1_RL1/TSGR1_114/Docs/R1-2306761.zip" TargetMode="External"/><Relationship Id="rId41" Type="http://schemas.openxmlformats.org/officeDocument/2006/relationships/hyperlink" Target="https://www.3gpp.org/ftp/TSG_RAN/WG1_RL1/TSGR1_114/Docs/R1-23076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4/Docs/R1-2306390.zip" TargetMode="External"/><Relationship Id="rId32" Type="http://schemas.openxmlformats.org/officeDocument/2006/relationships/hyperlink" Target="https://www.3gpp.org/ftp/TSG_RAN/WG1_RL1/TSGR1_114/Docs/R1-2307002.zip" TargetMode="External"/><Relationship Id="rId37" Type="http://schemas.openxmlformats.org/officeDocument/2006/relationships/hyperlink" Target="https://www.3gpp.org/ftp/TSG_RAN/WG1_RL1/TSGR1_114/Docs/R1-2307395.zip" TargetMode="External"/><Relationship Id="rId40" Type="http://schemas.openxmlformats.org/officeDocument/2006/relationships/hyperlink" Target="https://www.3gpp.org/ftp/TSG_RAN/WG1_RL1/TSGR1_114/Docs/R1-2307554.zip" TargetMode="External"/><Relationship Id="rId45" Type="http://schemas.openxmlformats.org/officeDocument/2006/relationships/hyperlink" Target="https://www.3gpp.org/ftp/TSG_RAN/WG1_RL1/TSGR1_114/Docs/R1-230779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554.zip" TargetMode="External"/><Relationship Id="rId23" Type="http://schemas.openxmlformats.org/officeDocument/2006/relationships/hyperlink" Target="https://www.3gpp.org/ftp/tsg_ran/TSG_RAN/TSGR_100/Docs/RP-231488.zip" TargetMode="External"/><Relationship Id="rId28" Type="http://schemas.openxmlformats.org/officeDocument/2006/relationships/hyperlink" Target="https://www.3gpp.org/ftp/TSG_RAN/WG1_RL1/TSGR1_114/Docs/R1-2306683.zip" TargetMode="External"/><Relationship Id="rId36" Type="http://schemas.openxmlformats.org/officeDocument/2006/relationships/hyperlink" Target="https://www.3gpp.org/ftp/TSG_RAN/WG1_RL1/TSGR1_114/Docs/R1-2307289.zip" TargetMode="External"/><Relationship Id="rId49" Type="http://schemas.openxmlformats.org/officeDocument/2006/relationships/hyperlink" Target="https://www.3gpp.org/ftp/TSG_RAN/WG1_RL1/TSGR1_114/Docs/R1-2308021.zip" TargetMode="External"/><Relationship Id="rId10" Type="http://schemas.openxmlformats.org/officeDocument/2006/relationships/footnotes" Target="footnotes.xml"/><Relationship Id="rId19" Type="http://schemas.openxmlformats.org/officeDocument/2006/relationships/hyperlink" Target="https://www.3gpp.org/ftp/tsg_ran/WG1_RL1/TSGR1_113/Docs/R1-2305959.zip" TargetMode="External"/><Relationship Id="rId31" Type="http://schemas.openxmlformats.org/officeDocument/2006/relationships/hyperlink" Target="https://www.3gpp.org/ftp/TSG_RAN/WG1_RL1/TSGR1_114/Docs/R1-2306996.zip" TargetMode="External"/><Relationship Id="rId44" Type="http://schemas.openxmlformats.org/officeDocument/2006/relationships/hyperlink" Target="https://www.3gpp.org/ftp/TSG_RAN/WG1_RL1/TSGR1_114/Docs/R1-230776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4/Docs/R1-2306435.zip"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4/Docs/R1-2306656.zip" TargetMode="External"/><Relationship Id="rId30" Type="http://schemas.openxmlformats.org/officeDocument/2006/relationships/hyperlink" Target="https://www.3gpp.org/ftp/TSG_RAN/WG1_RL1/TSGR1_114/Docs/R1-2306917.zip" TargetMode="External"/><Relationship Id="rId35" Type="http://schemas.openxmlformats.org/officeDocument/2006/relationships/hyperlink" Target="https://www.3gpp.org/ftp/TSG_RAN/WG1_RL1/TSGR1_114/Docs/R1-2307206.zip" TargetMode="External"/><Relationship Id="rId43" Type="http://schemas.openxmlformats.org/officeDocument/2006/relationships/hyperlink" Target="https://www.3gpp.org/ftp/TSG_RAN/WG1_RL1/TSGR1_114/Docs/R1-2307757.zip" TargetMode="External"/><Relationship Id="rId48" Type="http://schemas.openxmlformats.org/officeDocument/2006/relationships/hyperlink" Target="https://www.3gpp.org/ftp/TSG_RAN/WG1_RL1/TSGR1_114/Docs/R1-2307937.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3B3EDDA-9900-4B65-81EA-8AF9D650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7235</Words>
  <Characters>41246</Characters>
  <Application>Microsoft Office Word</Application>
  <DocSecurity>0</DocSecurity>
  <Lines>343</Lines>
  <Paragraphs>96</Paragraphs>
  <ScaleCrop>false</ScaleCrop>
  <Company/>
  <LinksUpToDate>false</LinksUpToDate>
  <CharactersWithSpaces>48385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Feiyongqiang-d</cp:lastModifiedBy>
  <cp:revision>2</cp:revision>
  <dcterms:created xsi:type="dcterms:W3CDTF">2023-08-20T19:40:00Z</dcterms:created>
  <dcterms:modified xsi:type="dcterms:W3CDTF">2023-08-20T19:40:00Z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