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Heading1"/>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Hyperlink"/>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TableGrid"/>
        <w:tblW w:w="0" w:type="auto"/>
        <w:tblLook w:val="04A0" w:firstRow="1" w:lastRow="0" w:firstColumn="1" w:lastColumn="0" w:noHBand="0" w:noVBand="1"/>
      </w:tblPr>
      <w:tblGrid>
        <w:gridCol w:w="2113"/>
        <w:gridCol w:w="7194"/>
      </w:tblGrid>
      <w:tr w:rsidR="00A32CD0" w14:paraId="1D873A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ListParagraph"/>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ListParagraph"/>
              <w:spacing w:beforeLines="50" w:before="120"/>
              <w:ind w:left="360"/>
              <w:rPr>
                <w:kern w:val="2"/>
                <w:lang w:eastAsia="zh-CN"/>
              </w:rPr>
            </w:pPr>
          </w:p>
          <w:p w14:paraId="22827FAF" w14:textId="77777777" w:rsidR="00A32CD0" w:rsidRDefault="00A82B67">
            <w:pPr>
              <w:pStyle w:val="ListParagraph"/>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ListParagraph"/>
              <w:spacing w:beforeLines="50" w:before="120"/>
              <w:ind w:left="360"/>
              <w:rPr>
                <w:kern w:val="2"/>
                <w:lang w:eastAsia="zh-CN"/>
              </w:rPr>
            </w:pPr>
          </w:p>
          <w:p w14:paraId="745F68F0" w14:textId="77777777" w:rsidR="00A32CD0" w:rsidRDefault="00A82B67">
            <w:pPr>
              <w:pStyle w:val="ListParagraph"/>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ListParagraph"/>
              <w:spacing w:beforeLines="50" w:before="120"/>
              <w:ind w:left="360"/>
              <w:rPr>
                <w:kern w:val="2"/>
                <w:lang w:eastAsia="zh-CN"/>
              </w:rPr>
            </w:pPr>
          </w:p>
          <w:p w14:paraId="26A4F80F" w14:textId="77777777" w:rsidR="00A32CD0" w:rsidRDefault="00A82B67">
            <w:pPr>
              <w:pStyle w:val="ListParagraph"/>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ListParagraph"/>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ListParagraph"/>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ListParagraph"/>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ListParagraph"/>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ListParagraph"/>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7pt" o:ole="">
                  <v:imagedata r:id="rId13" o:title=""/>
                </v:shape>
                <o:OLEObject Type="Embed" ProgID="Equation.3" ShapeID="_x0000_i1025" DrawAspect="Content" ObjectID="_1755371026"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pt;height:101pt" o:ole="">
                        <v:imagedata r:id="rId15" o:title=""/>
                      </v:shape>
                      <o:OLEObject Type="Embed" ProgID="Equation.3" ShapeID="_x0000_i1026" DrawAspect="Content" ObjectID="_1755371027"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pt;height:16pt" o:ole="">
                        <v:imagedata r:id="rId17" o:title=""/>
                      </v:shape>
                      <o:OLEObject Type="Embed" ProgID="Equation.3" ShapeID="_x0000_i1027" DrawAspect="Content" ObjectID="_1755371028"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pt;height:16pt" o:ole="">
                        <v:imagedata r:id="rId17" o:title=""/>
                      </v:shape>
                      <o:OLEObject Type="Embed" ProgID="Equation.3" ShapeID="_x0000_i1028" DrawAspect="Content" ObjectID="_1755371029"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pt;height:16pt" o:ole="">
                        <v:imagedata r:id="rId17" o:title=""/>
                      </v:shape>
                      <o:OLEObject Type="Embed" ProgID="Equation.3" ShapeID="_x0000_i1029" DrawAspect="Content" ObjectID="_1755371030"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pt;height:16pt" o:ole="">
                        <v:imagedata r:id="rId17" o:title=""/>
                      </v:shape>
                      <o:OLEObject Type="Embed" ProgID="Equation.3" ShapeID="_x0000_i1030" DrawAspect="Content" ObjectID="_1755371031"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pt;height:16pt" o:ole="">
                        <v:imagedata r:id="rId17" o:title=""/>
                      </v:shape>
                      <o:OLEObject Type="Embed" ProgID="Equation.3" ShapeID="_x0000_i1031" DrawAspect="Content" ObjectID="_1755371032"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pt;height:16pt" o:ole="">
                        <v:imagedata r:id="rId17" o:title=""/>
                      </v:shape>
                      <o:OLEObject Type="Embed" ProgID="Equation.3" ShapeID="_x0000_i1032" DrawAspect="Content" ObjectID="_1755371033"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tc>
      </w:tr>
      <w:tr w:rsidR="00A32CD0" w14:paraId="128BD1CA" w14:textId="77777777">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proofErr w:type="gramStart"/>
            <w:r>
              <w:rPr>
                <w:rFonts w:hint="eastAsia"/>
                <w:kern w:val="2"/>
                <w:lang w:eastAsia="zh-CN"/>
              </w:rPr>
              <w:t>of</w:t>
            </w:r>
            <w:r>
              <w:rPr>
                <w:kern w:val="2"/>
                <w:lang w:eastAsia="zh-CN"/>
              </w:rPr>
              <w:t>“</w:t>
            </w:r>
            <w:proofErr w:type="gramEnd"/>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w:t>
            </w:r>
            <w:proofErr w:type="gramStart"/>
            <w:r>
              <w:rPr>
                <w:rFonts w:hint="eastAsia"/>
                <w:lang w:eastAsia="zh-CN"/>
              </w:rPr>
              <w:t>n</w:t>
            </w:r>
            <w:r>
              <w:rPr>
                <w:lang w:eastAsia="zh-CN"/>
              </w:rPr>
              <w:t>.</w:t>
            </w:r>
            <w:r>
              <w:t xml:space="preserve"> </w:t>
            </w:r>
            <w:r>
              <w:rPr>
                <w:lang w:eastAsia="zh-CN"/>
              </w:rPr>
              <w:t>”</w:t>
            </w:r>
            <w:proofErr w:type="gramEnd"/>
          </w:p>
          <w:p w14:paraId="53056F4D" w14:textId="77777777" w:rsidR="00A32CD0" w:rsidRDefault="00A32CD0">
            <w:pPr>
              <w:spacing w:beforeLines="50" w:before="120"/>
              <w:rPr>
                <w:kern w:val="2"/>
                <w:lang w:eastAsia="zh-CN"/>
              </w:rPr>
            </w:pPr>
          </w:p>
        </w:tc>
      </w:tr>
      <w:tr w:rsidR="00A32CD0" w14:paraId="6A7B16A8" w14:textId="77777777">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BodyText"/>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BodyText"/>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 xml:space="preserve">Higher layer signaling configures whether the activation/deactivation of cell DTX and/or cell DRX is indicated in </w:t>
            </w:r>
            <w:r>
              <w:rPr>
                <w:rFonts w:eastAsia="Malgun Gothic"/>
                <w:color w:val="FF0000"/>
                <w:lang w:eastAsia="ko-KR"/>
              </w:rPr>
              <w:lastRenderedPageBreak/>
              <w:t>DCI format 2_X for a serving cell.</w:t>
            </w:r>
          </w:p>
          <w:p w14:paraId="24884F8C"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Heading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CommentReference"/>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lastRenderedPageBreak/>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33" type="#_x0000_t75" style="width:38.5pt;height:19pt" o:ole="">
                  <v:imagedata r:id="rId28" o:title=""/>
                </v:shape>
                <o:OLEObject Type="Embed" ProgID="Equation.3" ShapeID="_x0000_i1033" DrawAspect="Content" ObjectID="_1755371034"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w:t>
            </w:r>
            <w:r>
              <w:rPr>
                <w:sz w:val="20"/>
                <w:szCs w:val="20"/>
                <w:lang w:val="en-GB"/>
              </w:rPr>
              <w:lastRenderedPageBreak/>
              <w:t>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777E1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r w:rsidR="006D2C23" w14:paraId="601DA5AB" w14:textId="77777777">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BodyText"/>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lastRenderedPageBreak/>
              <w:t>Higher layer signaling configures whether the activation/deactivation of cell DTX and/or cell DRX is indicated in DCI format 2_X for a serving cell.</w:t>
            </w:r>
          </w:p>
          <w:p w14:paraId="35EDDFDE"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17BD9C30" w14:textId="75A91E12" w:rsidR="00513964" w:rsidRPr="006D2C23"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tc>
      </w:tr>
      <w:tr w:rsidR="00160BA5" w14:paraId="77027A62" w14:textId="77777777">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77777777" w:rsidR="001E4C5E" w:rsidRPr="001E4C5E" w:rsidRDefault="001E4C5E" w:rsidP="00777E16">
            <w:pPr>
              <w:spacing w:beforeLines="50" w:before="120"/>
              <w:rPr>
                <w:b/>
                <w:kern w:val="2"/>
                <w:lang w:eastAsia="zh-CN"/>
              </w:rPr>
            </w:pP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5B7B78FF" w14:textId="77777777" w:rsidR="006E48C1" w:rsidRDefault="006E48C1" w:rsidP="00777E16">
            <w:pPr>
              <w:spacing w:beforeLines="50" w:before="120"/>
              <w:rPr>
                <w:bCs/>
                <w:kern w:val="2"/>
                <w:lang w:eastAsia="zh-CN"/>
              </w:rPr>
            </w:pPr>
          </w:p>
          <w:p w14:paraId="27E19B80" w14:textId="24D70A01" w:rsidR="00D64F9B" w:rsidRDefault="00C8362D" w:rsidP="00777E16">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p w14:paraId="7E9D6396" w14:textId="11793F89" w:rsidR="001E4C5E" w:rsidRPr="006D2C23" w:rsidRDefault="001E4C5E" w:rsidP="000A32F8">
            <w:pPr>
              <w:spacing w:beforeLines="50" w:before="120"/>
              <w:rPr>
                <w:bCs/>
                <w:kern w:val="2"/>
                <w:lang w:eastAsia="zh-CN"/>
              </w:rPr>
            </w:pPr>
          </w:p>
        </w:tc>
      </w:tr>
    </w:tbl>
    <w:bookmarkEnd w:id="2"/>
    <w:bookmarkEnd w:id="3"/>
    <w:bookmarkEnd w:id="4"/>
    <w:bookmarkEnd w:id="5"/>
    <w:p w14:paraId="0F211B5A" w14:textId="77777777" w:rsidR="00A32CD0" w:rsidRDefault="00A82B67">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CommentText"/>
      </w:pPr>
      <w:r>
        <w:rPr>
          <w:rStyle w:val="CommentReference"/>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B94" w14:textId="77777777" w:rsidR="00690C2A" w:rsidRDefault="00690C2A">
      <w:pPr>
        <w:spacing w:after="0"/>
      </w:pPr>
      <w:r>
        <w:separator/>
      </w:r>
    </w:p>
  </w:endnote>
  <w:endnote w:type="continuationSeparator" w:id="0">
    <w:p w14:paraId="4B279DDC" w14:textId="77777777" w:rsidR="00690C2A" w:rsidRDefault="00690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5E38" w14:textId="77777777" w:rsidR="00690C2A" w:rsidRDefault="00690C2A">
      <w:pPr>
        <w:spacing w:after="0"/>
      </w:pPr>
      <w:r>
        <w:separator/>
      </w:r>
    </w:p>
  </w:footnote>
  <w:footnote w:type="continuationSeparator" w:id="0">
    <w:p w14:paraId="540D85CF" w14:textId="77777777" w:rsidR="00690C2A" w:rsidRDefault="00690C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328947289">
    <w:abstractNumId w:val="6"/>
  </w:num>
  <w:num w:numId="2" w16cid:durableId="1040323616">
    <w:abstractNumId w:val="14"/>
  </w:num>
  <w:num w:numId="3" w16cid:durableId="1189097849">
    <w:abstractNumId w:val="8"/>
  </w:num>
  <w:num w:numId="4" w16cid:durableId="1568806430">
    <w:abstractNumId w:val="4"/>
  </w:num>
  <w:num w:numId="5" w16cid:durableId="1615745669">
    <w:abstractNumId w:val="7"/>
  </w:num>
  <w:num w:numId="6" w16cid:durableId="1545218870">
    <w:abstractNumId w:val="13"/>
  </w:num>
  <w:num w:numId="7" w16cid:durableId="1850754733">
    <w:abstractNumId w:val="5"/>
  </w:num>
  <w:num w:numId="8" w16cid:durableId="41440066">
    <w:abstractNumId w:val="9"/>
  </w:num>
  <w:num w:numId="9" w16cid:durableId="889345762">
    <w:abstractNumId w:val="12"/>
  </w:num>
  <w:num w:numId="10" w16cid:durableId="225799686">
    <w:abstractNumId w:val="15"/>
  </w:num>
  <w:num w:numId="11" w16cid:durableId="1246836629">
    <w:abstractNumId w:val="2"/>
  </w:num>
  <w:num w:numId="12" w16cid:durableId="1968196743">
    <w:abstractNumId w:val="1"/>
  </w:num>
  <w:num w:numId="13" w16cid:durableId="2032607265">
    <w:abstractNumId w:val="10"/>
  </w:num>
  <w:num w:numId="14" w16cid:durableId="1728069966">
    <w:abstractNumId w:val="0"/>
  </w:num>
  <w:num w:numId="15" w16cid:durableId="710885829">
    <w:abstractNumId w:val="11"/>
  </w:num>
  <w:num w:numId="16" w16cid:durableId="530652301">
    <w:abstractNumId w:val="3"/>
  </w:num>
  <w:num w:numId="17" w16cid:durableId="712926859">
    <w:abstractNumId w:val="0"/>
  </w:num>
  <w:num w:numId="18" w16cid:durableId="1524006769">
    <w:abstractNumId w:val="11"/>
  </w:num>
  <w:num w:numId="19" w16cid:durableId="20045803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2"/>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27</TotalTime>
  <Pages>8</Pages>
  <Words>3169</Words>
  <Characters>17343</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Hung Ly</cp:lastModifiedBy>
  <cp:revision>35</cp:revision>
  <cp:lastPrinted>2007-06-18T22:08:00Z</cp:lastPrinted>
  <dcterms:created xsi:type="dcterms:W3CDTF">2023-09-05T04:09:00Z</dcterms:created>
  <dcterms:modified xsi:type="dcterms:W3CDTF">2023-09-05T04:59:00Z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