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7A09057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467A12" w:rsidRPr="00467A12">
        <w:rPr>
          <w:b/>
          <w:kern w:val="2"/>
          <w:lang w:eastAsia="zh-CN"/>
        </w:rPr>
        <w:t>NR_demod_enh3-Perf</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0EB01DE9"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A8407F">
        <w:t>NR demodulation performance evoluation</w:t>
      </w:r>
      <w:r w:rsidR="008C7F27">
        <w:rPr>
          <w:rFonts w:eastAsiaTheme="minorEastAsia"/>
          <w:lang w:eastAsia="zh-CN"/>
        </w:rPr>
        <w:t>, and aims to stabilize the 38.212 draft CR</w:t>
      </w:r>
      <w:r w:rsidR="00BA1583">
        <w:rPr>
          <w:lang w:eastAsia="zh-CN"/>
        </w:rPr>
        <w:t xml:space="preserve">. </w:t>
      </w:r>
    </w:p>
    <w:p w14:paraId="1F491FF9" w14:textId="4FCC0AC1"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C28A8" w:rsidRPr="005C28A8">
        <w:rPr>
          <w:highlight w:val="cyan"/>
          <w:lang w:eastAsia="x-none"/>
        </w:rPr>
        <w:t>NR_demod_enh3-Perf</w:t>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2F1442EF" w:rsidR="00276199" w:rsidRPr="00627246" w:rsidRDefault="00CB6EAE" w:rsidP="001B4BCE">
            <w:pPr>
              <w:spacing w:beforeLines="50" w:before="120"/>
              <w:rPr>
                <w:b/>
                <w:kern w:val="2"/>
                <w:lang w:eastAsia="zh-CN"/>
              </w:rPr>
            </w:pPr>
            <w:r>
              <w:rPr>
                <w:b/>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C45B5A6" w14:textId="1E24CD0E" w:rsidR="00CB6EAE" w:rsidRDefault="009A056C" w:rsidP="00937336">
            <w:pPr>
              <w:spacing w:beforeLines="50" w:before="120"/>
              <w:rPr>
                <w:kern w:val="2"/>
                <w:lang w:eastAsia="zh-CN"/>
              </w:rPr>
            </w:pPr>
            <w:r>
              <w:rPr>
                <w:kern w:val="2"/>
                <w:lang w:eastAsia="zh-CN"/>
              </w:rPr>
              <w:t>We</w:t>
            </w:r>
            <w:r w:rsidR="00CB6EAE">
              <w:rPr>
                <w:kern w:val="2"/>
                <w:lang w:eastAsia="zh-CN"/>
              </w:rPr>
              <w:t xml:space="preserve"> think </w:t>
            </w:r>
            <w:r>
              <w:rPr>
                <w:kern w:val="2"/>
                <w:lang w:eastAsia="zh-CN"/>
              </w:rPr>
              <w:t xml:space="preserve">the note should also </w:t>
            </w:r>
            <w:r w:rsidR="00CB6EAE">
              <w:rPr>
                <w:kern w:val="2"/>
                <w:lang w:eastAsia="zh-CN"/>
              </w:rPr>
              <w:t>capture the following agreed</w:t>
            </w:r>
            <w:r>
              <w:rPr>
                <w:kern w:val="2"/>
                <w:lang w:eastAsia="zh-CN"/>
              </w:rPr>
              <w:t xml:space="preserve"> in RAN1 114. </w:t>
            </w:r>
          </w:p>
          <w:p w14:paraId="564EC5A5" w14:textId="5ED31994" w:rsidR="00CB6EAE" w:rsidRPr="00CB6EAE" w:rsidRDefault="00CB6EAE" w:rsidP="00937336">
            <w:pPr>
              <w:spacing w:beforeLines="50" w:before="120"/>
              <w:rPr>
                <w:color w:val="FF0000"/>
                <w:kern w:val="2"/>
                <w:lang w:eastAsia="zh-CN"/>
              </w:rPr>
            </w:pPr>
            <w:r>
              <w:rPr>
                <w:lang w:eastAsia="zh-CN"/>
              </w:rPr>
              <w:t>Note:</w:t>
            </w:r>
            <w:r w:rsidRPr="00ED4AF8">
              <w:rPr>
                <w:lang w:eastAsia="zh-CN"/>
              </w:rPr>
              <w:tab/>
            </w:r>
            <w:r>
              <w:rPr>
                <w:lang w:eastAsia="zh-CN"/>
              </w:rPr>
              <w:t xml:space="preserve">Root DMRS sequence is </w:t>
            </w:r>
            <m:oMath>
              <m:r>
                <w:rPr>
                  <w:rFonts w:ascii="Cambria Math" w:hAnsi="Cambria Math"/>
                  <w:lang w:eastAsia="zh-CN"/>
                </w:rPr>
                <m:t>r</m:t>
              </m:r>
              <m:d>
                <m:dPr>
                  <m:ctrlPr>
                    <w:rPr>
                      <w:rFonts w:ascii="Cambria Math" w:hAnsi="Cambria Math"/>
                      <w:lang w:eastAsia="zh-CN"/>
                    </w:rPr>
                  </m:ctrlPr>
                </m:dPr>
                <m:e>
                  <m:r>
                    <w:rPr>
                      <w:rFonts w:ascii="Cambria Math" w:hAnsi="Cambria Math"/>
                      <w:lang w:eastAsia="zh-CN"/>
                    </w:rPr>
                    <m:t>n</m:t>
                  </m:r>
                </m:e>
              </m:d>
              <m:r>
                <m:rPr>
                  <m:sty m:val="p"/>
                </m:rPr>
                <w:rPr>
                  <w:rFonts w:ascii="Cambria Math" w:hAnsi="Cambria Math"/>
                  <w:lang w:eastAsia="zh-CN"/>
                </w:rPr>
                <m:t xml:space="preserve"> </m:t>
              </m:r>
            </m:oMath>
            <w:r>
              <w:rPr>
                <w:lang w:eastAsia="zh-CN"/>
              </w:rPr>
              <w:t xml:space="preserve">as defined in </w:t>
            </w:r>
            <w:r w:rsidRPr="00605217">
              <w:rPr>
                <w:lang w:eastAsia="zh-CN"/>
              </w:rPr>
              <w:t>clause 7.4.1.1.1 of [4, TS 38.211]</w:t>
            </w:r>
            <w:r>
              <w:rPr>
                <w:lang w:eastAsia="zh-CN"/>
              </w:rPr>
              <w:t xml:space="preserve">. </w:t>
            </w:r>
            <w:r w:rsidRPr="00CB6EAE">
              <w:rPr>
                <w:color w:val="FF0000"/>
                <w:lang w:eastAsia="zh-CN"/>
              </w:rPr>
              <w:t>The following are assumed for the scheduled PDSCH.</w:t>
            </w:r>
          </w:p>
          <w:p w14:paraId="4604CB5B" w14:textId="77777777" w:rsidR="00CB6EAE" w:rsidRPr="00CB6EAE" w:rsidRDefault="00CB6EAE" w:rsidP="0082091D">
            <w:pPr>
              <w:pStyle w:val="af1"/>
              <w:numPr>
                <w:ilvl w:val="1"/>
                <w:numId w:val="49"/>
              </w:numPr>
              <w:autoSpaceDE/>
              <w:autoSpaceDN/>
              <w:adjustRightInd/>
              <w:snapToGrid/>
              <w:spacing w:after="0" w:line="280" w:lineRule="atLeast"/>
              <w:contextualSpacing w:val="0"/>
              <w:jc w:val="left"/>
              <w:rPr>
                <w:rFonts w:eastAsia="Malgun Gothic" w:cs="Times"/>
                <w:color w:val="FF0000"/>
                <w:szCs w:val="20"/>
                <w:lang w:eastAsia="zh-CN"/>
              </w:rPr>
            </w:pPr>
            <w:r w:rsidRPr="00CB6EAE">
              <w:rPr>
                <w:rFonts w:eastAsia="Malgun Gothic" w:cs="Times"/>
                <w:color w:val="FF0000"/>
                <w:szCs w:val="20"/>
                <w:lang w:eastAsia="zh-CN"/>
              </w:rPr>
              <w:t>Single TRP based scheme is configured for the PDSCH transmission.</w:t>
            </w:r>
          </w:p>
          <w:p w14:paraId="40FA33A8" w14:textId="77777777" w:rsidR="00CB6EAE" w:rsidRPr="00CB6EAE" w:rsidRDefault="00CB6EAE" w:rsidP="0082091D">
            <w:pPr>
              <w:pStyle w:val="af1"/>
              <w:numPr>
                <w:ilvl w:val="1"/>
                <w:numId w:val="49"/>
              </w:numPr>
              <w:autoSpaceDE/>
              <w:autoSpaceDN/>
              <w:adjustRightInd/>
              <w:snapToGrid/>
              <w:spacing w:after="0" w:line="280" w:lineRule="atLeast"/>
              <w:contextualSpacing w:val="0"/>
              <w:jc w:val="left"/>
              <w:rPr>
                <w:rFonts w:eastAsia="Malgun Gothic" w:cs="Times"/>
                <w:color w:val="FF0000"/>
                <w:szCs w:val="20"/>
                <w:lang w:eastAsia="zh-CN"/>
              </w:rPr>
            </w:pPr>
            <w:r w:rsidRPr="00CB6EAE">
              <w:rPr>
                <w:rFonts w:eastAsia="Malgun Gothic" w:cs="Times"/>
                <w:color w:val="FF0000"/>
                <w:szCs w:val="20"/>
              </w:rPr>
              <w:t>Single codeword is configured for the PDSCH transmission.</w:t>
            </w:r>
          </w:p>
          <w:p w14:paraId="599C8673" w14:textId="77777777" w:rsidR="00CB6EAE" w:rsidRPr="00CB6EAE" w:rsidRDefault="00CB6EAE" w:rsidP="0082091D">
            <w:pPr>
              <w:pStyle w:val="af1"/>
              <w:numPr>
                <w:ilvl w:val="1"/>
                <w:numId w:val="49"/>
              </w:numPr>
              <w:autoSpaceDE/>
              <w:autoSpaceDN/>
              <w:adjustRightInd/>
              <w:snapToGrid/>
              <w:spacing w:after="0" w:line="280" w:lineRule="atLeast"/>
              <w:contextualSpacing w:val="0"/>
              <w:jc w:val="left"/>
              <w:rPr>
                <w:rFonts w:eastAsia="Malgun Gothic" w:cs="Times"/>
                <w:color w:val="FF0000"/>
                <w:szCs w:val="20"/>
                <w:lang w:eastAsia="zh-CN"/>
              </w:rPr>
            </w:pPr>
            <w:r w:rsidRPr="00CB6EAE">
              <w:rPr>
                <w:rFonts w:eastAsia="Malgun Gothic" w:cs="Times"/>
                <w:color w:val="FF0000"/>
                <w:szCs w:val="20"/>
              </w:rPr>
              <w:t>CBG based transmission is not configured for the PDSCH transmission.</w:t>
            </w:r>
          </w:p>
          <w:p w14:paraId="5E7CA8D3" w14:textId="77777777" w:rsidR="00CB6EAE" w:rsidRDefault="00CB6EAE" w:rsidP="0082091D">
            <w:pPr>
              <w:pStyle w:val="af1"/>
              <w:numPr>
                <w:ilvl w:val="1"/>
                <w:numId w:val="49"/>
              </w:numPr>
              <w:autoSpaceDE/>
              <w:autoSpaceDN/>
              <w:adjustRightInd/>
              <w:snapToGrid/>
              <w:spacing w:after="0" w:line="280" w:lineRule="atLeast"/>
              <w:contextualSpacing w:val="0"/>
              <w:jc w:val="left"/>
              <w:rPr>
                <w:rFonts w:eastAsia="Malgun Gothic" w:cs="Times"/>
                <w:color w:val="FF0000"/>
                <w:szCs w:val="20"/>
                <w:lang w:eastAsia="zh-CN"/>
              </w:rPr>
            </w:pPr>
            <w:r w:rsidRPr="00CB6EAE">
              <w:rPr>
                <w:rFonts w:eastAsia="Malgun Gothic" w:cs="Times"/>
                <w:color w:val="FF0000"/>
                <w:szCs w:val="20"/>
              </w:rPr>
              <w:t>Rel-15/16/17 DMRS is configured for the PDSCH transmission.</w:t>
            </w:r>
          </w:p>
          <w:p w14:paraId="60589A75" w14:textId="77777777" w:rsidR="0082091D" w:rsidRDefault="0082091D" w:rsidP="0082091D">
            <w:pPr>
              <w:autoSpaceDE/>
              <w:autoSpaceDN/>
              <w:adjustRightInd/>
              <w:snapToGrid/>
              <w:spacing w:after="0" w:line="280" w:lineRule="atLeast"/>
              <w:jc w:val="left"/>
              <w:rPr>
                <w:rFonts w:eastAsiaTheme="minorEastAsia" w:cs="Times"/>
                <w:color w:val="FF0000"/>
                <w:szCs w:val="20"/>
                <w:lang w:eastAsia="zh-CN"/>
              </w:rPr>
            </w:pPr>
          </w:p>
          <w:p w14:paraId="7A463CC4" w14:textId="77777777" w:rsidR="0082091D" w:rsidRDefault="0082091D" w:rsidP="0082091D">
            <w:pPr>
              <w:autoSpaceDE/>
              <w:autoSpaceDN/>
              <w:adjustRightInd/>
              <w:snapToGrid/>
              <w:spacing w:after="0" w:line="280" w:lineRule="atLeast"/>
              <w:jc w:val="left"/>
              <w:rPr>
                <w:rFonts w:eastAsiaTheme="minorEastAsia" w:cs="Times"/>
                <w:color w:val="7030A0"/>
                <w:szCs w:val="20"/>
                <w:lang w:eastAsia="zh-CN"/>
              </w:rPr>
            </w:pPr>
            <w:r w:rsidRPr="0082091D">
              <w:rPr>
                <w:rFonts w:eastAsiaTheme="minorEastAsia" w:cs="Times" w:hint="eastAsia"/>
                <w:color w:val="7030A0"/>
                <w:szCs w:val="20"/>
                <w:lang w:eastAsia="zh-CN"/>
              </w:rPr>
              <w:t>[</w:t>
            </w:r>
            <w:r w:rsidRPr="0082091D">
              <w:rPr>
                <w:rFonts w:eastAsiaTheme="minorEastAsia" w:cs="Times"/>
                <w:color w:val="7030A0"/>
                <w:szCs w:val="20"/>
                <w:lang w:eastAsia="zh-CN"/>
              </w:rPr>
              <w:t>Chengyan]:</w:t>
            </w:r>
            <w:r>
              <w:rPr>
                <w:rFonts w:eastAsiaTheme="minorEastAsia" w:cs="Times"/>
                <w:color w:val="7030A0"/>
                <w:szCs w:val="20"/>
                <w:lang w:eastAsia="zh-CN"/>
              </w:rPr>
              <w:t xml:space="preserve"> Two reasons I didn’t capture it in the current version:</w:t>
            </w:r>
          </w:p>
          <w:p w14:paraId="3F52297E" w14:textId="2685150A" w:rsidR="0082091D" w:rsidRPr="0082091D" w:rsidRDefault="0082091D" w:rsidP="0082091D">
            <w:pPr>
              <w:pStyle w:val="af1"/>
              <w:numPr>
                <w:ilvl w:val="0"/>
                <w:numId w:val="50"/>
              </w:numPr>
              <w:autoSpaceDE/>
              <w:autoSpaceDN/>
              <w:adjustRightInd/>
              <w:snapToGrid/>
              <w:spacing w:after="0" w:line="280" w:lineRule="atLeast"/>
              <w:jc w:val="left"/>
              <w:rPr>
                <w:rFonts w:eastAsiaTheme="minorEastAsia" w:cs="Times"/>
                <w:color w:val="FF0000"/>
                <w:szCs w:val="20"/>
                <w:lang w:eastAsia="zh-CN"/>
              </w:rPr>
            </w:pPr>
            <w:r>
              <w:rPr>
                <w:rFonts w:eastAsiaTheme="minorEastAsia" w:cs="Times"/>
                <w:color w:val="7030A0"/>
                <w:szCs w:val="20"/>
                <w:lang w:eastAsia="zh-CN"/>
              </w:rPr>
              <w:t xml:space="preserve">Per the LS from RAN1 to RAN4, the following question still needs inputs from RAN4. For example, if RAN4 replies that 2 codewords are applied also, then the above note may not be valid again.   </w:t>
            </w:r>
          </w:p>
          <w:p w14:paraId="4E0E92FA" w14:textId="77777777" w:rsidR="0082091D" w:rsidRPr="00EE1448" w:rsidRDefault="0082091D" w:rsidP="0082091D">
            <w:pPr>
              <w:autoSpaceDE/>
              <w:autoSpaceDN/>
              <w:adjustRightInd/>
              <w:snapToGrid/>
              <w:spacing w:after="0" w:line="280" w:lineRule="atLeast"/>
              <w:ind w:left="360"/>
              <w:jc w:val="left"/>
              <w:rPr>
                <w:rFonts w:eastAsia="Malgun Gothic"/>
                <w:szCs w:val="20"/>
                <w:lang w:eastAsia="x-none"/>
              </w:rPr>
            </w:pPr>
            <w:r w:rsidRPr="00EE1448">
              <w:rPr>
                <w:rFonts w:eastAsia="Malgun Gothic"/>
                <w:szCs w:val="20"/>
                <w:lang w:eastAsia="x-none"/>
              </w:rPr>
              <w:t>Question 2: Whether this new signaling in DCI is supported for one or more DL multi-TRP schemes?</w:t>
            </w:r>
          </w:p>
          <w:p w14:paraId="2029503F" w14:textId="77777777" w:rsidR="0082091D" w:rsidRPr="00EE1448" w:rsidRDefault="0082091D" w:rsidP="0082091D">
            <w:pPr>
              <w:autoSpaceDE/>
              <w:autoSpaceDN/>
              <w:adjustRightInd/>
              <w:snapToGrid/>
              <w:spacing w:after="0"/>
              <w:ind w:left="360"/>
              <w:jc w:val="left"/>
              <w:rPr>
                <w:rFonts w:eastAsia="Malgun Gothic"/>
                <w:szCs w:val="20"/>
                <w:lang w:eastAsia="x-none"/>
              </w:rPr>
            </w:pPr>
            <w:r w:rsidRPr="00EE1448">
              <w:rPr>
                <w:rFonts w:eastAsia="Malgun Gothic"/>
                <w:szCs w:val="20"/>
                <w:lang w:eastAsia="x-none"/>
              </w:rPr>
              <w:t xml:space="preserve">Question 3: Whether this new signaling in DCI is supported when the RRC parameter maxNrofCodeWordsScheduledByDCI is configured as 2? </w:t>
            </w:r>
          </w:p>
          <w:p w14:paraId="6BF8490A" w14:textId="77777777" w:rsidR="0082091D" w:rsidRDefault="0082091D" w:rsidP="0082091D">
            <w:pPr>
              <w:autoSpaceDE/>
              <w:autoSpaceDN/>
              <w:adjustRightInd/>
              <w:snapToGrid/>
              <w:spacing w:after="0"/>
              <w:ind w:left="360"/>
              <w:jc w:val="left"/>
              <w:rPr>
                <w:rFonts w:eastAsia="Malgun Gothic"/>
                <w:szCs w:val="20"/>
                <w:lang w:eastAsia="x-none"/>
              </w:rPr>
            </w:pPr>
            <w:r w:rsidRPr="00EE1448">
              <w:rPr>
                <w:rFonts w:eastAsia="Malgun Gothic"/>
                <w:szCs w:val="20"/>
                <w:lang w:eastAsia="x-none"/>
              </w:rPr>
              <w:t>Question 4: Whether the new signaling in DCI is supported when the RRC codeBlockGroupTransmission is configured?</w:t>
            </w:r>
          </w:p>
          <w:p w14:paraId="3A02ABB5" w14:textId="77777777" w:rsidR="0082091D" w:rsidRDefault="0082091D" w:rsidP="0082091D">
            <w:pPr>
              <w:autoSpaceDE/>
              <w:autoSpaceDN/>
              <w:adjustRightInd/>
              <w:snapToGrid/>
              <w:spacing w:after="0"/>
              <w:jc w:val="left"/>
              <w:rPr>
                <w:rFonts w:eastAsia="Malgun Gothic"/>
                <w:szCs w:val="20"/>
                <w:lang w:eastAsia="x-none"/>
              </w:rPr>
            </w:pPr>
          </w:p>
          <w:p w14:paraId="13821A05" w14:textId="018F8199" w:rsidR="0082091D" w:rsidRPr="0082091D" w:rsidRDefault="0082091D" w:rsidP="0082091D">
            <w:pPr>
              <w:pStyle w:val="af1"/>
              <w:numPr>
                <w:ilvl w:val="0"/>
                <w:numId w:val="50"/>
              </w:numPr>
              <w:autoSpaceDE/>
              <w:autoSpaceDN/>
              <w:adjustRightInd/>
              <w:snapToGrid/>
              <w:spacing w:after="0"/>
              <w:jc w:val="left"/>
              <w:rPr>
                <w:rFonts w:eastAsia="Malgun Gothic"/>
                <w:szCs w:val="20"/>
                <w:lang w:eastAsia="x-none"/>
              </w:rPr>
            </w:pPr>
            <w:r>
              <w:rPr>
                <w:rFonts w:eastAsiaTheme="minorEastAsia" w:cs="Times"/>
                <w:color w:val="7030A0"/>
                <w:szCs w:val="20"/>
                <w:lang w:eastAsia="zh-CN"/>
              </w:rPr>
              <w:t>It looks to me that even RAN4 replies No for all the above questions, the note in RAN1 agreement can just be reflected in the RRC parameter, which defines the scenarios that the</w:t>
            </w:r>
            <w:r w:rsidR="00C67A95">
              <w:rPr>
                <w:rFonts w:eastAsiaTheme="minorEastAsia" w:cs="Times"/>
                <w:color w:val="7030A0"/>
                <w:szCs w:val="20"/>
                <w:lang w:eastAsia="zh-CN"/>
              </w:rPr>
              <w:t xml:space="preserve"> corresponding RRC parameter can be configured. Then from 38.212 perspective, </w:t>
            </w:r>
            <w:r w:rsidR="00AE12CD">
              <w:rPr>
                <w:rFonts w:eastAsiaTheme="minorEastAsia" w:cs="Times"/>
                <w:color w:val="7030A0"/>
                <w:szCs w:val="20"/>
                <w:lang w:eastAsia="zh-CN"/>
              </w:rPr>
              <w:t xml:space="preserve">it can only check whether the RRC parameter is configured or not. </w:t>
            </w:r>
            <w:r>
              <w:rPr>
                <w:rFonts w:eastAsiaTheme="minorEastAsia" w:cs="Times"/>
                <w:color w:val="7030A0"/>
                <w:szCs w:val="20"/>
                <w:lang w:eastAsia="zh-CN"/>
              </w:rPr>
              <w:t xml:space="preserve"> </w:t>
            </w:r>
          </w:p>
          <w:p w14:paraId="0B8B6B68" w14:textId="2BE9B1AE" w:rsidR="0082091D" w:rsidRPr="0082091D" w:rsidRDefault="0082091D" w:rsidP="0082091D">
            <w:pPr>
              <w:pStyle w:val="af1"/>
              <w:autoSpaceDE/>
              <w:autoSpaceDN/>
              <w:adjustRightInd/>
              <w:snapToGrid/>
              <w:spacing w:after="0" w:line="280" w:lineRule="atLeast"/>
              <w:ind w:left="360"/>
              <w:jc w:val="left"/>
              <w:rPr>
                <w:rFonts w:eastAsiaTheme="minorEastAsia" w:cs="Times" w:hint="eastAsia"/>
                <w:color w:val="FF0000"/>
                <w:szCs w:val="20"/>
                <w:lang w:eastAsia="zh-CN"/>
              </w:rPr>
            </w:pP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0B3A2D7F" w:rsidR="00276199" w:rsidRPr="00880C07" w:rsidRDefault="00880C07" w:rsidP="001B4BCE">
            <w:pPr>
              <w:spacing w:beforeLines="50" w:before="120"/>
              <w:rPr>
                <w:b/>
                <w:kern w:val="2"/>
                <w:lang w:eastAsia="zh-CN"/>
              </w:rPr>
            </w:pPr>
            <w:r w:rsidRPr="00880C07">
              <w:rPr>
                <w:rFonts w:hint="eastAsia"/>
                <w:b/>
                <w:kern w:val="2"/>
                <w:lang w:eastAsia="zh-CN"/>
              </w:rPr>
              <w:t>E</w:t>
            </w:r>
            <w:r w:rsidRPr="00880C07">
              <w:rPr>
                <w:b/>
                <w:kern w:val="2"/>
                <w:lang w:eastAsia="zh-CN"/>
              </w:rPr>
              <w:t xml:space="preserve">ditor </w:t>
            </w:r>
          </w:p>
        </w:tc>
        <w:tc>
          <w:tcPr>
            <w:tcW w:w="7194" w:type="dxa"/>
            <w:tcBorders>
              <w:top w:val="single" w:sz="4" w:space="0" w:color="auto"/>
              <w:left w:val="single" w:sz="4" w:space="0" w:color="auto"/>
              <w:bottom w:val="single" w:sz="4" w:space="0" w:color="auto"/>
              <w:right w:val="single" w:sz="4" w:space="0" w:color="auto"/>
            </w:tcBorders>
          </w:tcPr>
          <w:p w14:paraId="6B971FE2" w14:textId="27A533EF" w:rsidR="00880C07" w:rsidRDefault="00880C07" w:rsidP="00880C07">
            <w:pPr>
              <w:spacing w:beforeLines="50" w:before="120"/>
              <w:rPr>
                <w:kern w:val="2"/>
                <w:lang w:eastAsia="zh-CN"/>
              </w:rPr>
            </w:pPr>
            <w:r>
              <w:rPr>
                <w:rFonts w:hint="eastAsia"/>
                <w:kern w:val="2"/>
                <w:lang w:eastAsia="zh-CN"/>
              </w:rPr>
              <w:t>@</w:t>
            </w:r>
            <w:r>
              <w:rPr>
                <w:kern w:val="2"/>
                <w:lang w:eastAsia="zh-CN"/>
              </w:rPr>
              <w:t xml:space="preserve">all After thinking more, I would make some editorial change as below as shown in </w:t>
            </w:r>
            <w:hyperlink r:id="rId11" w:history="1">
              <w:r w:rsidRPr="00DC358E">
                <w:rPr>
                  <w:rStyle w:val="a5"/>
                  <w:lang w:eastAsia="zh-CN"/>
                </w:rPr>
                <w:t>draft CR v01</w:t>
              </w:r>
            </w:hyperlink>
            <w:r>
              <w:rPr>
                <w:kern w:val="2"/>
                <w:lang w:eastAsia="zh-CN"/>
              </w:rPr>
              <w:t>, p</w:t>
            </w:r>
            <w:bookmarkStart w:id="6" w:name="_GoBack"/>
            <w:bookmarkEnd w:id="6"/>
            <w:r>
              <w:rPr>
                <w:kern w:val="2"/>
                <w:lang w:eastAsia="zh-CN"/>
              </w:rPr>
              <w:t>l</w:t>
            </w:r>
            <w:r w:rsidR="004D773C">
              <w:rPr>
                <w:kern w:val="2"/>
                <w:lang w:eastAsia="zh-CN"/>
              </w:rPr>
              <w:t xml:space="preserve">ease check and if any further comment, please let me </w:t>
            </w:r>
            <w:r w:rsidR="004D773C">
              <w:rPr>
                <w:kern w:val="2"/>
                <w:lang w:eastAsia="zh-CN"/>
              </w:rPr>
              <w:lastRenderedPageBreak/>
              <w:t xml:space="preserve">know. </w:t>
            </w:r>
            <w:r>
              <w:rPr>
                <w:kern w:val="2"/>
                <w:lang w:eastAsia="zh-CN"/>
              </w:rPr>
              <w:t xml:space="preserve"> </w:t>
            </w:r>
          </w:p>
          <w:p w14:paraId="7CD5A3D9" w14:textId="56498200" w:rsidR="00880C07" w:rsidRPr="00627246" w:rsidRDefault="004D773C" w:rsidP="00880C07">
            <w:pPr>
              <w:spacing w:beforeLines="50" w:before="120"/>
              <w:rPr>
                <w:rFonts w:hint="eastAsia"/>
                <w:kern w:val="2"/>
                <w:lang w:eastAsia="zh-CN"/>
              </w:rPr>
            </w:pPr>
            <w:r w:rsidRPr="00C82D7C">
              <w:rPr>
                <w:rFonts w:ascii="Arial" w:hAnsi="Arial"/>
                <w:sz w:val="18"/>
              </w:rPr>
              <w:t>In each individual PRB allocated to the UE,</w:t>
            </w:r>
            <w:r>
              <w:rPr>
                <w:rFonts w:ascii="Arial" w:hAnsi="Arial"/>
                <w:sz w:val="18"/>
              </w:rPr>
              <w:t xml:space="preserve"> </w:t>
            </w:r>
            <w:r w:rsidRPr="0091131D">
              <w:rPr>
                <w:rFonts w:ascii="Arial" w:hAnsi="Arial"/>
                <w:sz w:val="18"/>
                <w:lang w:eastAsia="zh-CN"/>
              </w:rPr>
              <w:t>all the co-scheduled UE(s), which have the same root DMRS sequence as the UE,</w:t>
            </w:r>
            <w:r>
              <w:rPr>
                <w:rFonts w:ascii="Arial" w:hAnsi="Arial"/>
                <w:sz w:val="18"/>
                <w:lang w:eastAsia="zh-CN"/>
              </w:rPr>
              <w:t xml:space="preserve"> are scheduled with the same modulation scheme, except </w:t>
            </w:r>
            <w:r w:rsidRPr="004D773C">
              <w:rPr>
                <w:rFonts w:ascii="Arial" w:hAnsi="Arial"/>
                <w:strike/>
                <w:color w:val="FF0000"/>
                <w:sz w:val="18"/>
                <w:lang w:eastAsia="zh-CN"/>
              </w:rPr>
              <w:t>for</w:t>
            </w:r>
            <w:r>
              <w:rPr>
                <w:rFonts w:ascii="Arial" w:hAnsi="Arial"/>
                <w:sz w:val="18"/>
                <w:lang w:eastAsia="zh-CN"/>
              </w:rPr>
              <w:t xml:space="preserve"> the cases corresponding to index 0~5</w:t>
            </w:r>
          </w:p>
        </w:tc>
      </w:tr>
      <w:tr w:rsidR="00880C07" w:rsidRPr="00004C3F" w14:paraId="79980329" w14:textId="77777777" w:rsidTr="001B4BCE">
        <w:tc>
          <w:tcPr>
            <w:tcW w:w="2113" w:type="dxa"/>
            <w:tcBorders>
              <w:top w:val="single" w:sz="4" w:space="0" w:color="auto"/>
              <w:left w:val="single" w:sz="4" w:space="0" w:color="auto"/>
              <w:bottom w:val="single" w:sz="4" w:space="0" w:color="auto"/>
              <w:right w:val="single" w:sz="4" w:space="0" w:color="auto"/>
            </w:tcBorders>
          </w:tcPr>
          <w:p w14:paraId="2F7BCA65" w14:textId="77777777" w:rsidR="00880C07" w:rsidRPr="00880C07" w:rsidRDefault="00880C07" w:rsidP="001B4BCE">
            <w:pPr>
              <w:spacing w:beforeLines="50" w:before="120"/>
              <w:rPr>
                <w:rFonts w:hint="eastAsia"/>
                <w:b/>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B1040F0" w14:textId="77777777" w:rsidR="00880C07" w:rsidRPr="00627246" w:rsidRDefault="00880C07" w:rsidP="001B4BCE">
            <w:pPr>
              <w:spacing w:beforeLines="50" w:before="120"/>
              <w:rPr>
                <w:kern w:val="2"/>
                <w:lang w:eastAsia="zh-CN"/>
              </w:rPr>
            </w:pP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DE7B0" w14:textId="77777777" w:rsidR="008830C7" w:rsidRDefault="008830C7">
      <w:r>
        <w:separator/>
      </w:r>
    </w:p>
  </w:endnote>
  <w:endnote w:type="continuationSeparator" w:id="0">
    <w:p w14:paraId="774D1E80" w14:textId="77777777" w:rsidR="008830C7" w:rsidRDefault="0088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C1A02" w14:textId="77777777" w:rsidR="008830C7" w:rsidRDefault="008830C7">
      <w:r>
        <w:separator/>
      </w:r>
    </w:p>
  </w:footnote>
  <w:footnote w:type="continuationSeparator" w:id="0">
    <w:p w14:paraId="05A7A745" w14:textId="77777777" w:rsidR="008830C7" w:rsidRDefault="00883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80081F"/>
    <w:multiLevelType w:val="hybridMultilevel"/>
    <w:tmpl w:val="0E124F8E"/>
    <w:lvl w:ilvl="0" w:tplc="5B2C3288">
      <w:start w:val="1"/>
      <w:numFmt w:val="decimal"/>
      <w:lvlText w:val="%1."/>
      <w:lvlJc w:val="left"/>
      <w:pPr>
        <w:ind w:left="360" w:hanging="360"/>
      </w:pPr>
      <w:rPr>
        <w:rFonts w:hint="default"/>
        <w:color w:val="7030A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5411123"/>
    <w:multiLevelType w:val="hybridMultilevel"/>
    <w:tmpl w:val="0E124F8E"/>
    <w:lvl w:ilvl="0" w:tplc="5B2C3288">
      <w:start w:val="1"/>
      <w:numFmt w:val="decimal"/>
      <w:lvlText w:val="%1."/>
      <w:lvlJc w:val="left"/>
      <w:pPr>
        <w:ind w:left="360" w:hanging="360"/>
      </w:pPr>
      <w:rPr>
        <w:rFonts w:hint="default"/>
        <w:color w:val="7030A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4"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5"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4"/>
  </w:num>
  <w:num w:numId="3">
    <w:abstractNumId w:val="4"/>
  </w:num>
  <w:num w:numId="4">
    <w:abstractNumId w:val="6"/>
  </w:num>
  <w:num w:numId="5">
    <w:abstractNumId w:val="32"/>
  </w:num>
  <w:num w:numId="6">
    <w:abstractNumId w:val="15"/>
  </w:num>
  <w:num w:numId="7">
    <w:abstractNumId w:val="10"/>
  </w:num>
  <w:num w:numId="8">
    <w:abstractNumId w:val="19"/>
  </w:num>
  <w:num w:numId="9">
    <w:abstractNumId w:val="26"/>
  </w:num>
  <w:num w:numId="10">
    <w:abstractNumId w:val="5"/>
  </w:num>
  <w:num w:numId="11">
    <w:abstractNumId w:val="42"/>
  </w:num>
  <w:num w:numId="12">
    <w:abstractNumId w:val="11"/>
  </w:num>
  <w:num w:numId="13">
    <w:abstractNumId w:val="38"/>
  </w:num>
  <w:num w:numId="14">
    <w:abstractNumId w:val="35"/>
  </w:num>
  <w:num w:numId="15">
    <w:abstractNumId w:val="44"/>
  </w:num>
  <w:num w:numId="16">
    <w:abstractNumId w:val="3"/>
  </w:num>
  <w:num w:numId="17">
    <w:abstractNumId w:val="25"/>
  </w:num>
  <w:num w:numId="18">
    <w:abstractNumId w:val="27"/>
  </w:num>
  <w:num w:numId="19">
    <w:abstractNumId w:val="22"/>
  </w:num>
  <w:num w:numId="20">
    <w:abstractNumId w:val="40"/>
  </w:num>
  <w:num w:numId="21">
    <w:abstractNumId w:val="7"/>
  </w:num>
  <w:num w:numId="22">
    <w:abstractNumId w:val="21"/>
  </w:num>
  <w:num w:numId="23">
    <w:abstractNumId w:val="34"/>
  </w:num>
  <w:num w:numId="24">
    <w:abstractNumId w:val="43"/>
  </w:num>
  <w:num w:numId="25">
    <w:abstractNumId w:val="31"/>
  </w:num>
  <w:num w:numId="26">
    <w:abstractNumId w:val="0"/>
  </w:num>
  <w:num w:numId="27">
    <w:abstractNumId w:val="36"/>
  </w:num>
  <w:num w:numId="28">
    <w:abstractNumId w:val="45"/>
  </w:num>
  <w:num w:numId="29">
    <w:abstractNumId w:val="16"/>
  </w:num>
  <w:num w:numId="30">
    <w:abstractNumId w:val="29"/>
  </w:num>
  <w:num w:numId="31">
    <w:abstractNumId w:val="2"/>
  </w:num>
  <w:num w:numId="32">
    <w:abstractNumId w:val="39"/>
  </w:num>
  <w:num w:numId="33">
    <w:abstractNumId w:val="1"/>
  </w:num>
  <w:num w:numId="34">
    <w:abstractNumId w:val="13"/>
  </w:num>
  <w:num w:numId="35">
    <w:abstractNumId w:val="30"/>
  </w:num>
  <w:num w:numId="36">
    <w:abstractNumId w:val="17"/>
  </w:num>
  <w:num w:numId="37">
    <w:abstractNumId w:val="4"/>
  </w:num>
  <w:num w:numId="38">
    <w:abstractNumId w:val="24"/>
  </w:num>
  <w:num w:numId="39">
    <w:abstractNumId w:val="20"/>
  </w:num>
  <w:num w:numId="40">
    <w:abstractNumId w:val="14"/>
  </w:num>
  <w:num w:numId="41">
    <w:abstractNumId w:val="14"/>
  </w:num>
  <w:num w:numId="42">
    <w:abstractNumId w:val="14"/>
  </w:num>
  <w:num w:numId="43">
    <w:abstractNumId w:val="33"/>
  </w:num>
  <w:num w:numId="44">
    <w:abstractNumId w:val="9"/>
  </w:num>
  <w:num w:numId="45">
    <w:abstractNumId w:val="28"/>
  </w:num>
  <w:num w:numId="46">
    <w:abstractNumId w:val="37"/>
  </w:num>
  <w:num w:numId="47">
    <w:abstractNumId w:val="23"/>
  </w:num>
  <w:num w:numId="48">
    <w:abstractNumId w:val="8"/>
  </w:num>
  <w:num w:numId="49">
    <w:abstractNumId w:val="12"/>
  </w:num>
  <w:num w:numId="50">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0DF7"/>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2F67"/>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67A12"/>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5C78"/>
    <w:rsid w:val="004C621F"/>
    <w:rsid w:val="004C7948"/>
    <w:rsid w:val="004C7BB8"/>
    <w:rsid w:val="004C7C60"/>
    <w:rsid w:val="004D0C14"/>
    <w:rsid w:val="004D0DFE"/>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73C"/>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2AF6"/>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A8"/>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91D"/>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C07"/>
    <w:rsid w:val="00880F30"/>
    <w:rsid w:val="00881E27"/>
    <w:rsid w:val="008827DA"/>
    <w:rsid w:val="008830C7"/>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56C"/>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65CF"/>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07F"/>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83D"/>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2CD"/>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19F"/>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1B5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A95"/>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6EAE"/>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58E"/>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4/Inbox/drafts/9.17(Other)/38.212%20draft%20CRs/%5BPost114-38.212-NR_demod_enh3-Perf%5D/R1-23xxxxx%20Introduction%20of%20Rel-18%20NR%20demodulation%20performance%20evolution%20v1.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6225F2-6405-4282-BCD2-60876846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 </cp:lastModifiedBy>
  <cp:revision>8</cp:revision>
  <cp:lastPrinted>2007-06-18T22:08:00Z</cp:lastPrinted>
  <dcterms:created xsi:type="dcterms:W3CDTF">2023-09-05T03:48:00Z</dcterms:created>
  <dcterms:modified xsi:type="dcterms:W3CDTF">2023-09-05T04:02:00Z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(3)QrrlVNFPM0/GXbd9uxsQTIDAaQdVxQv7lhQraDDl61l2iaE0YXZk7CaIMFAIBiznm2qXND5h
7zXZe+It4Rl02JMbN2jtPdJwJZNirrm/ajuv31pR+xT96DVz0UjUfCHAUtCuPWRQCkgHwr0V
Znc2H5tmNiBpiyrcPigFLKU1BCBZRUKP3tUZ2bbMcto3B8N6Ga9WOxGg9nLPYiE0kX/HyOHB
qVXnuNHsRmwxbkp0Qd</vt:lpwstr>
  </property>
  <property fmtid="{D5CDD505-2E9C-101B-9397-08002B2CF9AE}" pid="13" name="_2015_ms_pID_725343_00">
    <vt:lpwstr>_2015_ms_pID_725343</vt:lpwstr>
  </property>
  <property fmtid="{D5CDD505-2E9C-101B-9397-08002B2CF9AE}" pid="14" name="_2015_ms_pID_7253431">
    <vt:lpwstr>VI8niIRmm0j43emfAKWkOlfPJTfl2SlxsZnC+0l1kaKmHKfKCcztpr
Wmvwuiv0LhTHTl4X5HfyptkvidFq2XmAANEV12M8SUsCqom4YzkYvIqNsHZlbveMHdTCl0yC
F9RDyXr9IedyHICLB7e26hBxpjBXnEBmnTNdqvvVyeYYBOSmwebeqdSFvFKdvqpF9DjsKcjq
+ayi5SnKd6ZxoMpzfPY3J+Y6llxST1f66TRA</vt:lpwstr>
  </property>
  <property fmtid="{D5CDD505-2E9C-101B-9397-08002B2CF9AE}" pid="15" name="_2015_ms_pID_7253431_00">
    <vt:lpwstr>_2015_ms_pID_7253431</vt:lpwstr>
  </property>
  <property fmtid="{D5CDD505-2E9C-101B-9397-08002B2CF9AE}" pid="16" name="_2015_ms_pID_7253432">
    <vt:lpwstr>/Wl6lWjJ6xn68eJCVyRlHJiit1Nmc44iFFH8
8JVraKGqyVhcj7tMWBvYuAZwcJsneQ==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1693883026</vt:lpwstr>
  </property>
</Properties>
</file>