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3C925098"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F21C08" w:rsidRPr="00F21C08">
        <w:rPr>
          <w:b/>
          <w:kern w:val="2"/>
          <w:lang w:eastAsia="zh-CN"/>
        </w:rPr>
        <w:t>NR_XR_enh-Core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52B3A877"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83E99">
        <w:rPr>
          <w:rFonts w:eastAsiaTheme="minorEastAsia"/>
          <w:lang w:eastAsia="zh-CN"/>
        </w:rPr>
        <w:t>XR enhancements for NR</w:t>
      </w:r>
      <w:r w:rsidR="008C7F27">
        <w:rPr>
          <w:rFonts w:eastAsiaTheme="minorEastAsia"/>
          <w:lang w:eastAsia="zh-CN"/>
        </w:rPr>
        <w:t>, and aims to stabilize the 38.212 draft CR</w:t>
      </w:r>
      <w:r w:rsidR="00BA1583">
        <w:rPr>
          <w:lang w:eastAsia="zh-CN"/>
        </w:rPr>
        <w:t xml:space="preserve">. </w:t>
      </w:r>
    </w:p>
    <w:p w14:paraId="1F491FF9" w14:textId="1EDA88E0"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083E99" w:rsidRPr="00083E99">
        <w:rPr>
          <w:highlight w:val="cyan"/>
          <w:lang w:eastAsia="x-none"/>
        </w:rPr>
        <w:t>NR_XR_enh-Core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15F626F1" w:rsidR="00276199" w:rsidRPr="00627246" w:rsidRDefault="00EE796C" w:rsidP="001B4BCE">
            <w:pPr>
              <w:spacing w:beforeLines="50" w:before="120"/>
              <w:rPr>
                <w:b/>
                <w:kern w:val="2"/>
                <w:lang w:eastAsia="zh-CN"/>
              </w:rPr>
            </w:pPr>
            <w:r>
              <w:rPr>
                <w:b/>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2B3C1DD" w14:textId="0A90937E" w:rsidR="004D3CF9" w:rsidRDefault="00DB437B" w:rsidP="00937336">
            <w:pPr>
              <w:spacing w:beforeLines="50" w:before="120"/>
              <w:rPr>
                <w:kern w:val="2"/>
                <w:lang w:eastAsia="zh-CN"/>
              </w:rPr>
            </w:pPr>
            <w:r>
              <w:rPr>
                <w:kern w:val="2"/>
                <w:lang w:eastAsia="zh-CN"/>
              </w:rPr>
              <w:t xml:space="preserve">Comment 1: </w:t>
            </w:r>
            <w:r w:rsidR="00EE796C">
              <w:rPr>
                <w:kern w:val="2"/>
                <w:lang w:eastAsia="zh-CN"/>
              </w:rPr>
              <w:t xml:space="preserve">In the CR, editor seems using two </w:t>
            </w:r>
            <w:r>
              <w:rPr>
                <w:kern w:val="2"/>
                <w:lang w:eastAsia="zh-CN"/>
              </w:rPr>
              <w:t xml:space="preserve">strategies. In </w:t>
            </w:r>
            <w:r w:rsidR="00F15909">
              <w:rPr>
                <w:kern w:val="2"/>
                <w:lang w:eastAsia="zh-CN"/>
              </w:rPr>
              <w:t xml:space="preserve">some places, UTO-UCI is </w:t>
            </w:r>
            <w:r w:rsidR="00115E60">
              <w:rPr>
                <w:kern w:val="2"/>
                <w:lang w:eastAsia="zh-CN"/>
              </w:rPr>
              <w:t xml:space="preserve">indirectly </w:t>
            </w:r>
            <w:r w:rsidR="00F15909">
              <w:rPr>
                <w:kern w:val="2"/>
                <w:lang w:eastAsia="zh-CN"/>
              </w:rPr>
              <w:t xml:space="preserve">introduced by </w:t>
            </w:r>
            <w:r w:rsidR="005E5F13">
              <w:rPr>
                <w:kern w:val="2"/>
                <w:lang w:eastAsia="zh-CN"/>
              </w:rPr>
              <w:t>replacing CG-UCI</w:t>
            </w:r>
            <w:r w:rsidR="00613CC8">
              <w:rPr>
                <w:kern w:val="2"/>
                <w:lang w:eastAsia="zh-CN"/>
              </w:rPr>
              <w:t>, e.g., in the following CR text</w:t>
            </w:r>
          </w:p>
          <w:tbl>
            <w:tblPr>
              <w:tblStyle w:val="TableGrid"/>
              <w:tblW w:w="0" w:type="auto"/>
              <w:tblLook w:val="04A0" w:firstRow="1" w:lastRow="0" w:firstColumn="1" w:lastColumn="0" w:noHBand="0" w:noVBand="1"/>
            </w:tblPr>
            <w:tblGrid>
              <w:gridCol w:w="6968"/>
            </w:tblGrid>
            <w:tr w:rsidR="00F15909" w14:paraId="399D0436" w14:textId="77777777" w:rsidTr="00F15909">
              <w:tc>
                <w:tcPr>
                  <w:tcW w:w="6968" w:type="dxa"/>
                </w:tcPr>
                <w:p w14:paraId="09591591" w14:textId="5B4FC2CA" w:rsidR="00F15909" w:rsidRDefault="00F15909" w:rsidP="00F15909">
                  <w:pPr>
                    <w:rPr>
                      <w:kern w:val="2"/>
                      <w:lang w:eastAsia="zh-CN"/>
                    </w:rPr>
                  </w:pPr>
                  <w:r w:rsidRPr="00312235">
                    <w:rPr>
                      <w:lang w:eastAsia="zh-CN"/>
                    </w:rPr>
                    <w:t>I</w:t>
                  </w:r>
                  <w:r w:rsidRPr="00312235">
                    <w:rPr>
                      <w:rFonts w:hint="eastAsia"/>
                      <w:lang w:eastAsia="zh-CN"/>
                    </w:rPr>
                    <w:t xml:space="preserve">f </w:t>
                  </w:r>
                  <w:r w:rsidRPr="00312235">
                    <w:rPr>
                      <w:lang w:eastAsia="zh-CN"/>
                    </w:rPr>
                    <w:t>UTO-UCI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r>
                    <w:rPr>
                      <w:lang w:eastAsia="zh-CN"/>
                    </w:rPr>
                    <w:t xml:space="preserve"> step 2A is applied by replacing CG-UCI with UTO-UCI in all the notations and texts. </w:t>
                  </w:r>
                </w:p>
              </w:tc>
            </w:tr>
          </w:tbl>
          <w:p w14:paraId="0B8B6B68" w14:textId="5B96B712" w:rsidR="00DB437B" w:rsidRPr="00627246" w:rsidRDefault="00262009" w:rsidP="00780A37">
            <w:pPr>
              <w:jc w:val="left"/>
              <w:rPr>
                <w:kern w:val="2"/>
                <w:lang w:eastAsia="zh-CN"/>
              </w:rPr>
            </w:pPr>
            <w:r w:rsidRPr="00377E2F">
              <w:t xml:space="preserve">In other places, UTO-UCI is </w:t>
            </w:r>
            <w:r w:rsidR="004A6971">
              <w:t>directly</w:t>
            </w:r>
            <w:r w:rsidRPr="00377E2F">
              <w:t xml:space="preserve"> </w:t>
            </w:r>
            <w:r w:rsidR="004A6971">
              <w:rPr>
                <w:kern w:val="2"/>
                <w:lang w:eastAsia="zh-CN"/>
              </w:rPr>
              <w:t>introduced</w:t>
            </w:r>
            <w:r w:rsidRPr="00377E2F">
              <w:t xml:space="preserve">, e.g., in </w:t>
            </w:r>
            <w:r w:rsidR="00377E2F" w:rsidRPr="00377E2F">
              <w:t>“</w:t>
            </w:r>
            <w:r w:rsidR="00377E2F" w:rsidRPr="00377E2F">
              <w:rPr>
                <w:rFonts w:hint="eastAsia"/>
              </w:rPr>
              <w:t>6.3.2.1.</w:t>
            </w:r>
            <w:r w:rsidR="00377E2F" w:rsidRPr="00377E2F">
              <w:t>4A</w:t>
            </w:r>
            <w:r w:rsidR="00377E2F">
              <w:t xml:space="preserve"> </w:t>
            </w:r>
            <w:r w:rsidR="00377E2F" w:rsidRPr="00377E2F">
              <w:t>HARQ-ACK and UTO-UCI</w:t>
            </w:r>
            <w:r w:rsidR="00377E2F" w:rsidRPr="00377E2F">
              <w:t>”</w:t>
            </w:r>
            <w:r w:rsidR="00804BC4">
              <w:t xml:space="preserve">. We </w:t>
            </w:r>
            <w:r w:rsidR="00F22949">
              <w:t>are fine with both.</w:t>
            </w:r>
            <w:r w:rsidR="00780A37">
              <w:t xml:space="preserve"> </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7F9B" w14:textId="77777777" w:rsidR="00944073" w:rsidRDefault="00944073">
      <w:r>
        <w:separator/>
      </w:r>
    </w:p>
  </w:endnote>
  <w:endnote w:type="continuationSeparator" w:id="0">
    <w:p w14:paraId="706B0B9D" w14:textId="77777777" w:rsidR="00944073" w:rsidRDefault="009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EB0E" w14:textId="77777777" w:rsidR="00944073" w:rsidRDefault="00944073">
      <w:r>
        <w:separator/>
      </w:r>
    </w:p>
  </w:footnote>
  <w:footnote w:type="continuationSeparator" w:id="0">
    <w:p w14:paraId="37F0FFDE" w14:textId="77777777" w:rsidR="00944073" w:rsidRDefault="0094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1777633">
    <w:abstractNumId w:val="16"/>
  </w:num>
  <w:num w:numId="2" w16cid:durableId="311062847">
    <w:abstractNumId w:val="12"/>
  </w:num>
  <w:num w:numId="3" w16cid:durableId="1441336940">
    <w:abstractNumId w:val="4"/>
  </w:num>
  <w:num w:numId="4" w16cid:durableId="1996835121">
    <w:abstractNumId w:val="6"/>
  </w:num>
  <w:num w:numId="5" w16cid:durableId="2053648426">
    <w:abstractNumId w:val="30"/>
  </w:num>
  <w:num w:numId="6" w16cid:durableId="1713000661">
    <w:abstractNumId w:val="13"/>
  </w:num>
  <w:num w:numId="7" w16cid:durableId="731001966">
    <w:abstractNumId w:val="9"/>
  </w:num>
  <w:num w:numId="8" w16cid:durableId="1231044302">
    <w:abstractNumId w:val="17"/>
  </w:num>
  <w:num w:numId="9" w16cid:durableId="865027283">
    <w:abstractNumId w:val="24"/>
  </w:num>
  <w:num w:numId="10" w16cid:durableId="2096584270">
    <w:abstractNumId w:val="5"/>
  </w:num>
  <w:num w:numId="11" w16cid:durableId="1189103261">
    <w:abstractNumId w:val="39"/>
  </w:num>
  <w:num w:numId="12" w16cid:durableId="361131257">
    <w:abstractNumId w:val="10"/>
  </w:num>
  <w:num w:numId="13" w16cid:durableId="1225484655">
    <w:abstractNumId w:val="36"/>
  </w:num>
  <w:num w:numId="14" w16cid:durableId="2141415697">
    <w:abstractNumId w:val="33"/>
  </w:num>
  <w:num w:numId="15" w16cid:durableId="796994588">
    <w:abstractNumId w:val="41"/>
  </w:num>
  <w:num w:numId="16" w16cid:durableId="538510417">
    <w:abstractNumId w:val="3"/>
  </w:num>
  <w:num w:numId="17" w16cid:durableId="1396900642">
    <w:abstractNumId w:val="23"/>
  </w:num>
  <w:num w:numId="18" w16cid:durableId="1947617512">
    <w:abstractNumId w:val="25"/>
  </w:num>
  <w:num w:numId="19" w16cid:durableId="1503619352">
    <w:abstractNumId w:val="20"/>
  </w:num>
  <w:num w:numId="20" w16cid:durableId="862521197">
    <w:abstractNumId w:val="38"/>
  </w:num>
  <w:num w:numId="21" w16cid:durableId="1207794835">
    <w:abstractNumId w:val="7"/>
  </w:num>
  <w:num w:numId="22" w16cid:durableId="1652708731">
    <w:abstractNumId w:val="19"/>
  </w:num>
  <w:num w:numId="23" w16cid:durableId="1446996402">
    <w:abstractNumId w:val="32"/>
  </w:num>
  <w:num w:numId="24" w16cid:durableId="839658083">
    <w:abstractNumId w:val="40"/>
  </w:num>
  <w:num w:numId="25" w16cid:durableId="371997308">
    <w:abstractNumId w:val="29"/>
  </w:num>
  <w:num w:numId="26" w16cid:durableId="784539353">
    <w:abstractNumId w:val="0"/>
  </w:num>
  <w:num w:numId="27" w16cid:durableId="1893350135">
    <w:abstractNumId w:val="34"/>
  </w:num>
  <w:num w:numId="28" w16cid:durableId="545265154">
    <w:abstractNumId w:val="42"/>
  </w:num>
  <w:num w:numId="29" w16cid:durableId="1729842820">
    <w:abstractNumId w:val="14"/>
  </w:num>
  <w:num w:numId="30" w16cid:durableId="2137598053">
    <w:abstractNumId w:val="27"/>
  </w:num>
  <w:num w:numId="31" w16cid:durableId="1191840224">
    <w:abstractNumId w:val="2"/>
  </w:num>
  <w:num w:numId="32" w16cid:durableId="1438451823">
    <w:abstractNumId w:val="37"/>
  </w:num>
  <w:num w:numId="33" w16cid:durableId="1206453637">
    <w:abstractNumId w:val="1"/>
  </w:num>
  <w:num w:numId="34" w16cid:durableId="632292259">
    <w:abstractNumId w:val="11"/>
  </w:num>
  <w:num w:numId="35" w16cid:durableId="1628391499">
    <w:abstractNumId w:val="28"/>
  </w:num>
  <w:num w:numId="36" w16cid:durableId="873276572">
    <w:abstractNumId w:val="15"/>
  </w:num>
  <w:num w:numId="37" w16cid:durableId="252517247">
    <w:abstractNumId w:val="4"/>
  </w:num>
  <w:num w:numId="38" w16cid:durableId="667753160">
    <w:abstractNumId w:val="22"/>
  </w:num>
  <w:num w:numId="39" w16cid:durableId="299268233">
    <w:abstractNumId w:val="18"/>
  </w:num>
  <w:num w:numId="40" w16cid:durableId="1433548261">
    <w:abstractNumId w:val="12"/>
  </w:num>
  <w:num w:numId="41" w16cid:durableId="116795986">
    <w:abstractNumId w:val="12"/>
  </w:num>
  <w:num w:numId="42" w16cid:durableId="1754088630">
    <w:abstractNumId w:val="12"/>
  </w:num>
  <w:num w:numId="43" w16cid:durableId="2067147863">
    <w:abstractNumId w:val="31"/>
  </w:num>
  <w:num w:numId="44" w16cid:durableId="2129812512">
    <w:abstractNumId w:val="8"/>
  </w:num>
  <w:num w:numId="45" w16cid:durableId="1063018662">
    <w:abstractNumId w:val="26"/>
  </w:num>
  <w:num w:numId="46" w16cid:durableId="482433911">
    <w:abstractNumId w:val="35"/>
  </w:num>
  <w:num w:numId="47" w16cid:durableId="135930945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5E60"/>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009"/>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77E2F"/>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6971"/>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5F13"/>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C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A37"/>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BC4"/>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4073"/>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48"/>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37B"/>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6C"/>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909"/>
    <w:rsid w:val="00F15CCE"/>
    <w:rsid w:val="00F16186"/>
    <w:rsid w:val="00F16948"/>
    <w:rsid w:val="00F16BF2"/>
    <w:rsid w:val="00F17697"/>
    <w:rsid w:val="00F17EAE"/>
    <w:rsid w:val="00F20E26"/>
    <w:rsid w:val="00F218D4"/>
    <w:rsid w:val="00F21BE5"/>
    <w:rsid w:val="00F21C08"/>
    <w:rsid w:val="00F2250A"/>
    <w:rsid w:val="00F22949"/>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5"/>
      </w:numPr>
    </w:pPr>
  </w:style>
  <w:style w:type="paragraph" w:customStyle="1" w:styleId="1">
    <w:name w:val="段落番号1"/>
    <w:basedOn w:val="Heading1"/>
    <w:next w:val="Normal"/>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1DCB3-2E52-4679-B344-6984195E8151}">
  <ds:schemaRefs>
    <ds:schemaRef ds:uri="http://schemas.openxmlformats.org/officeDocument/2006/bibliography"/>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Huilin Xu</cp:lastModifiedBy>
  <cp:revision>17</cp:revision>
  <cp:lastPrinted>2007-06-18T22:08:00Z</cp:lastPrinted>
  <dcterms:created xsi:type="dcterms:W3CDTF">2023-09-01T05:44:00Z</dcterms:created>
  <dcterms:modified xsi:type="dcterms:W3CDTF">2023-09-02T19:34:00Z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(3)/ap2GUsp3PE2XIRxx9sJnNrGlweQ+lJT55hOGBJQLrX23sr5YwKCymlrM7KgxhA6ma3/C/1m
ANCIgul64LLvlIRXoiGXSb6sK8fGuO1lN92z1iwZuai+3yvHPTo6zHu6iPVGQ57iob8XbfW5
gJhZjjHyI93DxkWfALc8OFZngpxEj7cgo17N1M34bCMdhCuMzJzYW9KU6sRkRWK6Lwzt4GG6
PVWfDqWUKIm+Xj4kfd</vt:lpwstr>
  </property>
  <property fmtid="{D5CDD505-2E9C-101B-9397-08002B2CF9AE}" pid="13" name="_2015_ms_pID_725343_00">
    <vt:lpwstr>_2015_ms_pID_725343</vt:lpwstr>
  </property>
  <property fmtid="{D5CDD505-2E9C-101B-9397-08002B2CF9AE}" pid="14" name="_2015_ms_pID_7253431">
    <vt:lpwstr>OBInTdNJn7QjvUKIkwzfg1gAAiu8Dp3KjfafkU8jEZP6ow1ranqIwV
+dB0/qGCPYDc2vqNgcgEpIoplPvwNbc2rHFUgG/aYY0PTwXq9smk0xCdsqfSLKCqXBtqhNLI
QORmJgjQDsvRGPUMlN6iiy2aywQG/yaCmIEjjUKJdykOh5PoWt6Ucg9edUvGvDqqGrlPaBMl
209m0+qXT3UB36H94mFoq3UIbCU/FyzaZhUf</vt:lpwstr>
  </property>
  <property fmtid="{D5CDD505-2E9C-101B-9397-08002B2CF9AE}" pid="15" name="_2015_ms_pID_7253431_00">
    <vt:lpwstr>_2015_ms_pID_7253431</vt:lpwstr>
  </property>
  <property fmtid="{D5CDD505-2E9C-101B-9397-08002B2CF9AE}" pid="16" name="_2015_ms_pID_7253432">
    <vt:lpwstr>/SjM25oPPoisANNyd501c1o9FPkItq7++gnR
ZOoB5SBasPeOtzGZkWUz3SOsxKcnzg==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