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5D39F" w14:textId="043F76C1" w:rsidR="00E20B79" w:rsidRPr="003E7E99" w:rsidRDefault="00E20B79" w:rsidP="00E20B79">
      <w:pPr>
        <w:tabs>
          <w:tab w:val="right" w:pos="9216"/>
        </w:tabs>
        <w:spacing w:after="0"/>
        <w:jc w:val="left"/>
        <w:rPr>
          <w:b/>
          <w:lang w:eastAsia="zh-CN"/>
        </w:rPr>
      </w:pPr>
      <w:r w:rsidRPr="003E7E99">
        <w:rPr>
          <w:b/>
          <w:noProof/>
          <w:lang w:eastAsia="ko-KR"/>
        </w:rPr>
        <mc:AlternateContent>
          <mc:Choice Requires="wps">
            <w:drawing>
              <wp:anchor distT="0" distB="0" distL="114300" distR="114300" simplePos="0" relativeHeight="251659264" behindDoc="0" locked="1" layoutInCell="0" allowOverlap="1" wp14:anchorId="3E36272D" wp14:editId="3E89C7D5">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879C4"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A769C4">
        <w:rPr>
          <w:b/>
          <w:noProof/>
          <w:lang w:eastAsia="zh-CN"/>
        </w:rPr>
        <w:t>4</w:t>
      </w:r>
      <w:r w:rsidRPr="003E7E99">
        <w:rPr>
          <w:b/>
          <w:lang w:eastAsia="zh-CN"/>
        </w:rPr>
        <w:tab/>
      </w:r>
      <w:r>
        <w:rPr>
          <w:b/>
          <w:lang w:eastAsia="zh-CN"/>
        </w:rPr>
        <w:t>R1-23xxxxx</w:t>
      </w:r>
      <w:r w:rsidRPr="00A25D50" w:rsidDel="00A25D50">
        <w:rPr>
          <w:b/>
          <w:lang w:eastAsia="zh-CN"/>
        </w:rPr>
        <w:t xml:space="preserve"> </w:t>
      </w:r>
    </w:p>
    <w:p w14:paraId="25E430F0" w14:textId="564AC733" w:rsidR="00E20B79" w:rsidRPr="003E7E99" w:rsidRDefault="00A769C4" w:rsidP="00E20B79">
      <w:pPr>
        <w:jc w:val="left"/>
        <w:rPr>
          <w:b/>
          <w:lang w:eastAsia="zh-CN"/>
        </w:rPr>
      </w:pPr>
      <w:r>
        <w:rPr>
          <w:b/>
          <w:lang w:eastAsia="zh-CN"/>
        </w:rPr>
        <w:t>Toulouse</w:t>
      </w:r>
      <w:r w:rsidR="00E20B79">
        <w:rPr>
          <w:b/>
          <w:lang w:eastAsia="zh-CN"/>
        </w:rPr>
        <w:t xml:space="preserve">, </w:t>
      </w:r>
      <w:r>
        <w:rPr>
          <w:b/>
          <w:lang w:eastAsia="zh-CN"/>
        </w:rPr>
        <w:t>France</w:t>
      </w:r>
      <w:r w:rsidR="00E20B79">
        <w:rPr>
          <w:b/>
          <w:noProof/>
          <w:lang w:eastAsia="zh-CN"/>
        </w:rPr>
        <w:t>, 2</w:t>
      </w:r>
      <w:r>
        <w:rPr>
          <w:b/>
          <w:noProof/>
          <w:lang w:eastAsia="zh-CN"/>
        </w:rPr>
        <w:t>1</w:t>
      </w:r>
      <w:r w:rsidR="00E20B79" w:rsidRPr="00791410">
        <w:rPr>
          <w:b/>
          <w:noProof/>
          <w:lang w:eastAsia="zh-CN"/>
        </w:rPr>
        <w:t>-2</w:t>
      </w:r>
      <w:r>
        <w:rPr>
          <w:b/>
          <w:noProof/>
          <w:lang w:eastAsia="zh-CN"/>
        </w:rPr>
        <w:t>5</w:t>
      </w:r>
      <w:r w:rsidR="00E20B79">
        <w:rPr>
          <w:b/>
          <w:noProof/>
          <w:lang w:eastAsia="zh-CN"/>
        </w:rPr>
        <w:t xml:space="preserve"> </w:t>
      </w:r>
      <w:r>
        <w:rPr>
          <w:b/>
          <w:noProof/>
          <w:lang w:eastAsia="zh-CN"/>
        </w:rPr>
        <w:t>August</w:t>
      </w:r>
      <w:r w:rsidR="00E20B79"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1C66F81D"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E20B79">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64D5DC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A769C4">
        <w:rPr>
          <w:b/>
          <w:kern w:val="2"/>
          <w:lang w:eastAsia="zh-CN"/>
        </w:rPr>
        <w:t>[Post</w:t>
      </w:r>
      <w:r w:rsidR="00487190" w:rsidRPr="00487190">
        <w:rPr>
          <w:b/>
          <w:kern w:val="2"/>
          <w:lang w:eastAsia="zh-CN"/>
        </w:rPr>
        <w:t>11</w:t>
      </w:r>
      <w:r w:rsidR="00A769C4">
        <w:rPr>
          <w:b/>
          <w:kern w:val="2"/>
          <w:lang w:eastAsia="zh-CN"/>
        </w:rPr>
        <w:t>4</w:t>
      </w:r>
      <w:r w:rsidR="00487190" w:rsidRPr="00487190">
        <w:rPr>
          <w:b/>
          <w:kern w:val="2"/>
          <w:lang w:eastAsia="zh-CN"/>
        </w:rPr>
        <w:t>-38.212-</w:t>
      </w:r>
      <w:r w:rsidR="00D03783" w:rsidRPr="00D03783">
        <w:rPr>
          <w:b/>
          <w:kern w:val="2"/>
          <w:lang w:eastAsia="zh-CN"/>
        </w:rPr>
        <w:fldChar w:fldCharType="begin"/>
      </w:r>
      <w:r w:rsidR="00D03783" w:rsidRPr="00D03783">
        <w:rPr>
          <w:b/>
          <w:kern w:val="2"/>
          <w:lang w:eastAsia="zh-CN"/>
        </w:rPr>
        <w:instrText xml:space="preserve"> DOCPROPERTY  RelatedWis  \* MERGEFORMAT </w:instrText>
      </w:r>
      <w:r w:rsidR="00D03783" w:rsidRPr="00D03783">
        <w:rPr>
          <w:b/>
          <w:kern w:val="2"/>
          <w:lang w:eastAsia="zh-CN"/>
        </w:rPr>
        <w:fldChar w:fldCharType="separate"/>
      </w:r>
      <w:r w:rsidR="00D03783" w:rsidRPr="00D03783">
        <w:rPr>
          <w:b/>
          <w:kern w:val="2"/>
          <w:lang w:eastAsia="zh-CN"/>
        </w:rPr>
        <w:t>NR_SL_enh2-Core</w:t>
      </w:r>
      <w:r w:rsidR="00D03783" w:rsidRPr="00D03783">
        <w:rPr>
          <w:b/>
          <w:kern w:val="2"/>
          <w:lang w:eastAsia="zh-CN"/>
        </w:rPr>
        <w:fldChar w:fldCharType="end"/>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0904B50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004A82">
        <w:rPr>
          <w:noProof/>
        </w:rPr>
        <w:t>NR sidelink evolution</w:t>
      </w:r>
      <w:r w:rsidR="008C7F27">
        <w:rPr>
          <w:rFonts w:eastAsiaTheme="minorEastAsia"/>
          <w:lang w:eastAsia="zh-CN"/>
        </w:rPr>
        <w:t>, and aims to stabilize the 38.212 draft CR</w:t>
      </w:r>
      <w:r w:rsidR="00BA1583">
        <w:rPr>
          <w:lang w:eastAsia="zh-CN"/>
        </w:rPr>
        <w:t xml:space="preserve">. </w:t>
      </w:r>
    </w:p>
    <w:p w14:paraId="1F491FF9" w14:textId="7E704ED3" w:rsidR="00DC4825" w:rsidRDefault="00DC0715"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E1692C" w:rsidRPr="00E1692C">
        <w:rPr>
          <w:highlight w:val="cyan"/>
          <w:lang w:eastAsia="x-none"/>
        </w:rPr>
        <w:fldChar w:fldCharType="begin"/>
      </w:r>
      <w:r w:rsidR="00E1692C" w:rsidRPr="00E1692C">
        <w:rPr>
          <w:highlight w:val="cyan"/>
          <w:lang w:eastAsia="x-none"/>
        </w:rPr>
        <w:instrText xml:space="preserve"> DOCPROPERTY  RelatedWis  \* MERGEFORMAT </w:instrText>
      </w:r>
      <w:r w:rsidR="00E1692C" w:rsidRPr="00E1692C">
        <w:rPr>
          <w:highlight w:val="cyan"/>
          <w:lang w:eastAsia="x-none"/>
        </w:rPr>
        <w:fldChar w:fldCharType="separate"/>
      </w:r>
      <w:r w:rsidR="00E1692C" w:rsidRPr="00E1692C">
        <w:rPr>
          <w:highlight w:val="cyan"/>
          <w:lang w:eastAsia="x-none"/>
        </w:rPr>
        <w:t>NR_SL_enh2-Core</w:t>
      </w:r>
      <w:r w:rsidR="00E1692C" w:rsidRPr="00E1692C">
        <w:rPr>
          <w:highlight w:val="cyan"/>
          <w:lang w:eastAsia="x-none"/>
        </w:rPr>
        <w:fldChar w:fldCharType="end"/>
      </w:r>
      <w:r w:rsidR="00DC4825" w:rsidRPr="00DC4825">
        <w:rPr>
          <w:highlight w:val="cyan"/>
          <w:lang w:eastAsia="x-none"/>
        </w:rPr>
        <w:t xml:space="preserve">] Email discussion on Rel-18 draft CRs by </w:t>
      </w:r>
      <w:r>
        <w:rPr>
          <w:highlight w:val="cyan"/>
          <w:lang w:eastAsia="x-none"/>
        </w:rPr>
        <w:t>September</w:t>
      </w:r>
      <w:r w:rsidR="00DC4825" w:rsidRPr="00DC4825">
        <w:rPr>
          <w:highlight w:val="cyan"/>
          <w:lang w:eastAsia="x-none"/>
        </w:rPr>
        <w:t xml:space="preserve"> </w:t>
      </w:r>
      <w:r>
        <w:rPr>
          <w:highlight w:val="cyan"/>
          <w:lang w:eastAsia="x-none"/>
        </w:rPr>
        <w:t>7</w:t>
      </w:r>
      <w:r w:rsidR="00DC4825" w:rsidRPr="00DC4825">
        <w:rPr>
          <w:highlight w:val="cyan"/>
          <w:lang w:eastAsia="x-none"/>
        </w:rPr>
        <w:t xml:space="preserve">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16FADDEB" w:rsidR="00276199"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7A4046">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 xml:space="preserve">by </w:t>
      </w:r>
      <w:r w:rsidR="007A4046">
        <w:rPr>
          <w:color w:val="FF0000"/>
        </w:rPr>
        <w:t>09/05 (Tuesday)</w:t>
      </w:r>
      <w:r w:rsidR="00705969">
        <w:rPr>
          <w:color w:val="FF0000"/>
        </w:rPr>
        <w:t xml:space="preserve">, </w:t>
      </w:r>
      <w:r w:rsidR="00E20B79">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64114F91" w:rsidR="00276199" w:rsidRPr="00627246" w:rsidRDefault="009F0DCC" w:rsidP="001B4BCE">
            <w:pPr>
              <w:spacing w:beforeLines="50" w:before="120"/>
              <w:rPr>
                <w:b/>
                <w:kern w:val="2"/>
                <w:lang w:eastAsia="zh-CN"/>
              </w:rPr>
            </w:pPr>
            <w:r w:rsidRPr="009F0DCC">
              <w:rPr>
                <w:rFonts w:hint="eastAsia"/>
                <w:kern w:val="2"/>
                <w:lang w:eastAsia="zh-CN"/>
              </w:rPr>
              <w:t>E</w:t>
            </w:r>
            <w:r w:rsidRPr="009F0DCC">
              <w:rPr>
                <w:kern w:val="2"/>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0B8B6B68" w14:textId="52F95E93" w:rsidR="004D3CF9" w:rsidRPr="00627246" w:rsidRDefault="009F0DCC" w:rsidP="00700210">
            <w:pPr>
              <w:spacing w:beforeLines="50" w:before="120"/>
              <w:rPr>
                <w:kern w:val="2"/>
                <w:lang w:eastAsia="zh-CN"/>
              </w:rPr>
            </w:pPr>
            <w:r>
              <w:rPr>
                <w:rFonts w:hint="eastAsia"/>
                <w:kern w:val="2"/>
                <w:lang w:eastAsia="zh-CN"/>
              </w:rPr>
              <w:t>T</w:t>
            </w:r>
            <w:r>
              <w:rPr>
                <w:kern w:val="2"/>
                <w:lang w:eastAsia="zh-CN"/>
              </w:rPr>
              <w:t xml:space="preserve">he changes are marked with author “Yan Cheng_post RAN1#114” on top of the version </w:t>
            </w:r>
            <w:r w:rsidRPr="009B1BDA">
              <w:rPr>
                <w:kern w:val="2"/>
                <w:lang w:eastAsia="zh-CN"/>
              </w:rPr>
              <w:t>R1-23063</w:t>
            </w:r>
            <w:r w:rsidR="00700210">
              <w:rPr>
                <w:kern w:val="2"/>
                <w:lang w:eastAsia="zh-CN"/>
              </w:rPr>
              <w:t>23</w:t>
            </w:r>
            <w:r w:rsidRPr="008E40C9">
              <w:rPr>
                <w:kern w:val="2"/>
                <w:lang w:eastAsia="zh-CN"/>
              </w:rPr>
              <w:t xml:space="preserve"> </w:t>
            </w:r>
            <w:r>
              <w:rPr>
                <w:kern w:val="2"/>
                <w:lang w:eastAsia="zh-CN"/>
              </w:rPr>
              <w:t>endorsed in RAN1#113, which are to reflect the agreements RAN1#114.</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3007458C" w:rsidR="00276199" w:rsidRPr="007E3F35" w:rsidRDefault="007E3F35" w:rsidP="001B4BCE">
            <w:pPr>
              <w:spacing w:beforeLines="50" w:before="120"/>
              <w:rPr>
                <w:rFonts w:eastAsiaTheme="minorEastAsia" w:hint="eastAsia"/>
                <w:kern w:val="2"/>
                <w:lang w:eastAsia="ko-KR"/>
              </w:rPr>
            </w:pPr>
            <w:r>
              <w:rPr>
                <w:rFonts w:ascii="바탕체" w:eastAsia="바탕체" w:hAnsi="바탕체" w:cs="바탕체" w:hint="eastAsia"/>
                <w:kern w:val="2"/>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12B752A1" w14:textId="77777777" w:rsidR="00276199" w:rsidRDefault="007E3F35" w:rsidP="001B4BCE">
            <w:pPr>
              <w:spacing w:beforeLines="50" w:before="120"/>
              <w:rPr>
                <w:rFonts w:eastAsia="맑은 고딕"/>
                <w:kern w:val="2"/>
                <w:lang w:eastAsia="ko-KR"/>
              </w:rPr>
            </w:pPr>
            <w:r>
              <w:rPr>
                <w:rFonts w:eastAsia="맑은 고딕" w:hint="eastAsia"/>
                <w:kern w:val="2"/>
                <w:lang w:eastAsia="ko-KR"/>
              </w:rPr>
              <w:t xml:space="preserve">There is no explicit agreement that the existing SCI </w:t>
            </w:r>
            <w:r>
              <w:rPr>
                <w:rFonts w:eastAsia="맑은 고딕"/>
                <w:kern w:val="2"/>
                <w:lang w:eastAsia="ko-KR"/>
              </w:rPr>
              <w:t>format</w:t>
            </w:r>
            <w:r>
              <w:rPr>
                <w:rFonts w:eastAsia="맑은 고딕" w:hint="eastAsia"/>
                <w:kern w:val="2"/>
                <w:lang w:eastAsia="ko-KR"/>
              </w:rPr>
              <w:t xml:space="preserve"> </w:t>
            </w:r>
            <w:r>
              <w:rPr>
                <w:rFonts w:eastAsia="맑은 고딕"/>
                <w:kern w:val="2"/>
                <w:lang w:eastAsia="ko-KR"/>
              </w:rPr>
              <w:t xml:space="preserve">2-A always include the COT-SI related fields. </w:t>
            </w:r>
          </w:p>
          <w:p w14:paraId="1BEEBBE2" w14:textId="77777777" w:rsidR="004D1D2C" w:rsidRDefault="007E3F35" w:rsidP="001B4BCE">
            <w:pPr>
              <w:spacing w:beforeLines="50" w:before="120"/>
              <w:rPr>
                <w:rFonts w:eastAsia="맑은 고딕"/>
                <w:kern w:val="2"/>
                <w:lang w:eastAsia="ko-KR"/>
              </w:rPr>
            </w:pPr>
            <w:r>
              <w:rPr>
                <w:rFonts w:eastAsia="맑은 고딕"/>
                <w:kern w:val="2"/>
                <w:lang w:eastAsia="ko-KR"/>
              </w:rPr>
              <w:t>We do not have any discussion on which combinations of 2</w:t>
            </w:r>
            <w:r w:rsidRPr="007E3F35">
              <w:rPr>
                <w:rFonts w:eastAsia="맑은 고딕"/>
                <w:kern w:val="2"/>
                <w:vertAlign w:val="superscript"/>
                <w:lang w:eastAsia="ko-KR"/>
              </w:rPr>
              <w:t>nd</w:t>
            </w:r>
            <w:r>
              <w:rPr>
                <w:rFonts w:eastAsia="맑은 고딕"/>
                <w:kern w:val="2"/>
                <w:lang w:eastAsia="ko-KR"/>
              </w:rPr>
              <w:t xml:space="preserve"> SCI formats will be supported in NR SL-U. </w:t>
            </w:r>
          </w:p>
          <w:p w14:paraId="697CE2E9" w14:textId="77777777" w:rsidR="007E3F35" w:rsidRDefault="007E3F35" w:rsidP="004D1D2C">
            <w:pPr>
              <w:spacing w:beforeLines="50" w:before="120"/>
              <w:rPr>
                <w:rFonts w:eastAsia="맑은 고딕"/>
                <w:kern w:val="2"/>
                <w:lang w:eastAsia="ko-KR"/>
              </w:rPr>
            </w:pPr>
            <w:r>
              <w:rPr>
                <w:rFonts w:eastAsia="맑은 고딕"/>
                <w:kern w:val="2"/>
                <w:lang w:eastAsia="ko-KR"/>
              </w:rPr>
              <w:t xml:space="preserve">To be specific, </w:t>
            </w:r>
            <w:r w:rsidR="004D1D2C">
              <w:rPr>
                <w:rFonts w:eastAsia="맑은 고딕"/>
                <w:kern w:val="2"/>
                <w:lang w:eastAsia="ko-KR"/>
              </w:rPr>
              <w:t>there could be separated 2</w:t>
            </w:r>
            <w:r w:rsidR="004D1D2C" w:rsidRPr="004D1D2C">
              <w:rPr>
                <w:rFonts w:eastAsia="맑은 고딕"/>
                <w:kern w:val="2"/>
                <w:vertAlign w:val="superscript"/>
                <w:lang w:eastAsia="ko-KR"/>
              </w:rPr>
              <w:t>nd</w:t>
            </w:r>
            <w:r w:rsidR="004D1D2C">
              <w:rPr>
                <w:rFonts w:eastAsia="맑은 고딕"/>
                <w:kern w:val="2"/>
                <w:lang w:eastAsia="ko-KR"/>
              </w:rPr>
              <w:t xml:space="preserve"> SCI formats: one is for PSCCH/PSSCH transmission allocation only, the other is for PSCCH/PSSCH transmission allocation and COT-SI. </w:t>
            </w:r>
          </w:p>
          <w:p w14:paraId="756C1E87" w14:textId="77777777" w:rsidR="004D1D2C" w:rsidRDefault="004D1D2C" w:rsidP="004D1D2C">
            <w:pPr>
              <w:spacing w:beforeLines="50" w:before="120"/>
              <w:rPr>
                <w:rFonts w:eastAsia="맑은 고딕"/>
                <w:kern w:val="2"/>
                <w:lang w:eastAsia="ko-KR"/>
              </w:rPr>
            </w:pPr>
            <w:r>
              <w:rPr>
                <w:rFonts w:eastAsia="맑은 고딕"/>
                <w:kern w:val="2"/>
                <w:lang w:eastAsia="ko-KR"/>
              </w:rPr>
              <w:t>TX UE does not always share its own channel occupancy, and then it is not necessary to use 2</w:t>
            </w:r>
            <w:r w:rsidRPr="004D1D2C">
              <w:rPr>
                <w:rFonts w:eastAsia="맑은 고딕"/>
                <w:kern w:val="2"/>
                <w:vertAlign w:val="superscript"/>
                <w:lang w:eastAsia="ko-KR"/>
              </w:rPr>
              <w:t>nd</w:t>
            </w:r>
            <w:r>
              <w:rPr>
                <w:rFonts w:eastAsia="맑은 고딕"/>
                <w:kern w:val="2"/>
                <w:lang w:eastAsia="ko-KR"/>
              </w:rPr>
              <w:t xml:space="preserve"> SCI format with high overhead due to COT-SI. </w:t>
            </w:r>
          </w:p>
          <w:p w14:paraId="45E6F591" w14:textId="77777777" w:rsidR="002D2B9D" w:rsidRDefault="002D2B9D" w:rsidP="004D1D2C">
            <w:pPr>
              <w:spacing w:beforeLines="50" w:before="120"/>
              <w:rPr>
                <w:rFonts w:eastAsia="맑은 고딕"/>
                <w:kern w:val="2"/>
                <w:lang w:eastAsia="ko-KR"/>
              </w:rPr>
            </w:pPr>
            <w:r>
              <w:rPr>
                <w:rFonts w:eastAsia="맑은 고딕"/>
                <w:kern w:val="2"/>
                <w:lang w:eastAsia="ko-KR"/>
              </w:rPr>
              <w:t xml:space="preserve">In our understanding, it will be discussed whether the new format or which format will be used to convey COT-SI during the maintenance phase. </w:t>
            </w:r>
          </w:p>
          <w:p w14:paraId="7CD5A3D9" w14:textId="20A152E5" w:rsidR="00AA74D2" w:rsidRPr="007E3F35" w:rsidRDefault="00AA74D2" w:rsidP="004D1D2C">
            <w:pPr>
              <w:spacing w:beforeLines="50" w:before="120"/>
              <w:rPr>
                <w:rFonts w:eastAsia="맑은 고딕" w:hint="eastAsia"/>
                <w:kern w:val="2"/>
                <w:lang w:eastAsia="ko-KR"/>
              </w:rPr>
            </w:pPr>
            <w:r>
              <w:rPr>
                <w:rFonts w:eastAsia="맑은 고딕"/>
                <w:kern w:val="2"/>
                <w:lang w:eastAsia="ko-KR"/>
              </w:rPr>
              <w:t xml:space="preserve">In those points of views, all the COT-SI related field in SCI format 2-A need to be removed, or at least brackets needs to be added. </w:t>
            </w:r>
            <w:bookmarkStart w:id="6" w:name="_GoBack"/>
            <w:bookmarkEnd w:id="6"/>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9F0DCC" w:rsidRDefault="00B161BB" w:rsidP="00E37028">
      <w:pPr>
        <w:rPr>
          <w:lang w:eastAsia="x-none"/>
        </w:rPr>
      </w:pPr>
    </w:p>
    <w:sectPr w:rsidR="00B161BB" w:rsidRPr="009F0DC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2B336" w14:textId="77777777" w:rsidR="00A10229" w:rsidRDefault="00A10229">
      <w:r>
        <w:separator/>
      </w:r>
    </w:p>
  </w:endnote>
  <w:endnote w:type="continuationSeparator" w:id="0">
    <w:p w14:paraId="32C01A02" w14:textId="77777777" w:rsidR="00A10229" w:rsidRDefault="00A1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MS PMincho">
    <w:charset w:val="80"/>
    <w:family w:val="roman"/>
    <w:pitch w:val="variable"/>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6C11E" w14:textId="77777777" w:rsidR="00A10229" w:rsidRDefault="00A10229">
      <w:r>
        <w:separator/>
      </w:r>
    </w:p>
  </w:footnote>
  <w:footnote w:type="continuationSeparator" w:id="0">
    <w:p w14:paraId="781C6BA7" w14:textId="77777777" w:rsidR="00A10229" w:rsidRDefault="00A10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7">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74C7D1B"/>
    <w:multiLevelType w:val="hybridMultilevel"/>
    <w:tmpl w:val="6F0C844E"/>
    <w:lvl w:ilvl="0" w:tplc="BB7E6040">
      <w:start w:val="11"/>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1">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2">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4"/>
  </w:num>
  <w:num w:numId="4">
    <w:abstractNumId w:val="6"/>
  </w:num>
  <w:num w:numId="5">
    <w:abstractNumId w:val="30"/>
  </w:num>
  <w:num w:numId="6">
    <w:abstractNumId w:val="13"/>
  </w:num>
  <w:num w:numId="7">
    <w:abstractNumId w:val="9"/>
  </w:num>
  <w:num w:numId="8">
    <w:abstractNumId w:val="17"/>
  </w:num>
  <w:num w:numId="9">
    <w:abstractNumId w:val="24"/>
  </w:num>
  <w:num w:numId="10">
    <w:abstractNumId w:val="5"/>
  </w:num>
  <w:num w:numId="11">
    <w:abstractNumId w:val="39"/>
  </w:num>
  <w:num w:numId="12">
    <w:abstractNumId w:val="10"/>
  </w:num>
  <w:num w:numId="13">
    <w:abstractNumId w:val="36"/>
  </w:num>
  <w:num w:numId="14">
    <w:abstractNumId w:val="33"/>
  </w:num>
  <w:num w:numId="15">
    <w:abstractNumId w:val="41"/>
  </w:num>
  <w:num w:numId="16">
    <w:abstractNumId w:val="3"/>
  </w:num>
  <w:num w:numId="17">
    <w:abstractNumId w:val="23"/>
  </w:num>
  <w:num w:numId="18">
    <w:abstractNumId w:val="25"/>
  </w:num>
  <w:num w:numId="19">
    <w:abstractNumId w:val="20"/>
  </w:num>
  <w:num w:numId="20">
    <w:abstractNumId w:val="38"/>
  </w:num>
  <w:num w:numId="21">
    <w:abstractNumId w:val="7"/>
  </w:num>
  <w:num w:numId="22">
    <w:abstractNumId w:val="19"/>
  </w:num>
  <w:num w:numId="23">
    <w:abstractNumId w:val="32"/>
  </w:num>
  <w:num w:numId="24">
    <w:abstractNumId w:val="40"/>
  </w:num>
  <w:num w:numId="25">
    <w:abstractNumId w:val="29"/>
  </w:num>
  <w:num w:numId="26">
    <w:abstractNumId w:val="0"/>
  </w:num>
  <w:num w:numId="27">
    <w:abstractNumId w:val="34"/>
  </w:num>
  <w:num w:numId="28">
    <w:abstractNumId w:val="42"/>
  </w:num>
  <w:num w:numId="29">
    <w:abstractNumId w:val="14"/>
  </w:num>
  <w:num w:numId="30">
    <w:abstractNumId w:val="27"/>
  </w:num>
  <w:num w:numId="31">
    <w:abstractNumId w:val="2"/>
  </w:num>
  <w:num w:numId="32">
    <w:abstractNumId w:val="37"/>
  </w:num>
  <w:num w:numId="33">
    <w:abstractNumId w:val="1"/>
  </w:num>
  <w:num w:numId="34">
    <w:abstractNumId w:val="11"/>
  </w:num>
  <w:num w:numId="35">
    <w:abstractNumId w:val="28"/>
  </w:num>
  <w:num w:numId="36">
    <w:abstractNumId w:val="15"/>
  </w:num>
  <w:num w:numId="37">
    <w:abstractNumId w:val="4"/>
  </w:num>
  <w:num w:numId="38">
    <w:abstractNumId w:val="22"/>
  </w:num>
  <w:num w:numId="39">
    <w:abstractNumId w:val="18"/>
  </w:num>
  <w:num w:numId="40">
    <w:abstractNumId w:val="12"/>
  </w:num>
  <w:num w:numId="41">
    <w:abstractNumId w:val="12"/>
  </w:num>
  <w:num w:numId="42">
    <w:abstractNumId w:val="12"/>
  </w:num>
  <w:num w:numId="43">
    <w:abstractNumId w:val="31"/>
  </w:num>
  <w:num w:numId="44">
    <w:abstractNumId w:val="8"/>
  </w:num>
  <w:num w:numId="45">
    <w:abstractNumId w:val="26"/>
  </w:num>
  <w:num w:numId="46">
    <w:abstractNumId w:val="35"/>
  </w:num>
  <w:num w:numId="47">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A82"/>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760"/>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3E99"/>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762"/>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162"/>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3AC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6EF"/>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2B9D"/>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4DE"/>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667"/>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4D"/>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6B7"/>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2C"/>
    <w:rsid w:val="004D1D91"/>
    <w:rsid w:val="004D22C3"/>
    <w:rsid w:val="004D2A18"/>
    <w:rsid w:val="004D2B35"/>
    <w:rsid w:val="004D3CF9"/>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3F48"/>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A14"/>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663"/>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210"/>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A0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046"/>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F3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0A09"/>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6D71"/>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DE0"/>
    <w:rsid w:val="00915757"/>
    <w:rsid w:val="009159B3"/>
    <w:rsid w:val="00916181"/>
    <w:rsid w:val="00916B99"/>
    <w:rsid w:val="00916FD2"/>
    <w:rsid w:val="00917F96"/>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336"/>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5815"/>
    <w:rsid w:val="0096625D"/>
    <w:rsid w:val="00966E00"/>
    <w:rsid w:val="009673F1"/>
    <w:rsid w:val="009675FD"/>
    <w:rsid w:val="00970032"/>
    <w:rsid w:val="009701EF"/>
    <w:rsid w:val="00970887"/>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043"/>
    <w:rsid w:val="009A4869"/>
    <w:rsid w:val="009A53DC"/>
    <w:rsid w:val="009A550D"/>
    <w:rsid w:val="009A5AD8"/>
    <w:rsid w:val="009A5D3A"/>
    <w:rsid w:val="009A6A6B"/>
    <w:rsid w:val="009A6C96"/>
    <w:rsid w:val="009A7423"/>
    <w:rsid w:val="009A7430"/>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0DCC"/>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229"/>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47B6B"/>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69C4"/>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08"/>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4D2"/>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A96"/>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3"/>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08"/>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0D29"/>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5D8"/>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0715"/>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987"/>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692C"/>
    <w:rsid w:val="00E17221"/>
    <w:rsid w:val="00E17619"/>
    <w:rsid w:val="00E17805"/>
    <w:rsid w:val="00E208CB"/>
    <w:rsid w:val="00E20B79"/>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D78"/>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1C08"/>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295"/>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000"/>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본문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머리글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바닥글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列表段"/>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메모 텍스트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메모 주제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본문 들여쓰기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문서 구조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글자만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본문 들여쓰기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제목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본문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5411DB"/>
    <w:rPr>
      <w:rFonts w:ascii="Courier New" w:eastAsia="바탕" w:hAnsi="Courier New"/>
      <w:noProof/>
      <w:sz w:val="16"/>
      <w:shd w:val="clear" w:color="auto" w:fill="E6E6E6"/>
      <w:lang w:val="en-GB" w:eastAsia="sv-SE"/>
    </w:rPr>
  </w:style>
  <w:style w:type="character" w:customStyle="1" w:styleId="2Char">
    <w:name w:val="제목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각주 텍스트 Char"/>
    <w:aliases w:val="footnote text1 Char,footnote text2 Char,footnote text3 Char,footnote text4 Char,footnote text5 Char,footnote text6 Char,footnote text7 Char,footnote text11 Char,footnote text21 Char,footnote text31 Char,footnote text41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3F81D-8AC9-4F11-9433-90ED3C58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1585</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LG Electronics</cp:lastModifiedBy>
  <cp:revision>3</cp:revision>
  <cp:lastPrinted>2007-06-18T22:08:00Z</cp:lastPrinted>
  <dcterms:created xsi:type="dcterms:W3CDTF">2023-09-04T04:49:00Z</dcterms:created>
  <dcterms:modified xsi:type="dcterms:W3CDTF">2023-09-04T04:51:00Z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(3)pngTXoo7Y3HfX1+ICcEXZk3ch1kcLW1NCeJlCy0av8a/hfkZFPb6ilUTyD0CVI+o4zG27IZT
yNTnX+ohQxfmd/+oI/rpohv+dFy2yoHP+cTNfi6GhYJzVbFV/03LrmkbUZzkLC8dPus1PKIt
LP6NH9ykex3IojMAEDlS1chSYOkhxoiUVbz95dXhGBb8DSZaniRBXJpUHrfbnte3NtbCSiuV
WDyrSSYIG+EsXTBHIg</vt:lpwstr>
  </property>
  <property fmtid="{D5CDD505-2E9C-101B-9397-08002B2CF9AE}" pid="13" name="_2015_ms_pID_725343_00">
    <vt:lpwstr>_2015_ms_pID_725343</vt:lpwstr>
  </property>
  <property fmtid="{D5CDD505-2E9C-101B-9397-08002B2CF9AE}" pid="14" name="_2015_ms_pID_7253431">
    <vt:lpwstr>uBvkk4uQSvOsEFD/1hBBeW06lRbrbdNig/TcPs/MBSz3dBioyoWIv7
gODqow9IE8J09NnluK41zHCT7ydHC6hvTgDuh1i5yCwk7CbqBWL75JQkHR0ZFUV8O+hvUnCi
9/r7T1sIEQR+LkQdyYaaQVTmmTxaOupXUSwkNOZYwIpMsaJpAisIjNyDQQuT14Ftskh+yhrr
HaUfrgI5LNRxKSJeQGGFkro6J/Ko4cBoQ3aT</vt:lpwstr>
  </property>
  <property fmtid="{D5CDD505-2E9C-101B-9397-08002B2CF9AE}" pid="15" name="_2015_ms_pID_7253431_00">
    <vt:lpwstr>_2015_ms_pID_7253431</vt:lpwstr>
  </property>
  <property fmtid="{D5CDD505-2E9C-101B-9397-08002B2CF9AE}" pid="16" name="_2015_ms_pID_7253432">
    <vt:lpwstr>O/QVLRWxgZn5Ce464NDovaM/mEaAIRFXd3F0
NzvQIAnsUQUbYmTyfo7SVtsNslQRtg==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1693472580</vt:lpwstr>
  </property>
</Properties>
</file>