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064E" w14:textId="40285460" w:rsidR="00D872F1" w:rsidRPr="000676A2" w:rsidRDefault="00A11046" w:rsidP="00D872F1">
      <w:pPr>
        <w:tabs>
          <w:tab w:val="center" w:pos="4536"/>
          <w:tab w:val="right" w:pos="9356"/>
          <w:tab w:val="right" w:pos="9639"/>
        </w:tabs>
        <w:spacing w:after="0"/>
        <w:rPr>
          <w:rFonts w:ascii="Arial" w:hAnsi="Arial" w:cs="Arial"/>
          <w:b/>
          <w:bCs/>
          <w:sz w:val="24"/>
        </w:rPr>
      </w:pPr>
      <w:bookmarkStart w:id="0" w:name="_Hlk528952890"/>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1601DF">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r w:rsidR="000676A2">
        <w:rPr>
          <w:rFonts w:ascii="Arial" w:hAnsi="Arial" w:cs="Arial"/>
          <w:b/>
          <w:bCs/>
          <w:sz w:val="24"/>
          <w:szCs w:val="24"/>
        </w:rPr>
        <w:t>xxxx</w:t>
      </w:r>
    </w:p>
    <w:p w14:paraId="0E0F981F" w14:textId="77777777" w:rsidR="001601DF" w:rsidRPr="001601DF" w:rsidRDefault="001601DF" w:rsidP="001601DF">
      <w:pPr>
        <w:pStyle w:val="Header"/>
        <w:rPr>
          <w:rFonts w:eastAsia="MS Mincho" w:cs="Arial"/>
          <w:bCs/>
          <w:sz w:val="24"/>
          <w:szCs w:val="24"/>
          <w:lang w:val="en-GB" w:eastAsia="ja-JP"/>
        </w:rPr>
      </w:pPr>
      <w:r w:rsidRPr="001601DF">
        <w:rPr>
          <w:rFonts w:eastAsia="MS Mincho" w:cs="Arial"/>
          <w:bCs/>
          <w:sz w:val="24"/>
          <w:szCs w:val="24"/>
          <w:lang w:val="en-GB" w:eastAsia="ja-JP"/>
        </w:rPr>
        <w:t>Toulouse</w:t>
      </w:r>
      <w:r w:rsidRPr="001601DF">
        <w:rPr>
          <w:rFonts w:eastAsia="MS Mincho" w:cs="Arial"/>
          <w:sz w:val="24"/>
          <w:szCs w:val="24"/>
          <w:lang w:val="en-GB" w:eastAsia="ja-JP"/>
        </w:rPr>
        <w:t>, France</w:t>
      </w:r>
      <w:r w:rsidRPr="001601DF">
        <w:rPr>
          <w:rFonts w:eastAsia="MS Mincho" w:cs="Arial"/>
          <w:bCs/>
          <w:sz w:val="24"/>
          <w:szCs w:val="24"/>
          <w:lang w:val="en-GB" w:eastAsia="ja-JP"/>
        </w:rPr>
        <w:t>, August 21 – 25, 2023</w:t>
      </w:r>
    </w:p>
    <w:p w14:paraId="0A7584F0" w14:textId="77777777" w:rsidR="00D872F1" w:rsidRPr="001601DF" w:rsidRDefault="00D872F1" w:rsidP="00D872F1">
      <w:pPr>
        <w:pStyle w:val="Header"/>
        <w:rPr>
          <w:bCs/>
          <w:noProof w:val="0"/>
          <w:sz w:val="24"/>
          <w:lang w:val="en-GB"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32CC5AAF" w:rsidR="00D872F1" w:rsidRPr="009E2953" w:rsidRDefault="00D872F1" w:rsidP="0487154D">
      <w:pPr>
        <w:ind w:left="1985" w:hanging="1985"/>
        <w:rPr>
          <w:rFonts w:ascii="Arial" w:hAnsi="Arial" w:cs="Arial"/>
          <w:b/>
          <w:bCs/>
          <w:sz w:val="24"/>
          <w:szCs w:val="24"/>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D06034" w:rsidRPr="00D06034">
        <w:rPr>
          <w:rFonts w:ascii="Arial" w:hAnsi="Arial" w:cs="Arial"/>
          <w:b/>
          <w:bCs/>
          <w:sz w:val="24"/>
          <w:lang w:val="en-US"/>
        </w:rPr>
        <w:t xml:space="preserve">Summary on email discussion on </w:t>
      </w:r>
      <w:r w:rsidR="009E2953">
        <w:rPr>
          <w:rFonts w:ascii="Arial" w:hAnsi="Arial" w:cs="Arial"/>
          <w:b/>
          <w:bCs/>
          <w:sz w:val="24"/>
        </w:rPr>
        <w:t xml:space="preserve">Red Cap </w:t>
      </w:r>
      <w:r w:rsidR="007B172F">
        <w:rPr>
          <w:rFonts w:ascii="Arial" w:hAnsi="Arial" w:cs="Arial"/>
          <w:b/>
          <w:bCs/>
          <w:sz w:val="24"/>
        </w:rPr>
        <w:t>enhancements</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Heading1"/>
        <w:rPr>
          <w:lang w:val="en-US"/>
        </w:rPr>
      </w:pPr>
      <w:r w:rsidRPr="008E1C9C">
        <w:rPr>
          <w:lang w:val="en-US"/>
        </w:rPr>
        <w:t>1</w:t>
      </w:r>
      <w:r w:rsidRPr="008E1C9C">
        <w:rPr>
          <w:lang w:val="en-US"/>
        </w:rPr>
        <w:tab/>
        <w:t>Introduction</w:t>
      </w:r>
    </w:p>
    <w:p w14:paraId="29ECC100" w14:textId="68B283FF" w:rsidR="00882F92" w:rsidRPr="00BA4A5D" w:rsidRDefault="00882F92" w:rsidP="00882F92">
      <w:pPr>
        <w:rPr>
          <w:rFonts w:eastAsia="MS Mincho"/>
          <w:szCs w:val="24"/>
        </w:rPr>
      </w:pPr>
      <w:r w:rsidRPr="00882F92">
        <w:rPr>
          <w:rFonts w:eastAsia="MS Mincho"/>
          <w:szCs w:val="24"/>
          <w:lang w:val="en-US"/>
        </w:rPr>
        <w:t xml:space="preserve">This thread will discuss the draft CR to 38.214 for the </w:t>
      </w:r>
      <w:r w:rsidR="009E2953">
        <w:rPr>
          <w:rFonts w:eastAsia="MS Mincho"/>
          <w:szCs w:val="24"/>
        </w:rPr>
        <w:t>Red Cap enhancements</w:t>
      </w:r>
      <w:r w:rsidR="00BA4A5D">
        <w:rPr>
          <w:rFonts w:eastAsia="MS Mincho"/>
          <w:szCs w:val="24"/>
        </w:rPr>
        <w:t>.</w:t>
      </w:r>
    </w:p>
    <w:p w14:paraId="7D2EB1FE" w14:textId="7DC9EE99" w:rsidR="00687AAF" w:rsidRPr="00D37C08" w:rsidRDefault="00687AAF" w:rsidP="00687AAF">
      <w:pPr>
        <w:rPr>
          <w:lang w:val="en-US" w:eastAsia="zh-CN"/>
        </w:rPr>
      </w:pPr>
      <w:bookmarkStart w:id="1" w:name="_Ref54348033"/>
      <w:r w:rsidRPr="00D37C08">
        <w:rPr>
          <w:rFonts w:eastAsia="MS Mincho"/>
          <w:szCs w:val="24"/>
          <w:lang w:val="en-US"/>
        </w:rPr>
        <w:t xml:space="preserve">First checkpoint for this discussion: </w:t>
      </w:r>
      <w:r w:rsidR="001601DF">
        <w:rPr>
          <w:rFonts w:eastAsia="MS Mincho"/>
          <w:b/>
          <w:bCs/>
          <w:szCs w:val="24"/>
          <w:highlight w:val="yellow"/>
        </w:rPr>
        <w:t>September</w:t>
      </w:r>
      <w:r w:rsidR="001601DF" w:rsidRPr="00D84547">
        <w:rPr>
          <w:rFonts w:eastAsia="MS Mincho"/>
          <w:b/>
          <w:bCs/>
          <w:szCs w:val="24"/>
          <w:highlight w:val="yellow"/>
          <w:lang w:val="en-US"/>
        </w:rPr>
        <w:t xml:space="preserve"> </w:t>
      </w:r>
      <w:r w:rsidR="00623250">
        <w:rPr>
          <w:rFonts w:eastAsia="MS Mincho"/>
          <w:b/>
          <w:bCs/>
          <w:szCs w:val="24"/>
          <w:highlight w:val="yellow"/>
        </w:rPr>
        <w:t>5</w:t>
      </w:r>
      <w:r w:rsidR="001601DF" w:rsidRPr="00D84547">
        <w:rPr>
          <w:rFonts w:eastAsia="MS Mincho"/>
          <w:b/>
          <w:bCs/>
          <w:szCs w:val="24"/>
          <w:highlight w:val="yellow"/>
        </w:rPr>
        <w:t>th</w:t>
      </w:r>
      <w:r w:rsidR="001601DF" w:rsidRPr="00D84547">
        <w:rPr>
          <w:rFonts w:eastAsia="MS Mincho"/>
          <w:b/>
          <w:bCs/>
          <w:szCs w:val="24"/>
          <w:highlight w:val="yellow"/>
          <w:lang w:val="en-US"/>
        </w:rPr>
        <w:t xml:space="preserve">, </w:t>
      </w:r>
      <w:r w:rsidR="00623250">
        <w:rPr>
          <w:rFonts w:eastAsia="MS Mincho"/>
          <w:b/>
          <w:bCs/>
          <w:szCs w:val="24"/>
          <w:highlight w:val="yellow"/>
        </w:rPr>
        <w:t xml:space="preserve">6:00am </w:t>
      </w:r>
      <w:r w:rsidR="001601DF" w:rsidRPr="00D84547">
        <w:rPr>
          <w:rFonts w:eastAsia="MS Mincho"/>
          <w:b/>
          <w:bCs/>
          <w:szCs w:val="24"/>
          <w:highlight w:val="yellow"/>
          <w:lang w:val="en-US"/>
        </w:rPr>
        <w:t>UTC</w:t>
      </w:r>
      <w:r w:rsidR="001601DF" w:rsidRPr="00882F92">
        <w:rPr>
          <w:rFonts w:eastAsia="MS Mincho"/>
          <w:szCs w:val="24"/>
          <w:highlight w:val="yellow"/>
          <w:lang w:val="en-US"/>
        </w:rPr>
        <w:t>!</w:t>
      </w:r>
    </w:p>
    <w:p w14:paraId="36CC0B75" w14:textId="41793256" w:rsidR="000E1FAC" w:rsidRDefault="00B04602" w:rsidP="005558B8">
      <w:pPr>
        <w:pStyle w:val="Heading1"/>
        <w:rPr>
          <w:lang w:val="en-US"/>
        </w:rPr>
      </w:pPr>
      <w:r w:rsidRPr="008E1C9C">
        <w:rPr>
          <w:lang w:val="en-US"/>
        </w:rPr>
        <w:t>2</w:t>
      </w:r>
      <w:r w:rsidR="000E1FAC" w:rsidRPr="008E1C9C">
        <w:rPr>
          <w:lang w:val="en-US"/>
        </w:rPr>
        <w:tab/>
      </w:r>
      <w:bookmarkEnd w:id="1"/>
      <w:r w:rsidR="00882F92" w:rsidRPr="00882F92">
        <w:rPr>
          <w:lang w:val="en-US"/>
        </w:rPr>
        <w:t>Discussion – first round</w:t>
      </w:r>
    </w:p>
    <w:p w14:paraId="147D8683" w14:textId="6D8332C7" w:rsidR="00882F92" w:rsidRPr="00106934" w:rsidRDefault="00106934" w:rsidP="00882F92">
      <w:pPr>
        <w:pStyle w:val="BodyText"/>
        <w:rPr>
          <w:rFonts w:ascii="Times New Roman" w:hAnsi="Times New Roman"/>
          <w:b/>
          <w:bCs/>
          <w:u w:val="single"/>
        </w:rPr>
      </w:pPr>
      <w:r w:rsidRPr="005B429D">
        <w:rPr>
          <w:rFonts w:ascii="Times New Roman" w:hAnsi="Times New Roman"/>
        </w:rPr>
        <w:t xml:space="preserve">The comments in this section are based on version 0 of the the draft CR available in </w:t>
      </w:r>
      <w:r>
        <w:rPr>
          <w:rFonts w:ascii="Times New Roman" w:hAnsi="Times New Roman"/>
        </w:rPr>
        <w:t xml:space="preserve">the </w:t>
      </w:r>
      <w:r w:rsidRPr="00DB2D24">
        <w:rPr>
          <w:rFonts w:ascii="Times New Roman" w:hAnsi="Times New Roman"/>
          <w:b/>
          <w:bCs/>
        </w:rPr>
        <w:t>Post RAN1#11</w:t>
      </w:r>
      <w:r w:rsidR="001601DF">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tbl>
      <w:tblPr>
        <w:tblStyle w:val="TableGrid"/>
        <w:tblW w:w="0" w:type="auto"/>
        <w:jc w:val="center"/>
        <w:tblLook w:val="04A0" w:firstRow="1" w:lastRow="0" w:firstColumn="1" w:lastColumn="0" w:noHBand="0" w:noVBand="1"/>
      </w:tblPr>
      <w:tblGrid>
        <w:gridCol w:w="1204"/>
        <w:gridCol w:w="6237"/>
        <w:gridCol w:w="2053"/>
      </w:tblGrid>
      <w:tr w:rsidR="00882F92" w14:paraId="3D5D1E5D" w14:textId="77777777" w:rsidTr="006D261F">
        <w:trPr>
          <w:trHeight w:val="335"/>
          <w:jc w:val="center"/>
        </w:trPr>
        <w:tc>
          <w:tcPr>
            <w:tcW w:w="1204" w:type="dxa"/>
            <w:shd w:val="clear" w:color="auto" w:fill="D9D9D9" w:themeFill="background1" w:themeFillShade="D9"/>
          </w:tcPr>
          <w:p w14:paraId="2E9E0743" w14:textId="77777777" w:rsidR="00882F92" w:rsidRDefault="00882F92" w:rsidP="002D56BB">
            <w:r>
              <w:t>Company</w:t>
            </w:r>
          </w:p>
        </w:tc>
        <w:tc>
          <w:tcPr>
            <w:tcW w:w="6237" w:type="dxa"/>
            <w:shd w:val="clear" w:color="auto" w:fill="D9D9D9" w:themeFill="background1" w:themeFillShade="D9"/>
          </w:tcPr>
          <w:p w14:paraId="7F896D9A" w14:textId="77777777" w:rsidR="00882F92" w:rsidRDefault="00882F92" w:rsidP="002D56BB">
            <w:r>
              <w:t>Comments</w:t>
            </w:r>
          </w:p>
        </w:tc>
        <w:tc>
          <w:tcPr>
            <w:tcW w:w="2053"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6D261F">
        <w:trPr>
          <w:trHeight w:val="53"/>
          <w:jc w:val="center"/>
        </w:trPr>
        <w:tc>
          <w:tcPr>
            <w:tcW w:w="1204" w:type="dxa"/>
          </w:tcPr>
          <w:p w14:paraId="3862A31D" w14:textId="5492C6A9" w:rsidR="00882F92" w:rsidRDefault="005D1174" w:rsidP="002D56BB">
            <w:pPr>
              <w:rPr>
                <w:lang w:eastAsia="zh-CN"/>
              </w:rPr>
            </w:pPr>
            <w:r>
              <w:rPr>
                <w:rFonts w:hint="eastAsia"/>
                <w:lang w:eastAsia="zh-CN"/>
              </w:rPr>
              <w:t>CATT</w:t>
            </w:r>
          </w:p>
        </w:tc>
        <w:tc>
          <w:tcPr>
            <w:tcW w:w="6237" w:type="dxa"/>
          </w:tcPr>
          <w:p w14:paraId="75C030C6" w14:textId="023E667B" w:rsidR="00882F92" w:rsidRDefault="005D1174" w:rsidP="002D56BB">
            <w:pPr>
              <w:rPr>
                <w:lang w:eastAsia="zh-CN"/>
              </w:rPr>
            </w:pPr>
            <w:r>
              <w:rPr>
                <w:rFonts w:hint="eastAsia"/>
                <w:lang w:eastAsia="zh-CN"/>
              </w:rPr>
              <w:t xml:space="preserve">Thank you very much </w:t>
            </w:r>
            <w:r w:rsidR="006D261F">
              <w:rPr>
                <w:rFonts w:hint="eastAsia"/>
                <w:lang w:eastAsia="zh-CN"/>
              </w:rPr>
              <w:t xml:space="preserve">for the update! </w:t>
            </w:r>
          </w:p>
          <w:p w14:paraId="0DD2CE83" w14:textId="2FB18C3E" w:rsidR="006D261F" w:rsidRDefault="006D261F" w:rsidP="002D56BB">
            <w:pPr>
              <w:rPr>
                <w:lang w:eastAsia="zh-CN"/>
              </w:rPr>
            </w:pPr>
            <w:r>
              <w:rPr>
                <w:rFonts w:hint="eastAsia"/>
                <w:lang w:eastAsia="zh-CN"/>
              </w:rPr>
              <w:t xml:space="preserve">The two RAN1#114 agreements on </w:t>
            </w:r>
            <w:r>
              <w:rPr>
                <w:lang w:eastAsia="zh-CN"/>
              </w:rPr>
              <w:t>‘</w:t>
            </w:r>
            <w:r>
              <w:rPr>
                <w:rFonts w:hint="eastAsia"/>
                <w:lang w:eastAsia="zh-CN"/>
              </w:rPr>
              <w:t>RA-RNTI/MSGB-RNTI vs unicast RNTI</w:t>
            </w:r>
            <w:r>
              <w:rPr>
                <w:lang w:eastAsia="zh-CN"/>
              </w:rPr>
              <w:t>’</w:t>
            </w:r>
            <w:r>
              <w:rPr>
                <w:rFonts w:hint="eastAsia"/>
                <w:lang w:eastAsia="zh-CN"/>
              </w:rPr>
              <w:t xml:space="preserve"> are only </w:t>
            </w:r>
            <w:r>
              <w:rPr>
                <w:lang w:eastAsia="zh-CN"/>
              </w:rPr>
              <w:t>‘</w:t>
            </w:r>
            <w:r w:rsidRPr="006D261F">
              <w:rPr>
                <w:rFonts w:hint="eastAsia"/>
                <w:highlight w:val="cyan"/>
                <w:lang w:eastAsia="zh-CN"/>
              </w:rPr>
              <w:t>For UE</w:t>
            </w:r>
            <w:r w:rsidRPr="006D261F">
              <w:rPr>
                <w:highlight w:val="cyan"/>
              </w:rPr>
              <w:t xml:space="preserve"> BB bandwidth reduction</w:t>
            </w:r>
            <w:r>
              <w:rPr>
                <w:lang w:eastAsia="zh-CN"/>
              </w:rPr>
              <w:t>’</w:t>
            </w:r>
            <w:r>
              <w:rPr>
                <w:rFonts w:hint="eastAsia"/>
                <w:lang w:eastAsia="zh-CN"/>
              </w:rPr>
              <w:t xml:space="preserve">, </w:t>
            </w:r>
          </w:p>
          <w:tbl>
            <w:tblPr>
              <w:tblStyle w:val="TableGrid"/>
              <w:tblW w:w="0" w:type="auto"/>
              <w:tblLook w:val="04A0" w:firstRow="1" w:lastRow="0" w:firstColumn="1" w:lastColumn="0" w:noHBand="0" w:noVBand="1"/>
            </w:tblPr>
            <w:tblGrid>
              <w:gridCol w:w="6006"/>
            </w:tblGrid>
            <w:tr w:rsidR="006D261F" w14:paraId="146DCC9C" w14:textId="77777777" w:rsidTr="006D261F">
              <w:tc>
                <w:tcPr>
                  <w:tcW w:w="6006" w:type="dxa"/>
                </w:tcPr>
                <w:p w14:paraId="534F37B7" w14:textId="77777777" w:rsidR="006D261F" w:rsidRDefault="006D261F" w:rsidP="006D261F">
                  <w:pPr>
                    <w:pStyle w:val="CommentText"/>
                  </w:pPr>
                  <w:r>
                    <w:rPr>
                      <w:highlight w:val="green"/>
                    </w:rPr>
                    <w:t>Agreement:</w:t>
                  </w:r>
                  <w:r>
                    <w:t xml:space="preserve"> [RAN1#114]</w:t>
                  </w:r>
                </w:p>
                <w:p w14:paraId="2119466B" w14:textId="77777777" w:rsidR="006D261F" w:rsidRPr="006D261F" w:rsidRDefault="006D261F" w:rsidP="006D261F">
                  <w:pPr>
                    <w:pStyle w:val="CommentText"/>
                    <w:numPr>
                      <w:ilvl w:val="0"/>
                      <w:numId w:val="35"/>
                    </w:numPr>
                    <w:jc w:val="left"/>
                  </w:pPr>
                  <w:r w:rsidRPr="006D261F">
                    <w:rPr>
                      <w:highlight w:val="cyan"/>
                    </w:rPr>
                    <w:t>For UE BB bandwidth reduction</w:t>
                  </w:r>
                  <w:r>
                    <w:t xml:space="preserve">, when PDSCH scheduled with RA-RNTI or MSGB-RNTI </w:t>
                  </w:r>
                  <w:r>
                    <w:rPr>
                      <w:u w:val="single"/>
                    </w:rPr>
                    <w:t>is not greater</w:t>
                  </w:r>
                  <w:r>
                    <w:t xml:space="preserve"> than 25/12 PRBs with 15/30kHz SCS, 38.214 clause 5.1 still applies, i.e.:</w:t>
                  </w:r>
                </w:p>
                <w:p w14:paraId="31CB656A" w14:textId="0A474DB0" w:rsidR="006D261F" w:rsidRDefault="006D261F" w:rsidP="006D261F">
                  <w:pPr>
                    <w:pStyle w:val="CommentText"/>
                    <w:ind w:left="360"/>
                    <w:jc w:val="left"/>
                  </w:pPr>
                  <w:r>
                    <w:rPr>
                      <w:rFonts w:eastAsia="DengXian"/>
                      <w:lang w:eastAsia="zh-CN"/>
                    </w:rPr>
                    <w:t>…</w:t>
                  </w:r>
                </w:p>
                <w:p w14:paraId="657A13C1" w14:textId="77777777" w:rsidR="006D261F" w:rsidRDefault="006D261F" w:rsidP="006D261F">
                  <w:pPr>
                    <w:pStyle w:val="CommentText"/>
                  </w:pPr>
                  <w:r>
                    <w:rPr>
                      <w:highlight w:val="green"/>
                    </w:rPr>
                    <w:t>Agreement:</w:t>
                  </w:r>
                  <w:r>
                    <w:t xml:space="preserve"> [RAN1#114]</w:t>
                  </w:r>
                </w:p>
                <w:p w14:paraId="1754C5E8" w14:textId="77777777" w:rsidR="006D261F" w:rsidRDefault="006D261F" w:rsidP="006D261F">
                  <w:pPr>
                    <w:pStyle w:val="CommentText"/>
                    <w:numPr>
                      <w:ilvl w:val="0"/>
                      <w:numId w:val="36"/>
                    </w:numPr>
                    <w:jc w:val="left"/>
                  </w:pPr>
                  <w:r w:rsidRPr="006D261F">
                    <w:rPr>
                      <w:highlight w:val="cyan"/>
                    </w:rPr>
                    <w:t>For UE BB bandwidth reduction</w:t>
                  </w:r>
                  <w:r>
                    <w:t xml:space="preserve">, when PDSCH scheduled with RA-RNTI or MSGB-RNTI </w:t>
                  </w:r>
                  <w:r>
                    <w:rPr>
                      <w:u w:val="single"/>
                    </w:rPr>
                    <w:t>is greater</w:t>
                  </w:r>
                  <w:r>
                    <w:t xml:space="preserve"> than 25/12 PRBs with 15/30kHz SCS, support the following UE behavior:</w:t>
                  </w:r>
                </w:p>
                <w:p w14:paraId="1E072D9E" w14:textId="7AD0ED2D" w:rsidR="006D261F" w:rsidRPr="006D261F" w:rsidRDefault="006D261F" w:rsidP="006D261F">
                  <w:pPr>
                    <w:pStyle w:val="CommentText"/>
                    <w:ind w:leftChars="200" w:left="400"/>
                    <w:jc w:val="left"/>
                  </w:pPr>
                  <w:r>
                    <w:rPr>
                      <w:rFonts w:eastAsia="DengXian"/>
                      <w:lang w:eastAsia="zh-CN"/>
                    </w:rPr>
                    <w:t>…</w:t>
                  </w:r>
                </w:p>
              </w:tc>
            </w:tr>
          </w:tbl>
          <w:p w14:paraId="27E5FC47" w14:textId="77777777" w:rsidR="006D261F" w:rsidRDefault="006D261F" w:rsidP="002D56BB">
            <w:pPr>
              <w:rPr>
                <w:lang w:eastAsia="zh-CN"/>
              </w:rPr>
            </w:pPr>
            <w:r>
              <w:rPr>
                <w:rFonts w:hint="eastAsia"/>
                <w:lang w:eastAsia="zh-CN"/>
              </w:rPr>
              <w:t xml:space="preserve">So the spec restriction should only apply to UE </w:t>
            </w:r>
            <w:r>
              <w:rPr>
                <w:lang w:eastAsia="zh-CN"/>
              </w:rPr>
              <w:t>‘</w:t>
            </w:r>
            <w:r w:rsidRPr="006D261F">
              <w:rPr>
                <w:rFonts w:hint="eastAsia"/>
                <w:color w:val="FF0000"/>
                <w:lang w:eastAsia="zh-CN"/>
              </w:rPr>
              <w:t xml:space="preserve">that </w:t>
            </w:r>
            <w:r w:rsidRPr="006D261F">
              <w:rPr>
                <w:color w:val="FF0000"/>
                <w:lang w:eastAsia="zh-CN"/>
              </w:rPr>
              <w:t>indicates supportOfRedCap-r18 capability but does not indicate FG 48-2</w:t>
            </w:r>
            <w:r>
              <w:rPr>
                <w:lang w:eastAsia="zh-CN"/>
              </w:rPr>
              <w:t>’</w:t>
            </w:r>
            <w:r>
              <w:rPr>
                <w:rFonts w:hint="eastAsia"/>
                <w:lang w:eastAsia="zh-CN"/>
              </w:rPr>
              <w:t xml:space="preserve">. </w:t>
            </w:r>
          </w:p>
          <w:p w14:paraId="142B8FBD" w14:textId="251F92E3" w:rsidR="006D261F" w:rsidRDefault="006D261F" w:rsidP="002D56BB">
            <w:pPr>
              <w:rPr>
                <w:lang w:eastAsia="zh-CN"/>
              </w:rPr>
            </w:pPr>
            <w:r>
              <w:rPr>
                <w:rFonts w:hint="eastAsia"/>
                <w:lang w:eastAsia="zh-CN"/>
              </w:rPr>
              <w:t xml:space="preserve">In our understanding, RANP#99 conclusion </w:t>
            </w:r>
            <w:r>
              <w:rPr>
                <w:lang w:eastAsia="zh-CN"/>
              </w:rPr>
              <w:t>‘</w:t>
            </w:r>
            <w:r w:rsidRPr="006D261F">
              <w:rPr>
                <w:lang w:eastAsia="zh-CN"/>
              </w:rPr>
              <w:t>Same as Rel-18 eRedCap UE capable of BW3/PR3 + PR1</w:t>
            </w:r>
            <w:r>
              <w:rPr>
                <w:lang w:eastAsia="zh-CN"/>
              </w:rPr>
              <w:t>’</w:t>
            </w:r>
            <w:r>
              <w:rPr>
                <w:rFonts w:hint="eastAsia"/>
                <w:lang w:eastAsia="zh-CN"/>
              </w:rPr>
              <w:t xml:space="preserve"> only applies for initial access (</w:t>
            </w:r>
            <w:r w:rsidRPr="006D261F">
              <w:rPr>
                <w:lang w:eastAsia="zh-CN"/>
              </w:rPr>
              <w:t>Note 4: The initial access procedure of Rel-18 eRedCap UE capable of 20MHz + PR1 is r</w:t>
            </w:r>
            <w:r>
              <w:rPr>
                <w:lang w:eastAsia="zh-CN"/>
              </w:rPr>
              <w:t>ealized by following</w:t>
            </w:r>
            <w:r>
              <w:rPr>
                <w:rFonts w:hint="eastAsia"/>
                <w:lang w:eastAsia="zh-CN"/>
              </w:rPr>
              <w:t>)</w:t>
            </w:r>
            <w:r>
              <w:rPr>
                <w:lang w:eastAsia="zh-CN"/>
              </w:rPr>
              <w:t>’</w:t>
            </w:r>
            <w:r>
              <w:rPr>
                <w:rFonts w:hint="eastAsia"/>
                <w:lang w:eastAsia="zh-CN"/>
              </w:rPr>
              <w:t xml:space="preserve">, but this two agreements touches C-RNTI which means it is not </w:t>
            </w:r>
            <w:r>
              <w:rPr>
                <w:lang w:eastAsia="zh-CN"/>
              </w:rPr>
              <w:t>‘</w:t>
            </w:r>
            <w:r>
              <w:rPr>
                <w:rFonts w:hint="eastAsia"/>
                <w:lang w:eastAsia="zh-CN"/>
              </w:rPr>
              <w:t>initial access</w:t>
            </w:r>
            <w:r>
              <w:rPr>
                <w:lang w:eastAsia="zh-CN"/>
              </w:rPr>
              <w:t>’</w:t>
            </w:r>
            <w:r>
              <w:rPr>
                <w:rFonts w:hint="eastAsia"/>
                <w:lang w:eastAsia="zh-CN"/>
              </w:rPr>
              <w:t xml:space="preserve"> but already in RRC_CONNECTED model. Network already knows FG 48-2 is indicated or not.</w:t>
            </w:r>
          </w:p>
          <w:p w14:paraId="5CAA65E7" w14:textId="0A386D72" w:rsidR="006D261F" w:rsidRDefault="006D261F" w:rsidP="002D56BB">
            <w:pPr>
              <w:rPr>
                <w:lang w:eastAsia="zh-CN"/>
              </w:rPr>
            </w:pPr>
            <w:r>
              <w:rPr>
                <w:rFonts w:hint="eastAsia"/>
                <w:lang w:eastAsia="zh-CN"/>
              </w:rPr>
              <w:t>S</w:t>
            </w:r>
            <w:r>
              <w:rPr>
                <w:lang w:eastAsia="zh-CN"/>
              </w:rPr>
              <w:t>u</w:t>
            </w:r>
            <w:r>
              <w:rPr>
                <w:rFonts w:hint="eastAsia"/>
                <w:lang w:eastAsia="zh-CN"/>
              </w:rPr>
              <w:t xml:space="preserve">ggest the following update by adding </w:t>
            </w:r>
            <w:r>
              <w:rPr>
                <w:lang w:eastAsia="zh-CN"/>
              </w:rPr>
              <w:t>‘</w:t>
            </w:r>
            <w:r w:rsidRPr="006D261F">
              <w:rPr>
                <w:color w:val="FF0000"/>
                <w:lang w:eastAsia="zh-CN"/>
              </w:rPr>
              <w:t>but does not indicate FG 48-2</w:t>
            </w:r>
            <w:r>
              <w:rPr>
                <w:lang w:eastAsia="zh-CN"/>
              </w:rPr>
              <w:t>’</w:t>
            </w:r>
            <w:r>
              <w:rPr>
                <w:rFonts w:hint="eastAsia"/>
                <w:lang w:eastAsia="zh-CN"/>
              </w:rPr>
              <w:t>:</w:t>
            </w:r>
          </w:p>
          <w:p w14:paraId="0BCF0379" w14:textId="579E912C" w:rsidR="006D261F" w:rsidRDefault="006D261F" w:rsidP="006D261F">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ins w:id="2" w:author="Mihai Enescu - after RAN1#114" w:date="2023-08-31T22:09:00Z">
              <w:r>
                <w:rPr>
                  <w:kern w:val="2"/>
                  <w:lang w:eastAsia="zh-CN"/>
                </w:rPr>
                <w:t>,</w:t>
              </w:r>
              <w:r w:rsidRPr="00146651">
                <w:rPr>
                  <w:color w:val="000000"/>
                  <w:kern w:val="2"/>
                  <w:lang w:eastAsia="zh-CN"/>
                </w:rPr>
                <w:t xml:space="preserve"> </w:t>
              </w:r>
              <w:r w:rsidRPr="6BD0B11C">
                <w:rPr>
                  <w:lang w:eastAsia="zh-CN"/>
                </w:rPr>
                <w:t xml:space="preserve">where the PDSCH scheduled with </w:t>
              </w:r>
              <w:r w:rsidRPr="00146651">
                <w:rPr>
                  <w:color w:val="000000"/>
                  <w:kern w:val="2"/>
                  <w:lang w:eastAsia="zh-CN"/>
                </w:rPr>
                <w:t xml:space="preserve">RA-RNTI </w:t>
              </w:r>
              <w:r>
                <w:rPr>
                  <w:color w:val="000000"/>
                  <w:kern w:val="2"/>
                  <w:lang w:eastAsia="zh-CN"/>
                </w:rPr>
                <w:t xml:space="preserve">or </w:t>
              </w:r>
              <w:r w:rsidRPr="00216843">
                <w:rPr>
                  <w:kern w:val="2"/>
                  <w:lang w:eastAsia="zh-CN"/>
                </w:rPr>
                <w:t>MSGB-RNTI</w:t>
              </w:r>
              <w:r w:rsidRPr="6BD0B11C">
                <w:rPr>
                  <w:lang w:eastAsia="zh-CN"/>
                </w:rPr>
                <w:t xml:space="preserve"> for a reduced capability UE</w:t>
              </w:r>
              <w:r>
                <w:rPr>
                  <w:lang w:eastAsia="zh-CN"/>
                </w:rPr>
                <w:t xml:space="preserve"> </w:t>
              </w:r>
              <w:r w:rsidRPr="00365116">
                <w:rPr>
                  <w:lang w:eastAsia="zh-CN"/>
                </w:rPr>
                <w:t xml:space="preserve">that indicates </w:t>
              </w:r>
              <w:r w:rsidRPr="00365116">
                <w:rPr>
                  <w:i/>
                  <w:iCs/>
                </w:rPr>
                <w:t>supportOfRedCap-r18</w:t>
              </w:r>
              <w:r w:rsidRPr="00365116">
                <w:rPr>
                  <w:sz w:val="24"/>
                  <w:szCs w:val="24"/>
                  <w:lang w:val="en-US"/>
                </w:rPr>
                <w:t xml:space="preserve"> </w:t>
              </w:r>
            </w:ins>
            <w:ins w:id="3" w:author="CATT" w:date="2023-09-04T10:59:00Z">
              <w:r w:rsidRPr="006D261F">
                <w:rPr>
                  <w:color w:val="FF0000"/>
                  <w:lang w:eastAsia="zh-CN"/>
                </w:rPr>
                <w:t>but does not indicate FG 48-2</w:t>
              </w:r>
              <w:r>
                <w:rPr>
                  <w:rFonts w:hint="eastAsia"/>
                  <w:color w:val="FF0000"/>
                  <w:lang w:eastAsia="zh-CN"/>
                </w:rPr>
                <w:t xml:space="preserve"> </w:t>
              </w:r>
            </w:ins>
            <w:ins w:id="4" w:author="Mihai Enescu - after RAN1#114" w:date="2023-08-31T22:09:00Z">
              <w:r w:rsidRPr="6BD0B11C">
                <w:rPr>
                  <w:lang w:eastAsia="zh-CN"/>
                </w:rPr>
                <w:t xml:space="preserve">is allocated no more than 25 PRBs when </w:t>
              </w:r>
              <w:r w:rsidRPr="6BD0B11C">
                <w:rPr>
                  <w:lang w:eastAsia="zh-CN"/>
                </w:rPr>
                <w:lastRenderedPageBreak/>
                <w:t xml:space="preserve">configured with SCS </w:t>
              </w:r>
              <w:r w:rsidRPr="6BD0B11C">
                <w:rPr>
                  <w:rFonts w:ascii="Symbol" w:hAnsi="Symbol"/>
                  <w:lang w:eastAsia="zh-CN"/>
                </w:rPr>
                <w:t></w:t>
              </w:r>
              <w:r w:rsidRPr="6BD0B11C">
                <w:rPr>
                  <w:lang w:eastAsia="zh-CN"/>
                </w:rPr>
                <w:t xml:space="preserve"> = 0 or </w:t>
              </w:r>
              <w:r>
                <w:rPr>
                  <w:lang w:eastAsia="zh-CN"/>
                </w:rPr>
                <w:t xml:space="preserve">no more than </w:t>
              </w:r>
              <w:r w:rsidRPr="6BD0B11C">
                <w:rPr>
                  <w:lang w:eastAsia="zh-CN"/>
                </w:rPr>
                <w:t xml:space="preserve">12 PRBs when configured with SCS </w:t>
              </w:r>
              <w:r w:rsidRPr="6BD0B11C">
                <w:rPr>
                  <w:rFonts w:ascii="Symbol" w:hAnsi="Symbol"/>
                  <w:lang w:eastAsia="zh-CN"/>
                </w:rPr>
                <w:t></w:t>
              </w:r>
              <w:r w:rsidRPr="6BD0B11C">
                <w:rPr>
                  <w:lang w:eastAsia="zh-CN"/>
                </w:rPr>
                <w:t xml:space="preserve"> = 1,</w:t>
              </w:r>
            </w:ins>
            <w:r w:rsidRPr="00146651">
              <w:rPr>
                <w:color w:val="000000"/>
                <w:kern w:val="2"/>
                <w:lang w:eastAsia="zh-CN"/>
              </w:rPr>
              <w:t xml:space="preserve"> partially or fully overlap in time.</w:t>
            </w:r>
            <w:r w:rsidRPr="00B81E84">
              <w:rPr>
                <w:color w:val="000000"/>
                <w:kern w:val="2"/>
                <w:lang w:eastAsia="zh-CN"/>
              </w:rPr>
              <w:t xml:space="preserve"> </w:t>
            </w:r>
          </w:p>
          <w:p w14:paraId="1FC4E802" w14:textId="6169A0FC" w:rsidR="006D261F" w:rsidRPr="003C0465" w:rsidRDefault="006D261F" w:rsidP="006D261F">
            <w:pPr>
              <w:spacing w:after="0"/>
              <w:rPr>
                <w:ins w:id="5" w:author="Mihai Enescu - after RAN1#114" w:date="2023-08-31T22:10:00Z"/>
                <w:lang w:eastAsia="zh-CN"/>
              </w:rPr>
            </w:pPr>
            <w:ins w:id="6" w:author="Mihai Enescu - after RAN1#114" w:date="2023-08-31T22:10:00Z">
              <w:r>
                <w:rPr>
                  <w:lang w:eastAsia="sv-SE"/>
                </w:rPr>
                <w:t>A</w:t>
              </w:r>
              <w:r w:rsidRPr="00595B8F">
                <w:rPr>
                  <w:lang w:val="en-US" w:eastAsia="sv-SE"/>
                </w:rPr>
                <w:t xml:space="preserve"> UE </w:t>
              </w:r>
              <w:r>
                <w:rPr>
                  <w:lang w:eastAsia="sv-SE"/>
                </w:rPr>
                <w:t xml:space="preserve">indicating </w:t>
              </w:r>
            </w:ins>
            <w:ins w:id="7" w:author="Mihai Enescu - after RAN1#114" w:date="2023-08-31T22:11:00Z">
              <w:r w:rsidRPr="00E12197">
                <w:rPr>
                  <w:i/>
                  <w:iCs/>
                  <w:lang w:eastAsia="sv-SE"/>
                </w:rPr>
                <w:t>supportOfRedCap-r18</w:t>
              </w:r>
              <w:r>
                <w:rPr>
                  <w:lang w:eastAsia="sv-SE"/>
                </w:rPr>
                <w:t xml:space="preserve"> capability </w:t>
              </w:r>
            </w:ins>
            <w:ins w:id="8" w:author="CATT" w:date="2023-09-04T10:59:00Z">
              <w:r w:rsidRPr="006D261F">
                <w:rPr>
                  <w:color w:val="FF0000"/>
                  <w:lang w:eastAsia="zh-CN"/>
                </w:rPr>
                <w:t>but does not indicate FG 48-2</w:t>
              </w:r>
              <w:r>
                <w:rPr>
                  <w:rFonts w:hint="eastAsia"/>
                  <w:color w:val="FF0000"/>
                  <w:lang w:eastAsia="zh-CN"/>
                </w:rPr>
                <w:t xml:space="preserve"> </w:t>
              </w:r>
            </w:ins>
            <w:ins w:id="9" w:author="Mihai Enescu - after RAN1#114" w:date="2023-08-31T22:10:00Z">
              <w:r w:rsidRPr="00595B8F">
                <w:rPr>
                  <w:lang w:val="en-US" w:eastAsia="sv-SE"/>
                </w:rPr>
                <w:t xml:space="preserve">is not expected to decode a PDSCH scheduled with C-RNTI, MCS-C-RNTI, G-RNTI for multicast or broadcast, MCCH-RNTI, G-CS-RNTI or CS-RNTI </w:t>
              </w:r>
              <w:r w:rsidRPr="00595B8F">
                <w:rPr>
                  <w:u w:val="single"/>
                  <w:lang w:val="en-US" w:eastAsia="sv-SE"/>
                </w:rPr>
                <w:t>in the same or next slot</w:t>
              </w:r>
              <w:r w:rsidRPr="00595B8F">
                <w:rPr>
                  <w:lang w:val="en-US" w:eastAsia="sv-SE"/>
                </w:rPr>
                <w:t xml:space="preserve"> if another PDSCH in the same cell </w:t>
              </w:r>
              <w:r w:rsidRPr="00595B8F">
                <w:rPr>
                  <w:u w:val="single"/>
                  <w:lang w:val="en-US" w:eastAsia="sv-SE"/>
                </w:rPr>
                <w:t>is</w:t>
              </w:r>
              <w:r w:rsidRPr="00595B8F">
                <w:rPr>
                  <w:lang w:val="en-US" w:eastAsia="sv-SE"/>
                </w:rPr>
                <w:t xml:space="preserve"> scheduled with RA-RNTI or MSGB-RNTI</w:t>
              </w:r>
              <w:r>
                <w:rPr>
                  <w:lang w:val="en-US" w:eastAsia="sv-SE"/>
                </w:rPr>
                <w:t xml:space="preserve">, </w:t>
              </w:r>
              <w:r>
                <w:t xml:space="preserve">where the </w:t>
              </w:r>
              <w:r w:rsidRPr="6BD0B11C">
                <w:rPr>
                  <w:lang w:eastAsia="zh-CN"/>
                </w:rPr>
                <w:t xml:space="preserve">PDSCH scheduled with </w:t>
              </w:r>
              <w:r w:rsidRPr="00146651">
                <w:rPr>
                  <w:color w:val="000000"/>
                  <w:kern w:val="2"/>
                  <w:lang w:eastAsia="zh-CN"/>
                </w:rPr>
                <w:t xml:space="preserve">RA-RNTI </w:t>
              </w:r>
              <w:r>
                <w:rPr>
                  <w:color w:val="000000"/>
                  <w:kern w:val="2"/>
                  <w:lang w:eastAsia="zh-CN"/>
                </w:rPr>
                <w:t xml:space="preserve">or </w:t>
              </w:r>
              <w:r w:rsidRPr="00216843">
                <w:rPr>
                  <w:kern w:val="2"/>
                  <w:lang w:eastAsia="zh-CN"/>
                </w:rPr>
                <w:t>MSGB-RNTI</w:t>
              </w:r>
              <w:r>
                <w:rPr>
                  <w:kern w:val="2"/>
                  <w:lang w:eastAsia="zh-CN"/>
                </w:rPr>
                <w:t xml:space="preserve"> </w:t>
              </w:r>
              <w:r w:rsidRPr="6BD0B11C">
                <w:rPr>
                  <w:lang w:eastAsia="zh-CN"/>
                </w:rPr>
                <w:t xml:space="preserve">is allocated more than 25 PRBs when configured with SCS </w:t>
              </w:r>
              <w:r w:rsidRPr="6BD0B11C">
                <w:rPr>
                  <w:rFonts w:ascii="Symbol" w:hAnsi="Symbol"/>
                  <w:lang w:eastAsia="zh-CN"/>
                </w:rPr>
                <w:t></w:t>
              </w:r>
              <w:r w:rsidRPr="6BD0B11C">
                <w:rPr>
                  <w:lang w:eastAsia="zh-CN"/>
                </w:rPr>
                <w:t xml:space="preserve"> = 0 or </w:t>
              </w:r>
              <w:r>
                <w:rPr>
                  <w:lang w:eastAsia="zh-CN"/>
                </w:rPr>
                <w:t xml:space="preserve">more than </w:t>
              </w:r>
              <w:r w:rsidRPr="6BD0B11C">
                <w:rPr>
                  <w:lang w:eastAsia="zh-CN"/>
                </w:rPr>
                <w:t xml:space="preserve">12 PRBs when configured with SCS </w:t>
              </w:r>
              <w:r w:rsidRPr="6BD0B11C">
                <w:rPr>
                  <w:rFonts w:ascii="Symbol" w:hAnsi="Symbol"/>
                  <w:lang w:eastAsia="zh-CN"/>
                </w:rPr>
                <w:t></w:t>
              </w:r>
              <w:r w:rsidRPr="6BD0B11C">
                <w:rPr>
                  <w:lang w:eastAsia="zh-CN"/>
                </w:rPr>
                <w:t xml:space="preserve"> = 1</w:t>
              </w:r>
              <w:r>
                <w:rPr>
                  <w:lang w:eastAsia="zh-CN"/>
                </w:rPr>
                <w:t>.</w:t>
              </w:r>
            </w:ins>
          </w:p>
          <w:p w14:paraId="4DBC66C1" w14:textId="2B6C5330" w:rsidR="006D261F" w:rsidRPr="00933353" w:rsidRDefault="006D261F" w:rsidP="002D56BB">
            <w:pPr>
              <w:rPr>
                <w:lang w:eastAsia="zh-CN"/>
              </w:rPr>
            </w:pPr>
          </w:p>
        </w:tc>
        <w:tc>
          <w:tcPr>
            <w:tcW w:w="2053" w:type="dxa"/>
          </w:tcPr>
          <w:p w14:paraId="4FBED513" w14:textId="77777777" w:rsidR="00882F92" w:rsidRDefault="00882F92" w:rsidP="002D56BB"/>
        </w:tc>
      </w:tr>
      <w:tr w:rsidR="00882F92" w14:paraId="1683497F" w14:textId="77777777" w:rsidTr="006D261F">
        <w:trPr>
          <w:trHeight w:val="53"/>
          <w:jc w:val="center"/>
        </w:trPr>
        <w:tc>
          <w:tcPr>
            <w:tcW w:w="1204" w:type="dxa"/>
          </w:tcPr>
          <w:p w14:paraId="32504FD0" w14:textId="3C477ED0" w:rsidR="00882F92" w:rsidRDefault="00E42C6F" w:rsidP="002D56BB">
            <w:pPr>
              <w:rPr>
                <w:lang w:eastAsia="zh-CN"/>
              </w:rPr>
            </w:pPr>
            <w:r>
              <w:rPr>
                <w:lang w:eastAsia="zh-CN"/>
              </w:rPr>
              <w:t>Huawei, HiSilicon</w:t>
            </w:r>
          </w:p>
        </w:tc>
        <w:tc>
          <w:tcPr>
            <w:tcW w:w="6237" w:type="dxa"/>
          </w:tcPr>
          <w:p w14:paraId="4919C1CE" w14:textId="5F2A5AFF" w:rsidR="00E42C6F" w:rsidRDefault="00E42C6F" w:rsidP="002D56BB">
            <w:pPr>
              <w:rPr>
                <w:lang w:eastAsia="zh-CN"/>
              </w:rPr>
            </w:pPr>
            <w:r>
              <w:rPr>
                <w:lang w:eastAsia="zh-CN"/>
              </w:rPr>
              <w:t>Thanks for the draft CR.</w:t>
            </w:r>
          </w:p>
          <w:p w14:paraId="655D5885" w14:textId="77777777" w:rsidR="00882F92" w:rsidRPr="004D21C6" w:rsidRDefault="00E42C6F" w:rsidP="002D56BB">
            <w:pPr>
              <w:rPr>
                <w:b/>
                <w:lang w:eastAsia="zh-CN"/>
              </w:rPr>
            </w:pPr>
            <w:r w:rsidRPr="004D21C6">
              <w:rPr>
                <w:b/>
                <w:lang w:eastAsia="zh-CN"/>
              </w:rPr>
              <w:t>//Comment#1</w:t>
            </w:r>
          </w:p>
          <w:p w14:paraId="311AE150" w14:textId="1DADD02D" w:rsidR="00E42C6F" w:rsidRDefault="00E42C6F" w:rsidP="002D56BB">
            <w:pPr>
              <w:rPr>
                <w:lang w:eastAsia="zh-CN"/>
              </w:rPr>
            </w:pPr>
            <w:r>
              <w:rPr>
                <w:lang w:eastAsia="zh-CN"/>
              </w:rPr>
              <w:t>A clarification for the maximum number of PRBs for the following text seems necessary. It could be either referring to the FG 48-1 or be explicitly described.</w:t>
            </w:r>
          </w:p>
          <w:p w14:paraId="0A08C5B3" w14:textId="77777777" w:rsidR="00E42C6F" w:rsidRPr="00E42C6F" w:rsidRDefault="00E42C6F" w:rsidP="00E42C6F">
            <w:pPr>
              <w:overflowPunct/>
              <w:autoSpaceDE/>
              <w:autoSpaceDN/>
              <w:adjustRightInd/>
              <w:spacing w:after="0" w:line="259" w:lineRule="auto"/>
              <w:jc w:val="left"/>
              <w:textAlignment w:val="auto"/>
              <w:rPr>
                <w:ins w:id="10" w:author="Mihai Enescu - after RAN1#114" w:date="2023-08-31T22:13:00Z"/>
              </w:rPr>
            </w:pPr>
            <w:ins w:id="11" w:author="Mihai Enescu - after RAN1#114" w:date="2023-08-31T22:14:00Z">
              <w:r w:rsidRPr="00E42C6F">
                <w:rPr>
                  <w:lang w:eastAsia="zh-CN"/>
                </w:rPr>
                <w:t>A</w:t>
              </w:r>
            </w:ins>
            <w:ins w:id="12" w:author="Mihai Enescu - after RAN1#114" w:date="2023-08-31T22:13:00Z">
              <w:r w:rsidRPr="00E42C6F">
                <w:rPr>
                  <w:lang w:eastAsia="zh-CN"/>
                </w:rPr>
                <w:t xml:space="preserve"> UE that indicates </w:t>
              </w:r>
              <w:r w:rsidRPr="00E42C6F">
                <w:rPr>
                  <w:i/>
                  <w:iCs/>
                </w:rPr>
                <w:t>supportOfRedCap-r18</w:t>
              </w:r>
              <w:r w:rsidRPr="00E42C6F">
                <w:t xml:space="preserve"> </w:t>
              </w:r>
            </w:ins>
            <w:ins w:id="13" w:author="Mihai Enescu - after RAN1#114" w:date="2023-08-31T22:15:00Z">
              <w:r w:rsidRPr="00E42C6F">
                <w:t xml:space="preserve">capability </w:t>
              </w:r>
            </w:ins>
            <w:ins w:id="14" w:author="Mihai Enescu - after RAN1#114" w:date="2023-08-31T22:13:00Z">
              <w:r w:rsidRPr="00E42C6F">
                <w:rPr>
                  <w:lang w:eastAsia="zh-CN"/>
                </w:rPr>
                <w:t>but</w:t>
              </w:r>
              <w:r w:rsidRPr="00E42C6F">
                <w:rPr>
                  <w:lang w:val="en-US"/>
                </w:rPr>
                <w:t xml:space="preserve"> does not indicate FG 48-2,</w:t>
              </w:r>
              <w:r w:rsidRPr="00E42C6F">
                <w:t xml:space="preserve"> </w:t>
              </w:r>
              <w:r w:rsidRPr="00E42C6F">
                <w:rPr>
                  <w:color w:val="000000"/>
                  <w:lang w:eastAsia="zh-CN"/>
                </w:rPr>
                <w:t xml:space="preserve">during a process of P-RNTI triggered SI acquisition, </w:t>
              </w:r>
              <w:r w:rsidRPr="00E42C6F">
                <w:rPr>
                  <w:lang w:val="en-US"/>
                </w:rPr>
                <w:t xml:space="preserve">when the total number of PRBs for the PDSCH scheduled with SI-RNTI and the PDSCH scheduled with C-RNTI, MCS-C-RNTI, or CS-RNTI scheduled in the slot is larger than </w:t>
              </w:r>
              <w:r w:rsidRPr="00E42C6F">
                <w:rPr>
                  <w:highlight w:val="yellow"/>
                  <w:lang w:val="en-US"/>
                </w:rPr>
                <w:t>the maximum number of PRBs that the UE can process per slot</w:t>
              </w:r>
              <w:r w:rsidRPr="00E42C6F">
                <w:rPr>
                  <w:lang w:val="en-US"/>
                </w:rPr>
                <w:t>, the UE may skip decoding of the scheduled PDSCH with C-RNTI, MCS-C-RNTI, or CS-RNTI.</w:t>
              </w:r>
            </w:ins>
          </w:p>
          <w:p w14:paraId="47C89A2E" w14:textId="77777777" w:rsidR="00E42C6F" w:rsidRDefault="00E42C6F" w:rsidP="002D56BB">
            <w:pPr>
              <w:rPr>
                <w:lang w:eastAsia="zh-CN"/>
              </w:rPr>
            </w:pPr>
          </w:p>
          <w:tbl>
            <w:tblPr>
              <w:tblStyle w:val="TableGrid"/>
              <w:tblW w:w="0" w:type="auto"/>
              <w:tblLook w:val="04A0" w:firstRow="1" w:lastRow="0" w:firstColumn="1" w:lastColumn="0" w:noHBand="0" w:noVBand="1"/>
            </w:tblPr>
            <w:tblGrid>
              <w:gridCol w:w="6006"/>
            </w:tblGrid>
            <w:tr w:rsidR="00E42C6F" w14:paraId="18FDF1DB" w14:textId="77777777" w:rsidTr="00E42C6F">
              <w:tc>
                <w:tcPr>
                  <w:tcW w:w="6006" w:type="dxa"/>
                </w:tcPr>
                <w:p w14:paraId="32E1C801" w14:textId="77777777" w:rsidR="00E42C6F" w:rsidRDefault="00E42C6F" w:rsidP="002D56BB">
                  <w:pPr>
                    <w:rPr>
                      <w:lang w:val="en-US" w:eastAsia="zh-CN"/>
                    </w:rPr>
                  </w:pPr>
                  <w:r>
                    <w:rPr>
                      <w:lang w:val="en-US" w:eastAsia="zh-CN"/>
                    </w:rPr>
                    <w:t>FG 48-1</w:t>
                  </w:r>
                </w:p>
                <w:p w14:paraId="5A917337" w14:textId="35298DB0" w:rsidR="00E42C6F" w:rsidRPr="00E42C6F" w:rsidRDefault="00E42C6F" w:rsidP="002D56BB">
                  <w:pPr>
                    <w:rPr>
                      <w:rFonts w:ascii="Arial" w:hAnsi="Arial" w:cs="Arial"/>
                      <w:sz w:val="18"/>
                      <w:szCs w:val="18"/>
                      <w:lang w:val="en-US"/>
                    </w:rPr>
                  </w:pPr>
                  <w:r w:rsidRPr="009B0B1C">
                    <w:rPr>
                      <w:rFonts w:ascii="Arial" w:hAnsi="Arial" w:cs="Arial"/>
                      <w:sz w:val="18"/>
                      <w:szCs w:val="18"/>
                      <w:lang w:val="en-US"/>
                    </w:rPr>
                    <w:t xml:space="preserve">12. Maximum number of </w:t>
                  </w:r>
                  <w:r w:rsidRPr="00E42C6F">
                    <w:rPr>
                      <w:rFonts w:ascii="Arial" w:hAnsi="Arial" w:cs="Arial"/>
                      <w:sz w:val="18"/>
                      <w:szCs w:val="18"/>
                      <w:highlight w:val="yellow"/>
                      <w:lang w:val="en-US"/>
                    </w:rPr>
                    <w:t>PDSCH/PUSCH PRBs that can be scheduled</w:t>
                  </w:r>
                  <w:r w:rsidRPr="009B0B1C">
                    <w:rPr>
                      <w:rFonts w:ascii="Arial" w:hAnsi="Arial" w:cs="Arial"/>
                      <w:sz w:val="18"/>
                      <w:szCs w:val="18"/>
                      <w:lang w:val="en-US"/>
                    </w:rPr>
                    <w:t xml:space="preserve"> for unicast per slot of 25 PRBs for 15 kHz SCS and 12 PRBs for 30 kHz SCS</w:t>
                  </w:r>
                </w:p>
              </w:tc>
            </w:tr>
          </w:tbl>
          <w:p w14:paraId="75CFBEC9" w14:textId="77777777" w:rsidR="00E42C6F" w:rsidRDefault="00E42C6F" w:rsidP="002D56BB">
            <w:pPr>
              <w:rPr>
                <w:lang w:val="en-US" w:eastAsia="zh-CN"/>
              </w:rPr>
            </w:pPr>
          </w:p>
          <w:p w14:paraId="162D7879" w14:textId="1D040F41" w:rsidR="00E42C6F" w:rsidRPr="004D21C6" w:rsidRDefault="00E42C6F" w:rsidP="002D56BB">
            <w:pPr>
              <w:rPr>
                <w:b/>
                <w:lang w:val="en-US" w:eastAsia="zh-CN"/>
              </w:rPr>
            </w:pPr>
            <w:r w:rsidRPr="004D21C6">
              <w:rPr>
                <w:b/>
                <w:lang w:val="en-US" w:eastAsia="zh-CN"/>
              </w:rPr>
              <w:t>Proposed changes:</w:t>
            </w:r>
          </w:p>
          <w:p w14:paraId="0CC14929" w14:textId="532BAD4F" w:rsidR="00E42C6F" w:rsidRPr="00E42C6F" w:rsidRDefault="00E42C6F" w:rsidP="00E42C6F">
            <w:pPr>
              <w:overflowPunct/>
              <w:autoSpaceDE/>
              <w:autoSpaceDN/>
              <w:adjustRightInd/>
              <w:spacing w:after="0" w:line="259" w:lineRule="auto"/>
              <w:jc w:val="left"/>
              <w:textAlignment w:val="auto"/>
            </w:pPr>
            <w:r w:rsidRPr="00E42C6F">
              <w:rPr>
                <w:lang w:eastAsia="zh-CN"/>
              </w:rPr>
              <w:t xml:space="preserve">A UE that indicates </w:t>
            </w:r>
            <w:r w:rsidRPr="00E42C6F">
              <w:rPr>
                <w:i/>
                <w:iCs/>
              </w:rPr>
              <w:t>supportOfRedCap-r18</w:t>
            </w:r>
            <w:r w:rsidRPr="00E42C6F">
              <w:t xml:space="preserve"> capability </w:t>
            </w:r>
            <w:r w:rsidRPr="00E42C6F">
              <w:rPr>
                <w:lang w:eastAsia="zh-CN"/>
              </w:rPr>
              <w:t>but</w:t>
            </w:r>
            <w:r w:rsidRPr="00E42C6F">
              <w:rPr>
                <w:lang w:val="en-US"/>
              </w:rPr>
              <w:t xml:space="preserve"> does not indicate FG 48-2,</w:t>
            </w:r>
            <w:r w:rsidRPr="00E42C6F">
              <w:t xml:space="preserve"> </w:t>
            </w:r>
            <w:r w:rsidRPr="00E42C6F">
              <w:rPr>
                <w:color w:val="000000"/>
                <w:lang w:eastAsia="zh-CN"/>
              </w:rPr>
              <w:t xml:space="preserve">during a process of P-RNTI triggered SI acquisition, </w:t>
            </w:r>
            <w:r w:rsidRPr="00E42C6F">
              <w:rPr>
                <w:lang w:val="en-US"/>
              </w:rPr>
              <w:t xml:space="preserve">when the total number of PRBs for the PDSCH scheduled with SI-RNTI and the PDSCH scheduled with C-RNTI, MCS-C-RNTI, or CS-RNTI scheduled in the slot is larger than </w:t>
            </w:r>
            <w:r w:rsidR="004D21C6" w:rsidRPr="004D21C6">
              <w:rPr>
                <w:color w:val="FF0000"/>
                <w:lang w:eastAsia="zh-CN"/>
              </w:rPr>
              <w:t xml:space="preserve">25 PRBs </w:t>
            </w:r>
            <w:r w:rsidR="00F63A4C">
              <w:rPr>
                <w:color w:val="FF0000"/>
                <w:lang w:eastAsia="zh-CN"/>
              </w:rPr>
              <w:t>if</w:t>
            </w:r>
            <w:r w:rsidR="004D21C6" w:rsidRPr="004D21C6">
              <w:rPr>
                <w:color w:val="FF0000"/>
                <w:lang w:eastAsia="zh-CN"/>
              </w:rPr>
              <w:t xml:space="preserve"> configured with SCS </w:t>
            </w:r>
            <w:r w:rsidR="004D21C6" w:rsidRPr="004D21C6">
              <w:rPr>
                <w:rFonts w:ascii="Symbol" w:hAnsi="Symbol"/>
                <w:color w:val="FF0000"/>
                <w:lang w:eastAsia="zh-CN"/>
              </w:rPr>
              <w:t></w:t>
            </w:r>
            <w:r w:rsidR="004D21C6" w:rsidRPr="004D21C6">
              <w:rPr>
                <w:color w:val="FF0000"/>
                <w:lang w:eastAsia="zh-CN"/>
              </w:rPr>
              <w:t xml:space="preserve"> = 0 or </w:t>
            </w:r>
            <w:r w:rsidR="004D21C6" w:rsidRPr="004D21C6">
              <w:rPr>
                <w:rFonts w:hint="eastAsia"/>
                <w:color w:val="FF0000"/>
                <w:lang w:eastAsia="zh-CN"/>
              </w:rPr>
              <w:t>larger</w:t>
            </w:r>
            <w:r w:rsidR="004D21C6" w:rsidRPr="004D21C6">
              <w:rPr>
                <w:color w:val="FF0000"/>
                <w:lang w:eastAsia="zh-CN"/>
              </w:rPr>
              <w:t xml:space="preserve"> than 12 PRBs </w:t>
            </w:r>
            <w:r w:rsidR="00F63A4C">
              <w:rPr>
                <w:color w:val="FF0000"/>
                <w:lang w:eastAsia="zh-CN"/>
              </w:rPr>
              <w:t xml:space="preserve">if </w:t>
            </w:r>
            <w:r w:rsidR="004D21C6" w:rsidRPr="004D21C6">
              <w:rPr>
                <w:color w:val="FF0000"/>
                <w:lang w:eastAsia="zh-CN"/>
              </w:rPr>
              <w:t xml:space="preserve">configured with SCS </w:t>
            </w:r>
            <w:r w:rsidR="004D21C6" w:rsidRPr="004D21C6">
              <w:rPr>
                <w:rFonts w:ascii="Symbol" w:hAnsi="Symbol"/>
                <w:color w:val="FF0000"/>
                <w:lang w:eastAsia="zh-CN"/>
              </w:rPr>
              <w:t></w:t>
            </w:r>
            <w:r w:rsidR="004D21C6" w:rsidRPr="004D21C6">
              <w:rPr>
                <w:color w:val="FF0000"/>
                <w:lang w:eastAsia="zh-CN"/>
              </w:rPr>
              <w:t xml:space="preserve"> = 1 </w:t>
            </w:r>
            <w:r w:rsidRPr="00E42C6F">
              <w:rPr>
                <w:strike/>
                <w:color w:val="FF0000"/>
                <w:lang w:val="en-US"/>
              </w:rPr>
              <w:t>the maximum number of PRBs that the UE can process per slot</w:t>
            </w:r>
            <w:r w:rsidRPr="00E42C6F">
              <w:rPr>
                <w:lang w:val="en-US"/>
              </w:rPr>
              <w:t>, the UE may skip decoding of the scheduled PDSCH with C-RNTI, MCS-C-RNTI, or CS-RNTI.</w:t>
            </w:r>
          </w:p>
          <w:p w14:paraId="4E12B268" w14:textId="6CCE68E2" w:rsidR="00E42C6F" w:rsidRDefault="00E42C6F" w:rsidP="002D56BB">
            <w:pPr>
              <w:rPr>
                <w:lang w:eastAsia="zh-CN"/>
              </w:rPr>
            </w:pPr>
          </w:p>
        </w:tc>
        <w:tc>
          <w:tcPr>
            <w:tcW w:w="2053" w:type="dxa"/>
          </w:tcPr>
          <w:p w14:paraId="3E532370" w14:textId="77777777" w:rsidR="00882F92" w:rsidRDefault="00882F92" w:rsidP="002D56BB"/>
        </w:tc>
      </w:tr>
      <w:tr w:rsidR="00DE446A" w14:paraId="6C81ADF2" w14:textId="77777777" w:rsidTr="006D261F">
        <w:trPr>
          <w:trHeight w:val="53"/>
          <w:jc w:val="center"/>
        </w:trPr>
        <w:tc>
          <w:tcPr>
            <w:tcW w:w="1204" w:type="dxa"/>
          </w:tcPr>
          <w:p w14:paraId="45A73D64" w14:textId="740F1306" w:rsidR="00DE446A" w:rsidRPr="004B0BE1" w:rsidRDefault="00DE446A" w:rsidP="00DE446A">
            <w:pPr>
              <w:rPr>
                <w:color w:val="0000FF"/>
              </w:rPr>
            </w:pPr>
            <w:r>
              <w:rPr>
                <w:kern w:val="2"/>
                <w:lang w:eastAsia="zh-CN"/>
              </w:rPr>
              <w:t>Ericsson</w:t>
            </w:r>
          </w:p>
        </w:tc>
        <w:tc>
          <w:tcPr>
            <w:tcW w:w="6237" w:type="dxa"/>
          </w:tcPr>
          <w:p w14:paraId="0159C0F3" w14:textId="77777777" w:rsidR="00DE446A" w:rsidRDefault="00DE446A" w:rsidP="00DE446A">
            <w:pPr>
              <w:spacing w:beforeLines="50" w:before="120"/>
              <w:rPr>
                <w:lang w:eastAsia="zh-CN"/>
              </w:rPr>
            </w:pPr>
            <w:r>
              <w:rPr>
                <w:kern w:val="2"/>
                <w:lang w:eastAsia="zh-CN"/>
              </w:rPr>
              <w:t xml:space="preserve">When the number PRBs allocated for RA-RNTI/MSGB-RNTI is </w:t>
            </w:r>
            <w:r w:rsidRPr="00D372F9">
              <w:rPr>
                <w:lang w:eastAsia="zh-CN"/>
              </w:rPr>
              <w:t xml:space="preserve">no </w:t>
            </w:r>
            <w:r w:rsidRPr="00C15897">
              <w:rPr>
                <w:lang w:eastAsia="zh-CN"/>
              </w:rPr>
              <w:t>more than 25</w:t>
            </w:r>
            <w:r>
              <w:rPr>
                <w:lang w:eastAsia="zh-CN"/>
              </w:rPr>
              <w:t>/</w:t>
            </w:r>
            <w:r w:rsidRPr="00C15897">
              <w:rPr>
                <w:lang w:eastAsia="zh-CN"/>
              </w:rPr>
              <w:t>12 PRBs</w:t>
            </w:r>
            <w:r>
              <w:rPr>
                <w:lang w:eastAsia="zh-CN"/>
              </w:rPr>
              <w:t xml:space="preserve">, the behaviour for an eRedCap UE is same as that of the legacy case. Therefore, we think that there is no need to explicitly mention this case in the paragraph where legacy case is specified. </w:t>
            </w:r>
          </w:p>
          <w:p w14:paraId="6B4BCFD0" w14:textId="77777777" w:rsidR="00DE446A" w:rsidRDefault="00DE446A" w:rsidP="00DE446A">
            <w:pPr>
              <w:spacing w:beforeLines="50" w:before="120"/>
              <w:rPr>
                <w:lang w:eastAsia="zh-CN"/>
              </w:rPr>
            </w:pPr>
            <w:r>
              <w:rPr>
                <w:lang w:eastAsia="zh-CN"/>
              </w:rPr>
              <w:t>Based on the above consideration, we propose the following update (incorporating also the update proposed by CATT):</w:t>
            </w:r>
          </w:p>
          <w:p w14:paraId="56705ED7" w14:textId="77777777" w:rsidR="00DE446A" w:rsidRDefault="00DE446A" w:rsidP="00DE446A">
            <w:pPr>
              <w:spacing w:beforeLines="50" w:before="120"/>
              <w:rPr>
                <w:lang w:eastAsia="zh-CN"/>
              </w:rPr>
            </w:pPr>
            <w:r>
              <w:rPr>
                <w:lang w:eastAsia="zh-CN"/>
              </w:rPr>
              <w:t>----------------------------Start of text----------------------------------------</w:t>
            </w:r>
          </w:p>
          <w:p w14:paraId="2FF34249" w14:textId="77777777" w:rsidR="00DE446A" w:rsidRDefault="00DE446A" w:rsidP="00DE446A">
            <w:pPr>
              <w:overflowPunct/>
              <w:autoSpaceDE/>
              <w:autoSpaceDN/>
              <w:adjustRightInd/>
              <w:jc w:val="left"/>
              <w:textAlignment w:val="auto"/>
              <w:rPr>
                <w:color w:val="000000"/>
                <w:kern w:val="2"/>
                <w:lang w:eastAsia="zh-CN"/>
              </w:rPr>
            </w:pPr>
            <w:r w:rsidRPr="00E54B52">
              <w:rPr>
                <w:color w:val="000000"/>
                <w:kern w:val="2"/>
                <w:lang w:eastAsia="zh-CN"/>
              </w:rPr>
              <w:t>The UE is not expected to decode a PDSCH scheduled with C-RNTI, MCS-C-RNTI, G-RNTI for multicast or broadcast, MCCH-RNTI, G-CS-RNTI or CS-RNTI if another PDSCH in the same cell scheduled with RA-</w:t>
            </w:r>
            <w:r w:rsidRPr="00E54B52">
              <w:rPr>
                <w:color w:val="000000"/>
                <w:kern w:val="2"/>
                <w:lang w:eastAsia="zh-CN"/>
              </w:rPr>
              <w:lastRenderedPageBreak/>
              <w:t xml:space="preserve">RNTI or </w:t>
            </w:r>
            <w:r w:rsidRPr="00E54B52">
              <w:rPr>
                <w:kern w:val="2"/>
                <w:lang w:eastAsia="zh-CN"/>
              </w:rPr>
              <w:t>MSGB-RNTI</w:t>
            </w:r>
            <w:r>
              <w:rPr>
                <w:kern w:val="2"/>
                <w:lang w:eastAsia="zh-CN"/>
              </w:rPr>
              <w:t xml:space="preserve"> </w:t>
            </w:r>
            <w:r w:rsidRPr="00E54B52">
              <w:rPr>
                <w:strike/>
                <w:color w:val="00B050"/>
                <w:kern w:val="2"/>
                <w:lang w:eastAsia="zh-CN"/>
              </w:rPr>
              <w:t xml:space="preserve">, </w:t>
            </w:r>
            <w:r w:rsidRPr="00E54B52">
              <w:rPr>
                <w:strike/>
                <w:color w:val="00B050"/>
                <w:lang w:eastAsia="zh-CN"/>
              </w:rPr>
              <w:t xml:space="preserve">where the PDSCH scheduled with </w:t>
            </w:r>
            <w:r w:rsidRPr="00E54B52">
              <w:rPr>
                <w:strike/>
                <w:color w:val="00B050"/>
                <w:kern w:val="2"/>
                <w:lang w:eastAsia="zh-CN"/>
              </w:rPr>
              <w:t>RA-RNTI or MSGB-RNTI</w:t>
            </w:r>
            <w:r w:rsidRPr="00E54B52">
              <w:rPr>
                <w:strike/>
                <w:color w:val="00B050"/>
                <w:lang w:eastAsia="zh-CN"/>
              </w:rPr>
              <w:t xml:space="preserve"> for a reduced capability UE that indicates </w:t>
            </w:r>
            <w:r w:rsidRPr="00E54B52">
              <w:rPr>
                <w:i/>
                <w:strike/>
                <w:color w:val="00B050"/>
              </w:rPr>
              <w:t>supportOfRedCap-r18</w:t>
            </w:r>
            <w:r w:rsidRPr="00E54B52">
              <w:rPr>
                <w:strike/>
                <w:color w:val="00B050"/>
                <w:sz w:val="24"/>
                <w:szCs w:val="24"/>
                <w:lang w:val="en-US"/>
              </w:rPr>
              <w:t xml:space="preserve"> </w:t>
            </w:r>
            <w:r w:rsidRPr="00E54B52">
              <w:rPr>
                <w:strike/>
                <w:color w:val="00B050"/>
                <w:lang w:eastAsia="zh-CN"/>
              </w:rPr>
              <w:t xml:space="preserve">is allocated no more than 25 PRBs when configured with SCS </w:t>
            </w:r>
            <w:r w:rsidRPr="00E54B52">
              <w:rPr>
                <w:rFonts w:ascii="Symbol" w:hAnsi="Symbol"/>
                <w:strike/>
                <w:color w:val="00B050"/>
                <w:lang w:eastAsia="zh-CN"/>
              </w:rPr>
              <w:t></w:t>
            </w:r>
            <w:r w:rsidRPr="00E54B52">
              <w:rPr>
                <w:strike/>
                <w:color w:val="00B050"/>
                <w:lang w:eastAsia="zh-CN"/>
              </w:rPr>
              <w:t xml:space="preserve"> = 0 or no more than 12 PRBs when configured with SCS </w:t>
            </w:r>
            <w:r w:rsidRPr="00E54B52">
              <w:rPr>
                <w:rFonts w:ascii="Symbol" w:hAnsi="Symbol"/>
                <w:strike/>
                <w:color w:val="00B050"/>
                <w:lang w:eastAsia="zh-CN"/>
              </w:rPr>
              <w:t></w:t>
            </w:r>
            <w:r w:rsidRPr="00E54B52">
              <w:rPr>
                <w:strike/>
                <w:color w:val="00B050"/>
                <w:lang w:eastAsia="zh-CN"/>
              </w:rPr>
              <w:t xml:space="preserve"> = 1,</w:t>
            </w:r>
            <w:r w:rsidRPr="00E54B52">
              <w:rPr>
                <w:strike/>
                <w:color w:val="00B050"/>
                <w:kern w:val="2"/>
                <w:lang w:eastAsia="zh-CN"/>
              </w:rPr>
              <w:t xml:space="preserve"> </w:t>
            </w:r>
            <w:r w:rsidRPr="00E54B52">
              <w:rPr>
                <w:color w:val="000000"/>
                <w:kern w:val="2"/>
                <w:lang w:eastAsia="zh-CN"/>
              </w:rPr>
              <w:t>partially or fully overlap in time.</w:t>
            </w:r>
          </w:p>
          <w:p w14:paraId="2242BEBE" w14:textId="77777777" w:rsidR="00DE446A" w:rsidRPr="00FB060D" w:rsidRDefault="00DE446A" w:rsidP="00DE446A">
            <w:pPr>
              <w:spacing w:after="0"/>
              <w:jc w:val="left"/>
              <w:rPr>
                <w:color w:val="C00000"/>
                <w:u w:val="single"/>
                <w:lang w:eastAsia="zh-CN"/>
              </w:rPr>
            </w:pPr>
            <w:r w:rsidRPr="00FB060D">
              <w:rPr>
                <w:color w:val="00B050"/>
                <w:u w:val="single"/>
                <w:lang w:eastAsia="sv-SE"/>
              </w:rPr>
              <w:t xml:space="preserve">Furthermore, a </w:t>
            </w:r>
            <w:r w:rsidRPr="00FB060D">
              <w:rPr>
                <w:strike/>
                <w:color w:val="00B050"/>
                <w:u w:val="single"/>
                <w:lang w:eastAsia="sv-SE"/>
              </w:rPr>
              <w:t>A</w:t>
            </w:r>
            <w:r w:rsidRPr="00FB060D">
              <w:rPr>
                <w:strike/>
                <w:color w:val="00B050"/>
                <w:u w:val="single"/>
                <w:lang w:val="en-US" w:eastAsia="sv-SE"/>
              </w:rPr>
              <w:t xml:space="preserve"> </w:t>
            </w:r>
            <w:r w:rsidRPr="00601971">
              <w:rPr>
                <w:color w:val="C00000"/>
                <w:u w:val="single"/>
                <w:lang w:val="en-US" w:eastAsia="sv-SE"/>
              </w:rPr>
              <w:t xml:space="preserve">UE </w:t>
            </w:r>
            <w:r w:rsidRPr="00601971">
              <w:rPr>
                <w:color w:val="C00000"/>
                <w:u w:val="single"/>
                <w:lang w:eastAsia="sv-SE"/>
              </w:rPr>
              <w:t xml:space="preserve">indicating </w:t>
            </w:r>
            <w:r w:rsidRPr="00601971">
              <w:rPr>
                <w:i/>
                <w:iCs/>
                <w:color w:val="C00000"/>
                <w:u w:val="single"/>
                <w:lang w:eastAsia="sv-SE"/>
              </w:rPr>
              <w:t>supportOfRedCap-r18</w:t>
            </w:r>
            <w:r w:rsidRPr="00601971">
              <w:rPr>
                <w:color w:val="C00000"/>
                <w:u w:val="single"/>
                <w:lang w:eastAsia="sv-SE"/>
              </w:rPr>
              <w:t xml:space="preserve"> capability </w:t>
            </w:r>
            <w:r w:rsidRPr="00601971">
              <w:rPr>
                <w:color w:val="00B050"/>
                <w:u w:val="single"/>
                <w:lang w:eastAsia="zh-CN"/>
              </w:rPr>
              <w:t>but not indicat</w:t>
            </w:r>
            <w:r>
              <w:rPr>
                <w:color w:val="00B050"/>
                <w:u w:val="single"/>
                <w:lang w:eastAsia="zh-CN"/>
              </w:rPr>
              <w:t>ing</w:t>
            </w:r>
            <w:r w:rsidRPr="00601971">
              <w:rPr>
                <w:color w:val="00B050"/>
                <w:u w:val="single"/>
                <w:lang w:eastAsia="zh-CN"/>
              </w:rPr>
              <w:t xml:space="preserve"> FG 48-2</w:t>
            </w:r>
            <w:r w:rsidRPr="00601971">
              <w:rPr>
                <w:rFonts w:hint="eastAsia"/>
                <w:color w:val="00B050"/>
                <w:u w:val="single"/>
                <w:lang w:eastAsia="zh-CN"/>
              </w:rPr>
              <w:t xml:space="preserve"> </w:t>
            </w:r>
            <w:r w:rsidRPr="00601971">
              <w:rPr>
                <w:color w:val="C00000"/>
                <w:u w:val="single"/>
                <w:lang w:val="en-US" w:eastAsia="sv-SE"/>
              </w:rPr>
              <w:t xml:space="preserve">is not expected to decode a PDSCH scheduled with C-RNTI, MCS-C-RNTI, G-RNTI for multicast or broadcast, MCCH-RNTI, G-CS-RNTI or CS-RNTI in the same or next slot if another PDSCH in the same cell is scheduled with RA-RNTI or MSGB-RNTI, </w:t>
            </w:r>
            <w:r w:rsidRPr="00FB060D">
              <w:rPr>
                <w:strike/>
                <w:color w:val="00B050"/>
                <w:u w:val="single"/>
              </w:rPr>
              <w:t xml:space="preserve">where </w:t>
            </w:r>
            <w:r w:rsidRPr="00FB060D">
              <w:rPr>
                <w:color w:val="00B050"/>
                <w:u w:val="single"/>
              </w:rPr>
              <w:t xml:space="preserve">when </w:t>
            </w:r>
            <w:r w:rsidRPr="00601971">
              <w:rPr>
                <w:color w:val="C00000"/>
                <w:u w:val="single"/>
              </w:rPr>
              <w:t xml:space="preserve">the </w:t>
            </w:r>
            <w:r w:rsidRPr="00601971">
              <w:rPr>
                <w:color w:val="C00000"/>
                <w:u w:val="single"/>
                <w:lang w:eastAsia="zh-CN"/>
              </w:rPr>
              <w:t xml:space="preserve">PDSCH scheduled with </w:t>
            </w:r>
            <w:r w:rsidRPr="00601971">
              <w:rPr>
                <w:color w:val="C00000"/>
                <w:kern w:val="2"/>
                <w:u w:val="single"/>
                <w:lang w:eastAsia="zh-CN"/>
              </w:rPr>
              <w:t xml:space="preserve">RA-RNTI or MSGB-RNTI </w:t>
            </w:r>
            <w:r w:rsidRPr="00601971">
              <w:rPr>
                <w:color w:val="C00000"/>
                <w:u w:val="single"/>
                <w:lang w:eastAsia="zh-CN"/>
              </w:rPr>
              <w:t xml:space="preserve">is allocated more than 25 PRBs when configured with SCS </w:t>
            </w:r>
            <w:r w:rsidRPr="00601971">
              <w:rPr>
                <w:rFonts w:ascii="Symbol" w:hAnsi="Symbol"/>
                <w:color w:val="C00000"/>
                <w:u w:val="single"/>
                <w:lang w:eastAsia="zh-CN"/>
              </w:rPr>
              <w:t></w:t>
            </w:r>
            <w:r w:rsidRPr="00601971">
              <w:rPr>
                <w:color w:val="C00000"/>
                <w:u w:val="single"/>
                <w:lang w:eastAsia="zh-CN"/>
              </w:rPr>
              <w:t xml:space="preserve"> = 0 or more than 12 PRBs when configured with SCS </w:t>
            </w:r>
            <w:r w:rsidRPr="00601971">
              <w:rPr>
                <w:rFonts w:ascii="Symbol" w:hAnsi="Symbol"/>
                <w:color w:val="C00000"/>
                <w:u w:val="single"/>
                <w:lang w:eastAsia="zh-CN"/>
              </w:rPr>
              <w:t></w:t>
            </w:r>
            <w:r w:rsidRPr="00601971">
              <w:rPr>
                <w:color w:val="C00000"/>
                <w:u w:val="single"/>
                <w:lang w:eastAsia="zh-CN"/>
              </w:rPr>
              <w:t xml:space="preserve"> = 1.</w:t>
            </w:r>
          </w:p>
          <w:p w14:paraId="759C38CA" w14:textId="77777777" w:rsidR="00DE446A" w:rsidRPr="003F70BF" w:rsidRDefault="00DE446A" w:rsidP="00DE446A">
            <w:pPr>
              <w:spacing w:beforeLines="50" w:before="120"/>
              <w:rPr>
                <w:lang w:eastAsia="zh-CN"/>
              </w:rPr>
            </w:pPr>
            <w:r>
              <w:rPr>
                <w:lang w:eastAsia="zh-CN"/>
              </w:rPr>
              <w:t>----------------------------End of text----------------------------------------</w:t>
            </w:r>
          </w:p>
          <w:p w14:paraId="3BEAFE45" w14:textId="053B9F50" w:rsidR="00DE446A" w:rsidRPr="004B0BE1" w:rsidRDefault="00DE446A" w:rsidP="00DE446A">
            <w:pPr>
              <w:rPr>
                <w:color w:val="0000FF"/>
              </w:rPr>
            </w:pPr>
            <w:r>
              <w:rPr>
                <w:kern w:val="2"/>
                <w:lang w:eastAsia="zh-CN"/>
              </w:rPr>
              <w:t>We are also fine with HW/HiSi’s proposed update.</w:t>
            </w:r>
          </w:p>
        </w:tc>
        <w:tc>
          <w:tcPr>
            <w:tcW w:w="2053" w:type="dxa"/>
          </w:tcPr>
          <w:p w14:paraId="412967D8" w14:textId="77777777" w:rsidR="00DE446A" w:rsidRDefault="00DE446A" w:rsidP="00DE446A"/>
        </w:tc>
      </w:tr>
      <w:tr w:rsidR="00C57F6B" w14:paraId="6DD5AC93" w14:textId="77777777" w:rsidTr="006D261F">
        <w:trPr>
          <w:trHeight w:val="53"/>
          <w:jc w:val="center"/>
        </w:trPr>
        <w:tc>
          <w:tcPr>
            <w:tcW w:w="1204" w:type="dxa"/>
          </w:tcPr>
          <w:p w14:paraId="6BB821F6" w14:textId="7E6FE8D7" w:rsidR="00C57F6B" w:rsidRPr="004B0BE1" w:rsidRDefault="00A75EA5" w:rsidP="002D56BB">
            <w:pPr>
              <w:rPr>
                <w:color w:val="0000FF"/>
                <w:lang w:eastAsia="zh-CN"/>
              </w:rPr>
            </w:pPr>
            <w:r w:rsidRPr="00A75EA5">
              <w:rPr>
                <w:rFonts w:hint="eastAsia"/>
                <w:kern w:val="2"/>
                <w:lang w:eastAsia="zh-CN"/>
              </w:rPr>
              <w:t>x</w:t>
            </w:r>
            <w:r w:rsidRPr="00A75EA5">
              <w:rPr>
                <w:kern w:val="2"/>
                <w:lang w:eastAsia="zh-CN"/>
              </w:rPr>
              <w:t>iaomi1</w:t>
            </w:r>
          </w:p>
        </w:tc>
        <w:tc>
          <w:tcPr>
            <w:tcW w:w="6237" w:type="dxa"/>
          </w:tcPr>
          <w:p w14:paraId="4ED36E94" w14:textId="77777777" w:rsidR="00C57F6B" w:rsidRPr="00A75EA5" w:rsidRDefault="00A75EA5" w:rsidP="002D56BB">
            <w:pPr>
              <w:rPr>
                <w:b/>
              </w:rPr>
            </w:pPr>
            <w:r w:rsidRPr="00A75EA5">
              <w:rPr>
                <w:rFonts w:hint="eastAsia"/>
                <w:b/>
                <w:lang w:eastAsia="zh-CN"/>
              </w:rPr>
              <w:t>Comment</w:t>
            </w:r>
            <w:r w:rsidRPr="00A75EA5">
              <w:rPr>
                <w:b/>
              </w:rPr>
              <w:t>#1</w:t>
            </w:r>
          </w:p>
          <w:p w14:paraId="2B7A54C5" w14:textId="77777777" w:rsidR="00A75EA5" w:rsidRDefault="00A75EA5" w:rsidP="002D56BB">
            <w:r w:rsidRPr="00A75EA5">
              <w:rPr>
                <w:rFonts w:hint="eastAsia"/>
                <w:lang w:eastAsia="zh-CN"/>
              </w:rPr>
              <w:t>Share</w:t>
            </w:r>
            <w:r w:rsidRPr="00A75EA5">
              <w:t xml:space="preserve"> the similar view with other companies that </w:t>
            </w:r>
            <w:r w:rsidR="001E78D5">
              <w:t xml:space="preserve">all </w:t>
            </w:r>
            <w:r w:rsidRPr="00A75EA5">
              <w:t>the simultaneous reception restriction</w:t>
            </w:r>
            <w:r w:rsidR="001E78D5">
              <w:t>s</w:t>
            </w:r>
            <w:r w:rsidRPr="00A75EA5">
              <w:t xml:space="preserve"> discussed in Rel-18 RedCap WI is only applicable for FG 48-1; while, for FG 48-2, the legacy spec is reused. So, we also suggest to add “but not indicating FG 48-2”. Furthermore, Ericsson’s version is more preferred by us.  </w:t>
            </w:r>
          </w:p>
          <w:p w14:paraId="62A51EB6" w14:textId="77777777" w:rsidR="001E78D5" w:rsidRDefault="001E78D5" w:rsidP="002D56BB"/>
          <w:p w14:paraId="7E53B9A1" w14:textId="77777777" w:rsidR="001E78D5" w:rsidRDefault="001E78D5" w:rsidP="002D56BB">
            <w:pPr>
              <w:rPr>
                <w:b/>
              </w:rPr>
            </w:pPr>
            <w:r w:rsidRPr="001E78D5">
              <w:rPr>
                <w:b/>
              </w:rPr>
              <w:t>Comment#2 on the “Summary of change”</w:t>
            </w:r>
          </w:p>
          <w:p w14:paraId="1BD6E8E0" w14:textId="5E99AF93" w:rsidR="001E78D5" w:rsidRPr="001E78D5" w:rsidRDefault="001E78D5" w:rsidP="002D56BB">
            <w:pPr>
              <w:numPr>
                <w:ilvl w:val="0"/>
                <w:numId w:val="38"/>
              </w:numPr>
              <w:overflowPunct/>
              <w:autoSpaceDE/>
              <w:autoSpaceDN/>
              <w:adjustRightInd/>
              <w:spacing w:after="120"/>
              <w:jc w:val="left"/>
              <w:textAlignment w:val="auto"/>
              <w:rPr>
                <w:rFonts w:ascii="Arial" w:hAnsi="Arial" w:cs="Arial"/>
                <w:noProof/>
              </w:rPr>
            </w:pPr>
            <w:r>
              <w:rPr>
                <w:lang w:eastAsia="zh-CN"/>
              </w:rPr>
              <w:t>The third bullet,</w:t>
            </w:r>
            <w:r w:rsidRPr="001E78D5">
              <w:rPr>
                <w:lang w:eastAsia="zh-CN"/>
              </w:rPr>
              <w:t xml:space="preserve"> “</w:t>
            </w:r>
            <w:r w:rsidRPr="001E78D5">
              <w:rPr>
                <w:rFonts w:ascii="Arial" w:hAnsi="Arial" w:cs="Arial"/>
                <w:noProof/>
              </w:rPr>
              <w:t xml:space="preserve">For two PDSCHs each scheduled with SI-RNTI, P-RNTI, RA-RNTI or TC-RNTI, </w:t>
            </w:r>
            <w:r w:rsidRPr="001E78D5">
              <w:rPr>
                <w:rFonts w:ascii="Arial" w:hAnsi="Arial" w:cs="Arial"/>
                <w:noProof/>
                <w:lang w:val="en-US"/>
              </w:rPr>
              <w:t>eRedCap</w:t>
            </w:r>
            <w:r w:rsidRPr="001E78D5">
              <w:rPr>
                <w:rFonts w:ascii="Arial" w:hAnsi="Arial" w:cs="Arial"/>
                <w:noProof/>
              </w:rPr>
              <w:t xml:space="preserve"> UE will only decode Msg4 scheduled by TC-RNTI if Msg4 is not larger than 25 PRBs for 15 kHz SCS and 12 PRBs for 30 kHz SCS</w:t>
            </w:r>
            <w:r w:rsidRPr="001E78D5">
              <w:rPr>
                <w:lang w:eastAsia="zh-CN"/>
              </w:rPr>
              <w:t>”</w:t>
            </w:r>
            <w:r>
              <w:rPr>
                <w:lang w:eastAsia="zh-CN"/>
              </w:rPr>
              <w:t>,</w:t>
            </w:r>
            <w:r w:rsidRPr="001E78D5">
              <w:rPr>
                <w:lang w:eastAsia="zh-CN"/>
              </w:rPr>
              <w:t xml:space="preserve"> is a bit ambitious for us.</w:t>
            </w:r>
            <w:r>
              <w:rPr>
                <w:lang w:eastAsia="zh-CN"/>
              </w:rPr>
              <w:t xml:space="preserve"> For the simultaneous scheduling of Msg4 and broadcast channels, both two channels should be decoded by the FG 48-1 only UE. So, we suggest to revise as follows:</w:t>
            </w:r>
          </w:p>
          <w:p w14:paraId="34328441" w14:textId="54956384" w:rsidR="001E78D5" w:rsidRPr="001E78D5" w:rsidRDefault="001E78D5" w:rsidP="001E78D5">
            <w:pPr>
              <w:overflowPunct/>
              <w:autoSpaceDE/>
              <w:autoSpaceDN/>
              <w:adjustRightInd/>
              <w:spacing w:after="120"/>
              <w:ind w:left="720"/>
              <w:jc w:val="left"/>
              <w:textAlignment w:val="auto"/>
              <w:rPr>
                <w:rFonts w:ascii="Arial" w:hAnsi="Arial" w:cs="Arial"/>
                <w:noProof/>
              </w:rPr>
            </w:pPr>
            <w:r w:rsidRPr="001E78D5">
              <w:rPr>
                <w:rFonts w:ascii="Arial" w:hAnsi="Arial" w:cs="Arial"/>
                <w:noProof/>
              </w:rPr>
              <w:t xml:space="preserve">For two </w:t>
            </w:r>
            <w:r w:rsidRPr="001E78D5">
              <w:rPr>
                <w:rFonts w:ascii="Arial" w:hAnsi="Arial" w:cs="Arial"/>
                <w:noProof/>
                <w:color w:val="FF0000"/>
              </w:rPr>
              <w:t>simultenaous</w:t>
            </w:r>
            <w:r>
              <w:rPr>
                <w:rFonts w:ascii="Arial" w:hAnsi="Arial" w:cs="Arial"/>
                <w:noProof/>
              </w:rPr>
              <w:t xml:space="preserve"> </w:t>
            </w:r>
            <w:r w:rsidRPr="001E78D5">
              <w:rPr>
                <w:rFonts w:ascii="Arial" w:hAnsi="Arial" w:cs="Arial"/>
                <w:noProof/>
              </w:rPr>
              <w:t xml:space="preserve">PDSCHs each scheduled with SI-RNTI, P-RNTI, RA-RNTI or TC-RNTI, </w:t>
            </w:r>
            <w:r w:rsidRPr="001E78D5">
              <w:rPr>
                <w:rFonts w:ascii="Arial" w:hAnsi="Arial" w:cs="Arial"/>
                <w:noProof/>
                <w:lang w:val="en-US"/>
              </w:rPr>
              <w:t>eRedCap</w:t>
            </w:r>
            <w:r w:rsidRPr="001E78D5">
              <w:rPr>
                <w:rFonts w:ascii="Arial" w:hAnsi="Arial" w:cs="Arial"/>
                <w:noProof/>
              </w:rPr>
              <w:t xml:space="preserve"> UE will </w:t>
            </w:r>
            <w:r w:rsidRPr="001E78D5">
              <w:rPr>
                <w:rFonts w:ascii="Arial" w:hAnsi="Arial" w:cs="Arial"/>
                <w:strike/>
                <w:noProof/>
              </w:rPr>
              <w:t>only</w:t>
            </w:r>
            <w:r w:rsidRPr="001E78D5">
              <w:rPr>
                <w:rFonts w:ascii="Arial" w:hAnsi="Arial" w:cs="Arial"/>
                <w:noProof/>
              </w:rPr>
              <w:t xml:space="preserve"> decode </w:t>
            </w:r>
            <w:r w:rsidRPr="001E78D5">
              <w:rPr>
                <w:rFonts w:ascii="Arial" w:hAnsi="Arial" w:cs="Arial"/>
                <w:strike/>
                <w:noProof/>
              </w:rPr>
              <w:t>Msg4 scheduled by TC-RNTI</w:t>
            </w:r>
            <w:r w:rsidRPr="001E78D5">
              <w:rPr>
                <w:rFonts w:ascii="Arial" w:hAnsi="Arial" w:cs="Arial"/>
                <w:noProof/>
                <w:color w:val="FF0000"/>
              </w:rPr>
              <w:t xml:space="preserve"> </w:t>
            </w:r>
            <w:r w:rsidR="001A1FF5">
              <w:rPr>
                <w:rFonts w:ascii="Arial" w:hAnsi="Arial" w:cs="Arial"/>
                <w:noProof/>
                <w:color w:val="FF0000"/>
              </w:rPr>
              <w:t xml:space="preserve">both </w:t>
            </w:r>
            <w:r w:rsidRPr="001E78D5">
              <w:rPr>
                <w:rFonts w:ascii="Arial" w:hAnsi="Arial" w:cs="Arial"/>
                <w:noProof/>
                <w:color w:val="FF0000"/>
              </w:rPr>
              <w:t>two channels</w:t>
            </w:r>
            <w:r>
              <w:rPr>
                <w:rFonts w:ascii="Arial" w:hAnsi="Arial" w:cs="Arial"/>
                <w:noProof/>
              </w:rPr>
              <w:t xml:space="preserve"> </w:t>
            </w:r>
            <w:r w:rsidRPr="001E78D5">
              <w:rPr>
                <w:rFonts w:ascii="Arial" w:hAnsi="Arial" w:cs="Arial"/>
                <w:noProof/>
              </w:rPr>
              <w:t xml:space="preserve">if Msg4 </w:t>
            </w:r>
            <w:r w:rsidR="002048EC" w:rsidRPr="002048EC">
              <w:rPr>
                <w:rFonts w:ascii="Arial" w:hAnsi="Arial" w:cs="Arial"/>
                <w:noProof/>
                <w:color w:val="FF0000"/>
              </w:rPr>
              <w:t>sheduled by TC-RNTI</w:t>
            </w:r>
            <w:r w:rsidR="002048EC">
              <w:rPr>
                <w:rFonts w:ascii="Arial" w:hAnsi="Arial" w:cs="Arial"/>
                <w:noProof/>
              </w:rPr>
              <w:t xml:space="preserve"> </w:t>
            </w:r>
            <w:r w:rsidRPr="001E78D5">
              <w:rPr>
                <w:rFonts w:ascii="Arial" w:hAnsi="Arial" w:cs="Arial"/>
                <w:noProof/>
              </w:rPr>
              <w:t>is not larger than 25 PRBs for 15 kHz SCS and 12 PRBs for 30 kHz SCS</w:t>
            </w:r>
            <w:r w:rsidRPr="001E78D5">
              <w:rPr>
                <w:rFonts w:ascii="Arial" w:hAnsi="Arial" w:cs="Arial"/>
                <w:noProof/>
                <w:lang w:val="en-US"/>
              </w:rPr>
              <w:t>.</w:t>
            </w:r>
          </w:p>
          <w:p w14:paraId="11FBCAC3" w14:textId="4E1BCEBC" w:rsidR="001E78D5" w:rsidRPr="001E78D5" w:rsidRDefault="001E78D5" w:rsidP="001E78D5">
            <w:pPr>
              <w:overflowPunct/>
              <w:autoSpaceDE/>
              <w:autoSpaceDN/>
              <w:adjustRightInd/>
              <w:spacing w:after="120"/>
              <w:ind w:left="720"/>
              <w:jc w:val="left"/>
              <w:textAlignment w:val="auto"/>
              <w:rPr>
                <w:rFonts w:ascii="Arial" w:hAnsi="Arial" w:cs="Arial"/>
                <w:noProof/>
              </w:rPr>
            </w:pPr>
          </w:p>
        </w:tc>
        <w:tc>
          <w:tcPr>
            <w:tcW w:w="2053" w:type="dxa"/>
          </w:tcPr>
          <w:p w14:paraId="039E6001" w14:textId="77777777" w:rsidR="00C57F6B" w:rsidRDefault="00C57F6B" w:rsidP="002D56BB"/>
        </w:tc>
      </w:tr>
      <w:tr w:rsidR="00C57F6B" w14:paraId="710809CD" w14:textId="77777777" w:rsidTr="006D261F">
        <w:trPr>
          <w:trHeight w:val="53"/>
          <w:jc w:val="center"/>
        </w:trPr>
        <w:tc>
          <w:tcPr>
            <w:tcW w:w="1204" w:type="dxa"/>
          </w:tcPr>
          <w:p w14:paraId="394A75AB" w14:textId="07655D40" w:rsidR="00C57F6B" w:rsidRPr="00936AB5" w:rsidRDefault="00936AB5" w:rsidP="002D56BB">
            <w:r w:rsidRPr="00936AB5">
              <w:t>QC</w:t>
            </w:r>
          </w:p>
        </w:tc>
        <w:tc>
          <w:tcPr>
            <w:tcW w:w="6237" w:type="dxa"/>
          </w:tcPr>
          <w:p w14:paraId="36E3014C" w14:textId="33FEF748" w:rsidR="0003547B" w:rsidRDefault="0003547B" w:rsidP="002D56BB">
            <w:r>
              <w:t>Thanks editor’s great effort to put together the CR. We have the following feedback for editor to consider:</w:t>
            </w:r>
          </w:p>
          <w:p w14:paraId="5FAA6FCA" w14:textId="05E2AFCE" w:rsidR="00C57F6B" w:rsidRDefault="0003547B" w:rsidP="0003547B">
            <w:pPr>
              <w:pStyle w:val="ListParagraph"/>
              <w:numPr>
                <w:ilvl w:val="0"/>
                <w:numId w:val="39"/>
              </w:numPr>
              <w:rPr>
                <w:lang w:eastAsia="en-US"/>
              </w:rPr>
            </w:pPr>
            <w:r>
              <w:t>Regarding the first two paragraphs in the CR, we a</w:t>
            </w:r>
            <w:r w:rsidR="00936AB5">
              <w:t>gree with CATT/Ericsson on the point of ‘</w:t>
            </w:r>
            <w:r w:rsidR="00936AB5" w:rsidRPr="00936AB5">
              <w:rPr>
                <w:rFonts w:hint="eastAsia"/>
              </w:rPr>
              <w:t xml:space="preserve">that </w:t>
            </w:r>
            <w:r w:rsidR="00936AB5" w:rsidRPr="00936AB5">
              <w:t xml:space="preserve">indicates supportOfRedCap-r18 capability </w:t>
            </w:r>
            <w:r w:rsidR="00936AB5" w:rsidRPr="0003547B">
              <w:rPr>
                <w:color w:val="FF0000"/>
              </w:rPr>
              <w:t>but does not indicate FG 48-2</w:t>
            </w:r>
            <w:r w:rsidR="00936AB5">
              <w:t xml:space="preserve">’. Between CATT TP and Ericsson TP, we slightly prefer Ericsson’s version which is more concise. </w:t>
            </w:r>
          </w:p>
          <w:p w14:paraId="7B37B1B5" w14:textId="5D374EB2" w:rsidR="00936AB5" w:rsidRPr="0003547B" w:rsidRDefault="0003547B" w:rsidP="0003547B">
            <w:pPr>
              <w:pStyle w:val="ListParagraph"/>
              <w:numPr>
                <w:ilvl w:val="0"/>
                <w:numId w:val="39"/>
              </w:numPr>
            </w:pPr>
            <w:r>
              <w:t xml:space="preserve">Similarly, for the following, the restriction seems only applies to FG48-1 UE, but not to FG48-2 UE. </w:t>
            </w:r>
            <w:r w:rsidR="00B72841">
              <w:t>One might argue NW cannot differentiate FG48-1 vs FG48-2 UE in RRC_IDLE. But in RRC inactive, after Msg3, NW seems able to distinguish FG48-1 vs FG48-2 UE</w:t>
            </w:r>
            <w:r w:rsidR="00220616">
              <w:t xml:space="preserve"> (assuming the UE reported capability previously in RRC_active state)</w:t>
            </w:r>
            <w:r w:rsidR="00B72841">
              <w:t>. Therefore, w</w:t>
            </w:r>
            <w:r>
              <w:t>e can add “</w:t>
            </w:r>
            <w:r w:rsidRPr="0003547B">
              <w:rPr>
                <w:color w:val="FF0000"/>
              </w:rPr>
              <w:t>but does not indicate FG 48-2</w:t>
            </w:r>
            <w:r>
              <w:rPr>
                <w:color w:val="FF0000"/>
              </w:rPr>
              <w:t xml:space="preserve">” </w:t>
            </w:r>
            <w:r w:rsidRPr="0003547B">
              <w:t>in the following</w:t>
            </w:r>
            <w:r w:rsidR="00B72841">
              <w:t xml:space="preserve"> at least for UE in RRC_INACTIVE?</w:t>
            </w:r>
            <w:r w:rsidRPr="0003547B">
              <w:t xml:space="preserve"> </w:t>
            </w:r>
            <w:r w:rsidR="00B72841">
              <w:t xml:space="preserve">I’d like to hear companies view about this. </w:t>
            </w:r>
          </w:p>
          <w:p w14:paraId="1EAAD15A" w14:textId="77777777" w:rsidR="0003547B" w:rsidRDefault="0003547B" w:rsidP="0003547B">
            <w:pPr>
              <w:pStyle w:val="ListParagraph"/>
            </w:pPr>
          </w:p>
          <w:p w14:paraId="7890FB1B" w14:textId="5007DCDF" w:rsidR="0003547B" w:rsidRPr="00936AB5" w:rsidRDefault="0003547B" w:rsidP="0003547B">
            <w:pPr>
              <w:spacing w:after="0"/>
              <w:rPr>
                <w:lang w:eastAsia="zh-CN"/>
              </w:rPr>
            </w:pPr>
            <w:r>
              <w:rPr>
                <w:color w:val="000000"/>
                <w:kern w:val="2"/>
                <w:lang w:eastAsia="zh-CN"/>
              </w:rPr>
              <w:lastRenderedPageBreak/>
              <w:t xml:space="preserve">The UE in RRC_IDLE and RRC_INACTIVE modes shall be able to decode two PDSCHs each scheduled with SI-RNTI, P-RNTI, RA-RNTI or TC-RNTI, </w:t>
            </w:r>
            <w:commentRangeStart w:id="15"/>
            <w:ins w:id="16" w:author="Mihai Enescu" w:date="2023-06-02T13:09:00Z">
              <w:r w:rsidRPr="6BD0B11C">
                <w:rPr>
                  <w:lang w:eastAsia="zh-CN"/>
                </w:rPr>
                <w:t>where</w:t>
              </w:r>
              <w:commentRangeEnd w:id="15"/>
              <w:r>
                <w:rPr>
                  <w:rStyle w:val="CommentReference"/>
                </w:rPr>
                <w:commentReference w:id="15"/>
              </w:r>
              <w:r w:rsidRPr="6BD0B11C">
                <w:rPr>
                  <w:lang w:eastAsia="zh-CN"/>
                </w:rPr>
                <w:t xml:space="preserve"> the PDSCH scheduled with TC-RNTI for a reduced capability UE </w:t>
              </w:r>
            </w:ins>
            <w:ins w:id="17" w:author="Mihai Enescu" w:date="2023-06-06T15:07:00Z">
              <w:r w:rsidRPr="0003547B">
                <w:rPr>
                  <w:highlight w:val="yellow"/>
                </w:rPr>
                <w:t xml:space="preserve">that indicates </w:t>
              </w:r>
              <w:r w:rsidRPr="0003547B">
                <w:rPr>
                  <w:i/>
                  <w:iCs/>
                  <w:highlight w:val="yellow"/>
                </w:rPr>
                <w:t>supportOfRedCap-r18</w:t>
              </w:r>
            </w:ins>
            <w:r>
              <w:rPr>
                <w:i/>
                <w:iCs/>
                <w:highlight w:val="yellow"/>
              </w:rPr>
              <w:t xml:space="preserve"> </w:t>
            </w:r>
            <w:ins w:id="18" w:author="Mihai Enescu" w:date="2023-06-02T13:09:00Z">
              <w:del w:id="19" w:author="Mihai Enescu" w:date="2023-06-06T15:07:00Z">
                <w:r w:rsidRPr="0003547B" w:rsidDel="001D556B">
                  <w:rPr>
                    <w:highlight w:val="yellow"/>
                  </w:rPr>
                  <w:delText>with reduced peak data rate and reduced baseband bandwidth</w:delText>
                </w:r>
              </w:del>
              <w:r w:rsidRPr="6BD0B11C">
                <w:t xml:space="preserve"> is allocated no more than 25 PRBs when configured with SCS </w:t>
              </w:r>
              <w:r w:rsidRPr="0003547B">
                <w:rPr>
                  <w:rFonts w:ascii="Symbol" w:hAnsi="Symbol"/>
                </w:rPr>
                <w:t>m</w:t>
              </w:r>
              <w:r w:rsidRPr="6BD0B11C">
                <w:t xml:space="preserve"> = 0 or </w:t>
              </w:r>
              <w:r>
                <w:t xml:space="preserve">no more than </w:t>
              </w:r>
              <w:r w:rsidRPr="6BD0B11C">
                <w:t xml:space="preserve">12 PRBs when configured with SCS </w:t>
              </w:r>
              <w:r w:rsidRPr="0003547B">
                <w:rPr>
                  <w:rFonts w:ascii="Symbol" w:hAnsi="Symbol"/>
                </w:rPr>
                <w:t>m</w:t>
              </w:r>
              <w:r w:rsidRPr="6BD0B11C">
                <w:t xml:space="preserve"> = 1,</w:t>
              </w:r>
            </w:ins>
          </w:p>
        </w:tc>
        <w:tc>
          <w:tcPr>
            <w:tcW w:w="2053" w:type="dxa"/>
          </w:tcPr>
          <w:p w14:paraId="6CFE40C7" w14:textId="77777777" w:rsidR="00C57F6B" w:rsidRDefault="00C57F6B" w:rsidP="002D56BB"/>
        </w:tc>
      </w:tr>
      <w:tr w:rsidR="00C57F6B" w14:paraId="0F6DA4AD" w14:textId="77777777" w:rsidTr="006D261F">
        <w:trPr>
          <w:trHeight w:val="53"/>
          <w:jc w:val="center"/>
        </w:trPr>
        <w:tc>
          <w:tcPr>
            <w:tcW w:w="1204" w:type="dxa"/>
          </w:tcPr>
          <w:p w14:paraId="5C6CF2E2" w14:textId="08E5D069" w:rsidR="00C57F6B" w:rsidRPr="004B0BE1" w:rsidRDefault="00FA1B92" w:rsidP="002D56BB">
            <w:pPr>
              <w:rPr>
                <w:color w:val="0000FF"/>
              </w:rPr>
            </w:pPr>
            <w:r>
              <w:rPr>
                <w:kern w:val="2"/>
                <w:lang w:eastAsia="zh-CN"/>
              </w:rPr>
              <w:t>Nokia, NSB</w:t>
            </w:r>
          </w:p>
        </w:tc>
        <w:tc>
          <w:tcPr>
            <w:tcW w:w="6237" w:type="dxa"/>
          </w:tcPr>
          <w:p w14:paraId="09D17A63" w14:textId="77777777" w:rsidR="001F6F46" w:rsidRDefault="00FA1B92" w:rsidP="002D56BB">
            <w:pPr>
              <w:rPr>
                <w:kern w:val="2"/>
                <w:lang w:eastAsia="zh-CN"/>
              </w:rPr>
            </w:pPr>
            <w:r>
              <w:rPr>
                <w:kern w:val="2"/>
                <w:lang w:eastAsia="zh-CN"/>
              </w:rPr>
              <w:t>We are fine with the proposed updates from Ericsson and Huawei.</w:t>
            </w:r>
          </w:p>
          <w:p w14:paraId="5AAEBA37" w14:textId="56597476" w:rsidR="00E079FA" w:rsidRPr="001F6F46" w:rsidRDefault="00E079FA" w:rsidP="002D56BB">
            <w:pPr>
              <w:rPr>
                <w:kern w:val="2"/>
                <w:lang w:eastAsia="zh-CN"/>
              </w:rPr>
            </w:pPr>
            <w:r>
              <w:rPr>
                <w:kern w:val="2"/>
                <w:lang w:eastAsia="zh-CN"/>
              </w:rPr>
              <w:t xml:space="preserve">On QC’s </w:t>
            </w:r>
            <w:r w:rsidR="00E022ED">
              <w:rPr>
                <w:kern w:val="2"/>
                <w:lang w:eastAsia="zh-CN"/>
              </w:rPr>
              <w:t xml:space="preserve">second comment, our preference is </w:t>
            </w:r>
            <w:r w:rsidR="00101431">
              <w:rPr>
                <w:kern w:val="2"/>
                <w:lang w:eastAsia="zh-CN"/>
              </w:rPr>
              <w:t xml:space="preserve">not to introduce </w:t>
            </w:r>
            <w:r w:rsidR="003619EE">
              <w:rPr>
                <w:kern w:val="2"/>
                <w:lang w:eastAsia="zh-CN"/>
              </w:rPr>
              <w:t>different handling</w:t>
            </w:r>
            <w:r w:rsidR="00101431">
              <w:rPr>
                <w:kern w:val="2"/>
                <w:lang w:eastAsia="zh-CN"/>
              </w:rPr>
              <w:t xml:space="preserve"> </w:t>
            </w:r>
            <w:r w:rsidR="00C64D4F">
              <w:rPr>
                <w:kern w:val="2"/>
                <w:lang w:eastAsia="zh-CN"/>
              </w:rPr>
              <w:t xml:space="preserve">for </w:t>
            </w:r>
            <w:r w:rsidR="00C10E07">
              <w:rPr>
                <w:kern w:val="2"/>
                <w:lang w:eastAsia="zh-CN"/>
              </w:rPr>
              <w:t xml:space="preserve">48-2 UE in </w:t>
            </w:r>
            <w:r w:rsidR="00C64D4F">
              <w:rPr>
                <w:kern w:val="2"/>
                <w:lang w:eastAsia="zh-CN"/>
              </w:rPr>
              <w:t>th</w:t>
            </w:r>
            <w:r w:rsidR="003619EE">
              <w:rPr>
                <w:kern w:val="2"/>
                <w:lang w:eastAsia="zh-CN"/>
              </w:rPr>
              <w:t>e</w:t>
            </w:r>
            <w:r w:rsidR="00C64D4F">
              <w:rPr>
                <w:kern w:val="2"/>
                <w:lang w:eastAsia="zh-CN"/>
              </w:rPr>
              <w:t xml:space="preserve"> case</w:t>
            </w:r>
            <w:r w:rsidR="003619EE">
              <w:rPr>
                <w:kern w:val="2"/>
                <w:lang w:eastAsia="zh-CN"/>
              </w:rPr>
              <w:t xml:space="preserve"> of UE in RRC_INACTI</w:t>
            </w:r>
            <w:r w:rsidR="00852339">
              <w:rPr>
                <w:kern w:val="2"/>
                <w:lang w:eastAsia="zh-CN"/>
              </w:rPr>
              <w:t>VE</w:t>
            </w:r>
            <w:r w:rsidR="00101431">
              <w:rPr>
                <w:kern w:val="2"/>
                <w:lang w:eastAsia="zh-CN"/>
              </w:rPr>
              <w:t>. T</w:t>
            </w:r>
            <w:r w:rsidR="003B46AD">
              <w:rPr>
                <w:kern w:val="2"/>
                <w:lang w:eastAsia="zh-CN"/>
              </w:rPr>
              <w:t xml:space="preserve">herefore </w:t>
            </w:r>
            <w:r w:rsidR="00C64D4F">
              <w:rPr>
                <w:kern w:val="2"/>
                <w:lang w:eastAsia="zh-CN"/>
              </w:rPr>
              <w:t>we prefer to</w:t>
            </w:r>
            <w:r w:rsidR="008A3862">
              <w:rPr>
                <w:kern w:val="2"/>
                <w:lang w:eastAsia="zh-CN"/>
              </w:rPr>
              <w:t xml:space="preserve"> </w:t>
            </w:r>
            <w:r w:rsidR="003B46AD">
              <w:rPr>
                <w:kern w:val="2"/>
                <w:lang w:eastAsia="zh-CN"/>
              </w:rPr>
              <w:t xml:space="preserve">apply </w:t>
            </w:r>
            <w:r w:rsidR="008F3F04">
              <w:rPr>
                <w:kern w:val="2"/>
                <w:lang w:eastAsia="zh-CN"/>
              </w:rPr>
              <w:t xml:space="preserve">the </w:t>
            </w:r>
            <w:r w:rsidR="00C6741B">
              <w:rPr>
                <w:kern w:val="2"/>
                <w:lang w:eastAsia="zh-CN"/>
              </w:rPr>
              <w:t xml:space="preserve">same </w:t>
            </w:r>
            <w:r w:rsidR="008F3F04">
              <w:rPr>
                <w:kern w:val="2"/>
                <w:lang w:eastAsia="zh-CN"/>
              </w:rPr>
              <w:t xml:space="preserve">restriction </w:t>
            </w:r>
            <w:r w:rsidR="003B46AD">
              <w:rPr>
                <w:kern w:val="2"/>
                <w:lang w:eastAsia="zh-CN"/>
              </w:rPr>
              <w:t xml:space="preserve">to both 48-1 and 48-2 </w:t>
            </w:r>
            <w:r w:rsidR="00292B3A">
              <w:rPr>
                <w:kern w:val="2"/>
                <w:lang w:eastAsia="zh-CN"/>
              </w:rPr>
              <w:t xml:space="preserve">UE </w:t>
            </w:r>
            <w:r w:rsidR="00DB0E0C">
              <w:rPr>
                <w:kern w:val="2"/>
                <w:lang w:eastAsia="zh-CN"/>
              </w:rPr>
              <w:t>both in RRC_IDLE and</w:t>
            </w:r>
            <w:r w:rsidR="00517474">
              <w:rPr>
                <w:kern w:val="2"/>
                <w:lang w:eastAsia="zh-CN"/>
              </w:rPr>
              <w:t xml:space="preserve"> RRC_INACTIVE</w:t>
            </w:r>
            <w:r w:rsidR="003B46AD">
              <w:rPr>
                <w:kern w:val="2"/>
                <w:lang w:eastAsia="zh-CN"/>
              </w:rPr>
              <w:t>.</w:t>
            </w:r>
          </w:p>
        </w:tc>
        <w:tc>
          <w:tcPr>
            <w:tcW w:w="2053" w:type="dxa"/>
          </w:tcPr>
          <w:p w14:paraId="7C2AC251" w14:textId="77777777" w:rsidR="00C57F6B" w:rsidRDefault="00C57F6B" w:rsidP="002D56BB"/>
        </w:tc>
      </w:tr>
    </w:tbl>
    <w:p w14:paraId="347E5BAE" w14:textId="77777777" w:rsidR="00882F92" w:rsidRPr="00882F92" w:rsidRDefault="00882F92" w:rsidP="00882F92"/>
    <w:p w14:paraId="014EB8C0" w14:textId="44124BAE" w:rsidR="00882F92" w:rsidRDefault="00882F92" w:rsidP="00882F92">
      <w:pPr>
        <w:rPr>
          <w:lang w:val="en-US"/>
        </w:rPr>
      </w:pPr>
    </w:p>
    <w:bookmarkEnd w:id="0"/>
    <w:p w14:paraId="0CEE3951" w14:textId="77777777" w:rsidR="00882F92" w:rsidRPr="00882F92" w:rsidRDefault="00882F92" w:rsidP="00882F92">
      <w:pPr>
        <w:rPr>
          <w:lang w:val="en-US"/>
        </w:rPr>
      </w:pPr>
    </w:p>
    <w:sectPr w:rsidR="00882F92" w:rsidRPr="00882F92" w:rsidSect="0064119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Mihai Enescu" w:date="2023-06-02T13:09:00Z" w:initials="Mihai Ene">
    <w:p w14:paraId="7FDEBFDA" w14:textId="77777777" w:rsidR="0003547B" w:rsidRPr="0037197E" w:rsidRDefault="0003547B" w:rsidP="0003547B">
      <w:pPr>
        <w:rPr>
          <w:rFonts w:eastAsia="DengXian"/>
          <w:highlight w:val="green"/>
          <w:lang w:eastAsia="zh-CN"/>
        </w:rPr>
      </w:pPr>
      <w:r>
        <w:rPr>
          <w:rStyle w:val="CommentReference"/>
        </w:rPr>
        <w:annotationRef/>
      </w:r>
      <w:r w:rsidRPr="00C100C0">
        <w:rPr>
          <w:rFonts w:eastAsia="DengXian" w:hint="eastAsia"/>
          <w:highlight w:val="green"/>
          <w:lang w:eastAsia="zh-CN"/>
        </w:rPr>
        <w:t>A</w:t>
      </w:r>
      <w:r w:rsidRPr="00C100C0">
        <w:rPr>
          <w:rFonts w:eastAsia="DengXian"/>
          <w:highlight w:val="green"/>
          <w:lang w:eastAsia="zh-CN"/>
        </w:rPr>
        <w:t>greement</w:t>
      </w:r>
      <w:r>
        <w:rPr>
          <w:rFonts w:eastAsia="DengXian"/>
          <w:highlight w:val="green"/>
          <w:lang w:eastAsia="zh-CN"/>
        </w:rPr>
        <w:t>:</w:t>
      </w:r>
      <w:r w:rsidRPr="00A57C84">
        <w:rPr>
          <w:rFonts w:eastAsia="DengXian"/>
          <w:lang w:eastAsia="zh-CN"/>
        </w:rPr>
        <w:t xml:space="preserve"> [RAN1#113]</w:t>
      </w:r>
    </w:p>
    <w:p w14:paraId="1F72F7FF" w14:textId="77777777" w:rsidR="0003547B" w:rsidRDefault="0003547B" w:rsidP="0003547B">
      <w:pPr>
        <w:rPr>
          <w:lang w:eastAsia="x-none"/>
        </w:rPr>
      </w:pPr>
    </w:p>
    <w:p w14:paraId="18A0B766" w14:textId="77777777" w:rsidR="0003547B" w:rsidRPr="00EE04AF" w:rsidRDefault="0003547B" w:rsidP="0003547B">
      <w:pPr>
        <w:pStyle w:val="ListParagraph"/>
        <w:numPr>
          <w:ilvl w:val="0"/>
          <w:numId w:val="40"/>
        </w:numPr>
        <w:spacing w:after="200" w:line="276" w:lineRule="auto"/>
        <w:jc w:val="left"/>
        <w:rPr>
          <w:lang w:eastAsia="x-none"/>
        </w:rPr>
      </w:pPr>
      <w:r w:rsidRPr="00EE04AF">
        <w:rPr>
          <w:lang w:eastAsia="x-none"/>
        </w:rPr>
        <w:t xml:space="preserve">For UE BB complexity reduction, for RRC_IDLE and RRC_INACTIVE, there is no need to relax the requirements on simultaneous reception of two PDSCH transmissions for SIB1 / OSI / paging / RAR / </w:t>
      </w:r>
      <w:r w:rsidRPr="00441550">
        <w:rPr>
          <w:rFonts w:eastAsia="DengXian"/>
        </w:rPr>
        <w:t>Msg4 scheduled by TC-RNTI for the case when Msg4 PDSCH is not larger than 25 PRBs for 15 kHz SCS and 12 PRBs for 30 kHz SCS</w:t>
      </w:r>
      <w:r w:rsidRPr="00EE04AF">
        <w:rPr>
          <w:lang w:eastAsia="x-none"/>
        </w:rPr>
        <w:t>.</w:t>
      </w:r>
    </w:p>
    <w:p w14:paraId="68A87BA6" w14:textId="77777777" w:rsidR="0003547B" w:rsidRDefault="0003547B" w:rsidP="0003547B">
      <w:pPr>
        <w:rPr>
          <w:lang w:eastAsia="x-none"/>
        </w:rPr>
      </w:pPr>
    </w:p>
    <w:p w14:paraId="229C86F8" w14:textId="77777777" w:rsidR="0003547B" w:rsidRPr="00EE04AF" w:rsidRDefault="0003547B" w:rsidP="0003547B">
      <w:pPr>
        <w:pStyle w:val="ListParagraph"/>
        <w:numPr>
          <w:ilvl w:val="0"/>
          <w:numId w:val="40"/>
        </w:numPr>
        <w:spacing w:after="200" w:line="276" w:lineRule="auto"/>
        <w:jc w:val="left"/>
        <w:rPr>
          <w:lang w:eastAsia="x-none"/>
        </w:rPr>
      </w:pPr>
      <w:r w:rsidRPr="00EE04AF">
        <w:rPr>
          <w:lang w:eastAsia="x-none"/>
        </w:rPr>
        <w:t>Note: This means that the following paragraph in TS 38.214 clause 5.1 still applies</w:t>
      </w:r>
      <w:r w:rsidRPr="00441550">
        <w:rPr>
          <w:rFonts w:eastAsia="DengXian"/>
        </w:rPr>
        <w:t xml:space="preserve"> for the case when Msg4 PDSCH is not larger than 25 PRBs for 15 kHz SCS and 12 PRBs for 30 kHz SCS</w:t>
      </w:r>
      <w:r w:rsidRPr="00EE04AF">
        <w:rPr>
          <w:lang w:eastAsia="x-none"/>
        </w:rPr>
        <w:t>:</w:t>
      </w:r>
    </w:p>
    <w:p w14:paraId="69F28EA4" w14:textId="77777777" w:rsidR="0003547B" w:rsidRDefault="0003547B" w:rsidP="0003547B">
      <w:pPr>
        <w:rPr>
          <w:szCs w:val="22"/>
          <w:lang w:val="en-US" w:eastAsia="x-none"/>
        </w:rPr>
      </w:pPr>
    </w:p>
    <w:p w14:paraId="19570C69" w14:textId="77777777" w:rsidR="0003547B" w:rsidRPr="0042446C" w:rsidRDefault="0003547B" w:rsidP="0003547B">
      <w:pPr>
        <w:pStyle w:val="ListParagraph"/>
        <w:numPr>
          <w:ilvl w:val="1"/>
          <w:numId w:val="40"/>
        </w:numPr>
        <w:spacing w:after="200" w:line="276" w:lineRule="auto"/>
        <w:jc w:val="left"/>
        <w:rPr>
          <w:lang w:eastAsia="x-none"/>
        </w:rPr>
      </w:pPr>
      <w:r w:rsidRPr="00441550">
        <w:rPr>
          <w:lang w:eastAsia="x-none"/>
        </w:rPr>
        <w:t>“The UE in RRC_IDLE and RRC_INACTIVE modes shall be able to decode two PDSCHs each scheduled with SI-RNTI, P-RNTI, RA-RNTI or TC-RNTI, with the two PDSCHs partially or fully overlapping in time in non-overlapping PRBs.”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570C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570C69" w16cid:durableId="282A3C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F8267" w14:textId="77777777" w:rsidR="000C2298" w:rsidRDefault="000C2298" w:rsidP="00D872F1">
      <w:pPr>
        <w:spacing w:after="0"/>
      </w:pPr>
      <w:r>
        <w:separator/>
      </w:r>
    </w:p>
  </w:endnote>
  <w:endnote w:type="continuationSeparator" w:id="0">
    <w:p w14:paraId="76D5B593" w14:textId="77777777" w:rsidR="000C2298" w:rsidRDefault="000C2298" w:rsidP="00D872F1">
      <w:pPr>
        <w:spacing w:after="0"/>
      </w:pPr>
      <w:r>
        <w:continuationSeparator/>
      </w:r>
    </w:p>
  </w:endnote>
  <w:endnote w:type="continuationNotice" w:id="1">
    <w:p w14:paraId="4659F667" w14:textId="77777777" w:rsidR="000C2298" w:rsidRDefault="000C22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1E7BB" w14:textId="77777777" w:rsidR="000C2298" w:rsidRDefault="000C2298" w:rsidP="00D872F1">
      <w:pPr>
        <w:spacing w:after="0"/>
      </w:pPr>
      <w:r>
        <w:separator/>
      </w:r>
    </w:p>
  </w:footnote>
  <w:footnote w:type="continuationSeparator" w:id="0">
    <w:p w14:paraId="75D68EBB" w14:textId="77777777" w:rsidR="000C2298" w:rsidRDefault="000C2298" w:rsidP="00D872F1">
      <w:pPr>
        <w:spacing w:after="0"/>
      </w:pPr>
      <w:r>
        <w:continuationSeparator/>
      </w:r>
    </w:p>
  </w:footnote>
  <w:footnote w:type="continuationNotice" w:id="1">
    <w:p w14:paraId="6B9C39BE" w14:textId="77777777" w:rsidR="000C2298" w:rsidRDefault="000C229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CD0E4E"/>
    <w:multiLevelType w:val="hybridMultilevel"/>
    <w:tmpl w:val="102CC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475745"/>
    <w:multiLevelType w:val="hybridMultilevel"/>
    <w:tmpl w:val="B3A41282"/>
    <w:lvl w:ilvl="0" w:tplc="5EAC73D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E87665"/>
    <w:multiLevelType w:val="hybridMultilevel"/>
    <w:tmpl w:val="199A73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042F56"/>
    <w:multiLevelType w:val="hybridMultilevel"/>
    <w:tmpl w:val="0220CF6A"/>
    <w:lvl w:ilvl="0" w:tplc="A202C91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BE15A19"/>
    <w:multiLevelType w:val="hybridMultilevel"/>
    <w:tmpl w:val="230E368C"/>
    <w:lvl w:ilvl="0" w:tplc="CDC0C91A">
      <w:start w:val="1"/>
      <w:numFmt w:val="bullet"/>
      <w:lvlText w:val=""/>
      <w:lvlJc w:val="left"/>
      <w:pPr>
        <w:ind w:left="720" w:hanging="360"/>
      </w:pPr>
      <w:rPr>
        <w:rFonts w:ascii="Symbol" w:hAnsi="Symbol"/>
      </w:rPr>
    </w:lvl>
    <w:lvl w:ilvl="1" w:tplc="E3A24AF8">
      <w:start w:val="1"/>
      <w:numFmt w:val="bullet"/>
      <w:lvlText w:val=""/>
      <w:lvlJc w:val="left"/>
      <w:pPr>
        <w:ind w:left="2160" w:hanging="360"/>
      </w:pPr>
      <w:rPr>
        <w:rFonts w:ascii="Symbol" w:hAnsi="Symbol"/>
      </w:rPr>
    </w:lvl>
    <w:lvl w:ilvl="2" w:tplc="040820BE">
      <w:start w:val="1"/>
      <w:numFmt w:val="bullet"/>
      <w:lvlText w:val=""/>
      <w:lvlJc w:val="left"/>
      <w:pPr>
        <w:ind w:left="2160" w:hanging="360"/>
      </w:pPr>
      <w:rPr>
        <w:rFonts w:ascii="Symbol" w:hAnsi="Symbol"/>
      </w:rPr>
    </w:lvl>
    <w:lvl w:ilvl="3" w:tplc="B9D0E0A2">
      <w:start w:val="1"/>
      <w:numFmt w:val="bullet"/>
      <w:lvlText w:val=""/>
      <w:lvlJc w:val="left"/>
      <w:pPr>
        <w:ind w:left="720" w:hanging="360"/>
      </w:pPr>
      <w:rPr>
        <w:rFonts w:ascii="Symbol" w:hAnsi="Symbol"/>
      </w:rPr>
    </w:lvl>
    <w:lvl w:ilvl="4" w:tplc="4CFA786A">
      <w:start w:val="1"/>
      <w:numFmt w:val="bullet"/>
      <w:lvlText w:val=""/>
      <w:lvlJc w:val="left"/>
      <w:pPr>
        <w:ind w:left="720" w:hanging="360"/>
      </w:pPr>
      <w:rPr>
        <w:rFonts w:ascii="Symbol" w:hAnsi="Symbol"/>
      </w:rPr>
    </w:lvl>
    <w:lvl w:ilvl="5" w:tplc="19E855DA">
      <w:start w:val="1"/>
      <w:numFmt w:val="bullet"/>
      <w:lvlText w:val=""/>
      <w:lvlJc w:val="left"/>
      <w:pPr>
        <w:ind w:left="720" w:hanging="360"/>
      </w:pPr>
      <w:rPr>
        <w:rFonts w:ascii="Symbol" w:hAnsi="Symbol"/>
      </w:rPr>
    </w:lvl>
    <w:lvl w:ilvl="6" w:tplc="F70C3FC0">
      <w:start w:val="1"/>
      <w:numFmt w:val="bullet"/>
      <w:lvlText w:val=""/>
      <w:lvlJc w:val="left"/>
      <w:pPr>
        <w:ind w:left="720" w:hanging="360"/>
      </w:pPr>
      <w:rPr>
        <w:rFonts w:ascii="Symbol" w:hAnsi="Symbol"/>
      </w:rPr>
    </w:lvl>
    <w:lvl w:ilvl="7" w:tplc="360A8B92">
      <w:start w:val="1"/>
      <w:numFmt w:val="bullet"/>
      <w:lvlText w:val=""/>
      <w:lvlJc w:val="left"/>
      <w:pPr>
        <w:ind w:left="720" w:hanging="360"/>
      </w:pPr>
      <w:rPr>
        <w:rFonts w:ascii="Symbol" w:hAnsi="Symbol"/>
      </w:rPr>
    </w:lvl>
    <w:lvl w:ilvl="8" w:tplc="F5F432AE">
      <w:start w:val="1"/>
      <w:numFmt w:val="bullet"/>
      <w:lvlText w:val=""/>
      <w:lvlJc w:val="left"/>
      <w:pPr>
        <w:ind w:left="720" w:hanging="360"/>
      </w:pPr>
      <w:rPr>
        <w:rFonts w:ascii="Symbol" w:hAnsi="Symbol"/>
      </w:rPr>
    </w:lvl>
  </w:abstractNum>
  <w:abstractNum w:abstractNumId="22"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3"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7FE3058"/>
    <w:multiLevelType w:val="hybridMultilevel"/>
    <w:tmpl w:val="AE9E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33BF4"/>
    <w:multiLevelType w:val="hybridMultilevel"/>
    <w:tmpl w:val="85D4A280"/>
    <w:lvl w:ilvl="0" w:tplc="7F7C4A0E">
      <w:start w:val="1"/>
      <w:numFmt w:val="bullet"/>
      <w:lvlText w:val=""/>
      <w:lvlJc w:val="left"/>
      <w:pPr>
        <w:ind w:left="1440" w:hanging="360"/>
      </w:pPr>
      <w:rPr>
        <w:rFonts w:ascii="Symbol" w:hAnsi="Symbol"/>
      </w:rPr>
    </w:lvl>
    <w:lvl w:ilvl="1" w:tplc="6360DCAE">
      <w:start w:val="1"/>
      <w:numFmt w:val="bullet"/>
      <w:lvlText w:val=""/>
      <w:lvlJc w:val="left"/>
      <w:pPr>
        <w:ind w:left="1440" w:hanging="360"/>
      </w:pPr>
      <w:rPr>
        <w:rFonts w:ascii="Symbol" w:hAnsi="Symbol"/>
      </w:rPr>
    </w:lvl>
    <w:lvl w:ilvl="2" w:tplc="9C5E5FA0">
      <w:start w:val="1"/>
      <w:numFmt w:val="bullet"/>
      <w:lvlText w:val=""/>
      <w:lvlJc w:val="left"/>
      <w:pPr>
        <w:ind w:left="1440" w:hanging="360"/>
      </w:pPr>
      <w:rPr>
        <w:rFonts w:ascii="Symbol" w:hAnsi="Symbol"/>
      </w:rPr>
    </w:lvl>
    <w:lvl w:ilvl="3" w:tplc="E7A6795A">
      <w:start w:val="1"/>
      <w:numFmt w:val="bullet"/>
      <w:lvlText w:val=""/>
      <w:lvlJc w:val="left"/>
      <w:pPr>
        <w:ind w:left="1440" w:hanging="360"/>
      </w:pPr>
      <w:rPr>
        <w:rFonts w:ascii="Symbol" w:hAnsi="Symbol"/>
      </w:rPr>
    </w:lvl>
    <w:lvl w:ilvl="4" w:tplc="D6AAE8CE">
      <w:start w:val="1"/>
      <w:numFmt w:val="bullet"/>
      <w:lvlText w:val=""/>
      <w:lvlJc w:val="left"/>
      <w:pPr>
        <w:ind w:left="1440" w:hanging="360"/>
      </w:pPr>
      <w:rPr>
        <w:rFonts w:ascii="Symbol" w:hAnsi="Symbol"/>
      </w:rPr>
    </w:lvl>
    <w:lvl w:ilvl="5" w:tplc="C496648C">
      <w:start w:val="1"/>
      <w:numFmt w:val="bullet"/>
      <w:lvlText w:val=""/>
      <w:lvlJc w:val="left"/>
      <w:pPr>
        <w:ind w:left="1440" w:hanging="360"/>
      </w:pPr>
      <w:rPr>
        <w:rFonts w:ascii="Symbol" w:hAnsi="Symbol"/>
      </w:rPr>
    </w:lvl>
    <w:lvl w:ilvl="6" w:tplc="A7DAFD92">
      <w:start w:val="1"/>
      <w:numFmt w:val="bullet"/>
      <w:lvlText w:val=""/>
      <w:lvlJc w:val="left"/>
      <w:pPr>
        <w:ind w:left="1440" w:hanging="360"/>
      </w:pPr>
      <w:rPr>
        <w:rFonts w:ascii="Symbol" w:hAnsi="Symbol"/>
      </w:rPr>
    </w:lvl>
    <w:lvl w:ilvl="7" w:tplc="6B201A44">
      <w:start w:val="1"/>
      <w:numFmt w:val="bullet"/>
      <w:lvlText w:val=""/>
      <w:lvlJc w:val="left"/>
      <w:pPr>
        <w:ind w:left="1440" w:hanging="360"/>
      </w:pPr>
      <w:rPr>
        <w:rFonts w:ascii="Symbol" w:hAnsi="Symbol"/>
      </w:rPr>
    </w:lvl>
    <w:lvl w:ilvl="8" w:tplc="1EE4737A">
      <w:start w:val="1"/>
      <w:numFmt w:val="bullet"/>
      <w:lvlText w:val=""/>
      <w:lvlJc w:val="left"/>
      <w:pPr>
        <w:ind w:left="1440" w:hanging="360"/>
      </w:pPr>
      <w:rPr>
        <w:rFonts w:ascii="Symbol" w:hAnsi="Symbol"/>
      </w:rPr>
    </w:lvl>
  </w:abstractNum>
  <w:abstractNum w:abstractNumId="28"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3381B"/>
    <w:multiLevelType w:val="hybridMultilevel"/>
    <w:tmpl w:val="60946E40"/>
    <w:lvl w:ilvl="0" w:tplc="E620FC8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A26683"/>
    <w:multiLevelType w:val="hybridMultilevel"/>
    <w:tmpl w:val="444223BA"/>
    <w:lvl w:ilvl="0" w:tplc="1E8E82CA">
      <w:start w:val="1"/>
      <w:numFmt w:val="bullet"/>
      <w:lvlText w:val=""/>
      <w:lvlJc w:val="left"/>
      <w:pPr>
        <w:ind w:left="720" w:hanging="360"/>
      </w:pPr>
      <w:rPr>
        <w:rFonts w:ascii="Symbol" w:hAnsi="Symbol"/>
      </w:rPr>
    </w:lvl>
    <w:lvl w:ilvl="1" w:tplc="03EA7D72">
      <w:start w:val="1"/>
      <w:numFmt w:val="bullet"/>
      <w:lvlText w:val=""/>
      <w:lvlJc w:val="left"/>
      <w:pPr>
        <w:ind w:left="2160" w:hanging="360"/>
      </w:pPr>
      <w:rPr>
        <w:rFonts w:ascii="Symbol" w:hAnsi="Symbol"/>
      </w:rPr>
    </w:lvl>
    <w:lvl w:ilvl="2" w:tplc="549084E8">
      <w:start w:val="1"/>
      <w:numFmt w:val="bullet"/>
      <w:lvlText w:val=""/>
      <w:lvlJc w:val="left"/>
      <w:pPr>
        <w:ind w:left="720" w:hanging="360"/>
      </w:pPr>
      <w:rPr>
        <w:rFonts w:ascii="Symbol" w:hAnsi="Symbol"/>
      </w:rPr>
    </w:lvl>
    <w:lvl w:ilvl="3" w:tplc="50846B1A">
      <w:start w:val="1"/>
      <w:numFmt w:val="bullet"/>
      <w:lvlText w:val=""/>
      <w:lvlJc w:val="left"/>
      <w:pPr>
        <w:ind w:left="720" w:hanging="360"/>
      </w:pPr>
      <w:rPr>
        <w:rFonts w:ascii="Symbol" w:hAnsi="Symbol"/>
      </w:rPr>
    </w:lvl>
    <w:lvl w:ilvl="4" w:tplc="4A86599E">
      <w:start w:val="1"/>
      <w:numFmt w:val="bullet"/>
      <w:lvlText w:val=""/>
      <w:lvlJc w:val="left"/>
      <w:pPr>
        <w:ind w:left="720" w:hanging="360"/>
      </w:pPr>
      <w:rPr>
        <w:rFonts w:ascii="Symbol" w:hAnsi="Symbol"/>
      </w:rPr>
    </w:lvl>
    <w:lvl w:ilvl="5" w:tplc="8C2046CA">
      <w:start w:val="1"/>
      <w:numFmt w:val="bullet"/>
      <w:lvlText w:val=""/>
      <w:lvlJc w:val="left"/>
      <w:pPr>
        <w:ind w:left="720" w:hanging="360"/>
      </w:pPr>
      <w:rPr>
        <w:rFonts w:ascii="Symbol" w:hAnsi="Symbol"/>
      </w:rPr>
    </w:lvl>
    <w:lvl w:ilvl="6" w:tplc="0BAAD7D0">
      <w:start w:val="1"/>
      <w:numFmt w:val="bullet"/>
      <w:lvlText w:val=""/>
      <w:lvlJc w:val="left"/>
      <w:pPr>
        <w:ind w:left="720" w:hanging="360"/>
      </w:pPr>
      <w:rPr>
        <w:rFonts w:ascii="Symbol" w:hAnsi="Symbol"/>
      </w:rPr>
    </w:lvl>
    <w:lvl w:ilvl="7" w:tplc="ECD2BABC">
      <w:start w:val="1"/>
      <w:numFmt w:val="bullet"/>
      <w:lvlText w:val=""/>
      <w:lvlJc w:val="left"/>
      <w:pPr>
        <w:ind w:left="720" w:hanging="360"/>
      </w:pPr>
      <w:rPr>
        <w:rFonts w:ascii="Symbol" w:hAnsi="Symbol"/>
      </w:rPr>
    </w:lvl>
    <w:lvl w:ilvl="8" w:tplc="4DECC390">
      <w:start w:val="1"/>
      <w:numFmt w:val="bullet"/>
      <w:lvlText w:val=""/>
      <w:lvlJc w:val="left"/>
      <w:pPr>
        <w:ind w:left="720" w:hanging="360"/>
      </w:pPr>
      <w:rPr>
        <w:rFonts w:ascii="Symbol" w:hAnsi="Symbol"/>
      </w:rPr>
    </w:lvl>
  </w:abstractNum>
  <w:abstractNum w:abstractNumId="35" w15:restartNumberingAfterBreak="0">
    <w:nsid w:val="65C572C0"/>
    <w:multiLevelType w:val="hybridMultilevel"/>
    <w:tmpl w:val="66FC27AE"/>
    <w:lvl w:ilvl="0" w:tplc="6C3A83E4">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52318630">
    <w:abstractNumId w:val="22"/>
  </w:num>
  <w:num w:numId="2" w16cid:durableId="1027679550">
    <w:abstractNumId w:val="18"/>
  </w:num>
  <w:num w:numId="3" w16cid:durableId="192428156">
    <w:abstractNumId w:val="25"/>
  </w:num>
  <w:num w:numId="4" w16cid:durableId="1238321928">
    <w:abstractNumId w:val="15"/>
  </w:num>
  <w:num w:numId="5" w16cid:durableId="1903251080">
    <w:abstractNumId w:val="33"/>
  </w:num>
  <w:num w:numId="6" w16cid:durableId="519122166">
    <w:abstractNumId w:val="8"/>
  </w:num>
  <w:num w:numId="7" w16cid:durableId="705374613">
    <w:abstractNumId w:val="2"/>
  </w:num>
  <w:num w:numId="8" w16cid:durableId="2083409785">
    <w:abstractNumId w:val="12"/>
  </w:num>
  <w:num w:numId="9" w16cid:durableId="1483890586">
    <w:abstractNumId w:val="17"/>
  </w:num>
  <w:num w:numId="10" w16cid:durableId="1971547576">
    <w:abstractNumId w:val="0"/>
  </w:num>
  <w:num w:numId="11" w16cid:durableId="462429786">
    <w:abstractNumId w:val="4"/>
  </w:num>
  <w:num w:numId="12" w16cid:durableId="408161697">
    <w:abstractNumId w:val="7"/>
  </w:num>
  <w:num w:numId="13" w16cid:durableId="126669486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8670185">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4092465">
    <w:abstractNumId w:val="29"/>
  </w:num>
  <w:num w:numId="16" w16cid:durableId="1241334256">
    <w:abstractNumId w:val="19"/>
  </w:num>
  <w:num w:numId="17" w16cid:durableId="101459749">
    <w:abstractNumId w:val="36"/>
  </w:num>
  <w:num w:numId="18" w16cid:durableId="166520454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2931767">
    <w:abstractNumId w:val="24"/>
  </w:num>
  <w:num w:numId="20" w16cid:durableId="877936693">
    <w:abstractNumId w:val="9"/>
  </w:num>
  <w:num w:numId="21" w16cid:durableId="1410349840">
    <w:abstractNumId w:val="28"/>
  </w:num>
  <w:num w:numId="22" w16cid:durableId="2125927040">
    <w:abstractNumId w:val="3"/>
  </w:num>
  <w:num w:numId="23" w16cid:durableId="1957369145">
    <w:abstractNumId w:val="6"/>
  </w:num>
  <w:num w:numId="24" w16cid:durableId="859470692">
    <w:abstractNumId w:val="30"/>
  </w:num>
  <w:num w:numId="25" w16cid:durableId="1206139926">
    <w:abstractNumId w:val="20"/>
  </w:num>
  <w:num w:numId="26" w16cid:durableId="878780718">
    <w:abstractNumId w:val="31"/>
  </w:num>
  <w:num w:numId="27" w16cid:durableId="1623803150">
    <w:abstractNumId w:val="32"/>
  </w:num>
  <w:num w:numId="28" w16cid:durableId="1629162199">
    <w:abstractNumId w:val="10"/>
  </w:num>
  <w:num w:numId="29" w16cid:durableId="553934650">
    <w:abstractNumId w:val="5"/>
  </w:num>
  <w:num w:numId="30" w16cid:durableId="478379829">
    <w:abstractNumId w:val="37"/>
  </w:num>
  <w:num w:numId="31" w16cid:durableId="1821844838">
    <w:abstractNumId w:val="16"/>
  </w:num>
  <w:num w:numId="32" w16cid:durableId="767307344">
    <w:abstractNumId w:val="1"/>
  </w:num>
  <w:num w:numId="33" w16cid:durableId="1493057091">
    <w:abstractNumId w:val="35"/>
  </w:num>
  <w:num w:numId="34" w16cid:durableId="771903367">
    <w:abstractNumId w:val="13"/>
  </w:num>
  <w:num w:numId="35" w16cid:durableId="192966151">
    <w:abstractNumId w:val="34"/>
  </w:num>
  <w:num w:numId="36" w16cid:durableId="1582913957">
    <w:abstractNumId w:val="21"/>
  </w:num>
  <w:num w:numId="37" w16cid:durableId="461776689">
    <w:abstractNumId w:val="27"/>
  </w:num>
  <w:num w:numId="38" w16cid:durableId="1782610521">
    <w:abstractNumId w:val="26"/>
  </w:num>
  <w:num w:numId="39" w16cid:durableId="488792273">
    <w:abstractNumId w:val="14"/>
  </w:num>
  <w:num w:numId="40" w16cid:durableId="1962415132">
    <w:abstractNumId w:val="1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CATT">
    <w15:presenceInfo w15:providerId="None" w15:userId="CATT"/>
  </w15:person>
  <w15:person w15:author="Mihai Enescu">
    <w15:presenceInfo w15:providerId="None" w15:userId="Mihai Ene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547B"/>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2298"/>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431"/>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179"/>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01DF"/>
    <w:rsid w:val="00162A0A"/>
    <w:rsid w:val="00162F45"/>
    <w:rsid w:val="00162F5F"/>
    <w:rsid w:val="00163181"/>
    <w:rsid w:val="00163206"/>
    <w:rsid w:val="0016322E"/>
    <w:rsid w:val="001632E7"/>
    <w:rsid w:val="001641A3"/>
    <w:rsid w:val="0016559B"/>
    <w:rsid w:val="00165992"/>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54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52"/>
    <w:rsid w:val="00197DF4"/>
    <w:rsid w:val="001A0C9A"/>
    <w:rsid w:val="001A0ED7"/>
    <w:rsid w:val="001A166E"/>
    <w:rsid w:val="001A1D0B"/>
    <w:rsid w:val="001A1DEB"/>
    <w:rsid w:val="001A1FF5"/>
    <w:rsid w:val="001A2508"/>
    <w:rsid w:val="001A2512"/>
    <w:rsid w:val="001A2988"/>
    <w:rsid w:val="001A2AB9"/>
    <w:rsid w:val="001A2DBB"/>
    <w:rsid w:val="001A3652"/>
    <w:rsid w:val="001A368D"/>
    <w:rsid w:val="001A415C"/>
    <w:rsid w:val="001A42EF"/>
    <w:rsid w:val="001A44FB"/>
    <w:rsid w:val="001A4AA4"/>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E78D5"/>
    <w:rsid w:val="001F19BE"/>
    <w:rsid w:val="001F1B3E"/>
    <w:rsid w:val="001F21C1"/>
    <w:rsid w:val="001F2392"/>
    <w:rsid w:val="001F256E"/>
    <w:rsid w:val="001F38A7"/>
    <w:rsid w:val="001F4E56"/>
    <w:rsid w:val="001F4F4F"/>
    <w:rsid w:val="001F5222"/>
    <w:rsid w:val="001F5AEF"/>
    <w:rsid w:val="001F5F1C"/>
    <w:rsid w:val="001F6F46"/>
    <w:rsid w:val="001F6FE7"/>
    <w:rsid w:val="001F732B"/>
    <w:rsid w:val="002006A5"/>
    <w:rsid w:val="00200F7F"/>
    <w:rsid w:val="0020151E"/>
    <w:rsid w:val="00201526"/>
    <w:rsid w:val="00202EC5"/>
    <w:rsid w:val="00203017"/>
    <w:rsid w:val="00203366"/>
    <w:rsid w:val="00204587"/>
    <w:rsid w:val="002048EC"/>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061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B3A"/>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05EC"/>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009"/>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9EE"/>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170"/>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46AD"/>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08C"/>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1C6"/>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38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474"/>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FC0"/>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0FD9"/>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17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3C25"/>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250"/>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6FA"/>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261F"/>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27497"/>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339"/>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862"/>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3F04"/>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36AB5"/>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B44"/>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2A"/>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5E30"/>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5EA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EBC"/>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2841"/>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2E9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0E07"/>
    <w:rsid w:val="00C1138A"/>
    <w:rsid w:val="00C11DAC"/>
    <w:rsid w:val="00C121DA"/>
    <w:rsid w:val="00C12274"/>
    <w:rsid w:val="00C12335"/>
    <w:rsid w:val="00C12C0C"/>
    <w:rsid w:val="00C12C35"/>
    <w:rsid w:val="00C12D4B"/>
    <w:rsid w:val="00C12EA6"/>
    <w:rsid w:val="00C13270"/>
    <w:rsid w:val="00C13461"/>
    <w:rsid w:val="00C13524"/>
    <w:rsid w:val="00C13883"/>
    <w:rsid w:val="00C13DF7"/>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4D4F"/>
    <w:rsid w:val="00C65349"/>
    <w:rsid w:val="00C6544A"/>
    <w:rsid w:val="00C65C3D"/>
    <w:rsid w:val="00C65E06"/>
    <w:rsid w:val="00C6682B"/>
    <w:rsid w:val="00C670B7"/>
    <w:rsid w:val="00C671AD"/>
    <w:rsid w:val="00C6741B"/>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0E0C"/>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446A"/>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2E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079FA"/>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2C6F"/>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3A4C"/>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BA2"/>
    <w:rsid w:val="00F92C29"/>
    <w:rsid w:val="00F9435F"/>
    <w:rsid w:val="00F94919"/>
    <w:rsid w:val="00F95712"/>
    <w:rsid w:val="00F965BE"/>
    <w:rsid w:val="00F96C24"/>
    <w:rsid w:val="00FA08BC"/>
    <w:rsid w:val="00FA0DCA"/>
    <w:rsid w:val="00FA1B92"/>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1A3D2"/>
  <w15:docId w15:val="{3D589A3D-B960-4969-B006-1FB69288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13"/>
    <w:pPr>
      <w:overflowPunct w:val="0"/>
      <w:autoSpaceDE w:val="0"/>
      <w:autoSpaceDN w:val="0"/>
      <w:adjustRightInd w:val="0"/>
      <w:spacing w:after="180" w:line="240" w:lineRule="auto"/>
      <w:jc w:val="both"/>
      <w:textAlignment w:val="baseline"/>
    </w:pPr>
    <w:rPr>
      <w:rFonts w:ascii="Times New Roman" w:eastAsia="SimSun" w:hAnsi="Times New Roman" w:cs="Times New Roman"/>
      <w:sz w:val="20"/>
      <w:szCs w:val="20"/>
      <w:lang w:val="en-GB"/>
    </w:rPr>
  </w:style>
  <w:style w:type="paragraph" w:styleId="Heading1">
    <w:name w:val="heading 1"/>
    <w:aliases w:val="H1,h1,Heading 1 3GPP"/>
    <w:next w:val="Normal"/>
    <w:link w:val="Heading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szCs w:val="20"/>
      <w:lang w:val="en-GB"/>
    </w:rPr>
  </w:style>
  <w:style w:type="paragraph" w:styleId="Heading2">
    <w:name w:val="heading 2"/>
    <w:aliases w:val="H2,h2,DO NOT USE_h2,h21,Heading 2 3GPP"/>
    <w:basedOn w:val="Heading1"/>
    <w:next w:val="Normal"/>
    <w:link w:val="Heading2Char"/>
    <w:qFormat/>
    <w:rsid w:val="00230221"/>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rsid w:val="00D872F1"/>
    <w:pPr>
      <w:spacing w:before="120"/>
      <w:outlineLvl w:val="2"/>
    </w:pPr>
  </w:style>
  <w:style w:type="paragraph" w:styleId="Heading4">
    <w:name w:val="heading 4"/>
    <w:basedOn w:val="Normal"/>
    <w:next w:val="Normal"/>
    <w:link w:val="Heading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0221"/>
    <w:rPr>
      <w:rFonts w:ascii="Arial" w:eastAsia="SimSun" w:hAnsi="Arial" w:cs="Times New Roman"/>
      <w:sz w:val="32"/>
      <w:szCs w:val="20"/>
      <w:lang w:val="en-GB"/>
    </w:rPr>
  </w:style>
  <w:style w:type="character" w:customStyle="1" w:styleId="Heading2Char">
    <w:name w:val="Heading 2 Char"/>
    <w:aliases w:val="H2 Char,h2 Char,DO NOT USE_h2 Char,h21 Char,Heading 2 3GPP Char"/>
    <w:basedOn w:val="DefaultParagraphFont"/>
    <w:link w:val="Heading2"/>
    <w:rsid w:val="00230221"/>
    <w:rPr>
      <w:rFonts w:ascii="Arial" w:eastAsia="SimSun" w:hAnsi="Arial" w:cs="Times New Roman"/>
      <w:sz w:val="28"/>
      <w:szCs w:val="20"/>
      <w:lang w:val="en-GB"/>
    </w:rPr>
  </w:style>
  <w:style w:type="character" w:customStyle="1" w:styleId="Heading3Char">
    <w:name w:val="Heading 3 Char"/>
    <w:aliases w:val="Heading 3 3GPP Char"/>
    <w:basedOn w:val="DefaultParagraphFont"/>
    <w:link w:val="Heading3"/>
    <w:rsid w:val="00D872F1"/>
    <w:rPr>
      <w:rFonts w:ascii="Arial" w:eastAsia="SimSun" w:hAnsi="Arial" w:cs="Times New Roman"/>
      <w:sz w:val="28"/>
      <w:szCs w:val="20"/>
      <w:lang w:val="en-GB"/>
    </w:rPr>
  </w:style>
  <w:style w:type="paragraph" w:styleId="Header">
    <w:name w:val="header"/>
    <w:aliases w:val="header odd"/>
    <w:link w:val="HeaderChar"/>
    <w:rsid w:val="00D872F1"/>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
    <w:basedOn w:val="DefaultParagraphFont"/>
    <w:link w:val="Header"/>
    <w:rsid w:val="00D872F1"/>
    <w:rPr>
      <w:rFonts w:ascii="Arial" w:eastAsia="SimSun" w:hAnsi="Arial" w:cs="Times New Roman"/>
      <w:b/>
      <w:noProof/>
      <w:sz w:val="18"/>
      <w:szCs w:val="20"/>
      <w:lang w:val="en-US"/>
    </w:rPr>
  </w:style>
  <w:style w:type="paragraph" w:styleId="Footer">
    <w:name w:val="footer"/>
    <w:basedOn w:val="Header"/>
    <w:link w:val="FooterChar"/>
    <w:rsid w:val="00D872F1"/>
    <w:pPr>
      <w:jc w:val="center"/>
    </w:pPr>
    <w:rPr>
      <w:i/>
    </w:rPr>
  </w:style>
  <w:style w:type="character" w:customStyle="1" w:styleId="FooterChar">
    <w:name w:val="Footer Char"/>
    <w:basedOn w:val="DefaultParagraphFont"/>
    <w:link w:val="Footer"/>
    <w:rsid w:val="00D872F1"/>
    <w:rPr>
      <w:rFonts w:ascii="Arial" w:eastAsia="SimSun"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CommentReference">
    <w:name w:val="annotation reference"/>
    <w:qFormat/>
    <w:rsid w:val="00D872F1"/>
    <w:rPr>
      <w:sz w:val="16"/>
    </w:rPr>
  </w:style>
  <w:style w:type="paragraph" w:styleId="CommentText">
    <w:name w:val="annotation text"/>
    <w:basedOn w:val="Normal"/>
    <w:link w:val="CommentTextChar"/>
    <w:qFormat/>
    <w:rsid w:val="00D872F1"/>
    <w:pPr>
      <w:overflowPunct/>
      <w:autoSpaceDE/>
      <w:autoSpaceDN/>
      <w:adjustRightInd/>
      <w:textAlignment w:val="auto"/>
    </w:pPr>
    <w:rPr>
      <w:rFonts w:eastAsia="MS Mincho"/>
    </w:rPr>
  </w:style>
  <w:style w:type="character" w:customStyle="1" w:styleId="CommentTextChar">
    <w:name w:val="Comment Text Char"/>
    <w:basedOn w:val="DefaultParagraphFont"/>
    <w:link w:val="CommentText"/>
    <w:qFormat/>
    <w:rsid w:val="00D872F1"/>
    <w:rPr>
      <w:rFonts w:ascii="Times New Roman" w:eastAsia="MS Mincho" w:hAnsi="Times New Roman" w:cs="Times New Roman"/>
      <w:sz w:val="20"/>
      <w:szCs w:val="20"/>
      <w:lang w:val="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
    <w:basedOn w:val="Normal"/>
    <w:next w:val="Normal"/>
    <w:link w:val="CaptionChar1"/>
    <w:uiPriority w:val="99"/>
    <w:qFormat/>
    <w:rsid w:val="00D872F1"/>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uiPriority w:val="99"/>
    <w:qFormat/>
    <w:rsid w:val="00D872F1"/>
    <w:rPr>
      <w:rFonts w:ascii="Times New Roman" w:eastAsia="SimSun" w:hAnsi="Times New Roman" w:cs="Times New Roman"/>
      <w:b/>
      <w:sz w:val="20"/>
      <w:szCs w:val="20"/>
      <w:lang w:val="en-GB"/>
    </w:rPr>
  </w:style>
  <w:style w:type="paragraph" w:styleId="ListParagraph">
    <w:name w:val="List Paragraph"/>
    <w:aliases w:val="- Bullets,목록 단락,?? ??,?????,????,Lista1,中等深浅网格 1 - 着色 21,リスト段落,列出段落1,列表段落,¥¡¡¡¡ì¬º¥¹¥È¶ÎÂä,ÁÐ³ö¶ÎÂä,列表段落1,—ño’i—Ž,¥ê¥¹¥È¶ÎÂä,1st level - Bullet List Paragraph,Lettre d'introduction,Paragrafo elenco,Normal bullet 2,Bullet list,목록단락,列,列出段落"/>
    <w:basedOn w:val="Normal"/>
    <w:link w:val="ListParagraphChar"/>
    <w:uiPriority w:val="34"/>
    <w:qFormat/>
    <w:rsid w:val="00752E25"/>
    <w:pPr>
      <w:overflowPunct/>
      <w:autoSpaceDE/>
      <w:autoSpaceDN/>
      <w:adjustRightInd/>
      <w:spacing w:after="0"/>
      <w:ind w:left="720"/>
      <w:contextualSpacing/>
      <w:textAlignment w:val="auto"/>
    </w:pPr>
    <w:rPr>
      <w:szCs w:val="24"/>
      <w:lang w:eastAsia="zh-CN"/>
    </w:rPr>
  </w:style>
  <w:style w:type="table" w:styleId="TableGrid">
    <w:name w:val="Table Grid"/>
    <w:aliases w:val="TableGrid"/>
    <w:basedOn w:val="TableNormal"/>
    <w:uiPriority w:val="59"/>
    <w:qFormat/>
    <w:rsid w:val="00D872F1"/>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中等深浅网格 1 - 着色 21 Char,リスト段落 Char,列出段落1 Char,列表段落 Char,¥¡¡¡¡ì¬º¥¹¥È¶ÎÂä Char,ÁÐ³ö¶ÎÂä Char,列表段落1 Char,—ño’i—Ž Char,¥ê¥¹¥È¶ÎÂä Char,Lettre d'introduction Char"/>
    <w:link w:val="ListParagraph"/>
    <w:uiPriority w:val="34"/>
    <w:qFormat/>
    <w:locked/>
    <w:rsid w:val="00752E25"/>
    <w:rPr>
      <w:rFonts w:ascii="Times New Roman" w:eastAsia="SimSun" w:hAnsi="Times New Roman" w:cs="Times New Roman"/>
      <w:sz w:val="20"/>
      <w:szCs w:val="24"/>
      <w:lang w:val="en-GB" w:eastAsia="zh-CN"/>
    </w:rPr>
  </w:style>
  <w:style w:type="paragraph" w:styleId="Bibliography">
    <w:name w:val="Bibliography"/>
    <w:basedOn w:val="Normal"/>
    <w:next w:val="Normal"/>
    <w:uiPriority w:val="37"/>
    <w:unhideWhenUsed/>
    <w:rsid w:val="00D872F1"/>
  </w:style>
  <w:style w:type="paragraph" w:styleId="BalloonText">
    <w:name w:val="Balloon Text"/>
    <w:basedOn w:val="Normal"/>
    <w:link w:val="BalloonTextChar"/>
    <w:uiPriority w:val="99"/>
    <w:semiHidden/>
    <w:unhideWhenUsed/>
    <w:rsid w:val="00D872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F1"/>
    <w:rPr>
      <w:rFonts w:ascii="Segoe UI" w:eastAsia="SimSun" w:hAnsi="Segoe UI" w:cs="Segoe UI"/>
      <w:sz w:val="18"/>
      <w:szCs w:val="18"/>
      <w:lang w:val="en-GB"/>
    </w:rPr>
  </w:style>
  <w:style w:type="paragraph" w:styleId="Revision">
    <w:name w:val="Revision"/>
    <w:hidden/>
    <w:uiPriority w:val="99"/>
    <w:semiHidden/>
    <w:rsid w:val="00D872F1"/>
    <w:pPr>
      <w:spacing w:after="0" w:line="240" w:lineRule="auto"/>
    </w:pPr>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2F1"/>
    <w:pPr>
      <w:overflowPunct w:val="0"/>
      <w:autoSpaceDE w:val="0"/>
      <w:autoSpaceDN w:val="0"/>
      <w:adjustRightInd w:val="0"/>
      <w:textAlignment w:val="baseline"/>
    </w:pPr>
    <w:rPr>
      <w:rFonts w:eastAsia="SimSun"/>
      <w:b/>
      <w:bCs/>
    </w:rPr>
  </w:style>
  <w:style w:type="character" w:customStyle="1" w:styleId="CommentSubjectChar">
    <w:name w:val="Comment Subject Char"/>
    <w:basedOn w:val="CommentTextChar"/>
    <w:link w:val="CommentSubject"/>
    <w:uiPriority w:val="99"/>
    <w:semiHidden/>
    <w:rsid w:val="00D872F1"/>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sid w:val="00D872F1"/>
    <w:rPr>
      <w:color w:val="808080"/>
    </w:rPr>
  </w:style>
  <w:style w:type="paragraph" w:customStyle="1" w:styleId="TAH">
    <w:name w:val="TAH"/>
    <w:basedOn w:val="Normal"/>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Normal"/>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SimSun" w:hAnsi="Arial" w:cs="Times New Roman"/>
      <w:sz w:val="18"/>
      <w:szCs w:val="20"/>
      <w:lang w:val="en-GB"/>
    </w:rPr>
  </w:style>
  <w:style w:type="character" w:styleId="Hyperlink">
    <w:name w:val="Hyperlink"/>
    <w:uiPriority w:val="99"/>
    <w:qFormat/>
    <w:rsid w:val="00D872F1"/>
    <w:rPr>
      <w:color w:val="0000FF"/>
      <w:u w:val="single"/>
    </w:rPr>
  </w:style>
  <w:style w:type="character" w:customStyle="1" w:styleId="UnresolvedMention1">
    <w:name w:val="Unresolved Mention1"/>
    <w:basedOn w:val="DefaultParagraphFont"/>
    <w:uiPriority w:val="99"/>
    <w:unhideWhenUsed/>
    <w:rsid w:val="00D872F1"/>
    <w:rPr>
      <w:color w:val="808080"/>
      <w:shd w:val="clear" w:color="auto" w:fill="E6E6E6"/>
    </w:rPr>
  </w:style>
  <w:style w:type="paragraph" w:customStyle="1" w:styleId="Style1">
    <w:name w:val="Style1"/>
    <w:basedOn w:val="Normal"/>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Strong">
    <w:name w:val="Strong"/>
    <w:basedOn w:val="DefaultParagraphFont"/>
    <w:uiPriority w:val="22"/>
    <w:qFormat/>
    <w:rsid w:val="00D872F1"/>
    <w:rPr>
      <w:b/>
      <w:bCs/>
    </w:rPr>
  </w:style>
  <w:style w:type="character" w:styleId="Emphasis">
    <w:name w:val="Emphasis"/>
    <w:basedOn w:val="DefaultParagraphFont"/>
    <w:qFormat/>
    <w:rsid w:val="00D872F1"/>
    <w:rPr>
      <w:i/>
      <w:iCs/>
    </w:rPr>
  </w:style>
  <w:style w:type="paragraph" w:styleId="NormalWeb">
    <w:name w:val="Normal (Web)"/>
    <w:basedOn w:val="Normal"/>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DefaultParagraphFont"/>
    <w:link w:val="0Maintext"/>
    <w:locked/>
    <w:rsid w:val="00D872F1"/>
    <w:rPr>
      <w:rFonts w:ascii="Malgun Gothic" w:eastAsia="Malgun Gothic" w:hAnsi="Malgun Gothic"/>
    </w:rPr>
  </w:style>
  <w:style w:type="paragraph" w:customStyle="1" w:styleId="0Maintext">
    <w:name w:val="0 Main text"/>
    <w:basedOn w:val="Normal"/>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next w:val="TableGrid"/>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DocumentMapChar">
    <w:name w:val="Document Map Char"/>
    <w:basedOn w:val="DefaultParagraphFont"/>
    <w:link w:val="DocumentMap"/>
    <w:semiHidden/>
    <w:rsid w:val="00B42A0B"/>
    <w:rPr>
      <w:rFonts w:ascii="Tahoma" w:eastAsia="Times New Roman" w:hAnsi="Tahoma" w:cs="Times New Roman"/>
      <w:szCs w:val="20"/>
      <w:shd w:val="clear" w:color="auto" w:fill="000080"/>
      <w:lang w:val="en-GB"/>
    </w:rPr>
  </w:style>
  <w:style w:type="paragraph" w:customStyle="1" w:styleId="B1">
    <w:name w:val="B1"/>
    <w:basedOn w:val="Normal"/>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Normal"/>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Normal"/>
    <w:next w:val="Normal"/>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Normal"/>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Normal"/>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TableNormal"/>
    <w:next w:val="TableGrid"/>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Normal"/>
    <w:rsid w:val="002A23A8"/>
    <w:pPr>
      <w:overflowPunct/>
      <w:autoSpaceDE/>
      <w:autoSpaceDN/>
      <w:adjustRightInd/>
      <w:spacing w:after="220"/>
      <w:textAlignment w:val="auto"/>
    </w:pPr>
    <w:rPr>
      <w:rFonts w:ascii="Arial" w:eastAsia="Times New Roman" w:hAnsi="Arial"/>
      <w:sz w:val="22"/>
      <w:lang w:val="en-US"/>
    </w:rPr>
  </w:style>
  <w:style w:type="paragraph" w:styleId="BodyText">
    <w:name w:val="Body Text"/>
    <w:basedOn w:val="Normal"/>
    <w:link w:val="BodyTextChar"/>
    <w:rsid w:val="00E445DF"/>
    <w:pPr>
      <w:overflowPunct/>
      <w:autoSpaceDE/>
      <w:autoSpaceDN/>
      <w:adjustRightInd/>
      <w:jc w:val="left"/>
      <w:textAlignment w:val="auto"/>
    </w:pPr>
    <w:rPr>
      <w:rFonts w:asciiTheme="minorHAnsi" w:eastAsia="Times New Roman" w:hAnsiTheme="minorHAnsi"/>
    </w:rPr>
  </w:style>
  <w:style w:type="character" w:customStyle="1" w:styleId="BodyTextChar">
    <w:name w:val="Body Text Char"/>
    <w:basedOn w:val="DefaultParagraphFont"/>
    <w:link w:val="BodyTex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0">
    <w:name w:val="bodytext"/>
    <w:basedOn w:val="Normal"/>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Normal"/>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Normal"/>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696E61"/>
    <w:rPr>
      <w:rFonts w:eastAsiaTheme="minorEastAsia" w:cs="Times New Roman"/>
      <w:sz w:val="20"/>
      <w:szCs w:val="20"/>
      <w:lang w:val="en-US"/>
    </w:rPr>
  </w:style>
  <w:style w:type="character" w:styleId="SubtleEmphasis">
    <w:name w:val="Subtle Emphasis"/>
    <w:basedOn w:val="DefaultParagraphFont"/>
    <w:uiPriority w:val="19"/>
    <w:qFormat/>
    <w:rsid w:val="00696E61"/>
    <w:rPr>
      <w:i/>
      <w:iCs/>
    </w:rPr>
  </w:style>
  <w:style w:type="table" w:styleId="MediumShading2-Accent5">
    <w:name w:val="Medium Shading 2 Accent 5"/>
    <w:basedOn w:val="TableNormal"/>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4-Accent51">
    <w:name w:val="Grid Table 4 - Accent 51"/>
    <w:basedOn w:val="TableNormal"/>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8B60C7"/>
  </w:style>
  <w:style w:type="paragraph" w:customStyle="1" w:styleId="mc-p0">
    <w:name w:val="mc-p"/>
    <w:basedOn w:val="Normal"/>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styleId="FootnoteReference">
    <w:name w:val="footnote reference"/>
    <w:rsid w:val="0003547B"/>
    <w:rPr>
      <w:b/>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2.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3.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1B57C9-88B8-4C78-822D-C78F03926EAA}">
  <ds:schemaRefs>
    <ds:schemaRef ds:uri="http://schemas.openxmlformats.org/officeDocument/2006/bibliography"/>
  </ds:schemaRefs>
</ds:datastoreItem>
</file>

<file path=customXml/itemProps5.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6.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Rapeepat Ratasuk (Nokia)</cp:lastModifiedBy>
  <cp:revision>29</cp:revision>
  <dcterms:created xsi:type="dcterms:W3CDTF">2023-09-05T03:20:00Z</dcterms:created>
  <dcterms:modified xsi:type="dcterms:W3CDTF">2023-09-05T12:33:00Z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(3)NL1+Chu5xw/sBDWB/wVCAfMKkn0CaLk/Fbd3KDG46pzPefN6IZ5daCOzpQhEe4hLyNGQTjLp iUgMKislsOlkw5d0vX0zFq9VgZy9nLzI1bibyxmz4x2sa00MvfKUz5Iu/Mjpxjc9AXscVpkQ NYQqMPRSTwR7sQfLE7t6qP3M+HfFWgwPd8PMH1+OMqHANxAomCsz3/6LnjB83ssssgoO9QQB BWQo/QorCF+hEwe+PQ</vt:lpwstr>
  </property>
  <property fmtid="{D5CDD505-2E9C-101B-9397-08002B2CF9AE}" pid="6" name="_2015_ms_pID_7253431">
    <vt:lpwstr>zF9JwsDvVKmGJKRZMxsWi8fFoiYnFt+13LvOoLoWGKrYvoN0Jf7ZSx VSsn3cre4UZljUqY6E8deYscRDJD6X2jKXP2RjIOwuGAQZ9bhMDwKdOngoYrtjStJdnGmLyJ R9JQxuMVa15a4oSyeQGqZ9SRMjzyp6wRfQ6YyJm0KN7O0JnAug1Zjb8sVywrfSc85ebEfdGx g7YJZflMV7azDl/akBw6+E5yPYQIqpqQy4+V</vt:lpwstr>
  </property>
  <property fmtid="{D5CDD505-2E9C-101B-9397-08002B2CF9AE}" pid="7" name="_2015_ms_pID_7253432">
    <vt:lpwstr>5A==</vt:lpwstr>
  </property>
  <property fmtid="{D5CDD505-2E9C-101B-9397-08002B2CF9AE}" pid="8" name="CWM5dd832004b8411ee8000456f0000456f">
    <vt:lpwstr>CWMNHGo6xhJnyWugMcRUEG5YR1aNAckcibU2h/qemms4PKvB0Ngi+qXeCUYhqRsFuRf</vt:lpwstr>
  </property>
</Properties>
</file>