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064E" w14:textId="0473C923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F210E5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r w:rsidR="000676A2">
        <w:rPr>
          <w:rFonts w:ascii="Arial" w:hAnsi="Arial" w:cs="Arial"/>
          <w:b/>
          <w:bCs/>
          <w:sz w:val="24"/>
          <w:szCs w:val="24"/>
        </w:rPr>
        <w:t>xxxx</w:t>
      </w:r>
    </w:p>
    <w:p w14:paraId="0A7584F0" w14:textId="077504C7" w:rsidR="00D872F1" w:rsidRDefault="00F210E5" w:rsidP="00D872F1">
      <w:pPr>
        <w:pStyle w:val="Header"/>
        <w:rPr>
          <w:rFonts w:eastAsia="MS Mincho" w:cs="Arial"/>
          <w:sz w:val="24"/>
          <w:szCs w:val="24"/>
          <w:lang w:eastAsia="ja-JP"/>
        </w:rPr>
      </w:pPr>
      <w:r w:rsidRPr="00F210E5">
        <w:rPr>
          <w:rFonts w:eastAsia="MS Mincho" w:cs="Arial"/>
          <w:sz w:val="24"/>
          <w:szCs w:val="24"/>
          <w:lang w:eastAsia="ja-JP"/>
        </w:rPr>
        <w:t>Toulouse, France, August 21st – 25th, 2023</w:t>
      </w:r>
    </w:p>
    <w:p w14:paraId="0E2E8951" w14:textId="77777777" w:rsidR="00F210E5" w:rsidRPr="008E1C9C" w:rsidRDefault="00F210E5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44878D74" w:rsidR="00D872F1" w:rsidRPr="009E295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6040C9" w:rsidRPr="006040C9">
        <w:rPr>
          <w:rFonts w:ascii="Arial" w:hAnsi="Arial" w:cs="Arial"/>
          <w:b/>
          <w:bCs/>
          <w:sz w:val="24"/>
          <w:lang w:val="en-US"/>
        </w:rPr>
        <w:t>Summary of email discussion on NR_MIMO enhancements on uTCI_STxMP_DMRS_SRS_8Tx</w:t>
      </w:r>
      <w:r w:rsidR="006040C9">
        <w:rPr>
          <w:rFonts w:ascii="Arial" w:hAnsi="Arial" w:cs="Arial"/>
          <w:b/>
          <w:bCs/>
          <w:sz w:val="24"/>
        </w:rPr>
        <w:t>_</w:t>
      </w:r>
      <w:r w:rsidR="006040C9" w:rsidRPr="006040C9">
        <w:rPr>
          <w:rFonts w:ascii="Arial" w:hAnsi="Arial" w:cs="Arial"/>
          <w:b/>
          <w:bCs/>
          <w:sz w:val="24"/>
          <w:lang w:val="en-US"/>
        </w:rPr>
        <w:t>2TA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11B3E129" w:rsidR="00882F92" w:rsidRPr="006040C9" w:rsidRDefault="00882F92" w:rsidP="00882F92">
      <w:pPr>
        <w:rPr>
          <w:rFonts w:eastAsia="MS Mincho"/>
          <w:szCs w:val="24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</w:t>
      </w:r>
      <w:r w:rsidR="006040C9">
        <w:rPr>
          <w:rFonts w:eastAsia="MS Mincho"/>
          <w:szCs w:val="24"/>
        </w:rPr>
        <w:t>NR MIMO: uTCI, STxMP, DMRS, SRS, 8TX, 2TA</w:t>
      </w:r>
    </w:p>
    <w:p w14:paraId="7D2EB1FE" w14:textId="2E3BA7FD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1369A9">
        <w:rPr>
          <w:rFonts w:eastAsia="MS Mincho"/>
          <w:b/>
          <w:bCs/>
          <w:szCs w:val="24"/>
          <w:highlight w:val="yellow"/>
        </w:rPr>
        <w:t>September 5, 6:00am UTC!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6A99BA3D" w:rsidR="00882F92" w:rsidRDefault="00106934" w:rsidP="00882F92">
      <w:pPr>
        <w:pStyle w:val="BodyText"/>
        <w:rPr>
          <w:rFonts w:ascii="Times New Roman" w:hAnsi="Times New Roman"/>
          <w:b/>
          <w:bCs/>
        </w:rPr>
      </w:pPr>
      <w:r w:rsidRPr="005B429D">
        <w:rPr>
          <w:rFonts w:ascii="Times New Roman" w:hAnsi="Times New Roman"/>
        </w:rPr>
        <w:t xml:space="preserve">The comments in this section are based on version 0 of the the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 w:rsidR="001369A9">
        <w:rPr>
          <w:rFonts w:ascii="Times New Roman" w:hAnsi="Times New Roman"/>
          <w:b/>
          <w:bCs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p w14:paraId="51C35382" w14:textId="3C2BCA52" w:rsidR="006040C9" w:rsidRPr="00A948A9" w:rsidRDefault="006040C9" w:rsidP="00A948A9">
      <w:pPr>
        <w:pStyle w:val="Heading3"/>
      </w:pPr>
      <w:r w:rsidRPr="00A948A9">
        <w:t>2.1 uTCI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6040C9">
        <w:trPr>
          <w:trHeight w:val="244"/>
          <w:jc w:val="center"/>
        </w:trPr>
        <w:tc>
          <w:tcPr>
            <w:tcW w:w="1405" w:type="dxa"/>
          </w:tcPr>
          <w:p w14:paraId="3862A31D" w14:textId="7672DAA7" w:rsidR="00882F92" w:rsidRDefault="00CF616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5820" w:type="dxa"/>
          </w:tcPr>
          <w:p w14:paraId="3DEC7DE9" w14:textId="2EBC3DCA" w:rsidR="00882F92" w:rsidRDefault="00CF616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Comment 1: Based on the following agreement made in RAN1#114, we would like to suggest the following </w:t>
            </w:r>
            <w:r w:rsidRPr="00CF616D">
              <w:rPr>
                <w:color w:val="FF0000"/>
                <w:lang w:eastAsia="zh-CN"/>
              </w:rPr>
              <w:t xml:space="preserve">text updates </w:t>
            </w:r>
            <w:r>
              <w:rPr>
                <w:lang w:eastAsia="zh-CN"/>
              </w:rPr>
              <w:t>for the configuration of the [TCI selection field].</w:t>
            </w:r>
          </w:p>
          <w:p w14:paraId="1BA274BE" w14:textId="77777777" w:rsidR="00CF616D" w:rsidRPr="00310CDC" w:rsidRDefault="00CF616D" w:rsidP="00CF616D">
            <w:pPr>
              <w:pStyle w:val="B2"/>
              <w:spacing w:after="0"/>
              <w:ind w:left="0" w:firstLine="0"/>
              <w:rPr>
                <w:b/>
                <w:bCs/>
                <w:color w:val="000000"/>
                <w:highlight w:val="green"/>
                <w:lang w:val="en-US"/>
              </w:rPr>
            </w:pPr>
            <w:r>
              <w:rPr>
                <w:b/>
                <w:bCs/>
                <w:color w:val="000000"/>
                <w:highlight w:val="green"/>
                <w:lang w:val="en-US"/>
              </w:rPr>
              <w:t>Agreement</w:t>
            </w:r>
          </w:p>
          <w:p w14:paraId="08DE3346" w14:textId="75CFEECF" w:rsidR="00CF616D" w:rsidRPr="00CF616D" w:rsidRDefault="00CF616D" w:rsidP="002D56BB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364BC9">
              <w:rPr>
                <w:color w:val="000000"/>
              </w:rPr>
              <w:t>upport joint configuration of the presence of “TCI states selection” field for DCI format 1_1 and DCI format 1_2 in the same DL BWP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CF616D" w:rsidRPr="004B2E91" w14:paraId="3B055EA6" w14:textId="77777777" w:rsidTr="001131F8">
              <w:tc>
                <w:tcPr>
                  <w:tcW w:w="6011" w:type="dxa"/>
                </w:tcPr>
                <w:p w14:paraId="7911CD7E" w14:textId="3A104FAE" w:rsidR="00CF616D" w:rsidRPr="004B2E91" w:rsidRDefault="00CF616D" w:rsidP="00CF616D">
                  <w:pPr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</w:pPr>
                  <w:r w:rsidRPr="00CF616D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-</w:t>
                  </w:r>
                  <w:r w:rsidRPr="00CF616D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ab/>
                    <w:t xml:space="preserve">When the UE is configured with </w:t>
                  </w:r>
                  <w:r w:rsidRPr="00CF616D">
                    <w:rPr>
                      <w:i/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 xml:space="preserve">tciSelection-PresentInDCI </w:t>
                  </w:r>
                  <w:r w:rsidRPr="00CF616D">
                    <w:rPr>
                      <w:color w:val="FF0000"/>
                      <w:kern w:val="2"/>
                      <w:sz w:val="16"/>
                      <w:szCs w:val="16"/>
                      <w:lang w:eastAsia="zh-CN"/>
                    </w:rPr>
                    <w:t>jointly for both DCI formats 1_1 and 1_2 in the same DL BWP,</w:t>
                  </w:r>
                  <w:r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 xml:space="preserve"> a</w:t>
                  </w:r>
                  <w:r w:rsidRPr="00CF616D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nd when the UE receives a DCI format 1_1/1_2 that schedules or activates PDSCH reception, the UE shall determine the indicated joint/DL TCI state(s) for the PDSCH reception according to the following:</w:t>
                  </w:r>
                </w:p>
              </w:tc>
            </w:tr>
          </w:tbl>
          <w:p w14:paraId="5E4C95C6" w14:textId="77777777" w:rsidR="00CF616D" w:rsidRDefault="00CF616D" w:rsidP="002D56BB">
            <w:pPr>
              <w:rPr>
                <w:lang w:eastAsia="zh-CN"/>
              </w:rPr>
            </w:pPr>
          </w:p>
          <w:p w14:paraId="32447D64" w14:textId="6142BCCA" w:rsidR="00226EA1" w:rsidRDefault="00CF616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Comment 2: for aperiodic CSI-RS reception in both S-DCI and M-DCI, we do not think the texts “</w:t>
            </w:r>
            <w:r w:rsidRPr="00CF616D">
              <w:rPr>
                <w:lang w:val="en-US"/>
              </w:rPr>
              <w:t xml:space="preserve">If the UE reports its capability of [two default beams for S-DCI based MTRP] in frequency range 2, </w:t>
            </w:r>
            <w:r w:rsidRPr="00CF616D">
              <w:t xml:space="preserve">the </w:t>
            </w:r>
            <w:r w:rsidRPr="00CF616D">
              <w:rPr>
                <w:lang w:val="en-US"/>
              </w:rPr>
              <w:t>UE uses both indicated joint/DL TCI states to buffer the received signal before a threshold.</w:t>
            </w:r>
            <w:r>
              <w:rPr>
                <w:lang w:eastAsia="zh-CN"/>
              </w:rPr>
              <w:t xml:space="preserve">” are needed. </w:t>
            </w:r>
            <w:r w:rsidR="00226EA1">
              <w:rPr>
                <w:lang w:eastAsia="zh-CN"/>
              </w:rPr>
              <w:t>To our understanding, (1) the note in the corresponding agreement is only for clarification purpose, (2) similar UE assumptions were</w:t>
            </w:r>
            <w:r>
              <w:rPr>
                <w:lang w:eastAsia="zh-CN"/>
              </w:rPr>
              <w:t xml:space="preserve"> in Rel-15/16, </w:t>
            </w:r>
            <w:r w:rsidR="00226EA1">
              <w:rPr>
                <w:lang w:eastAsia="zh-CN"/>
              </w:rPr>
              <w:t xml:space="preserve">but were not captured in the specifications, (3) “buffer” is unclear. Hence, we suggest the following </w:t>
            </w:r>
            <w:r w:rsidR="00226EA1" w:rsidRPr="00226EA1">
              <w:rPr>
                <w:color w:val="FF0000"/>
                <w:lang w:eastAsia="zh-CN"/>
              </w:rPr>
              <w:t>modifications</w:t>
            </w:r>
            <w:r w:rsidR="00226EA1">
              <w:rPr>
                <w:lang w:eastAsia="zh-CN"/>
              </w:rPr>
              <w:t xml:space="preserve"> for both SDCI and MDCI.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226EA1" w:rsidRPr="004B2E91" w14:paraId="299B368B" w14:textId="77777777" w:rsidTr="001131F8">
              <w:tc>
                <w:tcPr>
                  <w:tcW w:w="6011" w:type="dxa"/>
                </w:tcPr>
                <w:p w14:paraId="29652DCF" w14:textId="7491E3E9" w:rsidR="00226EA1" w:rsidRPr="00226EA1" w:rsidRDefault="00226EA1" w:rsidP="00226EA1">
                  <w:pPr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</w:pPr>
                  <w:r w:rsidRPr="00226EA1">
                    <w:rPr>
                      <w:iCs/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>-</w:t>
                  </w:r>
                  <w:r w:rsidRPr="00226EA1">
                    <w:rPr>
                      <w:i/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ab/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if the UE is in frequency range 1, or the UE reports its capability of [two default beams for S-DCI based MTRP] in frequency range 2, the UE shall apply the first or the second indicated joint/DL TCI state to the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aperiodic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CSI-RS according to the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higher layer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configuration(s) provided to the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aperiodic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CSI-RS resource or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to the aperiodic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CSI-RS resource set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 xml:space="preserve">. </w:t>
                  </w:r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val="en-US" w:eastAsia="zh-CN"/>
                    </w:rPr>
                    <w:t xml:space="preserve">If the UE reports its capability of [two default beams for S-DCI based MTRP] in frequency range 2, </w:t>
                  </w:r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eastAsia="zh-CN"/>
                    </w:rPr>
                    <w:t xml:space="preserve">the </w:t>
                  </w:r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val="en-US" w:eastAsia="zh-CN"/>
                    </w:rPr>
                    <w:t>UE uses both indicated joint/DL TCI states to buffer the received signal before a threshold.</w:t>
                  </w:r>
                </w:p>
              </w:tc>
            </w:tr>
          </w:tbl>
          <w:p w14:paraId="038E071C" w14:textId="42882BE4" w:rsidR="00CF616D" w:rsidRDefault="00CF616D" w:rsidP="002D56B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226EA1" w:rsidRPr="004B2E91" w14:paraId="51169E48" w14:textId="77777777" w:rsidTr="001131F8">
              <w:tc>
                <w:tcPr>
                  <w:tcW w:w="6011" w:type="dxa"/>
                </w:tcPr>
                <w:p w14:paraId="5804F422" w14:textId="2ABC66BA" w:rsidR="00226EA1" w:rsidRPr="00226EA1" w:rsidRDefault="00226EA1" w:rsidP="00226EA1">
                  <w:pPr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</w:pPr>
                  <w:r w:rsidRPr="00226EA1">
                    <w:rPr>
                      <w:iCs/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>-</w:t>
                  </w:r>
                  <w:r w:rsidRPr="00226EA1">
                    <w:rPr>
                      <w:i/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ab/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if the UE is in frequency range 1, or the UE reports its capability of [default beam per </w:t>
                  </w:r>
                  <w:r w:rsidRPr="00226EA1">
                    <w:rPr>
                      <w:i/>
                      <w:iCs/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>coresetPoolIndex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for M-DCI based MTRP] in frequency range 2,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lastRenderedPageBreak/>
                    <w:t xml:space="preserve">the UE shall apply the first or the second indicated joint/DL TCI state to the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aperiodic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CSI-RS according to the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higher layer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configuration(s) provided to the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aperiodic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CSI-RS resource or 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>aperiodic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val="en-US" w:eastAsia="zh-CN"/>
                    </w:rPr>
                    <w:t xml:space="preserve"> CSI-RS resource set</w:t>
                  </w:r>
                  <w:r w:rsidRPr="00226EA1">
                    <w:rPr>
                      <w:color w:val="000000"/>
                      <w:kern w:val="2"/>
                      <w:sz w:val="16"/>
                      <w:szCs w:val="16"/>
                      <w:lang w:eastAsia="zh-CN"/>
                    </w:rPr>
                    <w:t xml:space="preserve">. </w:t>
                  </w:r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val="en-US" w:eastAsia="zh-CN"/>
                    </w:rPr>
                    <w:t xml:space="preserve">If the UE reports its capability of [default beam per coresetPoolIndex for M-DCI based MTRP] in frequency range 2, </w:t>
                  </w:r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eastAsia="zh-CN"/>
                    </w:rPr>
                    <w:t xml:space="preserve">the </w:t>
                  </w:r>
                  <w:r w:rsidRPr="00226EA1">
                    <w:rPr>
                      <w:strike/>
                      <w:color w:val="FF0000"/>
                      <w:kern w:val="2"/>
                      <w:sz w:val="16"/>
                      <w:szCs w:val="16"/>
                      <w:lang w:val="en-US" w:eastAsia="zh-CN"/>
                    </w:rPr>
                    <w:t>UE uses both indicated joint/DL TCI states to buffer the received signal before a threshold.</w:t>
                  </w:r>
                </w:p>
              </w:tc>
            </w:tr>
          </w:tbl>
          <w:p w14:paraId="7D08A8E9" w14:textId="77777777" w:rsidR="00226EA1" w:rsidRPr="00226EA1" w:rsidRDefault="00226EA1" w:rsidP="002D56BB"/>
          <w:p w14:paraId="4DBC66C1" w14:textId="34A721F2" w:rsidR="00CF616D" w:rsidRPr="00933353" w:rsidRDefault="00CF616D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1706306B" w14:textId="43BF33BC" w:rsidR="006040C9" w:rsidRPr="006040C9" w:rsidRDefault="006040C9" w:rsidP="006040C9">
      <w:pPr>
        <w:pStyle w:val="Heading3"/>
      </w:pPr>
      <w:r>
        <w:t>2.</w:t>
      </w:r>
      <w:r w:rsidR="00A948A9">
        <w:t>2</w:t>
      </w:r>
      <w:r>
        <w:t xml:space="preserve"> STxMP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04AFD87F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637C40BA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30CC00D4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1D489604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02F702CB" w14:textId="77777777" w:rsidTr="00A321E7">
        <w:trPr>
          <w:trHeight w:val="53"/>
          <w:jc w:val="center"/>
        </w:trPr>
        <w:tc>
          <w:tcPr>
            <w:tcW w:w="1405" w:type="dxa"/>
          </w:tcPr>
          <w:p w14:paraId="691126B9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520775F3" w14:textId="77777777" w:rsidR="006040C9" w:rsidRPr="00933353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0344D6F4" w14:textId="77777777" w:rsidR="006040C9" w:rsidRDefault="006040C9" w:rsidP="00A321E7"/>
        </w:tc>
      </w:tr>
      <w:tr w:rsidR="006040C9" w14:paraId="03CAB95B" w14:textId="77777777" w:rsidTr="00A321E7">
        <w:trPr>
          <w:trHeight w:val="53"/>
          <w:jc w:val="center"/>
        </w:trPr>
        <w:tc>
          <w:tcPr>
            <w:tcW w:w="1405" w:type="dxa"/>
          </w:tcPr>
          <w:p w14:paraId="5932E968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11312C72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2682D24E" w14:textId="77777777" w:rsidR="006040C9" w:rsidRDefault="006040C9" w:rsidP="00A321E7"/>
        </w:tc>
      </w:tr>
      <w:tr w:rsidR="006040C9" w14:paraId="637C7455" w14:textId="77777777" w:rsidTr="00A321E7">
        <w:trPr>
          <w:trHeight w:val="53"/>
          <w:jc w:val="center"/>
        </w:trPr>
        <w:tc>
          <w:tcPr>
            <w:tcW w:w="1405" w:type="dxa"/>
          </w:tcPr>
          <w:p w14:paraId="13358252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06D5485A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3F455FE4" w14:textId="77777777" w:rsidR="006040C9" w:rsidRDefault="006040C9" w:rsidP="00A321E7"/>
        </w:tc>
      </w:tr>
      <w:tr w:rsidR="006040C9" w14:paraId="185BD11B" w14:textId="77777777" w:rsidTr="00A321E7">
        <w:trPr>
          <w:trHeight w:val="53"/>
          <w:jc w:val="center"/>
        </w:trPr>
        <w:tc>
          <w:tcPr>
            <w:tcW w:w="1405" w:type="dxa"/>
          </w:tcPr>
          <w:p w14:paraId="3887DE29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4F629958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4A1A5A1" w14:textId="77777777" w:rsidR="006040C9" w:rsidRDefault="006040C9" w:rsidP="00A321E7"/>
        </w:tc>
      </w:tr>
      <w:tr w:rsidR="006040C9" w14:paraId="63A7C720" w14:textId="77777777" w:rsidTr="00A321E7">
        <w:trPr>
          <w:trHeight w:val="53"/>
          <w:jc w:val="center"/>
        </w:trPr>
        <w:tc>
          <w:tcPr>
            <w:tcW w:w="1405" w:type="dxa"/>
          </w:tcPr>
          <w:p w14:paraId="1571B474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46249018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03B8CD47" w14:textId="77777777" w:rsidR="006040C9" w:rsidRDefault="006040C9" w:rsidP="00A321E7"/>
        </w:tc>
      </w:tr>
      <w:tr w:rsidR="006040C9" w14:paraId="7B9A7702" w14:textId="77777777" w:rsidTr="00A321E7">
        <w:trPr>
          <w:trHeight w:val="53"/>
          <w:jc w:val="center"/>
        </w:trPr>
        <w:tc>
          <w:tcPr>
            <w:tcW w:w="1405" w:type="dxa"/>
          </w:tcPr>
          <w:p w14:paraId="368F0884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28468D64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35AAFC36" w14:textId="77777777" w:rsidR="006040C9" w:rsidRDefault="006040C9" w:rsidP="00A321E7"/>
        </w:tc>
      </w:tr>
    </w:tbl>
    <w:p w14:paraId="6FD48E4C" w14:textId="481C3C8E" w:rsidR="006040C9" w:rsidRDefault="006040C9" w:rsidP="006040C9"/>
    <w:p w14:paraId="42367C64" w14:textId="7419A69D" w:rsidR="006040C9" w:rsidRPr="006040C9" w:rsidRDefault="006040C9" w:rsidP="006040C9">
      <w:pPr>
        <w:pStyle w:val="Heading3"/>
      </w:pPr>
      <w:r>
        <w:t>2.</w:t>
      </w:r>
      <w:r w:rsidR="00A948A9">
        <w:t>3</w:t>
      </w:r>
      <w:r>
        <w:t xml:space="preserve"> DM-RS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1514A61C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3F4ED92D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4EEE6CD0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2BD13CC2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2C5AF12A" w14:textId="77777777" w:rsidTr="00A321E7">
        <w:trPr>
          <w:trHeight w:val="53"/>
          <w:jc w:val="center"/>
        </w:trPr>
        <w:tc>
          <w:tcPr>
            <w:tcW w:w="1405" w:type="dxa"/>
          </w:tcPr>
          <w:p w14:paraId="54354C86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1BC58E0B" w14:textId="77777777" w:rsidR="006040C9" w:rsidRPr="00933353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04E6FBEA" w14:textId="77777777" w:rsidR="006040C9" w:rsidRDefault="006040C9" w:rsidP="00A321E7"/>
        </w:tc>
      </w:tr>
      <w:tr w:rsidR="006040C9" w14:paraId="6E91E67E" w14:textId="77777777" w:rsidTr="00A321E7">
        <w:trPr>
          <w:trHeight w:val="53"/>
          <w:jc w:val="center"/>
        </w:trPr>
        <w:tc>
          <w:tcPr>
            <w:tcW w:w="1405" w:type="dxa"/>
          </w:tcPr>
          <w:p w14:paraId="37E291BB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09FD72A0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5B2326BC" w14:textId="77777777" w:rsidR="006040C9" w:rsidRDefault="006040C9" w:rsidP="00A321E7"/>
        </w:tc>
      </w:tr>
      <w:tr w:rsidR="006040C9" w14:paraId="35D3FB70" w14:textId="77777777" w:rsidTr="00A321E7">
        <w:trPr>
          <w:trHeight w:val="53"/>
          <w:jc w:val="center"/>
        </w:trPr>
        <w:tc>
          <w:tcPr>
            <w:tcW w:w="1405" w:type="dxa"/>
          </w:tcPr>
          <w:p w14:paraId="6E4454B3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4E724AA4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1A659E9" w14:textId="77777777" w:rsidR="006040C9" w:rsidRDefault="006040C9" w:rsidP="00A321E7"/>
        </w:tc>
      </w:tr>
      <w:tr w:rsidR="006040C9" w14:paraId="144CA5F8" w14:textId="77777777" w:rsidTr="00A321E7">
        <w:trPr>
          <w:trHeight w:val="53"/>
          <w:jc w:val="center"/>
        </w:trPr>
        <w:tc>
          <w:tcPr>
            <w:tcW w:w="1405" w:type="dxa"/>
          </w:tcPr>
          <w:p w14:paraId="2061CF95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63653D13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3DE4F9B7" w14:textId="77777777" w:rsidR="006040C9" w:rsidRDefault="006040C9" w:rsidP="00A321E7"/>
        </w:tc>
      </w:tr>
      <w:tr w:rsidR="006040C9" w14:paraId="7487767A" w14:textId="77777777" w:rsidTr="00A321E7">
        <w:trPr>
          <w:trHeight w:val="53"/>
          <w:jc w:val="center"/>
        </w:trPr>
        <w:tc>
          <w:tcPr>
            <w:tcW w:w="1405" w:type="dxa"/>
          </w:tcPr>
          <w:p w14:paraId="5B87CF51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0429476C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3EA5AA6A" w14:textId="77777777" w:rsidR="006040C9" w:rsidRDefault="006040C9" w:rsidP="00A321E7"/>
        </w:tc>
      </w:tr>
      <w:tr w:rsidR="006040C9" w14:paraId="4CB65881" w14:textId="77777777" w:rsidTr="00A321E7">
        <w:trPr>
          <w:trHeight w:val="53"/>
          <w:jc w:val="center"/>
        </w:trPr>
        <w:tc>
          <w:tcPr>
            <w:tcW w:w="1405" w:type="dxa"/>
          </w:tcPr>
          <w:p w14:paraId="0BD91B96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2304074F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C9935EB" w14:textId="77777777" w:rsidR="006040C9" w:rsidRDefault="006040C9" w:rsidP="00A321E7"/>
        </w:tc>
      </w:tr>
    </w:tbl>
    <w:p w14:paraId="458EBF63" w14:textId="50DD8788" w:rsidR="006040C9" w:rsidRPr="006040C9" w:rsidRDefault="006040C9" w:rsidP="006040C9">
      <w:pPr>
        <w:pStyle w:val="Heading3"/>
      </w:pPr>
      <w:r>
        <w:t>2.</w:t>
      </w:r>
      <w:r w:rsidR="00A948A9">
        <w:t>4</w:t>
      </w:r>
      <w:r>
        <w:t xml:space="preserve"> SRS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7B5D76FC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105111D5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1125DC31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747D0609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3C2B3C8C" w14:textId="77777777" w:rsidTr="00A321E7">
        <w:trPr>
          <w:trHeight w:val="53"/>
          <w:jc w:val="center"/>
        </w:trPr>
        <w:tc>
          <w:tcPr>
            <w:tcW w:w="1405" w:type="dxa"/>
          </w:tcPr>
          <w:p w14:paraId="4BAA9B28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6B0F1FE0" w14:textId="77777777" w:rsidR="006040C9" w:rsidRPr="00933353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46C61E" w14:textId="77777777" w:rsidR="006040C9" w:rsidRDefault="006040C9" w:rsidP="00A321E7"/>
        </w:tc>
      </w:tr>
      <w:tr w:rsidR="006040C9" w14:paraId="11CCAFD1" w14:textId="77777777" w:rsidTr="00A321E7">
        <w:trPr>
          <w:trHeight w:val="53"/>
          <w:jc w:val="center"/>
        </w:trPr>
        <w:tc>
          <w:tcPr>
            <w:tcW w:w="1405" w:type="dxa"/>
          </w:tcPr>
          <w:p w14:paraId="61BEA3EB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69A35F23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B85A9B7" w14:textId="77777777" w:rsidR="006040C9" w:rsidRDefault="006040C9" w:rsidP="00A321E7"/>
        </w:tc>
      </w:tr>
      <w:tr w:rsidR="006040C9" w14:paraId="524F84A7" w14:textId="77777777" w:rsidTr="00A321E7">
        <w:trPr>
          <w:trHeight w:val="53"/>
          <w:jc w:val="center"/>
        </w:trPr>
        <w:tc>
          <w:tcPr>
            <w:tcW w:w="1405" w:type="dxa"/>
          </w:tcPr>
          <w:p w14:paraId="7481B2B3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2EB16BB3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77D7071" w14:textId="77777777" w:rsidR="006040C9" w:rsidRDefault="006040C9" w:rsidP="00A321E7"/>
        </w:tc>
      </w:tr>
      <w:tr w:rsidR="006040C9" w14:paraId="4BFDD1C5" w14:textId="77777777" w:rsidTr="00A321E7">
        <w:trPr>
          <w:trHeight w:val="53"/>
          <w:jc w:val="center"/>
        </w:trPr>
        <w:tc>
          <w:tcPr>
            <w:tcW w:w="1405" w:type="dxa"/>
          </w:tcPr>
          <w:p w14:paraId="4FA0E032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69C5BCB9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1E5E7E3" w14:textId="77777777" w:rsidR="006040C9" w:rsidRDefault="006040C9" w:rsidP="00A321E7"/>
        </w:tc>
      </w:tr>
      <w:tr w:rsidR="006040C9" w14:paraId="54431A13" w14:textId="77777777" w:rsidTr="00A321E7">
        <w:trPr>
          <w:trHeight w:val="53"/>
          <w:jc w:val="center"/>
        </w:trPr>
        <w:tc>
          <w:tcPr>
            <w:tcW w:w="1405" w:type="dxa"/>
          </w:tcPr>
          <w:p w14:paraId="63655864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41FCEEC3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F60810A" w14:textId="77777777" w:rsidR="006040C9" w:rsidRDefault="006040C9" w:rsidP="00A321E7"/>
        </w:tc>
      </w:tr>
      <w:tr w:rsidR="006040C9" w14:paraId="099F9DA3" w14:textId="77777777" w:rsidTr="00A321E7">
        <w:trPr>
          <w:trHeight w:val="53"/>
          <w:jc w:val="center"/>
        </w:trPr>
        <w:tc>
          <w:tcPr>
            <w:tcW w:w="1405" w:type="dxa"/>
          </w:tcPr>
          <w:p w14:paraId="2D4C22A5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CD9E251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2DCC171E" w14:textId="77777777" w:rsidR="006040C9" w:rsidRDefault="006040C9" w:rsidP="00A321E7"/>
        </w:tc>
      </w:tr>
    </w:tbl>
    <w:p w14:paraId="4B6F317C" w14:textId="77777777" w:rsidR="006040C9" w:rsidRPr="00882F92" w:rsidRDefault="006040C9" w:rsidP="006040C9"/>
    <w:p w14:paraId="6DBCDF3A" w14:textId="2BBDAB72" w:rsidR="006040C9" w:rsidRPr="006040C9" w:rsidRDefault="006040C9" w:rsidP="006040C9">
      <w:pPr>
        <w:pStyle w:val="Heading3"/>
      </w:pPr>
      <w:r>
        <w:t>2.</w:t>
      </w:r>
      <w:r w:rsidR="00A948A9">
        <w:t>5</w:t>
      </w:r>
      <w:r>
        <w:t xml:space="preserve"> 8TX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014D00EF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01CCB541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25522880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BE87E95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5DBAF426" w14:textId="77777777" w:rsidTr="00A321E7">
        <w:trPr>
          <w:trHeight w:val="53"/>
          <w:jc w:val="center"/>
        </w:trPr>
        <w:tc>
          <w:tcPr>
            <w:tcW w:w="1405" w:type="dxa"/>
          </w:tcPr>
          <w:p w14:paraId="02298C65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0EFBC1AF" w14:textId="77777777" w:rsidR="006040C9" w:rsidRPr="00933353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6B41FE05" w14:textId="77777777" w:rsidR="006040C9" w:rsidRDefault="006040C9" w:rsidP="00A321E7"/>
        </w:tc>
      </w:tr>
      <w:tr w:rsidR="006040C9" w14:paraId="38AA0E94" w14:textId="77777777" w:rsidTr="00A321E7">
        <w:trPr>
          <w:trHeight w:val="53"/>
          <w:jc w:val="center"/>
        </w:trPr>
        <w:tc>
          <w:tcPr>
            <w:tcW w:w="1405" w:type="dxa"/>
          </w:tcPr>
          <w:p w14:paraId="68352E71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5B43A0AE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C78282C" w14:textId="77777777" w:rsidR="006040C9" w:rsidRDefault="006040C9" w:rsidP="00A321E7"/>
        </w:tc>
      </w:tr>
      <w:tr w:rsidR="006040C9" w14:paraId="5E8BF1E9" w14:textId="77777777" w:rsidTr="00A321E7">
        <w:trPr>
          <w:trHeight w:val="53"/>
          <w:jc w:val="center"/>
        </w:trPr>
        <w:tc>
          <w:tcPr>
            <w:tcW w:w="1405" w:type="dxa"/>
          </w:tcPr>
          <w:p w14:paraId="6EFE2180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26580E42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B27BD0A" w14:textId="77777777" w:rsidR="006040C9" w:rsidRDefault="006040C9" w:rsidP="00A321E7"/>
        </w:tc>
      </w:tr>
      <w:tr w:rsidR="006040C9" w14:paraId="50671602" w14:textId="77777777" w:rsidTr="00A321E7">
        <w:trPr>
          <w:trHeight w:val="53"/>
          <w:jc w:val="center"/>
        </w:trPr>
        <w:tc>
          <w:tcPr>
            <w:tcW w:w="1405" w:type="dxa"/>
          </w:tcPr>
          <w:p w14:paraId="39CC6A36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213690A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DB19326" w14:textId="77777777" w:rsidR="006040C9" w:rsidRDefault="006040C9" w:rsidP="00A321E7"/>
        </w:tc>
      </w:tr>
      <w:tr w:rsidR="006040C9" w14:paraId="0AFA30C7" w14:textId="77777777" w:rsidTr="00A321E7">
        <w:trPr>
          <w:trHeight w:val="53"/>
          <w:jc w:val="center"/>
        </w:trPr>
        <w:tc>
          <w:tcPr>
            <w:tcW w:w="1405" w:type="dxa"/>
          </w:tcPr>
          <w:p w14:paraId="1DC438A6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0BBDFDB1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2BA2A6C" w14:textId="77777777" w:rsidR="006040C9" w:rsidRDefault="006040C9" w:rsidP="00A321E7"/>
        </w:tc>
      </w:tr>
      <w:tr w:rsidR="006040C9" w14:paraId="6838F3C4" w14:textId="77777777" w:rsidTr="00A321E7">
        <w:trPr>
          <w:trHeight w:val="53"/>
          <w:jc w:val="center"/>
        </w:trPr>
        <w:tc>
          <w:tcPr>
            <w:tcW w:w="1405" w:type="dxa"/>
          </w:tcPr>
          <w:p w14:paraId="3B2DF6F8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6D68562B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56BE93CD" w14:textId="77777777" w:rsidR="006040C9" w:rsidRDefault="006040C9" w:rsidP="00A321E7"/>
        </w:tc>
      </w:tr>
    </w:tbl>
    <w:p w14:paraId="6BEC8D4D" w14:textId="77777777" w:rsidR="006040C9" w:rsidRPr="00882F92" w:rsidRDefault="006040C9" w:rsidP="006040C9"/>
    <w:p w14:paraId="3C9FE283" w14:textId="55C3BD06" w:rsidR="006040C9" w:rsidRPr="006040C9" w:rsidRDefault="006040C9" w:rsidP="006040C9">
      <w:pPr>
        <w:pStyle w:val="Heading3"/>
      </w:pPr>
      <w:r>
        <w:t>2.</w:t>
      </w:r>
      <w:r w:rsidR="00A948A9">
        <w:t>6</w:t>
      </w:r>
      <w:r>
        <w:t xml:space="preserve"> 2TA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6E054B56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5CC17F79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06443487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019FE448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75592A1F" w14:textId="77777777" w:rsidTr="00A321E7">
        <w:trPr>
          <w:trHeight w:val="53"/>
          <w:jc w:val="center"/>
        </w:trPr>
        <w:tc>
          <w:tcPr>
            <w:tcW w:w="1405" w:type="dxa"/>
          </w:tcPr>
          <w:p w14:paraId="5C281063" w14:textId="4DF09C49" w:rsidR="006040C9" w:rsidRDefault="00E47CAE" w:rsidP="00A321E7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5820" w:type="dxa"/>
          </w:tcPr>
          <w:p w14:paraId="08448564" w14:textId="42C25F61" w:rsidR="00E47CAE" w:rsidRPr="00E47CAE" w:rsidRDefault="00E47CAE" w:rsidP="00A321E7">
            <w:pPr>
              <w:rPr>
                <w:b/>
                <w:kern w:val="2"/>
                <w:lang w:eastAsia="zh-CN"/>
              </w:rPr>
            </w:pPr>
            <w:r w:rsidRPr="00E47CAE">
              <w:rPr>
                <w:b/>
                <w:kern w:val="2"/>
                <w:lang w:eastAsia="zh-CN"/>
              </w:rPr>
              <w:t>Comment 1:</w:t>
            </w:r>
          </w:p>
          <w:p w14:paraId="35D1E75A" w14:textId="56042174" w:rsidR="00E47CAE" w:rsidRDefault="00E47CAE" w:rsidP="00A321E7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The agreement made in RAN1#114 says: “</w:t>
            </w:r>
            <w:r>
              <w:t>when the PDCCH order is transmitted from a TRP associated with additionalPCI</w:t>
            </w:r>
            <w:r>
              <w:rPr>
                <w:kern w:val="2"/>
                <w:lang w:eastAsia="zh-CN"/>
              </w:rPr>
              <w:t>”, we prefer to use wording that is aligned with the agreement as follows:</w:t>
            </w:r>
          </w:p>
          <w:p w14:paraId="77844890" w14:textId="2E1AA566" w:rsidR="00E47CAE" w:rsidRDefault="00E47CAE" w:rsidP="00A321E7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“</w:t>
            </w:r>
            <w:r>
              <w:rPr>
                <w:kern w:val="2"/>
                <w:lang w:val="en-US" w:eastAsia="zh-CN"/>
              </w:rPr>
              <w:t>w</w:t>
            </w:r>
            <w:r w:rsidRPr="0029758C">
              <w:rPr>
                <w:kern w:val="2"/>
                <w:lang w:val="en-US" w:eastAsia="zh-CN"/>
              </w:rPr>
              <w:t>hen receiving a PDSCH scheduled with RA-RNTI in response to a random access procedure triggered by a PDCCH order which triggers contention-free random access procedure for the SpCell [10, TS 38.321]</w:t>
            </w:r>
            <w:r>
              <w:rPr>
                <w:kern w:val="2"/>
                <w:lang w:val="en-US" w:eastAsia="zh-CN"/>
              </w:rPr>
              <w:t xml:space="preserve">, and if the </w:t>
            </w:r>
            <w:r w:rsidRPr="00D80F21">
              <w:rPr>
                <w:strike/>
                <w:color w:val="FF0000"/>
                <w:kern w:val="2"/>
                <w:lang w:val="en-US" w:eastAsia="zh-CN"/>
              </w:rPr>
              <w:t>CORESET</w:t>
            </w:r>
            <w:r w:rsidRPr="00D80F21">
              <w:rPr>
                <w:color w:val="FF0000"/>
                <w:kern w:val="2"/>
                <w:lang w:val="en-US" w:eastAsia="zh-CN"/>
              </w:rPr>
              <w:t xml:space="preserve"> TCI state </w:t>
            </w:r>
            <w:r>
              <w:rPr>
                <w:kern w:val="2"/>
                <w:lang w:val="en-US" w:eastAsia="zh-CN"/>
              </w:rPr>
              <w:t xml:space="preserve">used for the PDCCH order transmission is </w:t>
            </w:r>
            <w:r w:rsidRPr="00E47CAE">
              <w:rPr>
                <w:strike/>
                <w:color w:val="FF0000"/>
                <w:kern w:val="2"/>
                <w:lang w:val="en-US" w:eastAsia="zh-CN"/>
              </w:rPr>
              <w:t xml:space="preserve">not </w:t>
            </w:r>
            <w:r>
              <w:rPr>
                <w:kern w:val="2"/>
                <w:lang w:val="en-US" w:eastAsia="zh-CN"/>
              </w:rPr>
              <w:t xml:space="preserve">associated with </w:t>
            </w:r>
            <w:r w:rsidRPr="00E47CAE">
              <w:rPr>
                <w:strike/>
                <w:color w:val="FF0000"/>
                <w:kern w:val="2"/>
                <w:lang w:val="en-US" w:eastAsia="zh-CN"/>
              </w:rPr>
              <w:t>the serving</w:t>
            </w:r>
            <w:r w:rsidRPr="00E47CAE">
              <w:rPr>
                <w:color w:val="FF0000"/>
                <w:kern w:val="2"/>
                <w:lang w:val="en-US" w:eastAsia="zh-CN"/>
              </w:rPr>
              <w:t xml:space="preserve"> </w:t>
            </w:r>
            <w:r w:rsidRPr="00E47CAE">
              <w:rPr>
                <w:color w:val="FF0000"/>
                <w:kern w:val="2"/>
                <w:lang w:val="en-US" w:eastAsia="zh-CN"/>
              </w:rPr>
              <w:t>a</w:t>
            </w:r>
            <w:r>
              <w:rPr>
                <w:color w:val="FF0000"/>
                <w:kern w:val="2"/>
                <w:lang w:val="en-US" w:eastAsia="zh-CN"/>
              </w:rPr>
              <w:t>dditional PCI different from the serving PCI,</w:t>
            </w:r>
            <w:r w:rsidRPr="00E47CAE">
              <w:rPr>
                <w:color w:val="FF0000"/>
                <w:kern w:val="2"/>
                <w:lang w:val="en-US" w:eastAsia="zh-CN"/>
              </w:rPr>
              <w:t xml:space="preserve"> </w:t>
            </w:r>
            <w:r w:rsidRPr="00E47CAE">
              <w:rPr>
                <w:strike/>
                <w:color w:val="FF0000"/>
                <w:kern w:val="2"/>
                <w:lang w:val="en-US" w:eastAsia="zh-CN"/>
              </w:rPr>
              <w:t>cell physical cell ID</w:t>
            </w:r>
            <w:r w:rsidRPr="00E47CAE">
              <w:rPr>
                <w:color w:val="FF0000"/>
                <w:kern w:val="2"/>
                <w:lang w:val="en-US" w:eastAsia="zh-CN"/>
              </w:rPr>
              <w:t xml:space="preserve"> </w:t>
            </w:r>
          </w:p>
          <w:p w14:paraId="5DECDF1F" w14:textId="45DE8309" w:rsidR="00E47CAE" w:rsidRDefault="00E47CAE" w:rsidP="00A321E7">
            <w:pPr>
              <w:rPr>
                <w:kern w:val="2"/>
                <w:lang w:eastAsia="zh-CN"/>
              </w:rPr>
            </w:pPr>
          </w:p>
          <w:p w14:paraId="0455C624" w14:textId="16D84796" w:rsidR="00E47CAE" w:rsidRPr="00E47CAE" w:rsidRDefault="00E47CAE" w:rsidP="00A321E7">
            <w:pPr>
              <w:rPr>
                <w:b/>
                <w:kern w:val="2"/>
                <w:lang w:eastAsia="zh-CN"/>
              </w:rPr>
            </w:pPr>
            <w:r w:rsidRPr="00E47CAE">
              <w:rPr>
                <w:b/>
                <w:kern w:val="2"/>
                <w:lang w:eastAsia="zh-CN"/>
              </w:rPr>
              <w:t>Comment 2:</w:t>
            </w:r>
          </w:p>
          <w:p w14:paraId="023EFBF8" w14:textId="59C8A752" w:rsidR="00E47CAE" w:rsidRDefault="00E47CAE" w:rsidP="00A321E7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prefer to leave the QCL of PDCCH RAR </w:t>
            </w:r>
            <w:bookmarkStart w:id="2" w:name="_GoBack"/>
            <w:r>
              <w:rPr>
                <w:kern w:val="2"/>
                <w:lang w:eastAsia="zh-CN"/>
              </w:rPr>
              <w:t xml:space="preserve">for </w:t>
            </w:r>
            <w:bookmarkEnd w:id="2"/>
            <w:r>
              <w:rPr>
                <w:kern w:val="2"/>
                <w:lang w:eastAsia="zh-CN"/>
              </w:rPr>
              <w:t>38.213, as it is already described there for other use cases of the PDCCH order.</w:t>
            </w:r>
          </w:p>
          <w:p w14:paraId="08098BCC" w14:textId="61BF446E" w:rsidR="006040C9" w:rsidRPr="00933353" w:rsidRDefault="00B919DC" w:rsidP="00E47CAE">
            <w:pPr>
              <w:rPr>
                <w:lang w:eastAsia="zh-CN"/>
              </w:rPr>
            </w:pPr>
            <w:r>
              <w:rPr>
                <w:kern w:val="2"/>
                <w:lang w:eastAsia="zh-CN"/>
              </w:rPr>
              <w:t>“</w:t>
            </w:r>
            <w:r w:rsidR="00E47CAE">
              <w:rPr>
                <w:kern w:val="2"/>
                <w:lang w:val="en-US" w:eastAsia="zh-CN"/>
              </w:rPr>
              <w:t>w</w:t>
            </w:r>
            <w:r w:rsidR="00E47CAE" w:rsidRPr="0029758C">
              <w:rPr>
                <w:kern w:val="2"/>
                <w:lang w:val="en-US" w:eastAsia="zh-CN"/>
              </w:rPr>
              <w:t>hen receiving a PDSCH scheduled with RA-RNTI in response to a random access procedure triggered by a PDCCH order which triggers contention-free random access procedure for the SpCell [10, TS 38.321]</w:t>
            </w:r>
            <w:r w:rsidR="00E47CAE">
              <w:rPr>
                <w:kern w:val="2"/>
                <w:lang w:val="en-US" w:eastAsia="zh-CN"/>
              </w:rPr>
              <w:t xml:space="preserve">, and if the </w:t>
            </w:r>
            <w:r w:rsidR="00E47CAE" w:rsidRPr="00E47CAE">
              <w:rPr>
                <w:color w:val="000000" w:themeColor="text1"/>
                <w:kern w:val="2"/>
                <w:lang w:val="en-US" w:eastAsia="zh-CN"/>
              </w:rPr>
              <w:t>CORESET</w:t>
            </w:r>
            <w:r w:rsidR="00E47CAE" w:rsidRPr="00D80F21">
              <w:rPr>
                <w:color w:val="FF0000"/>
                <w:kern w:val="2"/>
                <w:lang w:val="en-US" w:eastAsia="zh-CN"/>
              </w:rPr>
              <w:t xml:space="preserve"> </w:t>
            </w:r>
            <w:r w:rsidR="00E47CAE">
              <w:rPr>
                <w:kern w:val="2"/>
                <w:lang w:val="en-US" w:eastAsia="zh-CN"/>
              </w:rPr>
              <w:t xml:space="preserve">used for the PDCCH order transmission is not associated with the serving cell physical cell ID, the UE may assume that </w:t>
            </w:r>
            <w:r w:rsidR="00E47CAE" w:rsidRPr="00D80F21">
              <w:rPr>
                <w:strike/>
                <w:color w:val="FF0000"/>
                <w:kern w:val="2"/>
                <w:lang w:val="en-US" w:eastAsia="zh-CN"/>
              </w:rPr>
              <w:t>the DM-RS port of the PDCCH that includes the DCI format 1_0 and</w:t>
            </w:r>
            <w:r w:rsidR="00E47CAE">
              <w:rPr>
                <w:kern w:val="2"/>
                <w:lang w:val="en-US" w:eastAsia="zh-CN"/>
              </w:rPr>
              <w:t xml:space="preserve"> the DM-RS ports of the received PDSCH are</w:t>
            </w:r>
            <w:r w:rsidR="00E47CAE">
              <w:rPr>
                <w:kern w:val="2"/>
                <w:lang w:eastAsia="zh-CN"/>
              </w:rPr>
              <w:t xml:space="preserve"> </w:t>
            </w:r>
            <w:r w:rsidR="00E47CAE" w:rsidRPr="00857C5D">
              <w:rPr>
                <w:kern w:val="2"/>
                <w:lang w:eastAsia="zh-CN"/>
              </w:rPr>
              <w:t xml:space="preserve">quasi co-located </w:t>
            </w:r>
            <w:r w:rsidR="00E47CAE" w:rsidRPr="00373675">
              <w:rPr>
                <w:kern w:val="2"/>
                <w:lang w:eastAsia="zh-CN"/>
              </w:rPr>
              <w:t xml:space="preserve">with </w:t>
            </w:r>
            <w:r w:rsidR="00E47CAE">
              <w:rPr>
                <w:kern w:val="2"/>
                <w:lang w:eastAsia="zh-CN"/>
              </w:rPr>
              <w:t xml:space="preserve">the </w:t>
            </w:r>
            <w:r w:rsidR="00E47CAE" w:rsidRPr="00B4070A">
              <w:rPr>
                <w:kern w:val="2"/>
                <w:lang w:eastAsia="zh-CN"/>
              </w:rPr>
              <w:t>DM-RS antenna port associated with PDCCH receptions in</w:t>
            </w:r>
            <w:r w:rsidR="00E47CAE" w:rsidRPr="00373675">
              <w:rPr>
                <w:kern w:val="2"/>
                <w:lang w:eastAsia="zh-CN"/>
              </w:rPr>
              <w:t xml:space="preserve"> the </w:t>
            </w:r>
            <w:r w:rsidR="00E47CAE">
              <w:rPr>
                <w:kern w:val="2"/>
                <w:lang w:eastAsia="zh-CN"/>
              </w:rPr>
              <w:t xml:space="preserve">CORESET </w:t>
            </w:r>
            <w:r w:rsidR="00E47CAE" w:rsidRPr="000B4F78">
              <w:rPr>
                <w:kern w:val="2"/>
                <w:lang w:eastAsia="zh-CN"/>
              </w:rPr>
              <w:t>fo</w:t>
            </w:r>
            <w:r w:rsidR="00E47CAE">
              <w:rPr>
                <w:kern w:val="2"/>
                <w:lang w:eastAsia="zh-CN"/>
              </w:rPr>
              <w:t xml:space="preserve">r </w:t>
            </w:r>
            <w:r w:rsidR="00E47CAE" w:rsidRPr="000B4F78">
              <w:rPr>
                <w:kern w:val="2"/>
                <w:lang w:eastAsia="zh-CN"/>
              </w:rPr>
              <w:t>Type</w:t>
            </w:r>
            <w:r w:rsidR="00E47CAE">
              <w:rPr>
                <w:kern w:val="2"/>
                <w:lang w:eastAsia="zh-CN"/>
              </w:rPr>
              <w:t>1</w:t>
            </w:r>
            <w:r w:rsidR="00E47CAE" w:rsidRPr="000B4F78">
              <w:rPr>
                <w:kern w:val="2"/>
                <w:lang w:eastAsia="zh-CN"/>
              </w:rPr>
              <w:t>-PDCCH CSS set</w:t>
            </w:r>
            <w:r w:rsidR="00E47CAE">
              <w:rPr>
                <w:kern w:val="2"/>
                <w:lang w:eastAsia="zh-CN"/>
              </w:rPr>
              <w:t xml:space="preserve"> </w:t>
            </w:r>
            <w:r w:rsidR="00E47CAE" w:rsidRPr="00857C5D">
              <w:rPr>
                <w:kern w:val="2"/>
                <w:lang w:eastAsia="zh-CN"/>
              </w:rPr>
              <w:t xml:space="preserve">with respect to Doppler shift, Doppler spread, average delay, delay spread, </w:t>
            </w:r>
            <w:r w:rsidR="00E47CAE">
              <w:rPr>
                <w:kern w:val="2"/>
                <w:lang w:eastAsia="zh-CN"/>
              </w:rPr>
              <w:t xml:space="preserve">and </w:t>
            </w:r>
            <w:r w:rsidR="00E47CAE" w:rsidRPr="00857C5D">
              <w:rPr>
                <w:kern w:val="2"/>
                <w:lang w:eastAsia="zh-CN"/>
              </w:rPr>
              <w:t>spatial RX parameters when applicable</w:t>
            </w:r>
            <w:r w:rsidR="00E47CAE">
              <w:rPr>
                <w:kern w:val="2"/>
                <w:lang w:eastAsia="zh-CN"/>
              </w:rPr>
              <w:t>.</w:t>
            </w:r>
            <w:r>
              <w:rPr>
                <w:kern w:val="2"/>
                <w:lang w:eastAsia="zh-CN"/>
              </w:rPr>
              <w:t>”</w:t>
            </w:r>
          </w:p>
        </w:tc>
        <w:tc>
          <w:tcPr>
            <w:tcW w:w="1837" w:type="dxa"/>
          </w:tcPr>
          <w:p w14:paraId="7144BED0" w14:textId="77777777" w:rsidR="006040C9" w:rsidRDefault="006040C9" w:rsidP="00A321E7"/>
        </w:tc>
      </w:tr>
      <w:tr w:rsidR="006040C9" w14:paraId="192B960B" w14:textId="77777777" w:rsidTr="00A321E7">
        <w:trPr>
          <w:trHeight w:val="53"/>
          <w:jc w:val="center"/>
        </w:trPr>
        <w:tc>
          <w:tcPr>
            <w:tcW w:w="1405" w:type="dxa"/>
          </w:tcPr>
          <w:p w14:paraId="78B1CB23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57CB02DC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2239A996" w14:textId="77777777" w:rsidR="006040C9" w:rsidRDefault="006040C9" w:rsidP="00A321E7"/>
        </w:tc>
      </w:tr>
      <w:tr w:rsidR="006040C9" w14:paraId="5FCB915E" w14:textId="77777777" w:rsidTr="00A321E7">
        <w:trPr>
          <w:trHeight w:val="53"/>
          <w:jc w:val="center"/>
        </w:trPr>
        <w:tc>
          <w:tcPr>
            <w:tcW w:w="1405" w:type="dxa"/>
          </w:tcPr>
          <w:p w14:paraId="3827E077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6CDAFF1B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2879B2C2" w14:textId="77777777" w:rsidR="006040C9" w:rsidRDefault="006040C9" w:rsidP="00A321E7"/>
        </w:tc>
      </w:tr>
      <w:tr w:rsidR="006040C9" w14:paraId="142D177A" w14:textId="77777777" w:rsidTr="00A321E7">
        <w:trPr>
          <w:trHeight w:val="53"/>
          <w:jc w:val="center"/>
        </w:trPr>
        <w:tc>
          <w:tcPr>
            <w:tcW w:w="1405" w:type="dxa"/>
          </w:tcPr>
          <w:p w14:paraId="1F94BBA3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27EF12B1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9ACC5CD" w14:textId="77777777" w:rsidR="006040C9" w:rsidRDefault="006040C9" w:rsidP="00A321E7"/>
        </w:tc>
      </w:tr>
      <w:tr w:rsidR="006040C9" w14:paraId="3D1E66B6" w14:textId="77777777" w:rsidTr="00A321E7">
        <w:trPr>
          <w:trHeight w:val="53"/>
          <w:jc w:val="center"/>
        </w:trPr>
        <w:tc>
          <w:tcPr>
            <w:tcW w:w="1405" w:type="dxa"/>
          </w:tcPr>
          <w:p w14:paraId="20EA5A2C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991FBF6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507BEC20" w14:textId="77777777" w:rsidR="006040C9" w:rsidRDefault="006040C9" w:rsidP="00A321E7"/>
        </w:tc>
      </w:tr>
      <w:tr w:rsidR="006040C9" w14:paraId="21B3A5D5" w14:textId="77777777" w:rsidTr="00A321E7">
        <w:trPr>
          <w:trHeight w:val="53"/>
          <w:jc w:val="center"/>
        </w:trPr>
        <w:tc>
          <w:tcPr>
            <w:tcW w:w="1405" w:type="dxa"/>
          </w:tcPr>
          <w:p w14:paraId="52571AD9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2ADE2A7" w14:textId="77777777" w:rsidR="006040C9" w:rsidRPr="004B0BE1" w:rsidRDefault="006040C9" w:rsidP="00A321E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13DD091F" w14:textId="77777777" w:rsidR="006040C9" w:rsidRDefault="006040C9" w:rsidP="00A321E7"/>
        </w:tc>
      </w:tr>
    </w:tbl>
    <w:p w14:paraId="03ED9F5E" w14:textId="77777777" w:rsidR="006040C9" w:rsidRPr="00882F92" w:rsidRDefault="006040C9" w:rsidP="006040C9"/>
    <w:p w14:paraId="0A6E2881" w14:textId="77777777" w:rsidR="006040C9" w:rsidRPr="00882F92" w:rsidRDefault="006040C9" w:rsidP="006040C9"/>
    <w:p w14:paraId="7E4BEFAB" w14:textId="77777777" w:rsidR="006040C9" w:rsidRPr="00882F92" w:rsidRDefault="006040C9" w:rsidP="006040C9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72B04" w14:textId="77777777" w:rsidR="0038459B" w:rsidRDefault="0038459B" w:rsidP="00D872F1">
      <w:pPr>
        <w:spacing w:after="0"/>
      </w:pPr>
      <w:r>
        <w:separator/>
      </w:r>
    </w:p>
  </w:endnote>
  <w:endnote w:type="continuationSeparator" w:id="0">
    <w:p w14:paraId="49EAB1CE" w14:textId="77777777" w:rsidR="0038459B" w:rsidRDefault="0038459B" w:rsidP="00D872F1">
      <w:pPr>
        <w:spacing w:after="0"/>
      </w:pPr>
      <w:r>
        <w:continuationSeparator/>
      </w:r>
    </w:p>
  </w:endnote>
  <w:endnote w:type="continuationNotice" w:id="1">
    <w:p w14:paraId="54C06A37" w14:textId="77777777" w:rsidR="0038459B" w:rsidRDefault="003845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5415" w14:textId="77777777" w:rsidR="0038459B" w:rsidRDefault="0038459B" w:rsidP="00D872F1">
      <w:pPr>
        <w:spacing w:after="0"/>
      </w:pPr>
      <w:r>
        <w:separator/>
      </w:r>
    </w:p>
  </w:footnote>
  <w:footnote w:type="continuationSeparator" w:id="0">
    <w:p w14:paraId="6A5039AD" w14:textId="77777777" w:rsidR="0038459B" w:rsidRDefault="0038459B" w:rsidP="00D872F1">
      <w:pPr>
        <w:spacing w:after="0"/>
      </w:pPr>
      <w:r>
        <w:continuationSeparator/>
      </w:r>
    </w:p>
  </w:footnote>
  <w:footnote w:type="continuationNotice" w:id="1">
    <w:p w14:paraId="75BE0912" w14:textId="77777777" w:rsidR="0038459B" w:rsidRDefault="0038459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3"/>
  </w:num>
  <w:num w:numId="5">
    <w:abstractNumId w:val="28"/>
  </w:num>
  <w:num w:numId="6">
    <w:abstractNumId w:val="8"/>
  </w:num>
  <w:num w:numId="7">
    <w:abstractNumId w:val="2"/>
  </w:num>
  <w:num w:numId="8">
    <w:abstractNumId w:val="11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7"/>
  </w:num>
  <w:num w:numId="17">
    <w:abstractNumId w:val="30"/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9"/>
  </w:num>
  <w:num w:numId="21">
    <w:abstractNumId w:val="23"/>
  </w:num>
  <w:num w:numId="22">
    <w:abstractNumId w:val="3"/>
  </w:num>
  <w:num w:numId="23">
    <w:abstractNumId w:val="6"/>
  </w:num>
  <w:num w:numId="24">
    <w:abstractNumId w:val="25"/>
  </w:num>
  <w:num w:numId="25">
    <w:abstractNumId w:val="18"/>
  </w:num>
  <w:num w:numId="26">
    <w:abstractNumId w:val="26"/>
  </w:num>
  <w:num w:numId="27">
    <w:abstractNumId w:val="27"/>
  </w:num>
  <w:num w:numId="28">
    <w:abstractNumId w:val="10"/>
  </w:num>
  <w:num w:numId="29">
    <w:abstractNumId w:val="5"/>
  </w:num>
  <w:num w:numId="30">
    <w:abstractNumId w:val="31"/>
  </w:num>
  <w:num w:numId="31">
    <w:abstractNumId w:val="14"/>
  </w:num>
  <w:num w:numId="32">
    <w:abstractNumId w:val="1"/>
  </w:num>
  <w:num w:numId="33">
    <w:abstractNumId w:val="29"/>
  </w:num>
  <w:num w:numId="3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97EBC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9A9"/>
    <w:rsid w:val="00136A84"/>
    <w:rsid w:val="00136E7B"/>
    <w:rsid w:val="0013782A"/>
    <w:rsid w:val="00137901"/>
    <w:rsid w:val="0014084A"/>
    <w:rsid w:val="00140FBB"/>
    <w:rsid w:val="00141066"/>
    <w:rsid w:val="00141864"/>
    <w:rsid w:val="00141BA3"/>
    <w:rsid w:val="00141D48"/>
    <w:rsid w:val="001429A8"/>
    <w:rsid w:val="0014320E"/>
    <w:rsid w:val="001443CB"/>
    <w:rsid w:val="00144F5E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1F48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6EA1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77A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59B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40C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5E1A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8A9"/>
    <w:rsid w:val="00A9492F"/>
    <w:rsid w:val="00A949F4"/>
    <w:rsid w:val="00A953CC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5B4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9DC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616D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CAE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0E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2D73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Props1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F122E303-89E9-4857-8ABF-2301E59D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Emad</cp:lastModifiedBy>
  <cp:revision>20</cp:revision>
  <dcterms:created xsi:type="dcterms:W3CDTF">2023-05-15T11:09:00Z</dcterms:created>
  <dcterms:modified xsi:type="dcterms:W3CDTF">2023-09-01T21:30:00Z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