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proofErr w:type="gramStart"/>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proofErr w:type="gramEnd"/>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proofErr w:type="spellStart"/>
      <w:r w:rsidR="00D84547" w:rsidRPr="005B429D">
        <w:rPr>
          <w:rFonts w:ascii="Times New Roman" w:eastAsia="MS Mincho" w:hAnsi="Times New Roman"/>
          <w:szCs w:val="24"/>
        </w:rPr>
        <w:t>NR_</w:t>
      </w:r>
      <w:r w:rsidR="00B61831" w:rsidRPr="005B429D">
        <w:rPr>
          <w:rFonts w:ascii="Times New Roman" w:eastAsia="MS Mincho" w:hAnsi="Times New Roman"/>
          <w:szCs w:val="24"/>
        </w:rPr>
        <w:t>MC_Enh</w:t>
      </w:r>
      <w:proofErr w:type="spellEnd"/>
      <w:r w:rsidR="00B61831" w:rsidRPr="005B429D">
        <w:rPr>
          <w:rFonts w:ascii="Times New Roman" w:eastAsia="MS Mincho" w:hAnsi="Times New Roman"/>
          <w:szCs w:val="24"/>
        </w:rPr>
        <w:t xml:space="preserve">,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w:t>
      </w:r>
      <w:proofErr w:type="spellStart"/>
      <w:r w:rsidRPr="005B429D">
        <w:rPr>
          <w:rFonts w:ascii="Times New Roman" w:hAnsi="Times New Roman"/>
        </w:rPr>
        <w:t>NR_MC_enh</w:t>
      </w:r>
      <w:proofErr w:type="spellEnd"/>
      <w:r w:rsidRPr="005B429D">
        <w:rPr>
          <w:rFonts w:ascii="Times New Roman" w:hAnsi="Times New Roman"/>
        </w:rPr>
        <w:t>-Core!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proofErr w:type="gramStart"/>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proofErr w:type="gramEnd"/>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 xml:space="preserve">is determined, </w:t>
            </w:r>
            <w:proofErr w:type="gramStart"/>
            <w:r w:rsidRPr="00DD7DB7">
              <w:rPr>
                <w:lang w:eastAsia="zh-CN"/>
              </w:rPr>
              <w:t>i.e.</w:t>
            </w:r>
            <w:proofErr w:type="gramEnd"/>
            <w:r w:rsidRPr="00DD7DB7">
              <w:rPr>
                <w:lang w:eastAsia="zh-CN"/>
              </w:rPr>
              <w:t xml:space="preserv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proofErr w:type="spellStart"/>
                  <w:r w:rsidRPr="00FA3868">
                    <w:rPr>
                      <w:i/>
                      <w:iCs/>
                      <w:lang w:eastAsia="zh-CN"/>
                    </w:rPr>
                    <w:t>uplinkTxSwitchingPeriod</w:t>
                  </w:r>
                  <w:proofErr w:type="spellEnd"/>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FA3868">
                    <w:rPr>
                      <w:i/>
                      <w:iCs/>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proofErr w:type="spellStart"/>
            <w:r w:rsidRPr="00B719C4">
              <w:rPr>
                <w:lang w:eastAsia="zh-CN"/>
              </w:rPr>
              <w:t>UplinkTxSwitchingAdditionalPeriodDualUL</w:t>
            </w:r>
            <w:proofErr w:type="spellEnd"/>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w:t>
            </w:r>
            <w:proofErr w:type="spellStart"/>
            <w:r w:rsidRPr="00B719C4">
              <w:rPr>
                <w:lang w:eastAsia="zh-CN"/>
              </w:rPr>
              <w:t>UplinkTxSwitchingAdditionalPeriodDualUL</w:t>
            </w:r>
            <w:proofErr w:type="spellEnd"/>
            <w:r w:rsidRPr="00B719C4">
              <w:rPr>
                <w:lang w:eastAsia="zh-CN"/>
              </w:rPr>
              <w:t xml:space="preserve">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proofErr w:type="spellStart"/>
            <w:r w:rsidRPr="003E5862">
              <w:rPr>
                <w:i/>
              </w:rPr>
              <w:t>uplinkTxSwitchingPeriod</w:t>
            </w:r>
            <w:proofErr w:type="spellEnd"/>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xml:space="preserve">. The alignment of the RRC parameter name with RAN2 specification has been </w:t>
            </w:r>
            <w:proofErr w:type="gramStart"/>
            <w:r>
              <w:rPr>
                <w:lang w:eastAsia="zh-CN"/>
              </w:rPr>
              <w:t>taken into account</w:t>
            </w:r>
            <w:proofErr w:type="gramEnd"/>
            <w:r>
              <w:rPr>
                <w:lang w:eastAsia="zh-CN"/>
              </w:rPr>
              <w:t xml:space="preserve">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w:t>
            </w:r>
            <w:proofErr w:type="gramStart"/>
            <w:r w:rsidRPr="0033594C">
              <w:t>Otherwise</w:t>
            </w:r>
            <w:proofErr w:type="gramEnd"/>
            <w:r w:rsidRPr="0033594C">
              <w:t xml:space="preserve"> we’d need a RAN1 agreement to do this. </w:t>
            </w:r>
          </w:p>
          <w:p w14:paraId="4FBED513" w14:textId="56EDD80D" w:rsidR="00882F92" w:rsidRDefault="0033594C" w:rsidP="0033594C">
            <w:pPr>
              <w:jc w:val="left"/>
            </w:pPr>
            <w:r w:rsidRPr="0033594C">
              <w:t xml:space="preserve">#3: This seems </w:t>
            </w:r>
            <w:proofErr w:type="gramStart"/>
            <w:r w:rsidRPr="0033594C">
              <w:t>similar to</w:t>
            </w:r>
            <w:proofErr w:type="gramEnd"/>
            <w:r w:rsidRPr="0033594C">
              <w:t xml:space="preserve">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w:t>
            </w:r>
            <w:proofErr w:type="gramStart"/>
            <w:r w:rsidRPr="0033594C">
              <w:t>So</w:t>
            </w:r>
            <w:proofErr w:type="gramEnd"/>
            <w:r w:rsidRPr="0033594C">
              <w:t xml:space="preserve">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xml:space="preserve">: </w:t>
            </w:r>
            <w:proofErr w:type="spellStart"/>
            <w:r w:rsidRPr="00D1209B">
              <w:rPr>
                <w:lang w:eastAsia="zh-CN"/>
              </w:rPr>
              <w:t>switchedUL</w:t>
            </w:r>
            <w:proofErr w:type="spellEnd"/>
            <w:r w:rsidRPr="00D1209B">
              <w:rPr>
                <w:lang w:eastAsia="zh-CN"/>
              </w:rPr>
              <w:t xml:space="preserve"> or </w:t>
            </w:r>
            <w:proofErr w:type="spellStart"/>
            <w:r w:rsidRPr="00D1209B">
              <w:rPr>
                <w:lang w:eastAsia="zh-CN"/>
              </w:rPr>
              <w:t>dualUL</w:t>
            </w:r>
            <w:proofErr w:type="spellEnd"/>
            <w:r w:rsidRPr="00D1209B">
              <w:rPr>
                <w:lang w:eastAsia="zh-CN"/>
              </w:rPr>
              <w:t xml:space="preserve">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w:t>
            </w:r>
            <w:proofErr w:type="spellStart"/>
            <w:r w:rsidRPr="00D1209B">
              <w:rPr>
                <w:lang w:eastAsia="zh-CN"/>
              </w:rPr>
              <w:t>AssociatedBand</w:t>
            </w:r>
            <w:proofErr w:type="spellEnd"/>
            <w:r w:rsidRPr="00D1209B">
              <w:rPr>
                <w:lang w:eastAsia="zh-CN"/>
              </w:rPr>
              <w:t>]</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proofErr w:type="gramStart"/>
            <w:r w:rsidRPr="003D2610">
              <w:rPr>
                <w:szCs w:val="21"/>
                <w:lang w:eastAsia="zh-CN"/>
              </w:rPr>
              <w:t>Similar to</w:t>
            </w:r>
            <w:proofErr w:type="gramEnd"/>
            <w:r w:rsidRPr="003D2610">
              <w:rPr>
                <w:szCs w:val="21"/>
                <w:lang w:eastAsia="zh-CN"/>
              </w:rPr>
              <w:t xml:space="preserve">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proofErr w:type="spellStart"/>
            <w:r w:rsidRPr="004913C1">
              <w:rPr>
                <w:szCs w:val="20"/>
              </w:rPr>
              <w:t>twoT</w:t>
            </w:r>
            <w:proofErr w:type="spellEnd"/>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 xml:space="preserve">the switching case </w:t>
            </w:r>
            <w:proofErr w:type="gramStart"/>
            <w:r w:rsidRPr="008059FE">
              <w:rPr>
                <w:szCs w:val="20"/>
              </w:rPr>
              <w:t>is</w:t>
            </w:r>
            <w:r>
              <w:rPr>
                <w:szCs w:val="20"/>
              </w:rPr>
              <w:t>:</w:t>
            </w:r>
            <w:proofErr w:type="gramEnd"/>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 xml:space="preserve">the switching case </w:t>
            </w:r>
            <w:proofErr w:type="gramStart"/>
            <w:r w:rsidRPr="008059FE">
              <w:rPr>
                <w:szCs w:val="20"/>
              </w:rPr>
              <w:t>is</w:t>
            </w:r>
            <w:r>
              <w:rPr>
                <w:szCs w:val="20"/>
              </w:rPr>
              <w:t>:</w:t>
            </w:r>
            <w:proofErr w:type="gramEnd"/>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 xml:space="preserve">hus, we propose the following change to capture the missing </w:t>
            </w:r>
            <w:proofErr w:type="gramStart"/>
            <w:r>
              <w:rPr>
                <w:lang w:eastAsia="zh-CN"/>
              </w:rPr>
              <w:t>case</w:t>
            </w:r>
            <w:proofErr w:type="gramEnd"/>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pPr>
            <w:r>
              <w:t>#1: There is indeed no point rediscussing the same topic again in the WG level. RAN P discussion on the matter would help here!</w:t>
            </w:r>
          </w:p>
          <w:p w14:paraId="4B7F4781" w14:textId="0B47C7F0" w:rsidR="00F365DF" w:rsidRDefault="00F365DF" w:rsidP="00F365DF">
            <w:pPr>
              <w:jc w:val="left"/>
            </w:pPr>
            <w:r>
              <w:t>#2: It is very likely we need to postpone this CR to RAN1#114bis /RAN1#115.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 xml:space="preserve">Huawei, </w:t>
            </w:r>
            <w:proofErr w:type="spellStart"/>
            <w:r>
              <w:rPr>
                <w:lang w:eastAsia="zh-CN"/>
              </w:rPr>
              <w:t>HiSilicon</w:t>
            </w:r>
            <w:proofErr w:type="spellEnd"/>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w:t>
            </w:r>
            <w:proofErr w:type="gramStart"/>
            <w:r>
              <w:rPr>
                <w:szCs w:val="21"/>
                <w:lang w:eastAsia="zh-CN"/>
              </w:rPr>
              <w:t>are</w:t>
            </w:r>
            <w:proofErr w:type="gramEnd"/>
            <w:r>
              <w:rPr>
                <w:szCs w:val="21"/>
                <w:lang w:eastAsia="zh-CN"/>
              </w:rPr>
              <w:t xml:space="preserve"> not captured in RAN1 spec unless technical issue is identified. After more </w:t>
            </w:r>
            <w:proofErr w:type="gramStart"/>
            <w:r>
              <w:rPr>
                <w:szCs w:val="21"/>
                <w:lang w:eastAsia="zh-CN"/>
              </w:rPr>
              <w:t>one year</w:t>
            </w:r>
            <w:proofErr w:type="gramEnd"/>
            <w:r>
              <w:rPr>
                <w:szCs w:val="21"/>
                <w:lang w:eastAsia="zh-CN"/>
              </w:rPr>
              <w:t xml:space="preserve"> discussions, there is never single technical reason to put the proposed restriction into RAN1 spec and at least 6 companies have pointed out your misinterpretation of the RAN agreement. </w:t>
            </w:r>
            <w:r w:rsidRPr="004108AF">
              <w:rPr>
                <w:b/>
                <w:szCs w:val="21"/>
                <w:lang w:eastAsia="zh-CN"/>
              </w:rPr>
              <w:t xml:space="preserve">If </w:t>
            </w:r>
            <w:proofErr w:type="gramStart"/>
            <w:r w:rsidRPr="004108AF">
              <w:rPr>
                <w:b/>
                <w:szCs w:val="21"/>
                <w:lang w:eastAsia="zh-CN"/>
              </w:rPr>
              <w:t>anything</w:t>
            </w:r>
            <w:proofErr w:type="gramEnd"/>
            <w:r w:rsidRPr="004108AF">
              <w:rPr>
                <w:b/>
                <w:szCs w:val="21"/>
                <w:lang w:eastAsia="zh-CN"/>
              </w:rPr>
              <w:t xml:space="preserve">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w:t>
            </w:r>
            <w:proofErr w:type="spellStart"/>
            <w:r>
              <w:rPr>
                <w:szCs w:val="21"/>
                <w:lang w:eastAsia="zh-CN"/>
              </w:rPr>
              <w:t>dualUL</w:t>
            </w:r>
            <w:proofErr w:type="spellEnd"/>
            <w:r>
              <w:rPr>
                <w:szCs w:val="21"/>
                <w:lang w:eastAsia="zh-CN"/>
              </w:rPr>
              <w:t xml:space="preserve">.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pPr>
            <w: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lastRenderedPageBreak/>
              <w:t>the other, is going to happen...</w:t>
            </w:r>
          </w:p>
          <w:p w14:paraId="4B06DACD" w14:textId="381A8D40" w:rsidR="007406C1" w:rsidRDefault="007406C1" w:rsidP="005C2F39">
            <w:pPr>
              <w:jc w:val="left"/>
            </w:pPr>
            <w:r>
              <w:t>#2 Here we would appreciate some guidance From RAN4 on the official channels, I am sure this is going to happen.</w:t>
            </w:r>
          </w:p>
          <w:p w14:paraId="21734015" w14:textId="76008B11" w:rsidR="007406C1" w:rsidRDefault="007406C1" w:rsidP="005C2F39">
            <w:pPr>
              <w:jc w:val="left"/>
            </w:pPr>
            <w:r>
              <w:t xml:space="preserve">#3 It seems not everybody is on the same page with making this change right </w:t>
            </w:r>
            <w:proofErr w:type="gramStart"/>
            <w:r>
              <w:t>now</w:t>
            </w:r>
            <w:proofErr w:type="gramEnd"/>
            <w:r>
              <w:t xml:space="preserve"> so we need to postpone.</w:t>
            </w:r>
          </w:p>
          <w:p w14:paraId="2CCBCB90" w14:textId="16458F16" w:rsidR="007406C1" w:rsidRPr="007406C1" w:rsidRDefault="007406C1" w:rsidP="005C2F39">
            <w:pPr>
              <w:jc w:val="left"/>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for the case, 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0B3F82BB" w:rsidR="00B03B0D" w:rsidRDefault="00F257DB" w:rsidP="00B10C32">
            <w:pPr>
              <w:rPr>
                <w:lang w:eastAsia="zh-CN"/>
              </w:rPr>
            </w:pPr>
            <w:r>
              <w:rPr>
                <w:rFonts w:hint="eastAsia"/>
                <w:lang w:eastAsia="zh-CN"/>
              </w:rPr>
              <w:t>Q</w:t>
            </w:r>
            <w:r>
              <w:rPr>
                <w:lang w:eastAsia="zh-CN"/>
              </w:rPr>
              <w:t>ualcomm</w:t>
            </w:r>
          </w:p>
        </w:tc>
        <w:tc>
          <w:tcPr>
            <w:tcW w:w="5820" w:type="dxa"/>
          </w:tcPr>
          <w:p w14:paraId="5B042D04" w14:textId="4FC38E21" w:rsidR="00B03B0D" w:rsidRDefault="00F257DB" w:rsidP="00B10C32">
            <w:pPr>
              <w:rPr>
                <w:lang w:eastAsia="zh-CN"/>
              </w:rPr>
            </w:pPr>
            <w:r>
              <w:rPr>
                <w:lang w:eastAsia="zh-CN"/>
              </w:rPr>
              <w:t>Thanks</w:t>
            </w:r>
            <w:r w:rsidR="002F2C1D">
              <w:rPr>
                <w:lang w:eastAsia="zh-CN"/>
              </w:rPr>
              <w:t xml:space="preserve"> to</w:t>
            </w:r>
            <w:r>
              <w:rPr>
                <w:lang w:eastAsia="zh-CN"/>
              </w:rPr>
              <w:t xml:space="preserve"> Mihai for the great efforts to promote.</w:t>
            </w:r>
          </w:p>
          <w:p w14:paraId="322ACED7" w14:textId="645CB435" w:rsidR="005F2BB9" w:rsidRDefault="00446715" w:rsidP="00B10C32">
            <w:pPr>
              <w:rPr>
                <w:lang w:eastAsia="zh-CN"/>
              </w:rPr>
            </w:pPr>
            <w:r>
              <w:rPr>
                <w:lang w:eastAsia="zh-CN"/>
              </w:rPr>
              <w:t xml:space="preserve">We agree it’s pointless </w:t>
            </w:r>
            <w:proofErr w:type="gramStart"/>
            <w:r>
              <w:rPr>
                <w:lang w:eastAsia="zh-CN"/>
              </w:rPr>
              <w:t>to  repeat</w:t>
            </w:r>
            <w:proofErr w:type="gramEnd"/>
            <w:r>
              <w:rPr>
                <w:lang w:eastAsia="zh-CN"/>
              </w:rPr>
              <w:t xml:space="preserve"> the discussion on the switching scenarios</w:t>
            </w:r>
            <w:r w:rsidR="004950AA">
              <w:rPr>
                <w:lang w:eastAsia="zh-CN"/>
              </w:rPr>
              <w:t xml:space="preserve"> and </w:t>
            </w:r>
            <w:r w:rsidR="005F2BB9">
              <w:rPr>
                <w:lang w:eastAsia="zh-CN"/>
              </w:rPr>
              <w:t>beyond this, we have following comments on the rest parts of the CR.</w:t>
            </w:r>
          </w:p>
          <w:p w14:paraId="15BA6BDD" w14:textId="692EBB2E" w:rsidR="005F2BB9" w:rsidRDefault="005F2BB9" w:rsidP="005F2BB9">
            <w:pPr>
              <w:pStyle w:val="ListParagraph"/>
              <w:numPr>
                <w:ilvl w:val="0"/>
                <w:numId w:val="41"/>
              </w:numPr>
            </w:pPr>
            <w:r>
              <w:t>Switching period location</w:t>
            </w:r>
          </w:p>
          <w:p w14:paraId="5FCD56AF" w14:textId="7A02A0AE" w:rsidR="00B4302C" w:rsidRDefault="00C400EF" w:rsidP="005F2BB9">
            <w:pPr>
              <w:rPr>
                <w:lang w:eastAsia="zh-CN"/>
              </w:rPr>
            </w:pPr>
            <w:r>
              <w:rPr>
                <w:lang w:eastAsia="zh-CN"/>
              </w:rPr>
              <w:t>As pointed by many companies, the agreement miss</w:t>
            </w:r>
            <w:r w:rsidR="001350F3">
              <w:rPr>
                <w:lang w:eastAsia="zh-CN"/>
              </w:rPr>
              <w:t>es</w:t>
            </w:r>
            <w:r>
              <w:rPr>
                <w:lang w:eastAsia="zh-CN"/>
              </w:rPr>
              <w:t xml:space="preserve"> some switching band pair combination</w:t>
            </w:r>
            <w:r w:rsidR="00172442">
              <w:rPr>
                <w:lang w:eastAsia="zh-CN"/>
              </w:rPr>
              <w:t xml:space="preserve">s </w:t>
            </w:r>
            <w:r w:rsidR="00B4302C">
              <w:rPr>
                <w:lang w:eastAsia="zh-CN"/>
              </w:rPr>
              <w:t xml:space="preserve">for below cases. </w:t>
            </w:r>
            <w:r w:rsidR="00A30947">
              <w:rPr>
                <w:lang w:eastAsia="zh-CN"/>
              </w:rPr>
              <w:t xml:space="preserve">The CR </w:t>
            </w:r>
            <w:r w:rsidR="00B4302C">
              <w:rPr>
                <w:lang w:eastAsia="zh-CN"/>
              </w:rPr>
              <w:t>need</w:t>
            </w:r>
            <w:r w:rsidR="00A30947">
              <w:rPr>
                <w:lang w:eastAsia="zh-CN"/>
              </w:rPr>
              <w:t>s</w:t>
            </w:r>
            <w:r w:rsidR="00B4302C">
              <w:rPr>
                <w:lang w:eastAsia="zh-CN"/>
              </w:rPr>
              <w:t xml:space="preserve"> some additional sentence to cover these cases.</w:t>
            </w:r>
          </w:p>
          <w:p w14:paraId="79355EF0" w14:textId="6ABC47AA" w:rsidR="00B4302C" w:rsidRDefault="008F0CF5" w:rsidP="00B4302C">
            <w:pPr>
              <w:ind w:leftChars="100" w:left="200" w:rightChars="100" w:right="200"/>
              <w:rPr>
                <w:lang w:eastAsia="zh-CN"/>
              </w:rPr>
            </w:pPr>
            <w:r>
              <w:rPr>
                <w:lang w:eastAsia="zh-CN"/>
              </w:rPr>
              <w:t xml:space="preserve">a) </w:t>
            </w:r>
            <w:r w:rsidR="00B4302C">
              <w:rPr>
                <w:lang w:eastAsia="zh-CN"/>
              </w:rPr>
              <w:t>T</w:t>
            </w:r>
            <w:r w:rsidR="00172442">
              <w:rPr>
                <w:lang w:eastAsia="zh-CN"/>
              </w:rPr>
              <w:t>he highest priority band is in both “switch-from” and “switch-to” band groups</w:t>
            </w:r>
          </w:p>
          <w:p w14:paraId="000189AF" w14:textId="17CAD530" w:rsidR="005F2BB9" w:rsidRDefault="008F0CF5" w:rsidP="00B4302C">
            <w:pPr>
              <w:ind w:leftChars="100" w:left="200" w:rightChars="100" w:right="200"/>
              <w:rPr>
                <w:lang w:eastAsia="zh-CN"/>
              </w:rPr>
            </w:pPr>
            <w:r>
              <w:rPr>
                <w:lang w:eastAsia="zh-CN"/>
              </w:rPr>
              <w:lastRenderedPageBreak/>
              <w:t>b)</w:t>
            </w:r>
            <w:r w:rsidR="00DA2FC1">
              <w:rPr>
                <w:lang w:eastAsia="zh-CN"/>
              </w:rPr>
              <w:t xml:space="preserve">. </w:t>
            </w:r>
            <w:r w:rsidR="001350F3">
              <w:rPr>
                <w:lang w:eastAsia="zh-CN"/>
              </w:rPr>
              <w:t>T</w:t>
            </w:r>
            <w:r w:rsidR="003A5ADD">
              <w:rPr>
                <w:lang w:eastAsia="zh-CN"/>
              </w:rPr>
              <w:t>he band with highest priority is not in neither of “switch-from” or “switch-to” band groups.</w:t>
            </w:r>
          </w:p>
          <w:p w14:paraId="248ABC89" w14:textId="231F53ED" w:rsidR="004311C4" w:rsidRDefault="00A30947" w:rsidP="005F2BB9">
            <w:pPr>
              <w:rPr>
                <w:lang w:val="x-none" w:eastAsia="zh-CN"/>
              </w:rPr>
            </w:pPr>
            <w:r>
              <w:rPr>
                <w:rFonts w:hint="eastAsia"/>
                <w:lang w:val="x-none" w:eastAsia="zh-CN"/>
              </w:rPr>
              <w:t>2</w:t>
            </w:r>
            <w:r>
              <w:rPr>
                <w:lang w:val="x-none" w:eastAsia="zh-CN"/>
              </w:rPr>
              <w:t>.</w:t>
            </w:r>
            <w:r w:rsidR="00273D19">
              <w:rPr>
                <w:lang w:val="x-none" w:eastAsia="zh-CN"/>
              </w:rPr>
              <w:t xml:space="preserve">Switching </w:t>
            </w:r>
            <w:r w:rsidR="0090473F">
              <w:rPr>
                <w:lang w:val="x-none" w:eastAsia="zh-CN"/>
              </w:rPr>
              <w:t>behavior by “unaffected band”</w:t>
            </w:r>
            <w:r w:rsidR="00297C58">
              <w:rPr>
                <w:lang w:val="x-none" w:eastAsia="zh-CN"/>
              </w:rPr>
              <w:t>. Seems there are different understanding on the wording</w:t>
            </w:r>
            <w:r w:rsidR="00DA0DDC">
              <w:rPr>
                <w:lang w:val="x-none" w:eastAsia="zh-CN"/>
              </w:rPr>
              <w:t xml:space="preserve">. Given this is from RAN4, if no consensus </w:t>
            </w:r>
            <w:r w:rsidR="00D011B0">
              <w:rPr>
                <w:lang w:val="x-none" w:eastAsia="zh-CN"/>
              </w:rPr>
              <w:t>in RAN1, some clarification</w:t>
            </w:r>
            <w:r w:rsidR="00DA0DDC">
              <w:rPr>
                <w:lang w:val="x-none" w:eastAsia="zh-CN"/>
              </w:rPr>
              <w:t xml:space="preserve"> might be help</w:t>
            </w:r>
            <w:r w:rsidR="00C109B8">
              <w:rPr>
                <w:lang w:val="x-none" w:eastAsia="zh-CN"/>
              </w:rPr>
              <w:t>ful</w:t>
            </w:r>
            <w:r w:rsidR="00DA0DDC">
              <w:rPr>
                <w:lang w:val="x-none" w:eastAsia="zh-CN"/>
              </w:rPr>
              <w:t xml:space="preserve"> </w:t>
            </w:r>
            <w:r w:rsidR="00C109B8">
              <w:rPr>
                <w:lang w:val="x-none" w:eastAsia="zh-CN"/>
              </w:rPr>
              <w:t>to better</w:t>
            </w:r>
            <w:r w:rsidR="00D011B0">
              <w:rPr>
                <w:lang w:val="x-none" w:eastAsia="zh-CN"/>
              </w:rPr>
              <w:t xml:space="preserve"> understand the </w:t>
            </w:r>
            <w:r w:rsidR="00C109B8">
              <w:rPr>
                <w:lang w:val="x-none" w:eastAsia="zh-CN"/>
              </w:rPr>
              <w:t>intention and details.</w:t>
            </w:r>
          </w:p>
          <w:p w14:paraId="56765D35" w14:textId="27CC649E" w:rsidR="005F2BB9" w:rsidRPr="005F2BB9" w:rsidRDefault="004311C4" w:rsidP="005F2BB9">
            <w:pPr>
              <w:rPr>
                <w:lang w:val="x-none" w:eastAsia="zh-CN"/>
              </w:rPr>
            </w:pPr>
            <w:r>
              <w:rPr>
                <w:lang w:val="x-none" w:eastAsia="zh-CN"/>
              </w:rPr>
              <w:t xml:space="preserve">3. </w:t>
            </w:r>
            <w:r w:rsidR="00C109B8">
              <w:rPr>
                <w:lang w:val="x-none" w:eastAsia="zh-CN"/>
              </w:rPr>
              <w:t>The</w:t>
            </w:r>
            <w:r w:rsidR="0050319A">
              <w:rPr>
                <w:lang w:val="x-none" w:eastAsia="zh-CN"/>
              </w:rPr>
              <w:t xml:space="preserve"> “switching period” </w:t>
            </w:r>
            <w:r w:rsidR="00C109B8">
              <w:rPr>
                <w:lang w:val="x-none" w:eastAsia="zh-CN"/>
              </w:rPr>
              <w:t>was</w:t>
            </w:r>
            <w:r w:rsidR="0050319A">
              <w:rPr>
                <w:lang w:val="x-none" w:eastAsia="zh-CN"/>
              </w:rPr>
              <w:t xml:space="preserve"> agreed in RAN4 and RAN4 make some additional agreement in each meeting. If RAN1 spec also cover similar agreement, it’s hard to align </w:t>
            </w:r>
            <w:r w:rsidR="00582435">
              <w:rPr>
                <w:lang w:val="x-none" w:eastAsia="zh-CN"/>
              </w:rPr>
              <w:t>RAN1 and RAN4 spec. We propose to remove un</w:t>
            </w:r>
            <w:r>
              <w:rPr>
                <w:lang w:val="x-none" w:eastAsia="zh-CN"/>
              </w:rPr>
              <w:t>necessary duplication to make RAN1 spec clean and stable.</w:t>
            </w:r>
          </w:p>
          <w:p w14:paraId="47679DF8" w14:textId="12FB0498" w:rsidR="00F257DB" w:rsidRPr="002F2C1D" w:rsidRDefault="00BF7C8A" w:rsidP="00B10C32">
            <w:pPr>
              <w:rPr>
                <w:lang w:eastAsia="zh-CN"/>
              </w:rPr>
            </w:pPr>
            <w:r>
              <w:rPr>
                <w:lang w:eastAsia="zh-CN"/>
              </w:rPr>
              <w:t xml:space="preserve">Based on above considerations, we </w:t>
            </w:r>
            <w:r w:rsidR="004950AA">
              <w:rPr>
                <w:lang w:eastAsia="zh-CN"/>
              </w:rPr>
              <w:t xml:space="preserve">support to postpone </w:t>
            </w:r>
            <w:r>
              <w:rPr>
                <w:lang w:eastAsia="zh-CN"/>
              </w:rPr>
              <w:t xml:space="preserve">the CR discussion </w:t>
            </w:r>
            <w:r w:rsidR="00AA7707">
              <w:rPr>
                <w:lang w:eastAsia="zh-CN"/>
              </w:rPr>
              <w:t>in Oct. meeting. With RAN-P guidance, we could resolve the issue together.</w:t>
            </w:r>
          </w:p>
        </w:tc>
        <w:tc>
          <w:tcPr>
            <w:tcW w:w="1837" w:type="dxa"/>
          </w:tcPr>
          <w:p w14:paraId="6D2413F9" w14:textId="77777777" w:rsidR="00B03B0D" w:rsidRPr="00BF7C8A" w:rsidRDefault="00B03B0D" w:rsidP="00B10C32"/>
        </w:tc>
      </w:tr>
      <w:tr w:rsidR="00653C0D" w14:paraId="703FC336" w14:textId="77777777" w:rsidTr="00B10C32">
        <w:trPr>
          <w:trHeight w:val="53"/>
          <w:jc w:val="center"/>
        </w:trPr>
        <w:tc>
          <w:tcPr>
            <w:tcW w:w="1405" w:type="dxa"/>
          </w:tcPr>
          <w:p w14:paraId="73DB093F" w14:textId="46D3DF7F" w:rsidR="00653C0D" w:rsidRPr="004B0BE1" w:rsidRDefault="00653C0D" w:rsidP="00653C0D">
            <w:pPr>
              <w:rPr>
                <w:color w:val="0000FF"/>
              </w:rPr>
            </w:pPr>
            <w:r>
              <w:rPr>
                <w:lang w:eastAsia="zh-CN"/>
              </w:rPr>
              <w:t>Nokia, NSB</w:t>
            </w:r>
          </w:p>
        </w:tc>
        <w:tc>
          <w:tcPr>
            <w:tcW w:w="5820" w:type="dxa"/>
          </w:tcPr>
          <w:p w14:paraId="4931EDD1" w14:textId="77777777" w:rsidR="00653C0D" w:rsidRDefault="00653C0D" w:rsidP="00653C0D">
            <w:pPr>
              <w:pStyle w:val="ListParagraph"/>
              <w:numPr>
                <w:ilvl w:val="0"/>
                <w:numId w:val="42"/>
              </w:numPr>
            </w:pPr>
            <w:r>
              <w:t xml:space="preserve">On the SUL question: In the RAN1#113 we were not able to endorse the CR because of the contentious issue related to simultaneous configuration/transmission of SUL carriers. The situation is now different in the sense that RAN#100 gave itself an action point to address the issue in RAN#101. Given the situation RAN1 should of course continue working on the CR, but it will not be possible to agree to the CR for submission now. RAN1 </w:t>
            </w:r>
            <w:proofErr w:type="gramStart"/>
            <w:r>
              <w:t>has to</w:t>
            </w:r>
            <w:proofErr w:type="gramEnd"/>
            <w:r>
              <w:t xml:space="preserve"> wait for the RAN#101 decision and finalize the CR in Q4 for RAN#102 approval.</w:t>
            </w:r>
          </w:p>
          <w:p w14:paraId="1B7D4D3C" w14:textId="77777777" w:rsidR="00653C0D" w:rsidRDefault="00653C0D" w:rsidP="00653C0D">
            <w:pPr>
              <w:pStyle w:val="ListParagraph"/>
              <w:numPr>
                <w:ilvl w:val="0"/>
                <w:numId w:val="42"/>
              </w:numPr>
            </w:pPr>
            <w:r>
              <w:t xml:space="preserve">On the duplication of specification between RAN1 and RAN4. Our preference would be to define the behaviour in 38.214, but we would not have a big issue just referencing RAN4 specs in 38.214 either. For </w:t>
            </w:r>
            <w:proofErr w:type="gramStart"/>
            <w:r>
              <w:t>now</w:t>
            </w:r>
            <w:proofErr w:type="gramEnd"/>
            <w:r>
              <w:t xml:space="preserve"> having the part square-bracketed is fine and we can resolve the possible overlaps in Q4.</w:t>
            </w:r>
          </w:p>
          <w:p w14:paraId="3108B643" w14:textId="77777777" w:rsidR="00653C0D" w:rsidRDefault="00653C0D" w:rsidP="00653C0D">
            <w:pPr>
              <w:pStyle w:val="ListParagraph"/>
              <w:numPr>
                <w:ilvl w:val="0"/>
                <w:numId w:val="42"/>
              </w:numPr>
            </w:pPr>
            <w:r>
              <w:t xml:space="preserve">On the minimum separation time, the current definition should cover the case that FG49-Y is not reported, or FG49-Y reports a different value than 500 us. For clarity we could modify the bullet to say that other values (that is 0 us) does not add any other </w:t>
            </w:r>
            <w:proofErr w:type="spellStart"/>
            <w:r>
              <w:t>restirctions</w:t>
            </w:r>
            <w:proofErr w:type="spellEnd"/>
            <w:r>
              <w:t xml:space="preserve"> (also suggest </w:t>
            </w:r>
            <w:proofErr w:type="gramStart"/>
            <w:r>
              <w:t>to change</w:t>
            </w:r>
            <w:proofErr w:type="gramEnd"/>
            <w:r>
              <w:t xml:space="preserve"> the order of the bullets):</w:t>
            </w:r>
          </w:p>
          <w:p w14:paraId="3644FC69" w14:textId="77777777" w:rsidR="00653C0D" w:rsidRDefault="00653C0D" w:rsidP="00653C0D">
            <w:pPr>
              <w:pStyle w:val="ListParagraph"/>
            </w:pPr>
          </w:p>
          <w:p w14:paraId="0F941A58" w14:textId="77777777" w:rsidR="00653C0D" w:rsidRDefault="00653C0D" w:rsidP="00653C0D">
            <w:pPr>
              <w:ind w:left="567" w:hanging="283"/>
              <w:rPr>
                <w:ins w:id="14" w:author="Nokia" w:date="2023-09-06T11:03:00Z"/>
              </w:rPr>
            </w:pPr>
            <w:ins w:id="15" w:author="Nokia" w:date="2023-09-06T11:03:00Z">
              <w:r w:rsidRPr="00C639CD">
                <w:t>-</w:t>
              </w:r>
              <w:r w:rsidRPr="00C639CD">
                <w:tab/>
                <w:t>If</w:t>
              </w:r>
              <w:r>
                <w:t xml:space="preserve"> </w:t>
              </w:r>
              <w:r w:rsidRPr="00C639CD">
                <w:t>two contiguous intra-band</w:t>
              </w:r>
              <w:r>
                <w:t xml:space="preserve"> uplink</w:t>
              </w:r>
              <w:r w:rsidRPr="00C639CD">
                <w:t xml:space="preserve"> carriers </w:t>
              </w:r>
              <w:r>
                <w:t>are configured to a UE</w:t>
              </w:r>
              <w:r w:rsidRPr="00C639CD">
                <w:t xml:space="preserve">, the UE may assume that </w:t>
              </w:r>
              <w:r>
                <w:t xml:space="preserve">the active UL BWPs of </w:t>
              </w:r>
              <w:r w:rsidRPr="00C639CD">
                <w:t xml:space="preserve">the two carriers </w:t>
              </w:r>
              <w:r>
                <w:t>are</w:t>
              </w:r>
              <w:r w:rsidRPr="00C639CD">
                <w:t xml:space="preserve"> configured with the same subcarrier spacing.</w:t>
              </w:r>
            </w:ins>
          </w:p>
          <w:p w14:paraId="3FC35F69" w14:textId="77777777" w:rsidR="00653C0D" w:rsidRDefault="00653C0D" w:rsidP="00653C0D">
            <w:pPr>
              <w:ind w:left="567" w:hanging="283"/>
            </w:pPr>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p>
          <w:p w14:paraId="453016E3" w14:textId="77777777" w:rsidR="00653C0D" w:rsidRPr="00CA425D" w:rsidDel="00622AB4" w:rsidRDefault="00653C0D" w:rsidP="00653C0D">
            <w:pPr>
              <w:ind w:left="567" w:hanging="283"/>
              <w:rPr>
                <w:del w:id="16" w:author="Nokia" w:date="2023-09-06T11:03:00Z"/>
              </w:rPr>
            </w:pPr>
            <w:del w:id="17" w:author="Nokia" w:date="2023-09-06T11:03:00Z">
              <w:r w:rsidRPr="00C639CD" w:rsidDel="00622AB4">
                <w:delText>-</w:delText>
              </w:r>
              <w:r w:rsidRPr="00C639CD" w:rsidDel="00622AB4">
                <w:tab/>
                <w:delText>If</w:delText>
              </w:r>
              <w:r w:rsidDel="00622AB4">
                <w:delText xml:space="preserve"> </w:delText>
              </w:r>
              <w:r w:rsidRPr="00C639CD" w:rsidDel="00622AB4">
                <w:delText>two contiguous intra-band</w:delText>
              </w:r>
              <w:r w:rsidDel="00622AB4">
                <w:delText xml:space="preserve"> uplink</w:delText>
              </w:r>
              <w:r w:rsidRPr="00C639CD" w:rsidDel="00622AB4">
                <w:delText xml:space="preserve"> carriers </w:delText>
              </w:r>
              <w:r w:rsidDel="00622AB4">
                <w:delText>are configured to a UE</w:delText>
              </w:r>
              <w:r w:rsidRPr="00C639CD" w:rsidDel="00622AB4">
                <w:delText xml:space="preserve">, the UE may assume that </w:delText>
              </w:r>
              <w:r w:rsidDel="00622AB4">
                <w:delText xml:space="preserve">the active UL BWPs of </w:delText>
              </w:r>
              <w:r w:rsidRPr="00C639CD" w:rsidDel="00622AB4">
                <w:delText xml:space="preserve">the two carriers </w:delText>
              </w:r>
              <w:r w:rsidDel="00622AB4">
                <w:delText>are</w:delText>
              </w:r>
              <w:r w:rsidRPr="00C639CD" w:rsidDel="00622AB4">
                <w:delText xml:space="preserve"> configured with the same subcarrier spacing.</w:delText>
              </w:r>
            </w:del>
          </w:p>
          <w:p w14:paraId="60EAD0D7" w14:textId="77777777" w:rsidR="00653C0D" w:rsidRPr="00622AB4" w:rsidRDefault="00653C0D" w:rsidP="00653C0D">
            <w:pPr>
              <w:pStyle w:val="B1"/>
              <w:rPr>
                <w:lang w:val="en-US"/>
              </w:rPr>
            </w:pPr>
            <w:r>
              <w:t>-</w:t>
            </w:r>
            <w:r>
              <w:tab/>
              <w:t>If 500 µs is determined by the UE capability [</w:t>
            </w:r>
            <w:proofErr w:type="spellStart"/>
            <w:r w:rsidRPr="00144710">
              <w:rPr>
                <w:i/>
                <w:iCs/>
                <w:highlight w:val="yellow"/>
              </w:rPr>
              <w:t>MinSwitchSeparation</w:t>
            </w:r>
            <w:proofErr w:type="spellEnd"/>
            <w:r w:rsidRPr="00144710">
              <w:t>]</w:t>
            </w:r>
            <w:r>
              <w:t>, 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first switch, between the first switch and the second switch, and after the second switch, </w:t>
            </w:r>
            <w:r w:rsidRPr="005C06E7">
              <w:t>the separation time between the start of all transmission(s) after the first switch and the start of all transmission(s) after the second switch is not expected to be less than 500 µs</w:t>
            </w:r>
            <w:r>
              <w:t>.</w:t>
            </w:r>
            <w:r>
              <w:rPr>
                <w:lang w:val="en-US"/>
              </w:rPr>
              <w:t xml:space="preserve"> </w:t>
            </w:r>
            <w:ins w:id="18" w:author="Nokia" w:date="2023-09-06T11:04:00Z">
              <w:r>
                <w:t xml:space="preserve">If </w:t>
              </w:r>
              <w:r>
                <w:rPr>
                  <w:lang w:val="en-US"/>
                </w:rPr>
                <w:t xml:space="preserve">other than </w:t>
              </w:r>
              <w:r>
                <w:t>500 µs is determined by the UE capability [</w:t>
              </w:r>
              <w:proofErr w:type="spellStart"/>
              <w:r w:rsidRPr="00144710">
                <w:rPr>
                  <w:i/>
                  <w:iCs/>
                  <w:highlight w:val="yellow"/>
                </w:rPr>
                <w:t>MinSwitchSeparation</w:t>
              </w:r>
              <w:proofErr w:type="spellEnd"/>
              <w:r w:rsidRPr="00144710">
                <w:t>]</w:t>
              </w:r>
              <w:r>
                <w:t>,</w:t>
              </w:r>
            </w:ins>
            <w:ins w:id="19" w:author="Nokia" w:date="2023-09-06T11:05:00Z">
              <w:r>
                <w:rPr>
                  <w:lang w:val="en-US"/>
                </w:rPr>
                <w:t xml:space="preserve"> or the capability is not reported by the UE, no additional restrictions apply.</w:t>
              </w:r>
            </w:ins>
          </w:p>
          <w:p w14:paraId="34FEA754" w14:textId="77777777" w:rsidR="00653C0D" w:rsidRPr="004B0BE1" w:rsidRDefault="00653C0D" w:rsidP="00653C0D">
            <w:pPr>
              <w:rPr>
                <w:color w:val="0000FF"/>
              </w:rPr>
            </w:pPr>
          </w:p>
        </w:tc>
        <w:tc>
          <w:tcPr>
            <w:tcW w:w="1837" w:type="dxa"/>
          </w:tcPr>
          <w:p w14:paraId="28661BA8" w14:textId="77777777" w:rsidR="00653C0D" w:rsidRDefault="00653C0D" w:rsidP="00653C0D"/>
        </w:tc>
      </w:tr>
      <w:tr w:rsidR="00653C0D" w14:paraId="02B391C5" w14:textId="77777777" w:rsidTr="00B10C32">
        <w:trPr>
          <w:trHeight w:val="53"/>
          <w:jc w:val="center"/>
        </w:trPr>
        <w:tc>
          <w:tcPr>
            <w:tcW w:w="1405" w:type="dxa"/>
          </w:tcPr>
          <w:p w14:paraId="5930DDE2" w14:textId="77777777" w:rsidR="00653C0D" w:rsidRPr="004B0BE1" w:rsidRDefault="00653C0D" w:rsidP="00653C0D">
            <w:pPr>
              <w:rPr>
                <w:color w:val="0000FF"/>
              </w:rPr>
            </w:pPr>
          </w:p>
        </w:tc>
        <w:tc>
          <w:tcPr>
            <w:tcW w:w="5820" w:type="dxa"/>
          </w:tcPr>
          <w:p w14:paraId="42BD1D43" w14:textId="77777777" w:rsidR="00653C0D" w:rsidRPr="004B0BE1" w:rsidRDefault="00653C0D" w:rsidP="00653C0D">
            <w:pPr>
              <w:rPr>
                <w:color w:val="0000FF"/>
              </w:rPr>
            </w:pPr>
          </w:p>
        </w:tc>
        <w:tc>
          <w:tcPr>
            <w:tcW w:w="1837" w:type="dxa"/>
          </w:tcPr>
          <w:p w14:paraId="6C187E56" w14:textId="77777777" w:rsidR="00653C0D" w:rsidRDefault="00653C0D" w:rsidP="00653C0D"/>
        </w:tc>
      </w:tr>
      <w:tr w:rsidR="00653C0D" w14:paraId="0DA372AB" w14:textId="77777777" w:rsidTr="00B10C32">
        <w:trPr>
          <w:trHeight w:val="53"/>
          <w:jc w:val="center"/>
        </w:trPr>
        <w:tc>
          <w:tcPr>
            <w:tcW w:w="1405" w:type="dxa"/>
          </w:tcPr>
          <w:p w14:paraId="3DEBF507" w14:textId="77777777" w:rsidR="00653C0D" w:rsidRPr="004B0BE1" w:rsidRDefault="00653C0D" w:rsidP="00653C0D">
            <w:pPr>
              <w:rPr>
                <w:color w:val="0000FF"/>
              </w:rPr>
            </w:pPr>
          </w:p>
        </w:tc>
        <w:tc>
          <w:tcPr>
            <w:tcW w:w="5820" w:type="dxa"/>
          </w:tcPr>
          <w:p w14:paraId="2023EBCF" w14:textId="77777777" w:rsidR="00653C0D" w:rsidRPr="004B0BE1" w:rsidRDefault="00653C0D" w:rsidP="00653C0D">
            <w:pPr>
              <w:rPr>
                <w:color w:val="0000FF"/>
              </w:rPr>
            </w:pPr>
          </w:p>
        </w:tc>
        <w:tc>
          <w:tcPr>
            <w:tcW w:w="1837" w:type="dxa"/>
          </w:tcPr>
          <w:p w14:paraId="1D1A1BA6" w14:textId="77777777" w:rsidR="00653C0D" w:rsidRDefault="00653C0D" w:rsidP="00653C0D"/>
        </w:tc>
      </w:tr>
      <w:tr w:rsidR="00653C0D" w14:paraId="79A8C634" w14:textId="77777777" w:rsidTr="00B10C32">
        <w:trPr>
          <w:trHeight w:val="53"/>
          <w:jc w:val="center"/>
        </w:trPr>
        <w:tc>
          <w:tcPr>
            <w:tcW w:w="1405" w:type="dxa"/>
          </w:tcPr>
          <w:p w14:paraId="5272C8E9" w14:textId="77777777" w:rsidR="00653C0D" w:rsidRPr="004B0BE1" w:rsidRDefault="00653C0D" w:rsidP="00653C0D">
            <w:pPr>
              <w:rPr>
                <w:color w:val="0000FF"/>
              </w:rPr>
            </w:pPr>
          </w:p>
        </w:tc>
        <w:tc>
          <w:tcPr>
            <w:tcW w:w="5820" w:type="dxa"/>
          </w:tcPr>
          <w:p w14:paraId="189274BA" w14:textId="77777777" w:rsidR="00653C0D" w:rsidRPr="004B0BE1" w:rsidRDefault="00653C0D" w:rsidP="00653C0D">
            <w:pPr>
              <w:rPr>
                <w:color w:val="0000FF"/>
              </w:rPr>
            </w:pPr>
          </w:p>
        </w:tc>
        <w:tc>
          <w:tcPr>
            <w:tcW w:w="1837" w:type="dxa"/>
          </w:tcPr>
          <w:p w14:paraId="4594D47E" w14:textId="77777777" w:rsidR="00653C0D" w:rsidRDefault="00653C0D" w:rsidP="00653C0D"/>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13EA" w14:textId="77777777" w:rsidR="004C0892" w:rsidRDefault="004C0892" w:rsidP="00D872F1">
      <w:pPr>
        <w:spacing w:after="0"/>
      </w:pPr>
      <w:r>
        <w:separator/>
      </w:r>
    </w:p>
  </w:endnote>
  <w:endnote w:type="continuationSeparator" w:id="0">
    <w:p w14:paraId="02B81F3D" w14:textId="77777777" w:rsidR="004C0892" w:rsidRDefault="004C0892" w:rsidP="00D872F1">
      <w:pPr>
        <w:spacing w:after="0"/>
      </w:pPr>
      <w:r>
        <w:continuationSeparator/>
      </w:r>
    </w:p>
  </w:endnote>
  <w:endnote w:type="continuationNotice" w:id="1">
    <w:p w14:paraId="65011367" w14:textId="77777777" w:rsidR="004C0892" w:rsidRDefault="004C0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DDEB" w14:textId="77777777" w:rsidR="004C0892" w:rsidRDefault="004C0892" w:rsidP="00D872F1">
      <w:pPr>
        <w:spacing w:after="0"/>
      </w:pPr>
      <w:r>
        <w:separator/>
      </w:r>
    </w:p>
  </w:footnote>
  <w:footnote w:type="continuationSeparator" w:id="0">
    <w:p w14:paraId="721C9018" w14:textId="77777777" w:rsidR="004C0892" w:rsidRDefault="004C0892" w:rsidP="00D872F1">
      <w:pPr>
        <w:spacing w:after="0"/>
      </w:pPr>
      <w:r>
        <w:continuationSeparator/>
      </w:r>
    </w:p>
  </w:footnote>
  <w:footnote w:type="continuationNotice" w:id="1">
    <w:p w14:paraId="0381EE8F" w14:textId="77777777" w:rsidR="004C0892" w:rsidRDefault="004C08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3A6BF1"/>
    <w:multiLevelType w:val="hybridMultilevel"/>
    <w:tmpl w:val="7B46D3F0"/>
    <w:lvl w:ilvl="0" w:tplc="A29A5B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7B65E7"/>
    <w:multiLevelType w:val="hybridMultilevel"/>
    <w:tmpl w:val="7BD8B328"/>
    <w:lvl w:ilvl="0" w:tplc="C48CB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2"/>
  </w:num>
  <w:num w:numId="2" w16cid:durableId="1801679082">
    <w:abstractNumId w:val="18"/>
  </w:num>
  <w:num w:numId="3" w16cid:durableId="1087531901">
    <w:abstractNumId w:val="25"/>
  </w:num>
  <w:num w:numId="4" w16cid:durableId="182016706">
    <w:abstractNumId w:val="15"/>
  </w:num>
  <w:num w:numId="5" w16cid:durableId="2061321980">
    <w:abstractNumId w:val="33"/>
  </w:num>
  <w:num w:numId="6" w16cid:durableId="1618877407">
    <w:abstractNumId w:val="9"/>
  </w:num>
  <w:num w:numId="7" w16cid:durableId="685794766">
    <w:abstractNumId w:val="3"/>
  </w:num>
  <w:num w:numId="8" w16cid:durableId="743381079">
    <w:abstractNumId w:val="12"/>
  </w:num>
  <w:num w:numId="9" w16cid:durableId="426317962">
    <w:abstractNumId w:val="17"/>
  </w:num>
  <w:num w:numId="10" w16cid:durableId="2146656119">
    <w:abstractNumId w:val="0"/>
  </w:num>
  <w:num w:numId="11" w16cid:durableId="1592082899">
    <w:abstractNumId w:val="5"/>
  </w:num>
  <w:num w:numId="12" w16cid:durableId="1517620073">
    <w:abstractNumId w:val="8"/>
  </w:num>
  <w:num w:numId="13" w16cid:durableId="154136088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8"/>
  </w:num>
  <w:num w:numId="16" w16cid:durableId="320694641">
    <w:abstractNumId w:val="19"/>
  </w:num>
  <w:num w:numId="17" w16cid:durableId="1697610623">
    <w:abstractNumId w:val="36"/>
  </w:num>
  <w:num w:numId="18" w16cid:durableId="172467290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4"/>
  </w:num>
  <w:num w:numId="20" w16cid:durableId="523789350">
    <w:abstractNumId w:val="10"/>
  </w:num>
  <w:num w:numId="21" w16cid:durableId="846090489">
    <w:abstractNumId w:val="26"/>
  </w:num>
  <w:num w:numId="22" w16cid:durableId="1570457470">
    <w:abstractNumId w:val="4"/>
  </w:num>
  <w:num w:numId="23" w16cid:durableId="1864630578">
    <w:abstractNumId w:val="7"/>
  </w:num>
  <w:num w:numId="24" w16cid:durableId="1193345204">
    <w:abstractNumId w:val="29"/>
  </w:num>
  <w:num w:numId="25" w16cid:durableId="360055812">
    <w:abstractNumId w:val="20"/>
  </w:num>
  <w:num w:numId="26" w16cid:durableId="1268466418">
    <w:abstractNumId w:val="31"/>
  </w:num>
  <w:num w:numId="27" w16cid:durableId="963583212">
    <w:abstractNumId w:val="32"/>
  </w:num>
  <w:num w:numId="28" w16cid:durableId="1204639626">
    <w:abstractNumId w:val="11"/>
  </w:num>
  <w:num w:numId="29" w16cid:durableId="2072314342">
    <w:abstractNumId w:val="6"/>
  </w:num>
  <w:num w:numId="30" w16cid:durableId="1648972670">
    <w:abstractNumId w:val="39"/>
  </w:num>
  <w:num w:numId="31" w16cid:durableId="611783311">
    <w:abstractNumId w:val="16"/>
  </w:num>
  <w:num w:numId="32" w16cid:durableId="1510560880">
    <w:abstractNumId w:val="1"/>
  </w:num>
  <w:num w:numId="33" w16cid:durableId="1394816531">
    <w:abstractNumId w:val="34"/>
  </w:num>
  <w:num w:numId="34" w16cid:durableId="1570840808">
    <w:abstractNumId w:val="13"/>
  </w:num>
  <w:num w:numId="35" w16cid:durableId="1794471547">
    <w:abstractNumId w:val="27"/>
  </w:num>
  <w:num w:numId="36" w16cid:durableId="691152232">
    <w:abstractNumId w:val="2"/>
  </w:num>
  <w:num w:numId="37" w16cid:durableId="1422868118">
    <w:abstractNumId w:val="38"/>
  </w:num>
  <w:num w:numId="38" w16cid:durableId="10642100">
    <w:abstractNumId w:val="35"/>
  </w:num>
  <w:num w:numId="39" w16cid:durableId="1748963252">
    <w:abstractNumId w:val="30"/>
  </w:num>
  <w:num w:numId="40" w16cid:durableId="1067798585">
    <w:abstractNumId w:val="37"/>
  </w:num>
  <w:num w:numId="41" w16cid:durableId="529151455">
    <w:abstractNumId w:val="21"/>
  </w:num>
  <w:num w:numId="42" w16cid:durableId="1088231292">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0F3"/>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442"/>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1E"/>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3D19"/>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97C58"/>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2C1D"/>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5ADD"/>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558"/>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1C4"/>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715"/>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0AA"/>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19A"/>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435"/>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B9"/>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C0D"/>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0CF5"/>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73F"/>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0947"/>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70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2C"/>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BF7C8A"/>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9B8"/>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0EF"/>
    <w:rsid w:val="00C405B3"/>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11B0"/>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0DDC"/>
    <w:rsid w:val="00DA24A6"/>
    <w:rsid w:val="00DA263C"/>
    <w:rsid w:val="00DA288E"/>
    <w:rsid w:val="00DA2E31"/>
    <w:rsid w:val="00DA2FC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DB"/>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0707487">
      <w:bodyDiv w:val="1"/>
      <w:marLeft w:val="0"/>
      <w:marRight w:val="0"/>
      <w:marTop w:val="0"/>
      <w:marBottom w:val="0"/>
      <w:divBdr>
        <w:top w:val="none" w:sz="0" w:space="0" w:color="auto"/>
        <w:left w:val="none" w:sz="0" w:space="0" w:color="auto"/>
        <w:bottom w:val="none" w:sz="0" w:space="0" w:color="auto"/>
        <w:right w:val="none" w:sz="0" w:space="0" w:color="auto"/>
      </w:divBdr>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Nokia</cp:lastModifiedBy>
  <cp:revision>3</cp:revision>
  <dcterms:created xsi:type="dcterms:W3CDTF">2023-09-06T08:06:00Z</dcterms:created>
  <dcterms:modified xsi:type="dcterms:W3CDTF">2023-09-06T08:07:00Z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