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499EC088" w:rsidR="00CD55AD" w:rsidRPr="00020A42" w:rsidRDefault="003F522D" w:rsidP="003F522D">
      <w:pPr>
        <w:spacing w:after="60"/>
        <w:ind w:left="2160" w:hanging="2185"/>
        <w:jc w:val="left"/>
        <w:rPr>
          <w:rFonts w:ascii="Arial" w:hAnsi="Arial" w:cs="Arial"/>
          <w:b/>
          <w:kern w:val="2"/>
          <w:sz w:val="24"/>
          <w:szCs w:val="24"/>
          <w:lang w:eastAsia="zh-CN"/>
        </w:rPr>
      </w:pP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>Title:</w:t>
      </w:r>
      <w:r w:rsidRPr="00020A42">
        <w:rPr>
          <w:rFonts w:ascii="Arial" w:eastAsia="MS Mincho" w:hAnsi="Arial" w:cs="Arial"/>
          <w:b/>
          <w:sz w:val="24"/>
          <w:szCs w:val="24"/>
          <w:lang w:eastAsia="zh-CN"/>
        </w:rPr>
        <w:tab/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 xml:space="preserve">Summary of email discussions 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 w:rsidRPr="00020A42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 w:rsidRPr="00020A42"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 w:rsidRPr="00020A42">
        <w:rPr>
          <w:rFonts w:ascii="Arial" w:hAnsi="Arial" w:cs="Arial"/>
          <w:kern w:val="2"/>
          <w:sz w:val="24"/>
          <w:szCs w:val="24"/>
          <w:lang w:eastAsia="zh-CN"/>
        </w:rPr>
        <w:t>NR_</w:t>
      </w:r>
      <w:r w:rsidR="00020A42" w:rsidRPr="00020A42">
        <w:rPr>
          <w:rFonts w:ascii="Arial" w:hAnsi="Arial" w:cs="Arial"/>
          <w:sz w:val="24"/>
          <w:szCs w:val="24"/>
        </w:rPr>
        <w:t>XR_enh</w:t>
      </w:r>
      <w:r w:rsidR="00CD55AD" w:rsidRPr="00020A42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0664D237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 w:rsidR="00E641DF">
        <w:t xml:space="preserve"> </w:t>
      </w:r>
      <w:r w:rsidR="00020A42" w:rsidRPr="00BF1F82">
        <w:rPr>
          <w:rFonts w:eastAsia="Batang" w:cs="Arial"/>
          <w:lang w:eastAsia="zh-CN"/>
        </w:rPr>
        <w:t>XR Enhancements for NR</w:t>
      </w:r>
      <w:r>
        <w:rPr>
          <w:rFonts w:eastAsiaTheme="minorEastAsia"/>
          <w:lang w:eastAsia="zh-CN"/>
        </w:rPr>
        <w:t>.</w:t>
      </w:r>
      <w:r w:rsidR="008A04FC">
        <w:rPr>
          <w:rFonts w:eastAsiaTheme="minorEastAsia"/>
          <w:lang w:eastAsia="zh-CN"/>
        </w:rPr>
        <w:t xml:space="preserve"> </w:t>
      </w:r>
      <w:r w:rsidR="00121C75">
        <w:rPr>
          <w:rFonts w:eastAsiaTheme="minorEastAsia"/>
          <w:lang w:eastAsia="zh-CN"/>
        </w:rPr>
        <w:t>If a comment on a particular aspect has been made by another company, please do not repeat it until, if needed, after a response</w:t>
      </w:r>
      <w:r w:rsidR="008A04FC">
        <w:rPr>
          <w:rFonts w:eastAsiaTheme="minorEastAsia"/>
          <w:lang w:eastAsia="zh-CN"/>
        </w:rPr>
        <w:t>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029D4B46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F94685">
          <w:rPr>
            <w:rStyle w:val="Hyperlink"/>
            <w:rFonts w:eastAsiaTheme="minorEastAsia"/>
            <w:lang w:eastAsia="zh-CN"/>
          </w:rPr>
          <w:t>draftCR_38213 XR</w:t>
        </w:r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00601F"/>
    <w:rsid w:val="00020A42"/>
    <w:rsid w:val="00121C75"/>
    <w:rsid w:val="00181CAC"/>
    <w:rsid w:val="001A234C"/>
    <w:rsid w:val="0027157C"/>
    <w:rsid w:val="00295FFC"/>
    <w:rsid w:val="002C711B"/>
    <w:rsid w:val="003435F1"/>
    <w:rsid w:val="003C7FC9"/>
    <w:rsid w:val="003F522D"/>
    <w:rsid w:val="00413B90"/>
    <w:rsid w:val="0044308F"/>
    <w:rsid w:val="00530C08"/>
    <w:rsid w:val="005C1C82"/>
    <w:rsid w:val="00664CB5"/>
    <w:rsid w:val="00684646"/>
    <w:rsid w:val="006F363E"/>
    <w:rsid w:val="00793C93"/>
    <w:rsid w:val="008419BB"/>
    <w:rsid w:val="00876064"/>
    <w:rsid w:val="008A04FC"/>
    <w:rsid w:val="009074B8"/>
    <w:rsid w:val="00B62E4F"/>
    <w:rsid w:val="00B80025"/>
    <w:rsid w:val="00C0354B"/>
    <w:rsid w:val="00CD55AD"/>
    <w:rsid w:val="00D17E4A"/>
    <w:rsid w:val="00D81385"/>
    <w:rsid w:val="00DD176B"/>
    <w:rsid w:val="00E641DF"/>
    <w:rsid w:val="00F94685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4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5" Type="http://schemas.openxmlformats.org/officeDocument/2006/relationships/hyperlink" Target="https://www.3gpp.org/ftp/tsg_ran/WG1_RL1/TSGR1_114/Inbox/drafts/9.17(Other)/%5B38.213%20draft%20CRs%5D/NR_XR_enh/R1-230xxxx%20draftCR_38213%20X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29</cp:revision>
  <dcterms:created xsi:type="dcterms:W3CDTF">2023-04-17T13:37:00Z</dcterms:created>
  <dcterms:modified xsi:type="dcterms:W3CDTF">2023-09-01T02:57:00Z</dcterms:modified>
</cp:coreProperties>
</file>