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3A52" w14:textId="77777777" w:rsidR="00C46981" w:rsidRDefault="00324902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324902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324902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324902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3249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32490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</w:t>
      </w:r>
      <w:r>
        <w:rPr>
          <w:rFonts w:eastAsiaTheme="minorEastAsia"/>
          <w:highlight w:val="yellow"/>
          <w:lang w:eastAsia="zh-CN"/>
        </w:rPr>
        <w:t>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324902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324902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8602"/>
      </w:tblGrid>
      <w:tr w:rsidR="00C46981" w14:paraId="39685416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Thanks for the draft CR. Our </w:t>
            </w: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comments are as below</w:t>
            </w:r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C46981" w14:paraId="6C7074E7" w14:textId="77777777">
              <w:tc>
                <w:tcPr>
                  <w:tcW w:w="6968" w:type="dxa"/>
                </w:tcPr>
                <w:p w14:paraId="202BB7A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450FD3AB" w14:textId="77777777" w:rsidR="00C46981" w:rsidRDefault="00324902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324902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</w:t>
                  </w:r>
                  <w:r>
                    <w:rPr>
                      <w:szCs w:val="20"/>
                      <w:lang w:eastAsia="zh-CN"/>
                    </w:rPr>
                    <w:t>ation of multiple serving cells and support activation/deactivation per cell</w:t>
                  </w:r>
                </w:p>
                <w:p w14:paraId="055AB7C4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>
              <w:tc>
                <w:tcPr>
                  <w:tcW w:w="6968" w:type="dxa"/>
                </w:tcPr>
                <w:p w14:paraId="31419FF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>
              <w:tc>
                <w:tcPr>
                  <w:tcW w:w="6968" w:type="dxa"/>
                </w:tcPr>
                <w:p w14:paraId="225719B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>conf</w:t>
                  </w:r>
                  <w:r>
                    <w:rPr>
                      <w:lang w:eastAsia="zh-CN"/>
                    </w:rPr>
                    <w:t xml:space="preserve">igured by </w:t>
                  </w:r>
                </w:p>
                <w:p w14:paraId="7CE5662A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>primary cell, C-RNTI, MCS-C-RNTI, CS-RNT</w:t>
                  </w:r>
                  <w:r>
                    <w:t xml:space="preserve">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4EA49E6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</w:tc>
            </w:tr>
            <w:tr w:rsidR="00C46981" w14:paraId="7A4D23EB" w14:textId="77777777">
              <w:tc>
                <w:tcPr>
                  <w:tcW w:w="6968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Based on the following agreements, the function of DCI format 2_X is to activation or de-activation of cell DTX/DRX. Furthermore, based on RAN2 ag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775AE731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75644D0A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it seems that the start position of cell DTX/DRX a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update to be co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nsistent with previous agreements.</w:t>
                  </w:r>
                </w:p>
                <w:p w14:paraId="3087DF0E" w14:textId="77777777" w:rsidR="00C46981" w:rsidRDefault="00324902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324902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format 2_X for a serving cell.</w:t>
                  </w:r>
                </w:p>
                <w:p w14:paraId="2306823F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>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324902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configuration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>
              <w:tc>
                <w:tcPr>
                  <w:tcW w:w="6968" w:type="dxa"/>
                </w:tcPr>
                <w:p w14:paraId="7C67EE0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</w:t>
                  </w:r>
                  <w:r>
                    <w:t>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</w:t>
                  </w:r>
                  <w:r>
                    <w:rPr>
                      <w:highlight w:val="yellow"/>
                    </w:rPr>
                    <w:lastRenderedPageBreak/>
                    <w:t>Active Time or of DRX Active Time</w:t>
                  </w:r>
                </w:p>
                <w:p w14:paraId="66AD6AEC" w14:textId="77777777" w:rsidR="00C46981" w:rsidRDefault="00324902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if th</w:t>
                  </w:r>
                  <w:r>
                    <w:t xml:space="preserve">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</w:t>
                  </w:r>
                  <w:r>
                    <w:t xml:space="preserve">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>state of DTX Active Time or of</w:t>
                  </w:r>
                  <w:r>
                    <w:rPr>
                      <w:highlight w:val="yellow"/>
                    </w:rPr>
                    <w:t xml:space="preserve">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</w:t>
                  </w:r>
                  <w:r>
                    <w:rPr>
                      <w:iCs/>
                    </w:rPr>
                    <w:t xml:space="preserve">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>
              <w:trPr>
                <w:trHeight w:val="724"/>
              </w:trPr>
              <w:tc>
                <w:tcPr>
                  <w:tcW w:w="6968" w:type="dxa"/>
                </w:tcPr>
                <w:p w14:paraId="5C23470D" w14:textId="77777777" w:rsidR="00C46981" w:rsidRDefault="00324902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324902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a start of DTX Active Time or of DRX </w:t>
                  </w:r>
                  <w:r>
                    <w:rPr>
                      <w:strike/>
                      <w:color w:val="FF0000"/>
                    </w:rPr>
                    <w:t>Active Time</w:t>
                  </w:r>
                </w:p>
                <w:p w14:paraId="0EF94CA1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if the serving cell is configured with a SUL carrier, the cell operation stat</w:t>
                  </w:r>
                  <w:r>
                    <w:t xml:space="preserve">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 first serving cell a PDCCH providing DCI f</w:t>
                  </w:r>
                  <w:r>
                    <w:t xml:space="preserve">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</w:t>
                  </w:r>
                  <w:r>
                    <w:rPr>
                      <w:strike/>
                      <w:color w:val="FF0000"/>
                    </w:rPr>
                    <w:t xml:space="preserve">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</w:t>
                  </w:r>
                  <w:r>
                    <w:rPr>
                      <w:iCs/>
                    </w:rPr>
                    <w:t xml:space="preserve">r of slots for the SCS of the </w:t>
                  </w:r>
                  <w:r>
                    <w:t>active DL BWP of the first serving cell in Table 11.5-1.</w:t>
                  </w:r>
                </w:p>
                <w:p w14:paraId="5C8D3153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6B54EC07" w14:textId="77777777">
              <w:tc>
                <w:tcPr>
                  <w:tcW w:w="6968" w:type="dxa"/>
                </w:tcPr>
                <w:p w14:paraId="2BA57B6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753F15A8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>
              <w:tc>
                <w:tcPr>
                  <w:tcW w:w="6968" w:type="dxa"/>
                </w:tcPr>
                <w:p w14:paraId="33EFAC33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324902">
                  <w:pPr>
                    <w:rPr>
                      <w:lang w:eastAsia="zh-CN"/>
                    </w:rPr>
                  </w:pPr>
                  <w:r>
                    <w:t>When a UE r</w:t>
                  </w:r>
                  <w:r>
                    <w:t xml:space="preserve">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</w:t>
                  </w:r>
                  <w:r>
                    <w:lastRenderedPageBreak/>
                    <w:t xml:space="preserve">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</w:t>
                  </w:r>
                  <w:r>
                    <w:rPr>
                      <w:color w:val="FF0000"/>
                    </w:rPr>
                    <w:t>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</w:t>
                  </w:r>
                  <w:r>
                    <w:t xml:space="preserve">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>
              <w:tc>
                <w:tcPr>
                  <w:tcW w:w="6968" w:type="dxa"/>
                </w:tcPr>
                <w:p w14:paraId="0974247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Suggested text #3</w:t>
                  </w:r>
                </w:p>
                <w:p w14:paraId="47A72D36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>according to the indicated state o</w:t>
                  </w:r>
                  <w:r>
                    <w:t xml:space="preserve">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</w:t>
                  </w:r>
                  <w:r>
                    <w:rPr>
                      <w:iCs/>
                    </w:rPr>
                    <w:t xml:space="preserve">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6B5686B9" w14:textId="77777777">
              <w:tc>
                <w:tcPr>
                  <w:tcW w:w="6968" w:type="dxa"/>
                </w:tcPr>
                <w:p w14:paraId="51E3BAAE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324902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</w:t>
                  </w:r>
                  <w:r>
                    <w:rPr>
                      <w:rFonts w:hint="eastAsia"/>
                      <w:highlight w:val="green"/>
                      <w:lang w:eastAsia="zh-CN"/>
                    </w:rPr>
                    <w:t>2bis</w:t>
                  </w:r>
                </w:p>
                <w:p w14:paraId="5E8479A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</w:t>
                  </w:r>
                  <w:r>
                    <w:rPr>
                      <w:rFonts w:hint="eastAsia"/>
                      <w:lang w:eastAsia="zh-CN"/>
                    </w:rPr>
                    <w:t>or positioning</w:t>
                  </w:r>
                </w:p>
                <w:p w14:paraId="5154DE00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 w14:paraId="220F871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</w:p>
                <w:p w14:paraId="48BD51B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Whether the sam</w:t>
                  </w:r>
                  <w:r>
                    <w:rPr>
                      <w:rFonts w:hint="eastAsia"/>
                      <w:lang w:eastAsia="zh-CN"/>
                    </w:rPr>
                    <w:t>e or different UE behavior is applicable with or without C-DRX</w:t>
                  </w:r>
                </w:p>
                <w:p w14:paraId="21F3EE2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>
              <w:tc>
                <w:tcPr>
                  <w:tcW w:w="6968" w:type="dxa"/>
                </w:tcPr>
                <w:p w14:paraId="717B46D0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#4</w:t>
                  </w:r>
                </w:p>
                <w:p w14:paraId="21589113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Outside DRX Active Time of a serving cell, the UE does not </w:t>
                  </w:r>
                  <w:r>
                    <w:rPr>
                      <w:lang w:eastAsia="zh-CN"/>
                    </w:rPr>
                    <w:t>transmit on the serving cell</w:t>
                  </w:r>
                </w:p>
                <w:p w14:paraId="5DC254F3" w14:textId="77777777" w:rsidR="00C46981" w:rsidRDefault="00324902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>
              <w:tc>
                <w:tcPr>
                  <w:tcW w:w="6968" w:type="dxa"/>
                </w:tcPr>
                <w:p w14:paraId="7C726D1D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lastRenderedPageBreak/>
                    <w:t>Outside DRX Active Time of a serving cell, the UE does not transmit o</w:t>
                  </w:r>
                  <w:r>
                    <w:rPr>
                      <w:lang w:eastAsia="zh-CN"/>
                    </w:rPr>
                    <w:t>n the serving cell</w:t>
                  </w:r>
                </w:p>
                <w:p w14:paraId="03AEF5D4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6A1967B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1ADACE31" w14:textId="77777777">
              <w:tc>
                <w:tcPr>
                  <w:tcW w:w="6968" w:type="dxa"/>
                </w:tcPr>
                <w:p w14:paraId="7658EEB7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4CCACB0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</w:t>
                  </w:r>
                  <w:r>
                    <w:rPr>
                      <w:rFonts w:hint="eastAsia"/>
                      <w:lang w:eastAsia="zh-CN"/>
                    </w:rPr>
                    <w:t xml:space="preserve">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3D8CCAD6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</w:t>
                  </w:r>
                  <w:r>
                    <w:rPr>
                      <w:rFonts w:hint="eastAsia"/>
                      <w:lang w:eastAsia="zh-CN"/>
                    </w:rPr>
                    <w:t xml:space="preserve"> will also be dropped during cell DTX/DRX non-active time period. For these impacted signal/channels, will we leave it to be captured in RAN2 spec, or we can also capture it in RAN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1 ?</w:t>
                  </w:r>
                  <w:proofErr w:type="gramEnd"/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2122014B" w14:textId="77777777">
              <w:tc>
                <w:tcPr>
                  <w:tcW w:w="0" w:type="auto"/>
                </w:tcPr>
                <w:p w14:paraId="74C41336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62685026" w14:textId="77777777">
              <w:tc>
                <w:tcPr>
                  <w:tcW w:w="0" w:type="auto"/>
                </w:tcPr>
                <w:p w14:paraId="30986BB2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28979952" w14:textId="77777777">
              <w:tc>
                <w:tcPr>
                  <w:tcW w:w="0" w:type="auto"/>
                </w:tcPr>
                <w:p w14:paraId="56D79C6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5AE1B554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1FF64FDA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324902">
            <w:pPr>
              <w:pStyle w:val="Heading2"/>
              <w:numPr>
                <w:ilvl w:val="0"/>
                <w:numId w:val="5"/>
              </w:numPr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324902">
            <w:pPr>
              <w:pStyle w:val="ListParagraph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</w:t>
            </w: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 xml:space="preserve"> 2_X supports activation/deactivation of cell DTX/DRX configuration of multiple serving cells and support activation/deactivation per cell</w:t>
            </w:r>
          </w:p>
          <w:p w14:paraId="3171A5C8" w14:textId="77777777" w:rsidR="00C46981" w:rsidRDefault="00324902">
            <w:pPr>
              <w:pStyle w:val="pf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C46981" w14:paraId="0CF81860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324902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>a start of DTX</w:t>
            </w:r>
            <w:r>
              <w:rPr>
                <w:strike/>
                <w:color w:val="FF0000"/>
              </w:rPr>
              <w:t xml:space="preserve">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proofErr w:type="gramStart"/>
            <w:r>
              <w:rPr>
                <w:strike/>
                <w:color w:val="FF0000"/>
              </w:rPr>
              <w:t>a</w:t>
            </w:r>
            <w:proofErr w:type="spellEnd"/>
            <w:proofErr w:type="gramEnd"/>
            <w:r>
              <w:rPr>
                <w:strike/>
                <w:color w:val="FF0000"/>
              </w:rPr>
              <w:t xml:space="preserve"> end of DTX Active Time or of D</w:t>
            </w:r>
            <w:r>
              <w:rPr>
                <w:strike/>
                <w:color w:val="FF0000"/>
              </w:rPr>
              <w:t>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324902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</w:t>
            </w:r>
            <w:r>
              <w:t xml:space="preserve">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</w:t>
            </w:r>
            <w:r>
              <w:lastRenderedPageBreak/>
              <w:t xml:space="preserve">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</w:t>
            </w:r>
            <w:r>
              <w:rPr>
                <w:color w:val="FF0000"/>
                <w:u w:val="single"/>
              </w:rPr>
              <w:t>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</w:t>
            </w:r>
            <w:r>
              <w:rPr>
                <w:iCs/>
              </w:rPr>
              <w:t xml:space="preserve">number of slots for the SCS of the </w:t>
            </w:r>
            <w:r>
              <w:t>active DL BWP of the first serving cell in Table 11.5-1.</w:t>
            </w:r>
          </w:p>
          <w:p w14:paraId="0A3E6EC7" w14:textId="77777777" w:rsidR="00C46981" w:rsidRDefault="00C46981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gree with the editor, the following text may be left for 38.321. So, it will be put in bracket and not endorsed in RAN1. Is this the correct </w:t>
            </w:r>
            <w:r>
              <w:rPr>
                <w:kern w:val="2"/>
                <w:sz w:val="20"/>
                <w:szCs w:val="20"/>
                <w:lang w:eastAsia="zh-CN"/>
              </w:rPr>
              <w:t>understanding?</w:t>
            </w:r>
          </w:p>
          <w:p w14:paraId="51436114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8C8B63C" w14:textId="77777777" w:rsidR="00C46981" w:rsidRDefault="00324902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</w:t>
            </w:r>
            <w:r>
              <w:t xml:space="preserve"> DCI format 2_5</w:t>
            </w:r>
          </w:p>
          <w:p w14:paraId="0703F796" w14:textId="77777777" w:rsidR="00C46981" w:rsidRDefault="00324902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6B0D8202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324902">
            <w:pPr>
              <w:pStyle w:val="B1"/>
            </w:pPr>
            <w:r>
              <w:t>-</w:t>
            </w:r>
            <w:r>
              <w:tab/>
              <w:t>per</w:t>
            </w:r>
            <w:r>
              <w:t xml:space="preserve">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t>posResourceSet</w:t>
            </w:r>
            <w:proofErr w:type="spellEnd"/>
          </w:p>
          <w:p w14:paraId="6C9A4D83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769C9C37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3AE8B86E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e support Qualcomm’s suggested text to </w:t>
            </w:r>
            <w:r>
              <w:rPr>
                <w:kern w:val="2"/>
                <w:sz w:val="20"/>
                <w:szCs w:val="20"/>
                <w:lang w:eastAsia="zh-CN"/>
              </w:rPr>
              <w:t>include the agreement not captured.</w:t>
            </w:r>
          </w:p>
        </w:tc>
      </w:tr>
      <w:tr w:rsidR="00C46981" w14:paraId="6CD8288C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Apple1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</w:t>
            </w:r>
            <w:r>
              <w:rPr>
                <w:kern w:val="2"/>
                <w:sz w:val="20"/>
                <w:szCs w:val="20"/>
                <w:lang w:eastAsia="zh-CN"/>
              </w:rPr>
              <w:t>ted text to include the agreement not captured.</w:t>
            </w:r>
          </w:p>
          <w:p w14:paraId="01CE928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CSI mapping rule across sub-configurations follow legacy specification principle</w:t>
            </w:r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with lower value has higher priority</w:t>
            </w:r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is configured in CSI report config</w:t>
            </w:r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160A881F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 part can be impacted, since the highlighted part implies CSI reporting level omission (different from sub-</w:t>
            </w:r>
            <w:r>
              <w:rPr>
                <w:kern w:val="2"/>
                <w:sz w:val="20"/>
                <w:szCs w:val="20"/>
                <w:lang w:val="en-GB" w:eastAsia="zh-CN"/>
              </w:rPr>
              <w:lastRenderedPageBreak/>
              <w:t>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where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6EA42B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30E065CF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60717CFB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6777C5" w14:paraId="01C6C687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DEEDF30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D8D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D8CBB11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>T</w:t>
            </w:r>
            <w:r w:rsidRPr="0080567D">
              <w:rPr>
                <w:bCs/>
                <w:iCs/>
                <w:szCs w:val="22"/>
                <w:lang w:val="en-US" w:eastAsia="sv-SE"/>
              </w:rPr>
              <w:t>he term</w:t>
            </w:r>
            <w:r>
              <w:rPr>
                <w:bCs/>
                <w:iCs/>
                <w:szCs w:val="22"/>
                <w:lang w:val="en-US" w:eastAsia="sv-SE"/>
              </w:rPr>
              <w:t xml:space="preserve"> 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operation states</w:t>
            </w:r>
            <w:r>
              <w:rPr>
                <w:bCs/>
                <w:iCs/>
                <w:szCs w:val="22"/>
                <w:lang w:val="en-US" w:eastAsia="sv-SE"/>
              </w:rPr>
              <w:t>” seems too generic and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 xml:space="preserve">could be interpreted differently from what is agreed and it </w:t>
            </w:r>
            <w:r w:rsidRPr="0080567D">
              <w:rPr>
                <w:bCs/>
                <w:iCs/>
                <w:szCs w:val="22"/>
                <w:lang w:val="en-US" w:eastAsia="sv-SE"/>
              </w:rPr>
              <w:t>is not used in draft CRs of RAN2</w:t>
            </w:r>
            <w:r>
              <w:rPr>
                <w:bCs/>
                <w:iCs/>
                <w:szCs w:val="22"/>
                <w:lang w:val="en-US" w:eastAsia="sv-SE"/>
              </w:rPr>
              <w:t xml:space="preserve"> (e.g., see 38.331 definition of </w:t>
            </w:r>
            <w:proofErr w:type="spellStart"/>
            <w:r w:rsidRPr="0080567D">
              <w:rPr>
                <w:bCs/>
                <w:iCs/>
                <w:color w:val="000000" w:themeColor="text1"/>
                <w:szCs w:val="22"/>
                <w:lang w:val="en-US" w:eastAsia="sv-SE"/>
              </w:rPr>
              <w:t>cellDTXConfig</w:t>
            </w:r>
            <w:proofErr w:type="spellEnd"/>
            <w:r>
              <w:rPr>
                <w:bCs/>
                <w:iCs/>
                <w:szCs w:val="22"/>
                <w:lang w:val="en-US" w:eastAsia="sv-SE"/>
              </w:rPr>
              <w:t>)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nor in the agreements of RAN1. Hence, we propose to use </w:t>
            </w:r>
            <w:r>
              <w:rPr>
                <w:bCs/>
                <w:iCs/>
                <w:szCs w:val="22"/>
                <w:lang w:val="en-US" w:eastAsia="sv-SE"/>
              </w:rPr>
              <w:t>replace it with simply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>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DTX/DRX</w:t>
            </w:r>
            <w:r>
              <w:rPr>
                <w:bCs/>
                <w:iCs/>
                <w:szCs w:val="22"/>
                <w:lang w:val="en-US" w:eastAsia="sv-SE"/>
              </w:rPr>
              <w:t>”</w:t>
            </w:r>
          </w:p>
          <w:p w14:paraId="3AF143EF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 xml:space="preserve">The term “adaptation” could be more generic than activation/deactivation that is agreed in RAN1. Hence, we propose to simply (directly) use activation/deactivation. </w:t>
            </w:r>
          </w:p>
          <w:p w14:paraId="54C7E99C" w14:textId="77777777" w:rsidR="006777C5" w:rsidRPr="0080567D" w:rsidRDefault="006777C5" w:rsidP="006777C5">
            <w:pPr>
              <w:pStyle w:val="TAL"/>
              <w:rPr>
                <w:bCs/>
                <w:iCs/>
                <w:szCs w:val="22"/>
                <w:lang w:val="en-US" w:eastAsia="sv-SE"/>
              </w:rPr>
            </w:pPr>
            <w:r>
              <w:t>an example of modification could be</w:t>
            </w:r>
            <w:r>
              <w:rPr>
                <w:bCs/>
                <w:iCs/>
                <w:szCs w:val="22"/>
                <w:lang w:val="en-US" w:eastAsia="sv-SE"/>
              </w:rPr>
              <w:t>:</w:t>
            </w:r>
          </w:p>
          <w:p w14:paraId="1459F1F2" w14:textId="77777777" w:rsidR="006777C5" w:rsidRDefault="006777C5" w:rsidP="006777C5">
            <w:pPr>
              <w:pStyle w:val="TAL"/>
              <w:rPr>
                <w:b/>
                <w:i/>
                <w:szCs w:val="22"/>
                <w:lang w:val="en-US" w:eastAsia="sv-SE"/>
              </w:rPr>
            </w:pPr>
          </w:p>
          <w:p w14:paraId="59A39672" w14:textId="77777777" w:rsidR="006777C5" w:rsidRPr="0080567D" w:rsidRDefault="006777C5" w:rsidP="006777C5">
            <w:pPr>
              <w:pStyle w:val="TAL"/>
              <w:rPr>
                <w:b/>
                <w:i/>
                <w:color w:val="FF0000"/>
                <w:szCs w:val="22"/>
                <w:lang w:val="en-US" w:eastAsia="sv-SE"/>
              </w:rPr>
            </w:pP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>11.5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ab/>
            </w:r>
            <w:r w:rsidRPr="006E128C">
              <w:rPr>
                <w:b/>
                <w:i/>
                <w:strike/>
                <w:color w:val="FF0000"/>
                <w:szCs w:val="22"/>
                <w:lang w:val="en-US" w:eastAsia="sv-SE"/>
              </w:rPr>
              <w:t>Adaptation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 </w:t>
            </w:r>
            <w:r w:rsidRPr="006E128C">
              <w:rPr>
                <w:bCs/>
                <w:iCs/>
                <w:color w:val="7030A0"/>
                <w:szCs w:val="22"/>
                <w:lang w:val="en-US" w:eastAsia="sv-SE"/>
              </w:rPr>
              <w:t>activation/deactivation</w:t>
            </w:r>
            <w:r w:rsidRPr="006E128C">
              <w:rPr>
                <w:b/>
                <w:i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of cell </w:t>
            </w:r>
            <w:r w:rsidRPr="0080567D">
              <w:rPr>
                <w:b/>
                <w:i/>
                <w:strike/>
                <w:color w:val="7030A0"/>
                <w:szCs w:val="22"/>
                <w:lang w:val="en-US" w:eastAsia="sv-SE"/>
              </w:rPr>
              <w:t xml:space="preserve">operation states </w:t>
            </w:r>
            <w:r w:rsidRPr="0080567D">
              <w:rPr>
                <w:b/>
                <w:i/>
                <w:color w:val="7030A0"/>
                <w:szCs w:val="22"/>
                <w:lang w:val="en-US" w:eastAsia="sv-SE"/>
              </w:rPr>
              <w:t>DTX/DRX</w:t>
            </w:r>
          </w:p>
          <w:p w14:paraId="73CF82D4" w14:textId="77777777" w:rsidR="006777C5" w:rsidRPr="0080567D" w:rsidRDefault="006777C5" w:rsidP="006777C5">
            <w:pPr>
              <w:pStyle w:val="TAL"/>
              <w:rPr>
                <w:bCs/>
                <w:iCs/>
                <w:color w:val="FF0000"/>
                <w:szCs w:val="22"/>
                <w:lang w:val="en-US" w:eastAsia="sv-SE"/>
              </w:rPr>
            </w:pP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A UE configured for operation on a serving cell according to one or both of a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DTX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cellDTXConfig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and a </w:t>
            </w:r>
            <w:r>
              <w:rPr>
                <w:bCs/>
                <w:iCs/>
                <w:color w:val="FF0000"/>
                <w:szCs w:val="22"/>
                <w:lang w:val="en-US" w:eastAsia="sv-SE"/>
              </w:rPr>
              <w:t xml:space="preserve">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DRX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cellDRXConfig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for the serving cell [11, TS 38.331], can be additionally provided by dci-Format2-9 a search space set to monitor PDCCH for detection of DCI format 2_9 according to a common search space as described in clause 10.1, and a location in DCI format 2_9 by position-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inDCI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-NES of a cell operation state indicator field for the serving cell</w:t>
            </w:r>
          </w:p>
          <w:p w14:paraId="7ADB0309" w14:textId="77777777" w:rsidR="006777C5" w:rsidRPr="009D686F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  <w:p w14:paraId="3F107292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5082014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support Comment #1, #2, #3 and #4 from ZTE and their modifications proposed to the text, taking into consideration our </w:t>
            </w: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</w:t>
            </w:r>
            <w:r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53C3A5B0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3B825AF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Similar to Vivo, we agree with the editor, the following text may be left for 38.321. and can be put in bracket and not endorsed in RAN1.</w:t>
            </w:r>
          </w:p>
          <w:p w14:paraId="1A8A6EC3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BC7ED8E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bookmarkStart w:id="19" w:name="_GoBack"/>
            <w:r w:rsidRPr="006777C5">
              <w:rPr>
                <w:color w:val="FF0000"/>
                <w:sz w:val="20"/>
                <w:szCs w:val="20"/>
                <w:lang w:eastAsia="zh-CN"/>
              </w:rPr>
              <w:t>Outside DTX Active Time of a serving cell, the UE does not receive on the serving cell</w:t>
            </w:r>
          </w:p>
          <w:p w14:paraId="4FF13BB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748C1711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CSI-RS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CSI-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ReportConfig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with 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reportQuantity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that includes rank indication</w:t>
            </w:r>
          </w:p>
          <w:p w14:paraId="3D5DED99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DRX Active Time of a serving cell, the UE does not transmit on the serving cell</w:t>
            </w:r>
          </w:p>
          <w:p w14:paraId="5770DB5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PUCCH or PUSCH </w:t>
            </w:r>
          </w:p>
          <w:p w14:paraId="1F9AE9B4" w14:textId="77777777" w:rsidR="006777C5" w:rsidRPr="00E00C94" w:rsidRDefault="006777C5" w:rsidP="006777C5">
            <w:pPr>
              <w:pStyle w:val="B1"/>
              <w:rPr>
                <w:color w:val="FF000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SRS except for SRS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SRS-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posResourceSet</w:t>
            </w:r>
            <w:bookmarkEnd w:id="19"/>
            <w:proofErr w:type="spellEnd"/>
          </w:p>
          <w:p w14:paraId="27C6696A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4969" w14:textId="77777777" w:rsidR="00207D94" w:rsidRDefault="00207D94">
      <w:pPr>
        <w:spacing w:after="0"/>
      </w:pPr>
      <w:r>
        <w:separator/>
      </w:r>
    </w:p>
  </w:endnote>
  <w:endnote w:type="continuationSeparator" w:id="0">
    <w:p w14:paraId="6A2BA1A8" w14:textId="77777777" w:rsidR="00207D94" w:rsidRDefault="00207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4DA49" w14:textId="77777777" w:rsidR="00207D94" w:rsidRDefault="00207D94">
      <w:pPr>
        <w:spacing w:after="0"/>
      </w:pPr>
      <w:r>
        <w:separator/>
      </w:r>
    </w:p>
  </w:footnote>
  <w:footnote w:type="continuationSeparator" w:id="0">
    <w:p w14:paraId="6EBEF055" w14:textId="77777777" w:rsidR="00207D94" w:rsidRDefault="00207D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7239F"/>
    <w:multiLevelType w:val="hybridMultilevel"/>
    <w:tmpl w:val="8B9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35CFD"/>
    <w:rsid w:val="0004270E"/>
    <w:rsid w:val="00121C75"/>
    <w:rsid w:val="00130CA9"/>
    <w:rsid w:val="00165E5E"/>
    <w:rsid w:val="00181CAC"/>
    <w:rsid w:val="001A234C"/>
    <w:rsid w:val="00207D94"/>
    <w:rsid w:val="0027157C"/>
    <w:rsid w:val="00295FFC"/>
    <w:rsid w:val="002C711B"/>
    <w:rsid w:val="002D7B53"/>
    <w:rsid w:val="002F4E68"/>
    <w:rsid w:val="00324902"/>
    <w:rsid w:val="003435F1"/>
    <w:rsid w:val="00390847"/>
    <w:rsid w:val="003C5625"/>
    <w:rsid w:val="003C7FC9"/>
    <w:rsid w:val="003E1F57"/>
    <w:rsid w:val="003F522D"/>
    <w:rsid w:val="00413B90"/>
    <w:rsid w:val="00414875"/>
    <w:rsid w:val="0044308F"/>
    <w:rsid w:val="004F3A0A"/>
    <w:rsid w:val="005C1C82"/>
    <w:rsid w:val="00664CB5"/>
    <w:rsid w:val="006777C5"/>
    <w:rsid w:val="00684646"/>
    <w:rsid w:val="006F363E"/>
    <w:rsid w:val="007565F2"/>
    <w:rsid w:val="00787F29"/>
    <w:rsid w:val="00793C93"/>
    <w:rsid w:val="00876064"/>
    <w:rsid w:val="00884EB0"/>
    <w:rsid w:val="008A04FC"/>
    <w:rsid w:val="008E6A8E"/>
    <w:rsid w:val="009074B8"/>
    <w:rsid w:val="00926609"/>
    <w:rsid w:val="00B62E4F"/>
    <w:rsid w:val="00B80025"/>
    <w:rsid w:val="00BE2A5D"/>
    <w:rsid w:val="00BE74B4"/>
    <w:rsid w:val="00C0354B"/>
    <w:rsid w:val="00C36344"/>
    <w:rsid w:val="00C46981"/>
    <w:rsid w:val="00CD55AD"/>
    <w:rsid w:val="00CE3748"/>
    <w:rsid w:val="00D17E4A"/>
    <w:rsid w:val="00D26BD9"/>
    <w:rsid w:val="00D86C14"/>
    <w:rsid w:val="00DD176B"/>
    <w:rsid w:val="00E4163D"/>
    <w:rsid w:val="00E641DF"/>
    <w:rsid w:val="00E6456C"/>
    <w:rsid w:val="00E73F72"/>
    <w:rsid w:val="00EC234F"/>
    <w:rsid w:val="00EE4AE1"/>
    <w:rsid w:val="00F551EA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customStyle="1" w:styleId="pf1">
    <w:name w:val="pf1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  <w:style w:type="paragraph" w:customStyle="1" w:styleId="TAL">
    <w:name w:val="TAL"/>
    <w:basedOn w:val="Normal"/>
    <w:link w:val="TALCar"/>
    <w:qFormat/>
    <w:rsid w:val="006777C5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6777C5"/>
    <w:rPr>
      <w:rFonts w:ascii="Arial" w:eastAsia="Times New Roman" w:hAnsi="Arial" w:cs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Huawei, Louis Madier</cp:lastModifiedBy>
  <cp:revision>2</cp:revision>
  <dcterms:created xsi:type="dcterms:W3CDTF">2023-09-04T08:50:00Z</dcterms:created>
  <dcterms:modified xsi:type="dcterms:W3CDTF">2023-09-04T08:50:00Z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1692602072</vt:lpwstr>
  </property>
</Properties>
</file>