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Thanks for the draft CR</w:t>
            </w:r>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7FE6835C" w14:textId="77777777" w:rsidR="00110ECC" w:rsidRPr="00427ECD" w:rsidRDefault="00110ECC" w:rsidP="00110ECC">
            <w:pPr>
              <w:rPr>
                <w:color w:val="00B0F0"/>
                <w:kern w:val="2"/>
                <w:lang w:eastAsia="zh-CN"/>
              </w:rPr>
            </w:pP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GSCN value 41637, i.e., either referring to Table 5.4.3.1-3 or Note2 of</w:t>
            </w:r>
            <w:r w:rsidR="00A7198F" w:rsidRPr="00930D57">
              <w:rPr>
                <w:kern w:val="2"/>
                <w:lang w:eastAsia="zh-CN"/>
              </w:rPr>
              <w:t xml:space="preserve"> Table 5.4.3.3-2</w:t>
            </w:r>
            <w:r w:rsidRPr="00930D57">
              <w:rPr>
                <w:kern w:val="2"/>
                <w:lang w:eastAsia="zh-CN"/>
              </w:rPr>
              <w:t>.</w:t>
            </w:r>
          </w:p>
          <w:p w14:paraId="4A826CA8" w14:textId="765B7207" w:rsidR="000A05C8" w:rsidRPr="00930D57"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28B1C5D5" w:rsidR="006C6D1F" w:rsidRDefault="000E1A39" w:rsidP="00A95D70">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7A441757" w14:textId="20C80FA9" w:rsidR="006C6D1F" w:rsidRPr="00427ECD" w:rsidRDefault="000E1A39" w:rsidP="001079B2">
            <w:pPr>
              <w:rPr>
                <w:color w:val="00B0F0"/>
                <w:kern w:val="2"/>
                <w:lang w:eastAsia="zh-CN"/>
              </w:rPr>
            </w:pPr>
            <w:r w:rsidRPr="000E1A39">
              <w:rPr>
                <w:kern w:val="2"/>
                <w:lang w:eastAsia="zh-CN"/>
              </w:rPr>
              <w:t>Regarding Ericsson and Qualcomm’s proposal for index 0 and 1,</w:t>
            </w:r>
            <w:r>
              <w:rPr>
                <w:kern w:val="2"/>
                <w:lang w:eastAsia="zh-CN"/>
              </w:rPr>
              <w:t xml:space="preserve"> </w:t>
            </w:r>
            <w:r>
              <w:rPr>
                <w:rFonts w:eastAsia="等线"/>
                <w:szCs w:val="18"/>
                <w:lang w:eastAsia="zh-CN"/>
              </w:rPr>
              <w:t xml:space="preserve">there is no agreement to restrict 12-PRB CORESET#0 only to </w:t>
            </w:r>
            <w:r>
              <w:rPr>
                <w:rFonts w:eastAsia="等线"/>
                <w:szCs w:val="18"/>
                <w:lang w:eastAsia="zh-CN"/>
              </w:rPr>
              <w:t>the single sync raster point (</w:t>
            </w:r>
            <w:r w:rsidRPr="000E1A39">
              <w:rPr>
                <w:rFonts w:eastAsia="等线"/>
                <w:szCs w:val="18"/>
                <w:lang w:eastAsia="zh-CN"/>
              </w:rPr>
              <w:t>920.73</w:t>
            </w:r>
            <w:r>
              <w:rPr>
                <w:rFonts w:eastAsia="等线"/>
                <w:szCs w:val="18"/>
                <w:lang w:eastAsia="zh-CN"/>
              </w:rPr>
              <w:t xml:space="preserve"> MHz)</w:t>
            </w:r>
            <w:r>
              <w:rPr>
                <w:rFonts w:eastAsia="等线"/>
                <w:szCs w:val="18"/>
                <w:lang w:eastAsia="zh-CN"/>
              </w:rPr>
              <w:t>. It seems unnecessary restriction for gNB configuration.</w:t>
            </w:r>
            <w:r>
              <w:rPr>
                <w:rFonts w:eastAsia="等线"/>
                <w:szCs w:val="18"/>
                <w:lang w:eastAsia="zh-CN"/>
              </w:rPr>
              <w:t xml:space="preserve"> Therefore, we </w:t>
            </w:r>
            <w:r w:rsidR="001079B2">
              <w:rPr>
                <w:rFonts w:eastAsia="等线"/>
                <w:szCs w:val="18"/>
                <w:lang w:eastAsia="zh-CN"/>
              </w:rPr>
              <w:t>are afraid that</w:t>
            </w:r>
            <w:r>
              <w:rPr>
                <w:rFonts w:eastAsia="等线"/>
                <w:szCs w:val="18"/>
                <w:lang w:eastAsia="zh-CN"/>
              </w:rPr>
              <w:t xml:space="preserve"> the proposal is </w:t>
            </w:r>
            <w:r w:rsidR="001079B2">
              <w:rPr>
                <w:rFonts w:eastAsia="等线"/>
                <w:szCs w:val="18"/>
                <w:lang w:eastAsia="zh-CN"/>
              </w:rPr>
              <w:t xml:space="preserve">not </w:t>
            </w:r>
            <w:bookmarkStart w:id="9" w:name="_GoBack"/>
            <w:bookmarkEnd w:id="9"/>
            <w:r>
              <w:rPr>
                <w:rFonts w:eastAsia="等线"/>
                <w:szCs w:val="18"/>
                <w:lang w:eastAsia="zh-CN"/>
              </w:rPr>
              <w:t>correct.</w:t>
            </w: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31AEAFB" w14:textId="77777777" w:rsidR="006C6D1F" w:rsidRPr="00427ECD" w:rsidRDefault="006C6D1F" w:rsidP="00A95D70">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0D1328" w14:textId="77777777" w:rsidR="006C6D1F" w:rsidRPr="00427ECD" w:rsidRDefault="006C6D1F" w:rsidP="00A95D70">
            <w:pPr>
              <w:rPr>
                <w:color w:val="00B0F0"/>
                <w:kern w:val="2"/>
                <w:lang w:eastAsia="zh-CN"/>
              </w:rPr>
            </w:pP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9CA13A" w14:textId="77777777" w:rsidR="006C6D1F" w:rsidRPr="00427ECD" w:rsidRDefault="006C6D1F"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F532E" w14:textId="77777777" w:rsidR="00B25342" w:rsidRDefault="00B25342" w:rsidP="000E1A39">
      <w:pPr>
        <w:spacing w:after="0"/>
      </w:pPr>
      <w:r>
        <w:separator/>
      </w:r>
    </w:p>
  </w:endnote>
  <w:endnote w:type="continuationSeparator" w:id="0">
    <w:p w14:paraId="15C3DE69" w14:textId="77777777" w:rsidR="00B25342" w:rsidRDefault="00B25342" w:rsidP="000E1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1639A" w14:textId="77777777" w:rsidR="00B25342" w:rsidRDefault="00B25342" w:rsidP="000E1A39">
      <w:pPr>
        <w:spacing w:after="0"/>
      </w:pPr>
      <w:r>
        <w:separator/>
      </w:r>
    </w:p>
  </w:footnote>
  <w:footnote w:type="continuationSeparator" w:id="0">
    <w:p w14:paraId="6BFE1FE7" w14:textId="77777777" w:rsidR="00B25342" w:rsidRDefault="00B25342" w:rsidP="000E1A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66A80544"/>
    <w:multiLevelType w:val="hybridMultilevel"/>
    <w:tmpl w:val="A0D8234A"/>
    <w:lvl w:ilvl="0" w:tplc="232CAE3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714F3"/>
    <w:rsid w:val="000A05C8"/>
    <w:rsid w:val="000E1A39"/>
    <w:rsid w:val="001079B2"/>
    <w:rsid w:val="00110ECC"/>
    <w:rsid w:val="00121C75"/>
    <w:rsid w:val="00173BB2"/>
    <w:rsid w:val="00211673"/>
    <w:rsid w:val="002438D0"/>
    <w:rsid w:val="0027157C"/>
    <w:rsid w:val="00284575"/>
    <w:rsid w:val="00295FFC"/>
    <w:rsid w:val="002C711B"/>
    <w:rsid w:val="002D0D84"/>
    <w:rsid w:val="003435F1"/>
    <w:rsid w:val="003C2E6D"/>
    <w:rsid w:val="003C61C3"/>
    <w:rsid w:val="003C7FC9"/>
    <w:rsid w:val="003F522D"/>
    <w:rsid w:val="00413B90"/>
    <w:rsid w:val="0044308F"/>
    <w:rsid w:val="0044721D"/>
    <w:rsid w:val="005C0AC3"/>
    <w:rsid w:val="005C1C82"/>
    <w:rsid w:val="005C7FE6"/>
    <w:rsid w:val="005F6E9A"/>
    <w:rsid w:val="00656FB8"/>
    <w:rsid w:val="00664CB5"/>
    <w:rsid w:val="00684646"/>
    <w:rsid w:val="006C6D1F"/>
    <w:rsid w:val="006E4AA0"/>
    <w:rsid w:val="006F363E"/>
    <w:rsid w:val="00774E0B"/>
    <w:rsid w:val="007859C9"/>
    <w:rsid w:val="00793C93"/>
    <w:rsid w:val="0084274D"/>
    <w:rsid w:val="00876064"/>
    <w:rsid w:val="008A04FC"/>
    <w:rsid w:val="009074B8"/>
    <w:rsid w:val="0091055C"/>
    <w:rsid w:val="00930D57"/>
    <w:rsid w:val="00A05E26"/>
    <w:rsid w:val="00A40F25"/>
    <w:rsid w:val="00A7198F"/>
    <w:rsid w:val="00B25342"/>
    <w:rsid w:val="00B459C9"/>
    <w:rsid w:val="00B62E4F"/>
    <w:rsid w:val="00B80025"/>
    <w:rsid w:val="00BE3DF8"/>
    <w:rsid w:val="00C0354B"/>
    <w:rsid w:val="00CD3ED9"/>
    <w:rsid w:val="00CD55AD"/>
    <w:rsid w:val="00CF64DA"/>
    <w:rsid w:val="00D17E4A"/>
    <w:rsid w:val="00DD176B"/>
    <w:rsid w:val="00E24901"/>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
    <w:name w:val="Unresolved Mention"/>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 w:type="paragraph" w:styleId="Footer">
    <w:name w:val="footer"/>
    <w:basedOn w:val="Normal"/>
    <w:link w:val="FooterChar"/>
    <w:uiPriority w:val="99"/>
    <w:unhideWhenUsed/>
    <w:rsid w:val="000E1A39"/>
    <w:pPr>
      <w:tabs>
        <w:tab w:val="center" w:pos="4320"/>
        <w:tab w:val="right" w:pos="8640"/>
      </w:tabs>
      <w:spacing w:after="0"/>
    </w:pPr>
  </w:style>
  <w:style w:type="character" w:customStyle="1" w:styleId="FooterChar">
    <w:name w:val="Footer Char"/>
    <w:basedOn w:val="DefaultParagraphFont"/>
    <w:link w:val="Footer"/>
    <w:uiPriority w:val="99"/>
    <w:rsid w:val="000E1A3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FR1_lessthan_5MHz_BW/R1-230xxxx%20draftCR_38213%20Less%20than%205%20MHz%20BW.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FR1_lessthan_5MHz_BW/R1-230xxxx%20draftCR_38213%20Less%20than%205%20MHz%20BW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Huawei</cp:lastModifiedBy>
  <cp:revision>4</cp:revision>
  <dcterms:created xsi:type="dcterms:W3CDTF">2023-09-05T21:49:00Z</dcterms:created>
  <dcterms:modified xsi:type="dcterms:W3CDTF">2023-09-06T08:07:00Z</dcterms:modified>
</cp:coreProperties>
</file>