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760961E1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A26A10">
        <w:rPr>
          <w:rFonts w:ascii="Arial" w:hAnsi="Arial" w:cs="Arial"/>
          <w:b/>
          <w:color w:val="000000"/>
          <w:sz w:val="24"/>
        </w:rPr>
        <w:t>3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</w:t>
      </w:r>
      <w:r w:rsidR="001B0019" w:rsidRPr="001B0019">
        <w:rPr>
          <w:rFonts w:ascii="Arial" w:hAnsi="Arial" w:cs="Arial"/>
          <w:b/>
          <w:color w:val="000000"/>
          <w:sz w:val="24"/>
        </w:rPr>
        <w:t>-</w:t>
      </w:r>
      <w:r w:rsidR="00244F2F" w:rsidRPr="00244F2F">
        <w:t xml:space="preserve"> </w:t>
      </w:r>
      <w:r w:rsidR="00244F2F" w:rsidRPr="00244F2F">
        <w:rPr>
          <w:rFonts w:ascii="Arial" w:hAnsi="Arial" w:cs="Arial"/>
          <w:b/>
          <w:color w:val="000000"/>
          <w:sz w:val="24"/>
        </w:rPr>
        <w:t>230</w:t>
      </w:r>
      <w:r w:rsidR="00CF59A2">
        <w:rPr>
          <w:rFonts w:ascii="Arial" w:hAnsi="Arial" w:cs="Arial"/>
          <w:b/>
          <w:color w:val="000000"/>
          <w:sz w:val="24"/>
        </w:rPr>
        <w:t>59</w:t>
      </w:r>
      <w:r w:rsidR="00BA7EEE">
        <w:rPr>
          <w:rFonts w:ascii="Arial" w:hAnsi="Arial" w:cs="Arial"/>
          <w:b/>
          <w:color w:val="000000"/>
          <w:sz w:val="24"/>
        </w:rPr>
        <w:t>15</w:t>
      </w:r>
    </w:p>
    <w:bookmarkEnd w:id="0"/>
    <w:p w14:paraId="50F51C33" w14:textId="492389DD" w:rsidR="00D90606" w:rsidRDefault="001608B5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Incheon, Korea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 w:rsidR="00F84905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May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 w:rsidR="00E822A4" w:rsidRPr="00E822A4">
        <w:rPr>
          <w:rFonts w:ascii="Arial" w:eastAsia="MS Mincho" w:hAnsi="Arial" w:cs="Arial"/>
          <w:b/>
          <w:bCs/>
          <w:sz w:val="24"/>
          <w:szCs w:val="24"/>
          <w:lang w:eastAsia="ja-JP"/>
        </w:rPr>
        <w:t>22</w:t>
      </w:r>
      <w:r w:rsidR="00E822A4" w:rsidRPr="00E822A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E822A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 xml:space="preserve"> 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– </w:t>
      </w:r>
      <w:r w:rsidR="00461C54" w:rsidRPr="00461C54">
        <w:rPr>
          <w:rFonts w:ascii="Arial" w:eastAsia="MS Mincho" w:hAnsi="Arial" w:cs="Arial"/>
          <w:b/>
          <w:bCs/>
          <w:sz w:val="24"/>
          <w:szCs w:val="24"/>
          <w:lang w:eastAsia="ja-JP"/>
        </w:rPr>
        <w:t>26</w:t>
      </w:r>
      <w:r w:rsidR="00461C54" w:rsidRPr="00461C5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 w:rsidR="00D54E7C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3CEC6AF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244F2F" w:rsidRPr="00244F2F">
        <w:rPr>
          <w:rFonts w:ascii="Arial" w:eastAsia="DengXian" w:hAnsi="Arial" w:cs="Arial"/>
          <w:bCs/>
        </w:rPr>
        <w:t xml:space="preserve">Reply to RAN2 LS on </w:t>
      </w:r>
      <w:r w:rsidR="004D5901">
        <w:rPr>
          <w:rFonts w:ascii="Arial" w:eastAsia="DengXian" w:hAnsi="Arial" w:cs="Arial"/>
          <w:bCs/>
        </w:rPr>
        <w:t>HARQ Enhancements</w:t>
      </w:r>
    </w:p>
    <w:p w14:paraId="0F772963" w14:textId="3350648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20326B" w:rsidRPr="0020326B">
        <w:rPr>
          <w:rFonts w:ascii="Arial" w:eastAsia="Malgun Gothic" w:hAnsi="Arial" w:cs="Arial"/>
          <w:bCs/>
          <w:lang w:eastAsia="ko-KR"/>
        </w:rPr>
        <w:t>R2-</w:t>
      </w:r>
      <w:r w:rsidR="006E56E5" w:rsidRPr="006E56E5">
        <w:rPr>
          <w:rFonts w:ascii="Arial" w:eastAsia="Malgun Gothic" w:hAnsi="Arial" w:cs="Arial"/>
          <w:bCs/>
          <w:lang w:eastAsia="ko-KR"/>
        </w:rPr>
        <w:t>230</w:t>
      </w:r>
      <w:r w:rsidR="004D5DE7">
        <w:rPr>
          <w:rFonts w:ascii="Arial" w:eastAsia="Malgun Gothic" w:hAnsi="Arial" w:cs="Arial"/>
          <w:bCs/>
          <w:lang w:eastAsia="ko-KR"/>
        </w:rPr>
        <w:t>4274</w:t>
      </w:r>
      <w:r w:rsidR="00B45DC4">
        <w:rPr>
          <w:rFonts w:ascii="Arial" w:eastAsia="Malgun Gothic" w:hAnsi="Arial" w:cs="Arial"/>
          <w:bCs/>
          <w:lang w:eastAsia="ko-KR"/>
        </w:rPr>
        <w:t xml:space="preserve"> (</w:t>
      </w:r>
      <w:r w:rsidR="00B45DC4" w:rsidRPr="00B45DC4">
        <w:rPr>
          <w:rFonts w:ascii="Arial" w:eastAsia="Malgun Gothic" w:hAnsi="Arial" w:cs="Arial"/>
          <w:bCs/>
          <w:lang w:eastAsia="ko-KR"/>
        </w:rPr>
        <w:t>R1-230</w:t>
      </w:r>
      <w:r w:rsidR="00B34430">
        <w:rPr>
          <w:rFonts w:ascii="Arial" w:eastAsia="Malgun Gothic" w:hAnsi="Arial" w:cs="Arial"/>
          <w:bCs/>
          <w:lang w:eastAsia="ko-KR"/>
        </w:rPr>
        <w:t>4324</w:t>
      </w:r>
      <w:r w:rsidR="00B45DC4">
        <w:rPr>
          <w:rFonts w:ascii="Arial" w:eastAsia="Malgun Gothic" w:hAnsi="Arial" w:cs="Arial"/>
          <w:bCs/>
          <w:lang w:eastAsia="ko-KR"/>
        </w:rPr>
        <w:t>)</w:t>
      </w:r>
    </w:p>
    <w:p w14:paraId="697B8212" w14:textId="26519A1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1876F0">
        <w:rPr>
          <w:rFonts w:ascii="Arial" w:eastAsia="DengXian" w:hAnsi="Arial" w:cs="Arial"/>
          <w:bCs/>
        </w:rPr>
        <w:t>8</w:t>
      </w:r>
    </w:p>
    <w:p w14:paraId="4239D4D7" w14:textId="23709FF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6F7F58" w:rsidRPr="00F31FCD">
        <w:rPr>
          <w:rFonts w:ascii="Arial" w:eastAsiaTheme="minorEastAsia" w:hAnsi="Arial" w:cs="Arial"/>
          <w:bCs/>
          <w:color w:val="000000"/>
          <w:kern w:val="28"/>
        </w:rPr>
        <w:t>IoT_NTN_enh</w:t>
      </w:r>
      <w:proofErr w:type="spellEnd"/>
      <w:r w:rsidR="006F7F58" w:rsidRPr="00F31FCD">
        <w:rPr>
          <w:rFonts w:ascii="Arial" w:eastAsiaTheme="minorEastAsia" w:hAnsi="Arial" w:cs="Arial"/>
          <w:bCs/>
          <w:color w:val="000000"/>
          <w:kern w:val="28"/>
        </w:rPr>
        <w:t>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0D204F1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DB02B6">
        <w:rPr>
          <w:rFonts w:ascii="Arial" w:eastAsia="DengXian" w:hAnsi="Arial" w:cs="Arial"/>
          <w:bCs/>
        </w:rPr>
        <w:t>Nordic Semiconductor</w:t>
      </w:r>
      <w:r>
        <w:rPr>
          <w:rFonts w:ascii="Arial" w:eastAsia="Malgun Gothic" w:hAnsi="Arial" w:cs="Arial"/>
          <w:bCs/>
          <w:lang w:eastAsia="ko-KR"/>
        </w:rPr>
        <w:t xml:space="preserve">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A789A0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0D5617">
        <w:rPr>
          <w:rFonts w:ascii="Arial" w:eastAsia="DengXian" w:hAnsi="Arial" w:cs="Arial"/>
          <w:bCs/>
        </w:rPr>
        <w:t>2</w:t>
      </w:r>
    </w:p>
    <w:p w14:paraId="0432A91C" w14:textId="34B3F90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49EE03C9" w:rsidR="00E977CE" w:rsidRPr="00522ED7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val="fi-FI"/>
        </w:rPr>
      </w:pPr>
      <w:r w:rsidRPr="00522ED7">
        <w:rPr>
          <w:rFonts w:ascii="Arial" w:eastAsia="DengXian" w:hAnsi="Arial" w:cs="Arial"/>
          <w:b/>
          <w:lang w:val="fi-FI"/>
        </w:rPr>
        <w:t>Name:</w:t>
      </w:r>
      <w:r w:rsidRPr="00522ED7">
        <w:rPr>
          <w:rFonts w:ascii="Arial" w:eastAsia="DengXian" w:hAnsi="Arial" w:cs="Arial"/>
          <w:bCs/>
          <w:lang w:val="fi-FI"/>
        </w:rPr>
        <w:tab/>
      </w:r>
      <w:r w:rsidR="00F36C37" w:rsidRPr="00522ED7">
        <w:rPr>
          <w:rFonts w:ascii="Arial" w:eastAsia="DengXian" w:hAnsi="Arial" w:cs="Arial"/>
          <w:bCs/>
          <w:lang w:val="fi-FI"/>
        </w:rPr>
        <w:t xml:space="preserve">   </w:t>
      </w:r>
      <w:r w:rsidR="00566594" w:rsidRPr="00522ED7">
        <w:rPr>
          <w:rFonts w:ascii="Arial" w:eastAsia="Malgun Gothic" w:hAnsi="Arial" w:cs="Arial"/>
          <w:bCs/>
          <w:lang w:val="fi-FI" w:eastAsia="ko-KR"/>
        </w:rPr>
        <w:t>Mauri Nissilä</w:t>
      </w:r>
    </w:p>
    <w:p w14:paraId="4D8461E1" w14:textId="717BA218" w:rsidR="00E977CE" w:rsidRPr="00522ED7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val="en-US"/>
        </w:rPr>
      </w:pPr>
      <w:r w:rsidRPr="00522ED7">
        <w:rPr>
          <w:rFonts w:ascii="Arial" w:eastAsia="DengXian" w:hAnsi="Arial" w:cs="Arial"/>
          <w:b/>
          <w:lang w:val="en-US"/>
        </w:rPr>
        <w:t>E-mail Address:</w:t>
      </w:r>
      <w:r w:rsidRPr="00522ED7">
        <w:rPr>
          <w:rFonts w:ascii="Arial" w:eastAsia="DengXian" w:hAnsi="Arial" w:cs="Arial"/>
          <w:bCs/>
          <w:lang w:val="en-US"/>
        </w:rPr>
        <w:tab/>
      </w:r>
      <w:hyperlink r:id="rId12" w:history="1">
        <w:r w:rsidR="000F2848">
          <w:rPr>
            <w:rStyle w:val="Hyperlink"/>
            <w:rFonts w:ascii="Arial" w:eastAsia="DengXian" w:hAnsi="Arial" w:cs="Arial"/>
            <w:bCs/>
            <w:lang w:val="en-US"/>
          </w:rPr>
          <w:t>mauri.nissila@nordicsemi.no</w:t>
        </w:r>
      </w:hyperlink>
    </w:p>
    <w:p w14:paraId="474CE4BA" w14:textId="77777777" w:rsidR="00474639" w:rsidRPr="00522ED7" w:rsidRDefault="00474639" w:rsidP="00E977CE">
      <w:pPr>
        <w:spacing w:after="60"/>
        <w:rPr>
          <w:rFonts w:ascii="Arial" w:hAnsi="Arial" w:cs="Arial"/>
          <w:b/>
          <w:lang w:val="en-US"/>
        </w:rPr>
      </w:pPr>
    </w:p>
    <w:p w14:paraId="62BFC7E8" w14:textId="77777777" w:rsidR="00474639" w:rsidRPr="00522ED7" w:rsidRDefault="00474639" w:rsidP="00E977CE">
      <w:pPr>
        <w:spacing w:after="60"/>
        <w:rPr>
          <w:rFonts w:ascii="Arial" w:hAnsi="Arial" w:cs="Arial"/>
          <w:b/>
          <w:lang w:val="en-US"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3BB2BD0" w14:textId="5009D4C4" w:rsidR="00507CC2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</w:t>
      </w:r>
      <w:r w:rsidR="00B33532">
        <w:rPr>
          <w:lang w:eastAsia="zh-CN"/>
        </w:rPr>
        <w:t>2</w:t>
      </w:r>
      <w:r w:rsidR="00D53BED">
        <w:rPr>
          <w:lang w:eastAsia="zh-CN"/>
        </w:rPr>
        <w:t xml:space="preserve"> for their </w:t>
      </w:r>
      <w:r w:rsidR="00477EF1" w:rsidRPr="00477EF1">
        <w:rPr>
          <w:lang w:eastAsia="zh-CN"/>
        </w:rPr>
        <w:t xml:space="preserve">LS </w:t>
      </w:r>
      <w:r w:rsidR="00CE149C" w:rsidRPr="00CE149C">
        <w:rPr>
          <w:lang w:eastAsia="zh-CN"/>
        </w:rPr>
        <w:t xml:space="preserve">on </w:t>
      </w:r>
      <w:r w:rsidR="0023333D">
        <w:rPr>
          <w:lang w:eastAsia="zh-CN"/>
        </w:rPr>
        <w:t>HARQ Enhancements</w:t>
      </w:r>
      <w:r w:rsidR="002579B7">
        <w:rPr>
          <w:lang w:eastAsia="zh-CN"/>
        </w:rPr>
        <w:t xml:space="preserve"> and would like to provide the following reply.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A5F9B5B" w:rsidR="000A0F89" w:rsidRPr="00883C2E" w:rsidRDefault="00883C2E" w:rsidP="00883C2E">
            <w:pPr>
              <w:rPr>
                <w:rFonts w:ascii="Arial" w:hAnsi="Arial" w:cs="Arial"/>
                <w:color w:val="000000"/>
                <w:lang w:val="sv-SE" w:eastAsia="ko-KR"/>
              </w:rPr>
            </w:pPr>
            <w:r>
              <w:rPr>
                <w:rFonts w:ascii="Arial" w:hAnsi="Arial" w:cs="Arial"/>
                <w:b/>
                <w:color w:val="000000"/>
                <w:lang w:val="sv-SE" w:eastAsia="ko-KR"/>
              </w:rPr>
              <w:t>Question 1a</w:t>
            </w:r>
            <w:r>
              <w:rPr>
                <w:rFonts w:ascii="Arial" w:hAnsi="Arial" w:cs="Arial"/>
                <w:color w:val="000000"/>
                <w:lang w:val="sv-SE" w:eastAsia="ko-KR"/>
              </w:rPr>
              <w:t>:</w:t>
            </w: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 xml:space="preserve"> For an UL HARQ process with HARQ mode B for </w:t>
            </w:r>
            <w:r>
              <w:rPr>
                <w:rFonts w:ascii="Arial" w:hAnsi="Arial" w:cs="Arial"/>
                <w:color w:val="000000"/>
                <w:lang w:val="sv-SE" w:eastAsia="ko-KR"/>
              </w:rPr>
              <w:t xml:space="preserve">NB-IoT UEs, what is the minimum time between the end of NPUSCH transmission and the start of NPDCCH monitoring for the same HARQ process?  </w:t>
            </w:r>
          </w:p>
        </w:tc>
      </w:tr>
    </w:tbl>
    <w:p w14:paraId="3959032E" w14:textId="456B39B4" w:rsidR="000A0F89" w:rsidRDefault="000A0F89" w:rsidP="00D53BED">
      <w:pPr>
        <w:jc w:val="both"/>
        <w:rPr>
          <w:lang w:eastAsia="zh-CN"/>
        </w:rPr>
      </w:pPr>
    </w:p>
    <w:p w14:paraId="6761C85B" w14:textId="6E12B0C9" w:rsidR="00006675" w:rsidRDefault="00A70FBC" w:rsidP="00D53BED">
      <w:pPr>
        <w:jc w:val="both"/>
        <w:rPr>
          <w:rFonts w:ascii="Arial" w:hAnsi="Arial" w:cs="Arial"/>
          <w:color w:val="000000"/>
          <w:lang w:val="sv-SE" w:eastAsia="ko-KR"/>
        </w:rPr>
      </w:pPr>
      <w:r w:rsidRPr="005239FE">
        <w:rPr>
          <w:b/>
          <w:bCs/>
          <w:lang w:eastAsia="zh-CN"/>
        </w:rPr>
        <w:t>Reply</w:t>
      </w:r>
      <w:r>
        <w:rPr>
          <w:lang w:eastAsia="zh-CN"/>
        </w:rPr>
        <w:t xml:space="preserve">: </w:t>
      </w:r>
      <w:r w:rsidR="00A9619F">
        <w:rPr>
          <w:lang w:eastAsia="zh-CN"/>
        </w:rPr>
        <w:t>For NB-IoT UEs</w:t>
      </w:r>
      <w:r w:rsidR="00061954">
        <w:rPr>
          <w:lang w:eastAsia="zh-CN"/>
        </w:rPr>
        <w:t>,</w:t>
      </w:r>
      <w:r w:rsidR="00953914">
        <w:rPr>
          <w:lang w:eastAsia="zh-CN"/>
        </w:rPr>
        <w:t xml:space="preserve"> </w:t>
      </w:r>
      <w:r w:rsidR="00953914">
        <w:rPr>
          <w:rFonts w:ascii="Arial" w:hAnsi="Arial" w:cs="Arial"/>
          <w:color w:val="000000"/>
          <w:lang w:val="sv-SE" w:eastAsia="ko-KR"/>
        </w:rPr>
        <w:t>the minimum</w:t>
      </w:r>
      <w:r w:rsidR="00953914">
        <w:rPr>
          <w:lang w:val="sv-SE" w:eastAsia="zh-CN"/>
        </w:rPr>
        <w:t xml:space="preserve"> </w:t>
      </w:r>
      <w:r w:rsidR="00A947FD" w:rsidRPr="00A9619F">
        <w:rPr>
          <w:rFonts w:ascii="Arial" w:hAnsi="Arial" w:cs="Arial"/>
          <w:color w:val="000000"/>
          <w:lang w:val="sv-SE" w:eastAsia="ko-KR"/>
        </w:rPr>
        <w:t>time between</w:t>
      </w:r>
      <w:r w:rsidR="00A947FD">
        <w:rPr>
          <w:rFonts w:ascii="Arial" w:hAnsi="Arial" w:cs="Arial"/>
          <w:color w:val="000000"/>
          <w:lang w:val="sv-SE" w:eastAsia="ko-KR"/>
        </w:rPr>
        <w:t xml:space="preserve"> the end of NPUSCH transmission and the start of NPDCCH monitoring for the same HARQ process</w:t>
      </w:r>
      <w:r w:rsidR="00EA38D3">
        <w:rPr>
          <w:rFonts w:ascii="Arial" w:hAnsi="Arial" w:cs="Arial"/>
          <w:color w:val="000000"/>
          <w:lang w:val="sv-SE" w:eastAsia="ko-KR"/>
        </w:rPr>
        <w:t xml:space="preserve"> is</w:t>
      </w:r>
      <w:r w:rsidR="00CC3F11">
        <w:rPr>
          <w:rFonts w:ascii="Arial" w:hAnsi="Arial" w:cs="Arial"/>
          <w:color w:val="000000"/>
          <w:lang w:val="sv-SE" w:eastAsia="ko-KR"/>
        </w:rPr>
        <w:t xml:space="preserve"> 3ms</w:t>
      </w:r>
      <w:r w:rsidR="00710710">
        <w:rPr>
          <w:rFonts w:ascii="Arial" w:hAnsi="Arial" w:cs="Arial"/>
          <w:color w:val="000000"/>
          <w:lang w:val="sv-SE" w:eastAsia="ko-KR"/>
        </w:rPr>
        <w:t>, as in terrestrial netwoks.</w:t>
      </w:r>
    </w:p>
    <w:p w14:paraId="7E4C8638" w14:textId="77777777" w:rsidR="00601442" w:rsidRDefault="00601442" w:rsidP="00601442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1442" w14:paraId="43B9600D" w14:textId="77777777" w:rsidTr="003A4524">
        <w:tc>
          <w:tcPr>
            <w:tcW w:w="9350" w:type="dxa"/>
          </w:tcPr>
          <w:p w14:paraId="58C61FA8" w14:textId="54242F23" w:rsidR="00601442" w:rsidRPr="00883C2E" w:rsidRDefault="00601442" w:rsidP="003A4524">
            <w:pPr>
              <w:rPr>
                <w:rFonts w:ascii="Arial" w:hAnsi="Arial" w:cs="Arial"/>
                <w:color w:val="000000"/>
                <w:lang w:val="sv-SE" w:eastAsia="ko-KR"/>
              </w:rPr>
            </w:pPr>
            <w:r>
              <w:rPr>
                <w:rFonts w:ascii="Arial" w:hAnsi="Arial" w:cs="Arial"/>
                <w:b/>
                <w:color w:val="000000"/>
                <w:lang w:val="sv-SE" w:eastAsia="ko-KR"/>
              </w:rPr>
              <w:t>Question 1</w:t>
            </w:r>
            <w:r w:rsidR="00AB3B9F">
              <w:rPr>
                <w:rFonts w:ascii="Arial" w:hAnsi="Arial" w:cs="Arial"/>
                <w:b/>
                <w:color w:val="000000"/>
                <w:lang w:val="sv-SE" w:eastAsia="ko-KR"/>
              </w:rPr>
              <w:t>b</w:t>
            </w:r>
            <w:r>
              <w:rPr>
                <w:rFonts w:ascii="Arial" w:hAnsi="Arial" w:cs="Arial"/>
                <w:color w:val="000000"/>
                <w:lang w:val="sv-SE" w:eastAsia="ko-KR"/>
              </w:rPr>
              <w:t>:</w:t>
            </w: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 xml:space="preserve"> </w:t>
            </w:r>
            <w:r w:rsidR="00D40323">
              <w:rPr>
                <w:rFonts w:ascii="Arial" w:eastAsiaTheme="minorEastAsia" w:hAnsi="Arial" w:cs="Arial"/>
                <w:color w:val="000000"/>
                <w:lang w:val="sv-SE" w:eastAsia="zh-CN"/>
              </w:rPr>
              <w:t xml:space="preserve">For an UL HARQ process with HARQ mode B for </w:t>
            </w:r>
            <w:r w:rsidR="00D40323">
              <w:rPr>
                <w:rFonts w:ascii="Arial" w:hAnsi="Arial" w:cs="Arial"/>
                <w:color w:val="000000"/>
                <w:lang w:val="sv-SE" w:eastAsia="ko-KR"/>
              </w:rPr>
              <w:t>eMTC UEs, what is the minimum time between the end of PUSCH transmission and the start of MPDCCH monitoring for the same HARQ process?</w:t>
            </w:r>
            <w:r>
              <w:rPr>
                <w:rFonts w:ascii="Arial" w:hAnsi="Arial" w:cs="Arial"/>
                <w:color w:val="000000"/>
                <w:lang w:val="sv-SE" w:eastAsia="ko-KR"/>
              </w:rPr>
              <w:t xml:space="preserve"> </w:t>
            </w:r>
          </w:p>
        </w:tc>
      </w:tr>
    </w:tbl>
    <w:p w14:paraId="39A69B67" w14:textId="77777777" w:rsidR="00601442" w:rsidRDefault="00601442" w:rsidP="00601442">
      <w:pPr>
        <w:jc w:val="both"/>
        <w:rPr>
          <w:lang w:eastAsia="zh-CN"/>
        </w:rPr>
      </w:pPr>
    </w:p>
    <w:p w14:paraId="3F290646" w14:textId="248EDD3A" w:rsidR="006016C1" w:rsidRDefault="006016C1" w:rsidP="006016C1">
      <w:pPr>
        <w:jc w:val="both"/>
        <w:rPr>
          <w:rFonts w:ascii="Arial" w:hAnsi="Arial" w:cs="Arial"/>
          <w:color w:val="000000"/>
          <w:lang w:val="sv-SE" w:eastAsia="ko-KR"/>
        </w:rPr>
      </w:pPr>
      <w:r w:rsidRPr="005239FE">
        <w:rPr>
          <w:b/>
          <w:bCs/>
          <w:lang w:eastAsia="zh-CN"/>
        </w:rPr>
        <w:t>Reply</w:t>
      </w:r>
      <w:r>
        <w:rPr>
          <w:lang w:eastAsia="zh-CN"/>
        </w:rPr>
        <w:t xml:space="preserve">: For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 xml:space="preserve"> UEs</w:t>
      </w:r>
      <w:r w:rsidR="00061954">
        <w:rPr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ascii="Arial" w:hAnsi="Arial" w:cs="Arial"/>
          <w:color w:val="000000"/>
          <w:lang w:val="sv-SE" w:eastAsia="ko-KR"/>
        </w:rPr>
        <w:t>the minimum</w:t>
      </w:r>
      <w:r>
        <w:rPr>
          <w:lang w:val="sv-SE" w:eastAsia="zh-CN"/>
        </w:rPr>
        <w:t xml:space="preserve"> </w:t>
      </w:r>
      <w:r w:rsidRPr="00A9619F">
        <w:rPr>
          <w:rFonts w:ascii="Arial" w:hAnsi="Arial" w:cs="Arial"/>
          <w:color w:val="000000"/>
          <w:lang w:val="sv-SE" w:eastAsia="ko-KR"/>
        </w:rPr>
        <w:t>time between</w:t>
      </w:r>
      <w:r>
        <w:rPr>
          <w:rFonts w:ascii="Arial" w:hAnsi="Arial" w:cs="Arial"/>
          <w:color w:val="000000"/>
          <w:lang w:val="sv-SE" w:eastAsia="ko-KR"/>
        </w:rPr>
        <w:t xml:space="preserve"> the end of PUSCH transmission and the start of </w:t>
      </w:r>
      <w:r w:rsidR="00061954">
        <w:rPr>
          <w:rFonts w:ascii="Arial" w:hAnsi="Arial" w:cs="Arial"/>
          <w:color w:val="000000"/>
          <w:lang w:val="sv-SE" w:eastAsia="ko-KR"/>
        </w:rPr>
        <w:t>M</w:t>
      </w:r>
      <w:r>
        <w:rPr>
          <w:rFonts w:ascii="Arial" w:hAnsi="Arial" w:cs="Arial"/>
          <w:color w:val="000000"/>
          <w:lang w:val="sv-SE" w:eastAsia="ko-KR"/>
        </w:rPr>
        <w:t xml:space="preserve">PDCCH monitoring for the same HARQ process is </w:t>
      </w:r>
      <w:r w:rsidR="009B2197">
        <w:rPr>
          <w:rFonts w:ascii="Arial" w:hAnsi="Arial" w:cs="Arial"/>
          <w:color w:val="000000"/>
          <w:lang w:val="sv-SE" w:eastAsia="ko-KR"/>
        </w:rPr>
        <w:t>1</w:t>
      </w:r>
      <w:r>
        <w:rPr>
          <w:rFonts w:ascii="Arial" w:hAnsi="Arial" w:cs="Arial"/>
          <w:color w:val="000000"/>
          <w:lang w:val="sv-SE" w:eastAsia="ko-KR"/>
        </w:rPr>
        <w:t>ms, as in terrestrial netwoks.</w:t>
      </w:r>
    </w:p>
    <w:p w14:paraId="3E69DCE8" w14:textId="23E27CA7" w:rsidR="00601442" w:rsidRDefault="00601442" w:rsidP="00D53BED">
      <w:pPr>
        <w:jc w:val="both"/>
        <w:rPr>
          <w:lang w:val="sv-SE" w:eastAsia="zh-CN"/>
        </w:rPr>
      </w:pPr>
    </w:p>
    <w:p w14:paraId="1935B343" w14:textId="77777777" w:rsidR="0051686D" w:rsidRDefault="0051686D" w:rsidP="0051686D">
      <w:pPr>
        <w:jc w:val="both"/>
        <w:rPr>
          <w:lang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51686D" w14:paraId="54598338" w14:textId="77777777" w:rsidTr="00516BF1">
        <w:tc>
          <w:tcPr>
            <w:tcW w:w="9350" w:type="dxa"/>
          </w:tcPr>
          <w:p w14:paraId="58204B8F" w14:textId="77777777" w:rsidR="002C1362" w:rsidRDefault="002C1362" w:rsidP="002C1362">
            <w:pPr>
              <w:rPr>
                <w:rFonts w:ascii="Arial" w:hAnsi="Arial" w:cs="Arial"/>
                <w:color w:val="000000"/>
                <w:lang w:val="sv-SE" w:eastAsia="ko-KR"/>
              </w:rPr>
            </w:pPr>
            <w:r>
              <w:rPr>
                <w:rFonts w:ascii="Arial" w:hAnsi="Arial" w:cs="Arial"/>
                <w:b/>
                <w:color w:val="000000"/>
                <w:lang w:val="sv-SE" w:eastAsia="ko-KR"/>
              </w:rPr>
              <w:lastRenderedPageBreak/>
              <w:t>Question 2</w:t>
            </w:r>
            <w:r>
              <w:rPr>
                <w:rFonts w:ascii="Arial" w:hAnsi="Arial" w:cs="Arial"/>
                <w:color w:val="000000"/>
                <w:lang w:val="sv-SE" w:eastAsia="ko-KR"/>
              </w:rPr>
              <w:t>: For UL multiple TB scheduling, which of the following HARQ mode combinations does RAN1 intend to support for eMTC and NB-IoT?</w:t>
            </w:r>
          </w:p>
          <w:p w14:paraId="69FF9EC3" w14:textId="77777777" w:rsidR="002C1362" w:rsidRDefault="002C1362" w:rsidP="002C1362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eastAsia="Malgun Gothic" w:hAnsi="Arial" w:cs="Arial"/>
                <w:color w:val="000000"/>
                <w:lang w:val="sv-SE" w:eastAsia="ko-KR"/>
              </w:rPr>
            </w:pP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>Case 1: all HARQ processes corresponding to the scheduled multiple TBs are configured with HARQ mode A</w:t>
            </w:r>
          </w:p>
          <w:p w14:paraId="0E7A9BAC" w14:textId="77777777" w:rsidR="002C1362" w:rsidRDefault="002C1362" w:rsidP="002C1362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eastAsia="Malgun Gothic" w:hAnsi="Arial" w:cs="Arial"/>
                <w:color w:val="000000"/>
                <w:lang w:val="sv-SE" w:eastAsia="ko-KR"/>
              </w:rPr>
            </w:pP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>Case 2: all HARQ processes corresponding to the scheduled multiple TBs are configured with HARQ mode B</w:t>
            </w:r>
          </w:p>
          <w:p w14:paraId="3C2AE329" w14:textId="483961A4" w:rsidR="0051686D" w:rsidRPr="002C1362" w:rsidRDefault="002C1362" w:rsidP="003A4524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eastAsia="Malgun Gothic" w:hAnsi="Arial" w:cs="Arial"/>
                <w:color w:val="000000"/>
                <w:lang w:val="sv-SE" w:eastAsia="ko-KR"/>
              </w:rPr>
            </w:pP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>Case 3: some HARQ processes corresponding to the scheduled multiple TBs are configured with HARQ mode A and the others are configured with HARQ mode B</w:t>
            </w:r>
          </w:p>
        </w:tc>
      </w:tr>
    </w:tbl>
    <w:p w14:paraId="090BE7B2" w14:textId="77777777" w:rsidR="0051686D" w:rsidRDefault="0051686D" w:rsidP="0051686D">
      <w:pPr>
        <w:jc w:val="both"/>
        <w:rPr>
          <w:lang w:eastAsia="zh-CN"/>
        </w:rPr>
      </w:pPr>
    </w:p>
    <w:p w14:paraId="321C27B9" w14:textId="1E65CCE7" w:rsidR="005B2125" w:rsidRPr="001C52B9" w:rsidRDefault="00D570C4" w:rsidP="00D53BED">
      <w:pPr>
        <w:jc w:val="both"/>
        <w:rPr>
          <w:lang w:eastAsia="zh-CN"/>
        </w:rPr>
      </w:pPr>
      <w:r w:rsidRPr="005239FE">
        <w:rPr>
          <w:b/>
          <w:bCs/>
          <w:lang w:eastAsia="zh-CN"/>
        </w:rPr>
        <w:t>Reply</w:t>
      </w:r>
      <w:r>
        <w:rPr>
          <w:lang w:eastAsia="zh-CN"/>
        </w:rPr>
        <w:t xml:space="preserve">: </w:t>
      </w:r>
      <w:r w:rsidR="001A1B02">
        <w:rPr>
          <w:lang w:eastAsia="zh-CN"/>
        </w:rPr>
        <w:t>RAN1 intends</w:t>
      </w:r>
      <w:r w:rsidR="009335B6">
        <w:rPr>
          <w:lang w:eastAsia="zh-CN"/>
        </w:rPr>
        <w:t xml:space="preserve"> to support</w:t>
      </w:r>
      <w:r w:rsidR="00E03625">
        <w:rPr>
          <w:lang w:eastAsia="zh-CN"/>
        </w:rPr>
        <w:t xml:space="preserve"> </w:t>
      </w:r>
      <w:r w:rsidR="00AF41EB">
        <w:rPr>
          <w:lang w:eastAsia="zh-CN"/>
        </w:rPr>
        <w:t xml:space="preserve">Case 3. </w:t>
      </w:r>
      <w:r w:rsidR="00A97A10">
        <w:rPr>
          <w:lang w:eastAsia="zh-CN"/>
        </w:rPr>
        <w:t>Selection of HARQ mode</w:t>
      </w:r>
      <w:r w:rsidR="004A204B">
        <w:rPr>
          <w:lang w:eastAsia="zh-CN"/>
        </w:rPr>
        <w:t xml:space="preserve"> (A or B) for each HARQ process should follow </w:t>
      </w:r>
      <w:r w:rsidR="007F4E47">
        <w:rPr>
          <w:lang w:eastAsia="zh-CN"/>
        </w:rPr>
        <w:t xml:space="preserve">the per-process RRC configuration, </w:t>
      </w:r>
      <w:r w:rsidR="00915141">
        <w:rPr>
          <w:lang w:eastAsia="zh-CN"/>
        </w:rPr>
        <w:t xml:space="preserve">independent of whether single or multiple TB scheduling is </w:t>
      </w:r>
      <w:r w:rsidR="00F75F90">
        <w:rPr>
          <w:lang w:eastAsia="zh-CN"/>
        </w:rPr>
        <w:t xml:space="preserve">used. </w:t>
      </w:r>
    </w:p>
    <w:p w14:paraId="5ABC98CB" w14:textId="77777777" w:rsidR="00516BF1" w:rsidRDefault="00516BF1" w:rsidP="00516BF1">
      <w:pPr>
        <w:jc w:val="both"/>
        <w:rPr>
          <w:lang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516BF1" w14:paraId="5EAD663C" w14:textId="77777777" w:rsidTr="003A4524">
        <w:tc>
          <w:tcPr>
            <w:tcW w:w="9350" w:type="dxa"/>
          </w:tcPr>
          <w:p w14:paraId="103E9591" w14:textId="77777777" w:rsidR="00516BF1" w:rsidRDefault="00516BF1" w:rsidP="003A4524">
            <w:pPr>
              <w:rPr>
                <w:rFonts w:ascii="Arial" w:hAnsi="Arial" w:cs="Arial"/>
                <w:color w:val="000000"/>
                <w:lang w:val="sv-SE" w:eastAsia="ko-KR"/>
              </w:rPr>
            </w:pPr>
            <w:r>
              <w:rPr>
                <w:rFonts w:ascii="Arial" w:hAnsi="Arial" w:cs="Arial"/>
                <w:b/>
                <w:color w:val="000000"/>
                <w:lang w:val="sv-SE" w:eastAsia="ko-KR"/>
              </w:rPr>
              <w:t>Question 2</w:t>
            </w:r>
            <w:r>
              <w:rPr>
                <w:rFonts w:ascii="Arial" w:hAnsi="Arial" w:cs="Arial"/>
                <w:color w:val="000000"/>
                <w:lang w:val="sv-SE" w:eastAsia="ko-KR"/>
              </w:rPr>
              <w:t>: For UL multiple TB scheduling, which of the following HARQ mode combinations does RAN1 intend to support for eMTC and NB-IoT?</w:t>
            </w:r>
          </w:p>
          <w:p w14:paraId="4BFC8BC8" w14:textId="77777777" w:rsidR="00516BF1" w:rsidRDefault="00516BF1" w:rsidP="003A4524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eastAsia="Malgun Gothic" w:hAnsi="Arial" w:cs="Arial"/>
                <w:color w:val="000000"/>
                <w:lang w:val="sv-SE" w:eastAsia="ko-KR"/>
              </w:rPr>
            </w:pP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>Case 1: all HARQ processes corresponding to the scheduled multiple TBs are configured with HARQ mode A</w:t>
            </w:r>
          </w:p>
          <w:p w14:paraId="328B42A9" w14:textId="77777777" w:rsidR="00516BF1" w:rsidRDefault="00516BF1" w:rsidP="003A4524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eastAsia="Malgun Gothic" w:hAnsi="Arial" w:cs="Arial"/>
                <w:color w:val="000000"/>
                <w:lang w:val="sv-SE" w:eastAsia="ko-KR"/>
              </w:rPr>
            </w:pP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>Case 2: all HARQ processes corresponding to the scheduled multiple TBs are configured with HARQ mode B</w:t>
            </w:r>
          </w:p>
          <w:p w14:paraId="2389206B" w14:textId="77777777" w:rsidR="00516BF1" w:rsidRPr="002C1362" w:rsidRDefault="00516BF1" w:rsidP="003A4524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eastAsia="Malgun Gothic" w:hAnsi="Arial" w:cs="Arial"/>
                <w:color w:val="000000"/>
                <w:lang w:val="sv-SE" w:eastAsia="ko-KR"/>
              </w:rPr>
            </w:pPr>
            <w:r>
              <w:rPr>
                <w:rFonts w:ascii="Arial" w:eastAsiaTheme="minorEastAsia" w:hAnsi="Arial" w:cs="Arial"/>
                <w:color w:val="000000"/>
                <w:lang w:val="sv-SE" w:eastAsia="zh-CN"/>
              </w:rPr>
              <w:t>Case 3: some HARQ processes corresponding to the scheduled multiple TBs are configured with HARQ mode A and the others are configured with HARQ mode B</w:t>
            </w:r>
          </w:p>
        </w:tc>
      </w:tr>
    </w:tbl>
    <w:p w14:paraId="3D3802EF" w14:textId="77777777" w:rsidR="00516BF1" w:rsidRDefault="00516BF1" w:rsidP="00516BF1">
      <w:pPr>
        <w:jc w:val="both"/>
        <w:rPr>
          <w:lang w:eastAsia="zh-CN"/>
        </w:rPr>
      </w:pPr>
    </w:p>
    <w:p w14:paraId="155D8460" w14:textId="77777777" w:rsidR="00A53920" w:rsidRDefault="00A53920" w:rsidP="00A5392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For the below RAN1 agreement, companies in RAN2 have different understandings regarding whether it is for the same HARQ process or for all HARQ processes.</w:t>
      </w:r>
    </w:p>
    <w:tbl>
      <w:tblPr>
        <w:tblStyle w:val="TableGrid"/>
        <w:tblW w:w="8790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8790"/>
      </w:tblGrid>
      <w:tr w:rsidR="00A53920" w:rsidRPr="00A53920" w14:paraId="59F15879" w14:textId="77777777" w:rsidTr="00A53920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23C0" w14:textId="77777777" w:rsidR="00A53920" w:rsidRDefault="00A53920">
            <w:pPr>
              <w:rPr>
                <w:rFonts w:ascii="Arial" w:hAnsi="Arial" w:cs="Arial"/>
                <w:b/>
                <w:u w:val="single"/>
                <w:lang w:val="en-US" w:eastAsia="en-GB"/>
              </w:rPr>
            </w:pPr>
            <w:r>
              <w:rPr>
                <w:rFonts w:ascii="Arial" w:hAnsi="Arial" w:cs="Arial"/>
                <w:b/>
                <w:highlight w:val="green"/>
                <w:u w:val="single"/>
              </w:rPr>
              <w:t>Agreement</w:t>
            </w:r>
          </w:p>
          <w:p w14:paraId="49E46487" w14:textId="77777777" w:rsidR="00A53920" w:rsidRDefault="00A53920">
            <w:pPr>
              <w:rPr>
                <w:rFonts w:eastAsiaTheme="minorEastAsia"/>
              </w:rPr>
            </w:pPr>
            <w:r>
              <w:rPr>
                <w:rFonts w:ascii="Arial" w:hAnsi="Arial" w:cs="Arial"/>
              </w:rPr>
              <w:t>For a DL HARQ process with disabled HARQ feedback in NB-IoT, UE is not required to monitor NPDCCH in a period of Y=12(</w:t>
            </w:r>
            <w:proofErr w:type="spellStart"/>
            <w:r>
              <w:rPr>
                <w:rFonts w:ascii="Arial" w:hAnsi="Arial" w:cs="Arial"/>
              </w:rPr>
              <w:t>ms</w:t>
            </w:r>
            <w:proofErr w:type="spellEnd"/>
            <w:r>
              <w:rPr>
                <w:rFonts w:ascii="Arial" w:hAnsi="Arial" w:cs="Arial"/>
              </w:rPr>
              <w:t>) from the end of reception of the NPDSCH.</w:t>
            </w:r>
          </w:p>
        </w:tc>
      </w:tr>
    </w:tbl>
    <w:p w14:paraId="1ADBF419" w14:textId="77777777" w:rsidR="00A53920" w:rsidRDefault="00A53920" w:rsidP="00A53920">
      <w:pPr>
        <w:rPr>
          <w:rFonts w:ascii="Arial" w:hAnsi="Arial" w:cs="Arial"/>
          <w:b/>
          <w:bCs/>
          <w:lang w:eastAsia="zh-CN"/>
        </w:rPr>
      </w:pPr>
    </w:p>
    <w:p w14:paraId="41E96E25" w14:textId="77777777" w:rsidR="00A53920" w:rsidRDefault="00A53920" w:rsidP="00A53920">
      <w:pPr>
        <w:jc w:val="both"/>
        <w:rPr>
          <w:lang w:eastAsia="zh-C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A53920" w14:paraId="258943C4" w14:textId="77777777" w:rsidTr="003A4524">
        <w:tc>
          <w:tcPr>
            <w:tcW w:w="9350" w:type="dxa"/>
          </w:tcPr>
          <w:p w14:paraId="7091E9C0" w14:textId="77777777" w:rsidR="00EF0913" w:rsidRDefault="00EF0913" w:rsidP="00EF0913">
            <w:pPr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Question 3</w:t>
            </w:r>
            <w:r>
              <w:rPr>
                <w:rFonts w:ascii="Arial" w:hAnsi="Arial" w:cs="Arial"/>
                <w:bCs/>
                <w:lang w:eastAsia="zh-CN"/>
              </w:rPr>
              <w:t>: For the above RAN1 agreement, which is the correct understanding?</w:t>
            </w:r>
          </w:p>
          <w:p w14:paraId="28C1511B" w14:textId="77777777" w:rsidR="00EF0913" w:rsidRDefault="00EF0913" w:rsidP="00EF0913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lang w:eastAsia="zh-CN"/>
              </w:rPr>
              <w:t>Understanding 1:</w:t>
            </w:r>
            <w:r>
              <w:t xml:space="preserve"> </w:t>
            </w:r>
            <w:bookmarkStart w:id="2" w:name="_Hlk133328276"/>
            <w:r>
              <w:rPr>
                <w:rFonts w:ascii="Arial" w:eastAsiaTheme="minorEastAsia" w:hAnsi="Arial" w:cs="Arial"/>
                <w:bCs/>
                <w:lang w:eastAsia="zh-CN"/>
              </w:rPr>
              <w:t>For a DL HARQ process with disabled HARQ feedback in NB-IoT, UE is not required to monitor NPDCCH for the same HARQ process in a period of Y=12(</w:t>
            </w:r>
            <w:proofErr w:type="spellStart"/>
            <w:r>
              <w:rPr>
                <w:rFonts w:ascii="Arial" w:eastAsiaTheme="minorEastAsia" w:hAnsi="Arial" w:cs="Arial"/>
                <w:bCs/>
                <w:lang w:eastAsia="zh-CN"/>
              </w:rPr>
              <w:t>ms</w:t>
            </w:r>
            <w:proofErr w:type="spellEnd"/>
            <w:r>
              <w:rPr>
                <w:rFonts w:ascii="Arial" w:eastAsiaTheme="minorEastAsia" w:hAnsi="Arial" w:cs="Arial"/>
                <w:bCs/>
                <w:lang w:eastAsia="zh-CN"/>
              </w:rPr>
              <w:t>) from the end of reception of the NPDSCH</w:t>
            </w:r>
            <w:bookmarkEnd w:id="2"/>
            <w:r>
              <w:rPr>
                <w:rFonts w:ascii="Arial" w:eastAsiaTheme="minorEastAsia" w:hAnsi="Arial" w:cs="Arial"/>
                <w:bCs/>
                <w:lang w:eastAsia="zh-CN"/>
              </w:rPr>
              <w:t>.</w:t>
            </w:r>
          </w:p>
          <w:p w14:paraId="1B513115" w14:textId="77777777" w:rsidR="00EF0913" w:rsidRDefault="00EF0913" w:rsidP="00EF0913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Theme="minorEastAsia" w:hAnsi="Arial" w:cs="Arial"/>
                <w:bCs/>
                <w:lang w:eastAsia="zh-CN"/>
              </w:rPr>
              <w:t xml:space="preserve">Understanding 2: </w:t>
            </w:r>
            <w:bookmarkStart w:id="3" w:name="_Hlk133328288"/>
            <w:r>
              <w:rPr>
                <w:rFonts w:ascii="Arial" w:eastAsiaTheme="minorEastAsia" w:hAnsi="Arial" w:cs="Arial"/>
                <w:bCs/>
                <w:lang w:eastAsia="zh-CN"/>
              </w:rPr>
              <w:t>For a DL HARQ process with disabled HARQ feedback in NB-IoT, UE is not required to monitor NPDCCH for all the HARQ processes in a period of Y=12(</w:t>
            </w:r>
            <w:proofErr w:type="spellStart"/>
            <w:r>
              <w:rPr>
                <w:rFonts w:ascii="Arial" w:eastAsiaTheme="minorEastAsia" w:hAnsi="Arial" w:cs="Arial"/>
                <w:bCs/>
                <w:lang w:eastAsia="zh-CN"/>
              </w:rPr>
              <w:t>ms</w:t>
            </w:r>
            <w:proofErr w:type="spellEnd"/>
            <w:r>
              <w:rPr>
                <w:rFonts w:ascii="Arial" w:eastAsiaTheme="minorEastAsia" w:hAnsi="Arial" w:cs="Arial"/>
                <w:bCs/>
                <w:lang w:eastAsia="zh-CN"/>
              </w:rPr>
              <w:t>) from the end of reception of the NPDSCH</w:t>
            </w:r>
            <w:bookmarkEnd w:id="3"/>
            <w:r>
              <w:rPr>
                <w:rFonts w:ascii="Arial" w:eastAsiaTheme="minorEastAsia" w:hAnsi="Arial" w:cs="Arial"/>
                <w:bCs/>
                <w:lang w:eastAsia="zh-CN"/>
              </w:rPr>
              <w:t>.</w:t>
            </w:r>
          </w:p>
          <w:p w14:paraId="773ACAF6" w14:textId="6887AB09" w:rsidR="00A53920" w:rsidRPr="002C1362" w:rsidRDefault="00A53920" w:rsidP="00EF0913">
            <w:pPr>
              <w:pStyle w:val="ListParagraph"/>
              <w:spacing w:after="120"/>
              <w:ind w:left="420"/>
              <w:rPr>
                <w:rFonts w:ascii="Arial" w:eastAsia="Malgun Gothic" w:hAnsi="Arial" w:cs="Arial"/>
                <w:color w:val="000000"/>
                <w:lang w:val="sv-SE" w:eastAsia="ko-KR"/>
              </w:rPr>
            </w:pPr>
          </w:p>
        </w:tc>
      </w:tr>
    </w:tbl>
    <w:p w14:paraId="1DF98E8C" w14:textId="77777777" w:rsidR="00A53920" w:rsidRDefault="00A53920" w:rsidP="00A53920">
      <w:pPr>
        <w:jc w:val="both"/>
        <w:rPr>
          <w:lang w:eastAsia="zh-CN"/>
        </w:rPr>
      </w:pPr>
    </w:p>
    <w:p w14:paraId="08C723FF" w14:textId="5ABA07AF" w:rsidR="00516BF1" w:rsidRPr="00516BF1" w:rsidRDefault="00DD771D" w:rsidP="00D53BED">
      <w:pPr>
        <w:jc w:val="both"/>
        <w:rPr>
          <w:lang w:eastAsia="zh-CN"/>
        </w:rPr>
      </w:pPr>
      <w:r w:rsidRPr="00DD771D">
        <w:rPr>
          <w:b/>
          <w:bCs/>
          <w:lang w:eastAsia="zh-CN"/>
        </w:rPr>
        <w:t>Reply</w:t>
      </w:r>
      <w:r>
        <w:rPr>
          <w:lang w:eastAsia="zh-CN"/>
        </w:rPr>
        <w:t>: Understanding 1 is a correct understanding</w:t>
      </w:r>
      <w:r w:rsidR="00C01838">
        <w:rPr>
          <w:lang w:eastAsia="zh-CN"/>
        </w:rPr>
        <w:t>.</w:t>
      </w:r>
    </w:p>
    <w:p w14:paraId="7F4BAEE8" w14:textId="77777777" w:rsidR="00F6449C" w:rsidRDefault="00F6449C" w:rsidP="00D53BED">
      <w:pPr>
        <w:jc w:val="both"/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lastRenderedPageBreak/>
        <w:t>Actions</w:t>
      </w:r>
    </w:p>
    <w:p w14:paraId="08BCCD0E" w14:textId="03464E59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</w:t>
      </w:r>
      <w:r w:rsidR="00100554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7B4D8A8E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</w:t>
      </w:r>
      <w:r w:rsidR="00100554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4" w:name="_Hlk4777878"/>
      <w:bookmarkEnd w:id="1"/>
      <w:r>
        <w:t>Dates of Next TSG-RAN1 Meetings:</w:t>
      </w:r>
    </w:p>
    <w:bookmarkEnd w:id="4"/>
    <w:p w14:paraId="6FCE9C3E" w14:textId="7905049D" w:rsidR="00E15891" w:rsidRDefault="00E15891" w:rsidP="00E15891">
      <w:pPr>
        <w:rPr>
          <w:lang w:eastAsia="zh-CN"/>
        </w:rPr>
      </w:pPr>
      <w:r>
        <w:rPr>
          <w:lang w:eastAsia="zh-CN"/>
        </w:rPr>
        <w:t>RAN1 #114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21 August – 25 August 2023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Toulouse</w:t>
      </w:r>
    </w:p>
    <w:p w14:paraId="18FE3CD6" w14:textId="5D90509E" w:rsidR="00A00F31" w:rsidRPr="00ED7666" w:rsidRDefault="00A00F31" w:rsidP="00A00F31">
      <w:pPr>
        <w:rPr>
          <w:lang w:eastAsia="zh-CN"/>
        </w:rPr>
      </w:pPr>
      <w:r>
        <w:rPr>
          <w:lang w:eastAsia="zh-CN"/>
        </w:rPr>
        <w:t>RAN1 #114-bis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B21B2F">
        <w:rPr>
          <w:lang w:eastAsia="zh-CN"/>
        </w:rPr>
        <w:t>9</w:t>
      </w:r>
      <w:r>
        <w:rPr>
          <w:lang w:eastAsia="zh-CN"/>
        </w:rPr>
        <w:t xml:space="preserve"> </w:t>
      </w:r>
      <w:r w:rsidR="00B21B2F">
        <w:rPr>
          <w:lang w:eastAsia="zh-CN"/>
        </w:rPr>
        <w:t>October</w:t>
      </w:r>
      <w:r>
        <w:rPr>
          <w:lang w:eastAsia="zh-CN"/>
        </w:rPr>
        <w:t xml:space="preserve"> – </w:t>
      </w:r>
      <w:r w:rsidR="00B21B2F">
        <w:rPr>
          <w:lang w:eastAsia="zh-CN"/>
        </w:rPr>
        <w:t xml:space="preserve">13 </w:t>
      </w:r>
      <w:proofErr w:type="spellStart"/>
      <w:r w:rsidR="00B21B2F">
        <w:rPr>
          <w:lang w:eastAsia="zh-CN"/>
        </w:rPr>
        <w:t>Obtober</w:t>
      </w:r>
      <w:proofErr w:type="spellEnd"/>
      <w:r>
        <w:rPr>
          <w:lang w:eastAsia="zh-CN"/>
        </w:rPr>
        <w:t xml:space="preserve"> 2023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    </w:t>
      </w:r>
      <w:r w:rsidR="00B21B2F">
        <w:rPr>
          <w:lang w:eastAsia="zh-CN"/>
        </w:rPr>
        <w:t>X</w:t>
      </w:r>
      <w:r w:rsidR="00B4252D">
        <w:rPr>
          <w:lang w:eastAsia="zh-CN"/>
        </w:rPr>
        <w:t>iamen</w:t>
      </w:r>
    </w:p>
    <w:p w14:paraId="508EFFF5" w14:textId="77777777" w:rsidR="00A00F31" w:rsidRPr="00ED7666" w:rsidRDefault="00A00F31" w:rsidP="00E15891">
      <w:pPr>
        <w:rPr>
          <w:lang w:eastAsia="zh-CN"/>
        </w:rPr>
      </w:pPr>
    </w:p>
    <w:p w14:paraId="2A214D0B" w14:textId="4E555374" w:rsidR="002C58E1" w:rsidRDefault="002C58E1" w:rsidP="00774612">
      <w:pPr>
        <w:rPr>
          <w:lang w:eastAsia="zh-CN"/>
        </w:rPr>
      </w:pP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618C" w14:textId="77777777" w:rsidR="00AC6223" w:rsidRDefault="00AC6223" w:rsidP="005D6179">
      <w:pPr>
        <w:spacing w:after="0"/>
      </w:pPr>
      <w:r>
        <w:separator/>
      </w:r>
    </w:p>
  </w:endnote>
  <w:endnote w:type="continuationSeparator" w:id="0">
    <w:p w14:paraId="3C3E3DBB" w14:textId="77777777" w:rsidR="00AC6223" w:rsidRDefault="00AC6223" w:rsidP="005D6179">
      <w:pPr>
        <w:spacing w:after="0"/>
      </w:pPr>
      <w:r>
        <w:continuationSeparator/>
      </w:r>
    </w:p>
  </w:endnote>
  <w:endnote w:type="continuationNotice" w:id="1">
    <w:p w14:paraId="4D5D8198" w14:textId="77777777" w:rsidR="00AC6223" w:rsidRDefault="00AC62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27F17" w14:textId="77777777" w:rsidR="00AC6223" w:rsidRDefault="00AC6223" w:rsidP="005D6179">
      <w:pPr>
        <w:spacing w:after="0"/>
      </w:pPr>
      <w:r>
        <w:separator/>
      </w:r>
    </w:p>
  </w:footnote>
  <w:footnote w:type="continuationSeparator" w:id="0">
    <w:p w14:paraId="1F4813C8" w14:textId="77777777" w:rsidR="00AC6223" w:rsidRDefault="00AC6223" w:rsidP="005D6179">
      <w:pPr>
        <w:spacing w:after="0"/>
      </w:pPr>
      <w:r>
        <w:continuationSeparator/>
      </w:r>
    </w:p>
  </w:footnote>
  <w:footnote w:type="continuationNotice" w:id="1">
    <w:p w14:paraId="42116D04" w14:textId="77777777" w:rsidR="00AC6223" w:rsidRDefault="00AC62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8"/>
  </w:num>
  <w:num w:numId="2" w16cid:durableId="425078919">
    <w:abstractNumId w:val="12"/>
  </w:num>
  <w:num w:numId="3" w16cid:durableId="303583824">
    <w:abstractNumId w:val="21"/>
  </w:num>
  <w:num w:numId="4" w16cid:durableId="1324050012">
    <w:abstractNumId w:val="3"/>
  </w:num>
  <w:num w:numId="5" w16cid:durableId="1683165737">
    <w:abstractNumId w:val="13"/>
  </w:num>
  <w:num w:numId="6" w16cid:durableId="1640304920">
    <w:abstractNumId w:val="20"/>
  </w:num>
  <w:num w:numId="7" w16cid:durableId="571935583">
    <w:abstractNumId w:val="11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3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9"/>
  </w:num>
  <w:num w:numId="14" w16cid:durableId="1011681508">
    <w:abstractNumId w:val="8"/>
  </w:num>
  <w:num w:numId="15" w16cid:durableId="1464077073">
    <w:abstractNumId w:val="16"/>
  </w:num>
  <w:num w:numId="16" w16cid:durableId="1032147363">
    <w:abstractNumId w:val="19"/>
  </w:num>
  <w:num w:numId="17" w16cid:durableId="407268287">
    <w:abstractNumId w:val="14"/>
  </w:num>
  <w:num w:numId="18" w16cid:durableId="1007974605">
    <w:abstractNumId w:val="0"/>
  </w:num>
  <w:num w:numId="19" w16cid:durableId="2113476662">
    <w:abstractNumId w:val="10"/>
  </w:num>
  <w:num w:numId="20" w16cid:durableId="57557395">
    <w:abstractNumId w:val="1"/>
  </w:num>
  <w:num w:numId="21" w16cid:durableId="1870799706">
    <w:abstractNumId w:val="15"/>
  </w:num>
  <w:num w:numId="22" w16cid:durableId="1189565467">
    <w:abstractNumId w:val="17"/>
  </w:num>
  <w:num w:numId="23" w16cid:durableId="8469667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06675"/>
    <w:rsid w:val="00013E61"/>
    <w:rsid w:val="00013EA1"/>
    <w:rsid w:val="00032F62"/>
    <w:rsid w:val="00035B0E"/>
    <w:rsid w:val="00036CF7"/>
    <w:rsid w:val="0003771E"/>
    <w:rsid w:val="00042EE1"/>
    <w:rsid w:val="000445C4"/>
    <w:rsid w:val="000459EC"/>
    <w:rsid w:val="00054322"/>
    <w:rsid w:val="00060691"/>
    <w:rsid w:val="00061954"/>
    <w:rsid w:val="00061E3D"/>
    <w:rsid w:val="00063E2C"/>
    <w:rsid w:val="00070301"/>
    <w:rsid w:val="00072729"/>
    <w:rsid w:val="00074067"/>
    <w:rsid w:val="000741B3"/>
    <w:rsid w:val="00075484"/>
    <w:rsid w:val="00076AE6"/>
    <w:rsid w:val="00077A0D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5617"/>
    <w:rsid w:val="000D7F5A"/>
    <w:rsid w:val="000E200B"/>
    <w:rsid w:val="000F2848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08B5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876F0"/>
    <w:rsid w:val="0019693E"/>
    <w:rsid w:val="00196D40"/>
    <w:rsid w:val="001A11A7"/>
    <w:rsid w:val="001A1B02"/>
    <w:rsid w:val="001A49B0"/>
    <w:rsid w:val="001A750B"/>
    <w:rsid w:val="001B0019"/>
    <w:rsid w:val="001B1DBB"/>
    <w:rsid w:val="001B225B"/>
    <w:rsid w:val="001B3D8E"/>
    <w:rsid w:val="001B5270"/>
    <w:rsid w:val="001B6821"/>
    <w:rsid w:val="001B735A"/>
    <w:rsid w:val="001C12ED"/>
    <w:rsid w:val="001C5006"/>
    <w:rsid w:val="001C52B9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326B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2EE5"/>
    <w:rsid w:val="0023333D"/>
    <w:rsid w:val="002346D1"/>
    <w:rsid w:val="0023659C"/>
    <w:rsid w:val="002366B5"/>
    <w:rsid w:val="0023702F"/>
    <w:rsid w:val="002429D9"/>
    <w:rsid w:val="00244F2F"/>
    <w:rsid w:val="00247450"/>
    <w:rsid w:val="002500E5"/>
    <w:rsid w:val="002515F6"/>
    <w:rsid w:val="0025519C"/>
    <w:rsid w:val="00257366"/>
    <w:rsid w:val="002579B7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05D3"/>
    <w:rsid w:val="002A70E5"/>
    <w:rsid w:val="002B262E"/>
    <w:rsid w:val="002B34A3"/>
    <w:rsid w:val="002B5C25"/>
    <w:rsid w:val="002B6168"/>
    <w:rsid w:val="002C1362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06A1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464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355D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3F7169"/>
    <w:rsid w:val="003F7EFB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1C54"/>
    <w:rsid w:val="00463688"/>
    <w:rsid w:val="00472771"/>
    <w:rsid w:val="00472C51"/>
    <w:rsid w:val="00474639"/>
    <w:rsid w:val="0047783E"/>
    <w:rsid w:val="00477EF1"/>
    <w:rsid w:val="00482D82"/>
    <w:rsid w:val="00484F44"/>
    <w:rsid w:val="00485FE2"/>
    <w:rsid w:val="00491D0A"/>
    <w:rsid w:val="004928E4"/>
    <w:rsid w:val="004930E2"/>
    <w:rsid w:val="00496227"/>
    <w:rsid w:val="004A204B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5575"/>
    <w:rsid w:val="004D5901"/>
    <w:rsid w:val="004D5DE7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1686D"/>
    <w:rsid w:val="00516BF1"/>
    <w:rsid w:val="00520133"/>
    <w:rsid w:val="005222B8"/>
    <w:rsid w:val="00522B14"/>
    <w:rsid w:val="00522ED7"/>
    <w:rsid w:val="005239FE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6594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125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442"/>
    <w:rsid w:val="006016C1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46C0F"/>
    <w:rsid w:val="00647434"/>
    <w:rsid w:val="006508D7"/>
    <w:rsid w:val="00657531"/>
    <w:rsid w:val="006612C0"/>
    <w:rsid w:val="00662367"/>
    <w:rsid w:val="00663360"/>
    <w:rsid w:val="006702DA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56E5"/>
    <w:rsid w:val="006E760B"/>
    <w:rsid w:val="006F05E6"/>
    <w:rsid w:val="006F37AE"/>
    <w:rsid w:val="006F433C"/>
    <w:rsid w:val="006F4BAC"/>
    <w:rsid w:val="006F6F46"/>
    <w:rsid w:val="006F7928"/>
    <w:rsid w:val="006F7F58"/>
    <w:rsid w:val="007102D7"/>
    <w:rsid w:val="0071061D"/>
    <w:rsid w:val="00710710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4E47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3C2E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141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35B6"/>
    <w:rsid w:val="00935507"/>
    <w:rsid w:val="00940B57"/>
    <w:rsid w:val="00940BE4"/>
    <w:rsid w:val="00943B27"/>
    <w:rsid w:val="009459BA"/>
    <w:rsid w:val="0094769F"/>
    <w:rsid w:val="00951379"/>
    <w:rsid w:val="009516E4"/>
    <w:rsid w:val="0095391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197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0F31"/>
    <w:rsid w:val="00A04953"/>
    <w:rsid w:val="00A06AD1"/>
    <w:rsid w:val="00A06D6E"/>
    <w:rsid w:val="00A12B16"/>
    <w:rsid w:val="00A1428E"/>
    <w:rsid w:val="00A164C7"/>
    <w:rsid w:val="00A2252D"/>
    <w:rsid w:val="00A24104"/>
    <w:rsid w:val="00A266CC"/>
    <w:rsid w:val="00A26A10"/>
    <w:rsid w:val="00A27DF6"/>
    <w:rsid w:val="00A31D81"/>
    <w:rsid w:val="00A33D47"/>
    <w:rsid w:val="00A359DB"/>
    <w:rsid w:val="00A43243"/>
    <w:rsid w:val="00A43321"/>
    <w:rsid w:val="00A50C93"/>
    <w:rsid w:val="00A53920"/>
    <w:rsid w:val="00A551DB"/>
    <w:rsid w:val="00A555BD"/>
    <w:rsid w:val="00A56569"/>
    <w:rsid w:val="00A57593"/>
    <w:rsid w:val="00A64660"/>
    <w:rsid w:val="00A64720"/>
    <w:rsid w:val="00A67A04"/>
    <w:rsid w:val="00A7006E"/>
    <w:rsid w:val="00A70FBC"/>
    <w:rsid w:val="00A74FAC"/>
    <w:rsid w:val="00A92225"/>
    <w:rsid w:val="00A947FD"/>
    <w:rsid w:val="00A94950"/>
    <w:rsid w:val="00A9619F"/>
    <w:rsid w:val="00A961F2"/>
    <w:rsid w:val="00A963D2"/>
    <w:rsid w:val="00A97722"/>
    <w:rsid w:val="00A97A10"/>
    <w:rsid w:val="00AA0694"/>
    <w:rsid w:val="00AA2D2D"/>
    <w:rsid w:val="00AA6F54"/>
    <w:rsid w:val="00AA79C8"/>
    <w:rsid w:val="00AB1356"/>
    <w:rsid w:val="00AB1D7F"/>
    <w:rsid w:val="00AB297E"/>
    <w:rsid w:val="00AB3B9F"/>
    <w:rsid w:val="00AB5786"/>
    <w:rsid w:val="00AC014E"/>
    <w:rsid w:val="00AC24DD"/>
    <w:rsid w:val="00AC3635"/>
    <w:rsid w:val="00AC6223"/>
    <w:rsid w:val="00AC721D"/>
    <w:rsid w:val="00AD52F9"/>
    <w:rsid w:val="00AE0105"/>
    <w:rsid w:val="00AE27BD"/>
    <w:rsid w:val="00AE46B2"/>
    <w:rsid w:val="00AE7F93"/>
    <w:rsid w:val="00AF028B"/>
    <w:rsid w:val="00AF192E"/>
    <w:rsid w:val="00AF41EB"/>
    <w:rsid w:val="00AF4728"/>
    <w:rsid w:val="00AF78E1"/>
    <w:rsid w:val="00B065B6"/>
    <w:rsid w:val="00B14344"/>
    <w:rsid w:val="00B15ADF"/>
    <w:rsid w:val="00B21B2F"/>
    <w:rsid w:val="00B222B7"/>
    <w:rsid w:val="00B22E14"/>
    <w:rsid w:val="00B234B4"/>
    <w:rsid w:val="00B2476C"/>
    <w:rsid w:val="00B25D05"/>
    <w:rsid w:val="00B272A3"/>
    <w:rsid w:val="00B33532"/>
    <w:rsid w:val="00B34430"/>
    <w:rsid w:val="00B411D2"/>
    <w:rsid w:val="00B42135"/>
    <w:rsid w:val="00B4252D"/>
    <w:rsid w:val="00B45DC4"/>
    <w:rsid w:val="00B4671E"/>
    <w:rsid w:val="00B50CB7"/>
    <w:rsid w:val="00B617D6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25AC"/>
    <w:rsid w:val="00B96765"/>
    <w:rsid w:val="00B96BD5"/>
    <w:rsid w:val="00B97469"/>
    <w:rsid w:val="00BA00FF"/>
    <w:rsid w:val="00BA459D"/>
    <w:rsid w:val="00BA66CB"/>
    <w:rsid w:val="00BA7B39"/>
    <w:rsid w:val="00BA7EEE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E67F4"/>
    <w:rsid w:val="00BF1BC6"/>
    <w:rsid w:val="00BF1E66"/>
    <w:rsid w:val="00BF6174"/>
    <w:rsid w:val="00C00091"/>
    <w:rsid w:val="00C01838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11"/>
    <w:rsid w:val="00CC3F29"/>
    <w:rsid w:val="00CC7714"/>
    <w:rsid w:val="00CC794F"/>
    <w:rsid w:val="00CD0E58"/>
    <w:rsid w:val="00CD1E15"/>
    <w:rsid w:val="00CE149C"/>
    <w:rsid w:val="00CE2E9A"/>
    <w:rsid w:val="00CE4576"/>
    <w:rsid w:val="00CE55E7"/>
    <w:rsid w:val="00CE7493"/>
    <w:rsid w:val="00CF092D"/>
    <w:rsid w:val="00CF319D"/>
    <w:rsid w:val="00CF492E"/>
    <w:rsid w:val="00CF59A2"/>
    <w:rsid w:val="00D00134"/>
    <w:rsid w:val="00D00177"/>
    <w:rsid w:val="00D0042D"/>
    <w:rsid w:val="00D00B78"/>
    <w:rsid w:val="00D0231E"/>
    <w:rsid w:val="00D024DE"/>
    <w:rsid w:val="00D02B14"/>
    <w:rsid w:val="00D041E0"/>
    <w:rsid w:val="00D11C86"/>
    <w:rsid w:val="00D14270"/>
    <w:rsid w:val="00D150F2"/>
    <w:rsid w:val="00D1579E"/>
    <w:rsid w:val="00D166D1"/>
    <w:rsid w:val="00D20B0D"/>
    <w:rsid w:val="00D217FA"/>
    <w:rsid w:val="00D21A8F"/>
    <w:rsid w:val="00D303AC"/>
    <w:rsid w:val="00D30523"/>
    <w:rsid w:val="00D32FAC"/>
    <w:rsid w:val="00D335C6"/>
    <w:rsid w:val="00D36CF2"/>
    <w:rsid w:val="00D40323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570C4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02B6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D771D"/>
    <w:rsid w:val="00DE069C"/>
    <w:rsid w:val="00DE1C42"/>
    <w:rsid w:val="00DE633E"/>
    <w:rsid w:val="00DE74ED"/>
    <w:rsid w:val="00DF1236"/>
    <w:rsid w:val="00E03625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5891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20AD"/>
    <w:rsid w:val="00E730E3"/>
    <w:rsid w:val="00E74200"/>
    <w:rsid w:val="00E74DD6"/>
    <w:rsid w:val="00E7656B"/>
    <w:rsid w:val="00E810A9"/>
    <w:rsid w:val="00E81EA0"/>
    <w:rsid w:val="00E822A4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97D6D"/>
    <w:rsid w:val="00EA1FB2"/>
    <w:rsid w:val="00EA38D3"/>
    <w:rsid w:val="00EA60D8"/>
    <w:rsid w:val="00EA6CC0"/>
    <w:rsid w:val="00EB0493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913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36C37"/>
    <w:rsid w:val="00F4073F"/>
    <w:rsid w:val="00F47028"/>
    <w:rsid w:val="00F47CCE"/>
    <w:rsid w:val="00F47DC7"/>
    <w:rsid w:val="00F52202"/>
    <w:rsid w:val="00F523F6"/>
    <w:rsid w:val="00F53389"/>
    <w:rsid w:val="00F539C7"/>
    <w:rsid w:val="00F62851"/>
    <w:rsid w:val="00F6426B"/>
    <w:rsid w:val="00F6449C"/>
    <w:rsid w:val="00F70D8D"/>
    <w:rsid w:val="00F7257F"/>
    <w:rsid w:val="00F73A1A"/>
    <w:rsid w:val="00F73E13"/>
    <w:rsid w:val="00F74AA4"/>
    <w:rsid w:val="00F756EC"/>
    <w:rsid w:val="00F75F90"/>
    <w:rsid w:val="00F761AD"/>
    <w:rsid w:val="00F84905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E779F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uri.nissila@nordicsemi.n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Nissilä, Mauri</cp:lastModifiedBy>
  <cp:revision>2</cp:revision>
  <dcterms:created xsi:type="dcterms:W3CDTF">2023-05-15T08:56:00Z</dcterms:created>
  <dcterms:modified xsi:type="dcterms:W3CDTF">2023-05-15T08:56:00Z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