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B9514" w14:textId="2FDEC3C6" w:rsidR="00A8154D" w:rsidRDefault="0023347A">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sidR="009C2154">
        <w:rPr>
          <w:rFonts w:ascii="Arial" w:hAnsi="Arial" w:cs="Arial"/>
          <w:b/>
          <w:bCs/>
          <w:sz w:val="28"/>
        </w:rPr>
        <w:t>1</w:t>
      </w:r>
      <w:r w:rsidR="00857F0C">
        <w:rPr>
          <w:rFonts w:ascii="Arial" w:hAnsi="Arial" w:cs="Arial"/>
          <w:b/>
          <w:bCs/>
          <w:sz w:val="28"/>
        </w:rPr>
        <w:t>3</w:t>
      </w:r>
      <w:r>
        <w:rPr>
          <w:rFonts w:ascii="Arial" w:hAnsi="Arial" w:cs="Arial"/>
          <w:b/>
          <w:bCs/>
          <w:sz w:val="28"/>
        </w:rPr>
        <w:tab/>
      </w:r>
      <w:r>
        <w:rPr>
          <w:rFonts w:ascii="Arial" w:hAnsi="Arial" w:cs="Arial"/>
          <w:b/>
          <w:bCs/>
          <w:sz w:val="28"/>
        </w:rPr>
        <w:tab/>
      </w:r>
      <w:r>
        <w:rPr>
          <w:rFonts w:ascii="Arial" w:hAnsi="Arial" w:cs="Arial"/>
          <w:b/>
          <w:bCs/>
          <w:sz w:val="28"/>
        </w:rPr>
        <w:tab/>
      </w:r>
      <w:r w:rsidR="003F3207" w:rsidRPr="002F369D">
        <w:rPr>
          <w:rFonts w:ascii="Arial" w:hAnsi="Arial" w:cs="Arial"/>
          <w:b/>
          <w:bCs/>
          <w:sz w:val="28"/>
        </w:rPr>
        <w:t>R1-</w:t>
      </w:r>
      <w:r w:rsidR="00857F0C" w:rsidRPr="00857F0C">
        <w:rPr>
          <w:rFonts w:ascii="Arial" w:hAnsi="Arial" w:cs="Arial"/>
          <w:b/>
          <w:bCs/>
          <w:sz w:val="28"/>
        </w:rPr>
        <w:t>2304860</w:t>
      </w:r>
    </w:p>
    <w:p w14:paraId="3653AB76" w14:textId="53AC4BAE" w:rsidR="001C78C2" w:rsidRPr="009513AC" w:rsidRDefault="00857F0C" w:rsidP="001C78C2">
      <w:pPr>
        <w:tabs>
          <w:tab w:val="center" w:pos="4536"/>
          <w:tab w:val="right" w:pos="9072"/>
        </w:tabs>
        <w:rPr>
          <w:rFonts w:ascii="Arial" w:eastAsia="MS Mincho" w:hAnsi="Arial" w:cs="Arial"/>
          <w:b/>
          <w:bCs/>
          <w:sz w:val="28"/>
          <w:lang w:eastAsia="ja-JP"/>
        </w:rPr>
      </w:pPr>
      <w:r w:rsidRPr="00F41D48">
        <w:rPr>
          <w:rFonts w:ascii="Arial" w:eastAsia="MS Mincho" w:hAnsi="Arial" w:cs="Arial"/>
          <w:b/>
          <w:bCs/>
          <w:sz w:val="28"/>
          <w:szCs w:val="24"/>
          <w:lang w:eastAsia="ja-JP"/>
        </w:rPr>
        <w:t>Incheon, Korea, May 22</w:t>
      </w:r>
      <w:r w:rsidRPr="00F41D48">
        <w:rPr>
          <w:rFonts w:ascii="Arial" w:eastAsia="MS Mincho" w:hAnsi="Arial" w:cs="Arial"/>
          <w:b/>
          <w:bCs/>
          <w:sz w:val="28"/>
          <w:szCs w:val="24"/>
          <w:vertAlign w:val="superscript"/>
          <w:lang w:eastAsia="ja-JP"/>
        </w:rPr>
        <w:t>nd</w:t>
      </w:r>
      <w:r w:rsidRPr="00F41D48">
        <w:rPr>
          <w:rFonts w:ascii="Arial" w:eastAsia="MS Mincho" w:hAnsi="Arial" w:cs="Arial"/>
          <w:b/>
          <w:bCs/>
          <w:sz w:val="28"/>
          <w:szCs w:val="24"/>
          <w:lang w:eastAsia="ja-JP"/>
        </w:rPr>
        <w:t xml:space="preserve"> – May 26</w:t>
      </w:r>
      <w:r w:rsidRPr="00F41D48">
        <w:rPr>
          <w:rFonts w:ascii="Arial" w:eastAsia="MS Mincho" w:hAnsi="Arial" w:cs="Arial"/>
          <w:b/>
          <w:bCs/>
          <w:sz w:val="28"/>
          <w:szCs w:val="24"/>
          <w:vertAlign w:val="superscript"/>
          <w:lang w:eastAsia="ja-JP"/>
        </w:rPr>
        <w:t>th</w:t>
      </w:r>
      <w:r w:rsidRPr="00F41D48">
        <w:rPr>
          <w:rFonts w:ascii="Arial" w:eastAsia="MS Mincho" w:hAnsi="Arial" w:cs="Arial"/>
          <w:b/>
          <w:bCs/>
          <w:sz w:val="28"/>
          <w:szCs w:val="24"/>
          <w:lang w:eastAsia="ja-JP"/>
        </w:rPr>
        <w:t>, 202</w:t>
      </w:r>
      <w:r w:rsidR="00DE52FA">
        <w:rPr>
          <w:rFonts w:ascii="Arial" w:eastAsia="MS Mincho" w:hAnsi="Arial" w:cs="Arial"/>
          <w:b/>
          <w:bCs/>
          <w:sz w:val="28"/>
          <w:szCs w:val="24"/>
          <w:lang w:eastAsia="ja-JP"/>
        </w:rPr>
        <w:t>3</w:t>
      </w:r>
      <w:bookmarkStart w:id="0" w:name="_GoBack"/>
      <w:bookmarkEnd w:id="0"/>
    </w:p>
    <w:p w14:paraId="768D351C" w14:textId="04F1CD87" w:rsidR="00A8154D" w:rsidRPr="001C78C2" w:rsidRDefault="00A8154D">
      <w:pPr>
        <w:pStyle w:val="3GPPHeader"/>
        <w:rPr>
          <w:rFonts w:ascii="Arial" w:hAnsi="Arial" w:cs="Arial"/>
          <w:highlight w:val="yellow"/>
        </w:rPr>
      </w:pPr>
    </w:p>
    <w:p w14:paraId="223B7CE4" w14:textId="5602B73B" w:rsidR="00A8154D" w:rsidRDefault="0023347A">
      <w:pPr>
        <w:pStyle w:val="3GPPHeader"/>
        <w:rPr>
          <w:rFonts w:ascii="Arial" w:hAnsi="Arial" w:cs="Arial"/>
          <w:sz w:val="22"/>
        </w:rPr>
      </w:pPr>
      <w:r>
        <w:rPr>
          <w:rFonts w:ascii="Arial" w:hAnsi="Arial" w:cs="Arial"/>
          <w:sz w:val="22"/>
        </w:rPr>
        <w:t>Agenda Item:</w:t>
      </w:r>
      <w:r>
        <w:rPr>
          <w:rFonts w:ascii="Arial" w:hAnsi="Arial" w:cs="Arial"/>
          <w:sz w:val="22"/>
        </w:rPr>
        <w:tab/>
      </w:r>
      <w:r w:rsidR="00186C0B">
        <w:rPr>
          <w:rFonts w:ascii="Arial" w:hAnsi="Arial" w:cs="Arial"/>
          <w:sz w:val="22"/>
        </w:rPr>
        <w:t>9</w:t>
      </w:r>
      <w:r>
        <w:rPr>
          <w:rFonts w:ascii="Arial" w:hAnsi="Arial" w:cs="Arial"/>
          <w:sz w:val="22"/>
        </w:rPr>
        <w:t>.6.1</w:t>
      </w:r>
    </w:p>
    <w:p w14:paraId="5F330B45" w14:textId="77777777" w:rsidR="00A8154D" w:rsidRDefault="0023347A">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14:paraId="44444B1B" w14:textId="6240C420" w:rsidR="00A8154D" w:rsidRDefault="0023347A">
      <w:pPr>
        <w:pStyle w:val="3GPPHeader"/>
        <w:rPr>
          <w:rFonts w:ascii="Arial" w:hAnsi="Arial" w:cs="Arial"/>
          <w:sz w:val="22"/>
        </w:rPr>
      </w:pPr>
      <w:r>
        <w:rPr>
          <w:rFonts w:ascii="Arial" w:hAnsi="Arial" w:cs="Arial"/>
          <w:sz w:val="22"/>
        </w:rPr>
        <w:t>Title:</w:t>
      </w:r>
      <w:r>
        <w:rPr>
          <w:rFonts w:ascii="Arial" w:hAnsi="Arial" w:cs="Arial"/>
          <w:sz w:val="22"/>
        </w:rPr>
        <w:tab/>
      </w:r>
      <w:r w:rsidR="00B12356" w:rsidRPr="00B12356">
        <w:rPr>
          <w:rFonts w:ascii="Arial" w:hAnsi="Arial" w:cs="Arial"/>
          <w:sz w:val="22"/>
        </w:rPr>
        <w:t>Discussion on further complexity reduction for eRedCap UEs</w:t>
      </w:r>
    </w:p>
    <w:p w14:paraId="0B021A03" w14:textId="77777777" w:rsidR="00A8154D" w:rsidRDefault="0023347A">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14:paraId="6AAC9857" w14:textId="77777777" w:rsidR="00A8154D" w:rsidRDefault="0023347A">
      <w:pPr>
        <w:pStyle w:val="1"/>
        <w:rPr>
          <w:rFonts w:cs="Arial"/>
          <w:lang w:val="en-US"/>
        </w:rPr>
      </w:pPr>
      <w:r>
        <w:rPr>
          <w:rFonts w:cs="Arial"/>
          <w:lang w:val="en-US"/>
        </w:rPr>
        <w:t>Introduction</w:t>
      </w:r>
    </w:p>
    <w:p w14:paraId="0F429E10" w14:textId="61066613" w:rsidR="00960C43" w:rsidRDefault="00960C43" w:rsidP="00960C43">
      <w:pPr>
        <w:overflowPunct w:val="0"/>
        <w:autoSpaceDE w:val="0"/>
        <w:autoSpaceDN w:val="0"/>
        <w:adjustRightInd w:val="0"/>
        <w:spacing w:after="120"/>
        <w:textAlignment w:val="baseline"/>
        <w:rPr>
          <w:rFonts w:ascii="Times New Roman" w:eastAsia="宋体" w:hAnsi="Times New Roman"/>
          <w:szCs w:val="21"/>
        </w:rPr>
      </w:pPr>
      <w:r>
        <w:rPr>
          <w:rFonts w:ascii="Times New Roman" w:eastAsia="宋体" w:hAnsi="Times New Roman" w:hint="eastAsia"/>
          <w:szCs w:val="21"/>
        </w:rPr>
        <w:t>I</w:t>
      </w:r>
      <w:r w:rsidR="00B4229E">
        <w:rPr>
          <w:rFonts w:ascii="Times New Roman" w:eastAsia="宋体" w:hAnsi="Times New Roman"/>
          <w:szCs w:val="21"/>
        </w:rPr>
        <w:t>n RAN1#112</w:t>
      </w:r>
      <w:r w:rsidR="00D62FAC">
        <w:rPr>
          <w:rFonts w:ascii="Times New Roman" w:eastAsia="宋体" w:hAnsi="Times New Roman"/>
          <w:szCs w:val="21"/>
        </w:rPr>
        <w:t>bis-e</w:t>
      </w:r>
      <w:r>
        <w:rPr>
          <w:rFonts w:ascii="Times New Roman" w:eastAsia="宋体" w:hAnsi="Times New Roman"/>
          <w:szCs w:val="21"/>
        </w:rPr>
        <w:t xml:space="preserve">, </w:t>
      </w:r>
      <w:r w:rsidRPr="0048020A">
        <w:rPr>
          <w:rFonts w:ascii="Times New Roman" w:eastAsia="宋体" w:hAnsi="Times New Roman"/>
          <w:szCs w:val="21"/>
        </w:rPr>
        <w:t>the following agreem</w:t>
      </w:r>
      <w:r>
        <w:rPr>
          <w:rFonts w:ascii="Times New Roman" w:eastAsia="宋体" w:hAnsi="Times New Roman"/>
          <w:szCs w:val="21"/>
        </w:rPr>
        <w:t>ents and working assumptions on</w:t>
      </w:r>
      <w:r w:rsidR="000A59FA" w:rsidRPr="000A59FA">
        <w:t xml:space="preserve"> </w:t>
      </w:r>
      <w:r w:rsidR="000A59FA" w:rsidRPr="000A59FA">
        <w:rPr>
          <w:rFonts w:ascii="Times New Roman" w:eastAsia="宋体" w:hAnsi="Times New Roman"/>
          <w:szCs w:val="21"/>
        </w:rPr>
        <w:t>UE complexity reduction</w:t>
      </w:r>
      <w:r w:rsidRPr="0048020A">
        <w:rPr>
          <w:rFonts w:ascii="Times New Roman" w:eastAsia="宋体" w:hAnsi="Times New Roman"/>
          <w:szCs w:val="21"/>
        </w:rPr>
        <w:t xml:space="preserve"> </w:t>
      </w:r>
      <w:r w:rsidR="00B0754C">
        <w:rPr>
          <w:rFonts w:ascii="Times New Roman" w:eastAsia="宋体" w:hAnsi="Times New Roman"/>
          <w:szCs w:val="21"/>
        </w:rPr>
        <w:t>were reached [1</w:t>
      </w:r>
      <w:r w:rsidRPr="0048020A">
        <w:rPr>
          <w:rFonts w:ascii="Times New Roman" w:eastAsia="宋体"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229E" w:rsidRPr="00322924" w14:paraId="4E48DAC9" w14:textId="77777777" w:rsidTr="002F41ED">
        <w:tc>
          <w:tcPr>
            <w:tcW w:w="9857" w:type="dxa"/>
            <w:shd w:val="clear" w:color="auto" w:fill="auto"/>
          </w:tcPr>
          <w:p w14:paraId="3CC62A41" w14:textId="77777777" w:rsidR="00D62FAC" w:rsidRPr="00D62FAC" w:rsidRDefault="00D62FAC" w:rsidP="00D62FAC">
            <w:pPr>
              <w:widowControl/>
              <w:jc w:val="left"/>
              <w:rPr>
                <w:rFonts w:ascii="Times New Roman" w:eastAsia="Batang" w:hAnsi="Times New Roman" w:cs="Times New Roman"/>
                <w:kern w:val="0"/>
                <w:sz w:val="20"/>
                <w:szCs w:val="20"/>
                <w:lang w:eastAsia="en-US"/>
              </w:rPr>
            </w:pPr>
            <w:r w:rsidRPr="00D62FAC">
              <w:rPr>
                <w:rFonts w:ascii="Times New Roman" w:eastAsia="Batang" w:hAnsi="Times New Roman" w:cs="Times New Roman"/>
                <w:kern w:val="0"/>
                <w:sz w:val="20"/>
                <w:szCs w:val="20"/>
                <w:lang w:eastAsia="en-US"/>
              </w:rPr>
              <w:t>Down-select one among the following options in RAN1#113:</w:t>
            </w:r>
          </w:p>
          <w:p w14:paraId="194FE033" w14:textId="77777777" w:rsidR="00D62FAC" w:rsidRPr="00D62FAC" w:rsidRDefault="00D62FAC" w:rsidP="00D62FAC">
            <w:pPr>
              <w:widowControl/>
              <w:numPr>
                <w:ilvl w:val="0"/>
                <w:numId w:val="35"/>
              </w:numPr>
              <w:spacing w:after="180" w:line="252" w:lineRule="auto"/>
              <w:contextualSpacing/>
              <w:jc w:val="left"/>
              <w:rPr>
                <w:rFonts w:ascii="Times New Roman" w:eastAsia="Batang" w:hAnsi="Times New Roman" w:cs="Times New Roman"/>
                <w:kern w:val="0"/>
                <w:sz w:val="20"/>
                <w:szCs w:val="20"/>
                <w:lang w:eastAsia="x-none"/>
              </w:rPr>
            </w:pPr>
            <w:r w:rsidRPr="00D62FAC">
              <w:rPr>
                <w:rFonts w:ascii="Times New Roman" w:eastAsia="Batang" w:hAnsi="Times New Roman" w:cs="Times New Roman"/>
                <w:kern w:val="0"/>
                <w:sz w:val="20"/>
                <w:szCs w:val="20"/>
                <w:lang w:eastAsia="x-none"/>
              </w:rPr>
              <w:t>Option 1:</w:t>
            </w:r>
          </w:p>
          <w:p w14:paraId="2858BD2D" w14:textId="77777777" w:rsidR="00D62FAC" w:rsidRPr="00D62FAC" w:rsidRDefault="00D62FAC" w:rsidP="00D62FAC">
            <w:pPr>
              <w:widowControl/>
              <w:numPr>
                <w:ilvl w:val="1"/>
                <w:numId w:val="34"/>
              </w:numPr>
              <w:tabs>
                <w:tab w:val="left" w:pos="720"/>
              </w:tabs>
              <w:contextualSpacing/>
              <w:jc w:val="left"/>
              <w:rPr>
                <w:rFonts w:ascii="Times New Roman" w:eastAsia="Batang" w:hAnsi="Times New Roman" w:cs="Times New Roman"/>
                <w:kern w:val="0"/>
                <w:sz w:val="20"/>
                <w:szCs w:val="20"/>
                <w:lang w:eastAsia="en-US"/>
              </w:rPr>
            </w:pPr>
            <w:r w:rsidRPr="00D62FAC">
              <w:rPr>
                <w:rFonts w:ascii="Times New Roman" w:eastAsia="等线" w:hAnsi="Times New Roman" w:cs="Times New Roman"/>
                <w:kern w:val="0"/>
                <w:sz w:val="20"/>
                <w:szCs w:val="20"/>
              </w:rPr>
              <w:t>For the “FFS: value(s) of X”</w:t>
            </w:r>
            <w:r w:rsidRPr="00D62FAC">
              <w:rPr>
                <w:rFonts w:ascii="Times New Roman" w:eastAsia="Batang" w:hAnsi="Times New Roman" w:cs="Times New Roman"/>
                <w:kern w:val="0"/>
                <w:sz w:val="20"/>
                <w:szCs w:val="20"/>
                <w:lang w:eastAsia="x-none"/>
              </w:rPr>
              <w:t>,</w:t>
            </w:r>
          </w:p>
          <w:p w14:paraId="6F5E271C" w14:textId="77777777" w:rsidR="00D62FAC" w:rsidRPr="00D62FAC" w:rsidRDefault="00D62FAC" w:rsidP="00D62FAC">
            <w:pPr>
              <w:widowControl/>
              <w:numPr>
                <w:ilvl w:val="2"/>
                <w:numId w:val="34"/>
              </w:numPr>
              <w:tabs>
                <w:tab w:val="left" w:pos="720"/>
              </w:tabs>
              <w:contextualSpacing/>
              <w:jc w:val="left"/>
              <w:rPr>
                <w:rFonts w:ascii="Times New Roman" w:eastAsia="Batang" w:hAnsi="Times New Roman" w:cs="Times New Roman"/>
                <w:kern w:val="0"/>
                <w:sz w:val="20"/>
                <w:szCs w:val="20"/>
                <w:lang w:eastAsia="en-US"/>
              </w:rPr>
            </w:pPr>
            <w:r w:rsidRPr="00D62FAC">
              <w:rPr>
                <w:rFonts w:ascii="Times New Roman" w:eastAsia="MS PGothic" w:hAnsi="Times New Roman" w:cs="Times New Roman"/>
                <w:kern w:val="0"/>
                <w:sz w:val="20"/>
                <w:szCs w:val="20"/>
                <w:lang w:eastAsia="x-none"/>
              </w:rPr>
              <w:t>X = 0.5/0.25 ms for 15/30 kHz SCS</w:t>
            </w:r>
          </w:p>
          <w:p w14:paraId="0A0F4D1E" w14:textId="77777777" w:rsidR="00D62FAC" w:rsidRPr="00D62FAC" w:rsidRDefault="00D62FAC" w:rsidP="00D62FAC">
            <w:pPr>
              <w:widowControl/>
              <w:numPr>
                <w:ilvl w:val="2"/>
                <w:numId w:val="34"/>
              </w:numPr>
              <w:tabs>
                <w:tab w:val="left" w:pos="720"/>
              </w:tabs>
              <w:contextualSpacing/>
              <w:jc w:val="left"/>
              <w:rPr>
                <w:rFonts w:ascii="Times New Roman" w:eastAsia="等线" w:hAnsi="Times New Roman" w:cs="Times New Roman"/>
                <w:kern w:val="0"/>
                <w:sz w:val="20"/>
                <w:szCs w:val="20"/>
              </w:rPr>
            </w:pPr>
            <w:r w:rsidRPr="00D62FAC">
              <w:rPr>
                <w:rFonts w:ascii="Times New Roman" w:eastAsia="等线" w:hAnsi="Times New Roman" w:cs="Times New Roman"/>
                <w:kern w:val="0"/>
                <w:sz w:val="20"/>
                <w:szCs w:val="20"/>
              </w:rPr>
              <w:t>Note: Legacy default TDRA table and Δ are reused.</w:t>
            </w:r>
          </w:p>
          <w:p w14:paraId="080E39C4" w14:textId="77777777" w:rsidR="00D62FAC" w:rsidRPr="00D62FAC" w:rsidRDefault="00D62FAC" w:rsidP="00D62FAC">
            <w:pPr>
              <w:widowControl/>
              <w:numPr>
                <w:ilvl w:val="1"/>
                <w:numId w:val="34"/>
              </w:numPr>
              <w:spacing w:after="180" w:line="252" w:lineRule="auto"/>
              <w:contextualSpacing/>
              <w:jc w:val="left"/>
              <w:rPr>
                <w:rFonts w:ascii="Times New Roman" w:eastAsia="Calibri" w:hAnsi="Times New Roman" w:cs="Times New Roman"/>
                <w:kern w:val="0"/>
                <w:sz w:val="20"/>
                <w:szCs w:val="20"/>
                <w:lang w:eastAsia="x-none"/>
              </w:rPr>
            </w:pPr>
            <w:r w:rsidRPr="00D62FAC">
              <w:rPr>
                <w:rFonts w:ascii="Times New Roman" w:eastAsia="Calibri" w:hAnsi="Times New Roman" w:cs="Times New Roman"/>
                <w:kern w:val="0"/>
                <w:sz w:val="20"/>
                <w:szCs w:val="20"/>
                <w:lang w:eastAsia="x-none"/>
              </w:rPr>
              <w:t>A network-configurable additional separate early indication in Msg1 for Rel-18 eRedCap UEs is not supported.</w:t>
            </w:r>
          </w:p>
          <w:p w14:paraId="24CABAB8" w14:textId="77777777" w:rsidR="00D62FAC" w:rsidRPr="00D62FAC" w:rsidRDefault="00D62FAC" w:rsidP="00D62FAC">
            <w:pPr>
              <w:widowControl/>
              <w:numPr>
                <w:ilvl w:val="2"/>
                <w:numId w:val="34"/>
              </w:numPr>
              <w:spacing w:after="180" w:line="252" w:lineRule="auto"/>
              <w:contextualSpacing/>
              <w:jc w:val="left"/>
              <w:rPr>
                <w:rFonts w:ascii="Times New Roman" w:eastAsia="Calibri" w:hAnsi="Times New Roman" w:cs="Times New Roman"/>
                <w:kern w:val="0"/>
                <w:sz w:val="20"/>
                <w:szCs w:val="20"/>
                <w:lang w:eastAsia="x-none"/>
              </w:rPr>
            </w:pPr>
            <w:r w:rsidRPr="00D62FAC">
              <w:rPr>
                <w:rFonts w:ascii="Times New Roman" w:eastAsia="Calibri" w:hAnsi="Times New Roman" w:cs="Times New Roman"/>
                <w:kern w:val="0"/>
                <w:sz w:val="20"/>
                <w:szCs w:val="20"/>
                <w:lang w:eastAsia="x-none"/>
              </w:rPr>
              <w:t>When Msg1 indication for Rel-17 RedCap UEs is configured, it is used by Rel-18 eRedCap UEs (with or without UE BB bandwidth reduction).</w:t>
            </w:r>
          </w:p>
          <w:p w14:paraId="1069E642" w14:textId="77777777" w:rsidR="00D62FAC" w:rsidRPr="00D62FAC" w:rsidRDefault="00D62FAC" w:rsidP="00D62FAC">
            <w:pPr>
              <w:widowControl/>
              <w:numPr>
                <w:ilvl w:val="0"/>
                <w:numId w:val="35"/>
              </w:numPr>
              <w:spacing w:after="180" w:line="252" w:lineRule="auto"/>
              <w:contextualSpacing/>
              <w:jc w:val="left"/>
              <w:rPr>
                <w:rFonts w:ascii="Times New Roman" w:eastAsia="Batang" w:hAnsi="Times New Roman" w:cs="Times New Roman"/>
                <w:kern w:val="0"/>
                <w:sz w:val="20"/>
                <w:szCs w:val="20"/>
                <w:lang w:eastAsia="x-none"/>
              </w:rPr>
            </w:pPr>
            <w:r w:rsidRPr="00D62FAC">
              <w:rPr>
                <w:rFonts w:ascii="Times New Roman" w:eastAsia="Batang" w:hAnsi="Times New Roman" w:cs="Times New Roman"/>
                <w:kern w:val="0"/>
                <w:sz w:val="20"/>
                <w:szCs w:val="20"/>
                <w:lang w:eastAsia="x-none"/>
              </w:rPr>
              <w:t>Option 2:</w:t>
            </w:r>
          </w:p>
          <w:p w14:paraId="49B33B68" w14:textId="77777777" w:rsidR="00D62FAC" w:rsidRPr="00D62FAC" w:rsidRDefault="00D62FAC" w:rsidP="00D62FAC">
            <w:pPr>
              <w:widowControl/>
              <w:numPr>
                <w:ilvl w:val="1"/>
                <w:numId w:val="34"/>
              </w:numPr>
              <w:tabs>
                <w:tab w:val="left" w:pos="720"/>
              </w:tabs>
              <w:contextualSpacing/>
              <w:jc w:val="left"/>
              <w:rPr>
                <w:rFonts w:ascii="Times New Roman" w:eastAsia="Batang" w:hAnsi="Times New Roman" w:cs="Times New Roman"/>
                <w:kern w:val="0"/>
                <w:sz w:val="20"/>
                <w:szCs w:val="20"/>
                <w:lang w:eastAsia="en-US"/>
              </w:rPr>
            </w:pPr>
            <w:r w:rsidRPr="00D62FAC">
              <w:rPr>
                <w:rFonts w:ascii="Times New Roman" w:eastAsia="等线" w:hAnsi="Times New Roman" w:cs="Times New Roman"/>
                <w:kern w:val="0"/>
                <w:sz w:val="20"/>
                <w:szCs w:val="20"/>
              </w:rPr>
              <w:t>For the “FFS: value(s) of X”</w:t>
            </w:r>
            <w:r w:rsidRPr="00D62FAC">
              <w:rPr>
                <w:rFonts w:ascii="Times New Roman" w:eastAsia="Batang" w:hAnsi="Times New Roman" w:cs="Times New Roman"/>
                <w:kern w:val="0"/>
                <w:sz w:val="20"/>
                <w:szCs w:val="20"/>
                <w:lang w:eastAsia="x-none"/>
              </w:rPr>
              <w:t>,</w:t>
            </w:r>
          </w:p>
          <w:p w14:paraId="7BFADEEB" w14:textId="77777777" w:rsidR="00D62FAC" w:rsidRPr="00D62FAC" w:rsidRDefault="00D62FAC" w:rsidP="00D62FAC">
            <w:pPr>
              <w:widowControl/>
              <w:numPr>
                <w:ilvl w:val="2"/>
                <w:numId w:val="34"/>
              </w:numPr>
              <w:tabs>
                <w:tab w:val="left" w:pos="720"/>
              </w:tabs>
              <w:contextualSpacing/>
              <w:jc w:val="left"/>
              <w:rPr>
                <w:rFonts w:ascii="Times New Roman" w:eastAsia="Batang" w:hAnsi="Times New Roman" w:cs="Times New Roman"/>
                <w:kern w:val="0"/>
                <w:sz w:val="20"/>
                <w:szCs w:val="20"/>
                <w:lang w:eastAsia="en-US"/>
              </w:rPr>
            </w:pPr>
            <w:r w:rsidRPr="00D62FAC">
              <w:rPr>
                <w:rFonts w:ascii="Times New Roman" w:eastAsia="MS PGothic" w:hAnsi="Times New Roman" w:cs="Times New Roman"/>
                <w:kern w:val="0"/>
                <w:sz w:val="20"/>
                <w:szCs w:val="20"/>
                <w:lang w:eastAsia="x-none"/>
              </w:rPr>
              <w:t>X = 1/0.5 ms for 15/30 kHz SCS</w:t>
            </w:r>
          </w:p>
          <w:p w14:paraId="6246CAEA" w14:textId="77777777" w:rsidR="00D62FAC" w:rsidRPr="00D62FAC" w:rsidRDefault="00D62FAC" w:rsidP="00D62FAC">
            <w:pPr>
              <w:widowControl/>
              <w:numPr>
                <w:ilvl w:val="2"/>
                <w:numId w:val="34"/>
              </w:numPr>
              <w:tabs>
                <w:tab w:val="left" w:pos="720"/>
              </w:tabs>
              <w:contextualSpacing/>
              <w:jc w:val="left"/>
              <w:rPr>
                <w:rFonts w:ascii="Times New Roman" w:eastAsia="等线" w:hAnsi="Times New Roman" w:cs="Times New Roman"/>
                <w:kern w:val="0"/>
                <w:sz w:val="20"/>
                <w:szCs w:val="20"/>
              </w:rPr>
            </w:pPr>
            <w:r w:rsidRPr="00D62FAC">
              <w:rPr>
                <w:rFonts w:ascii="Times New Roman" w:eastAsia="等线" w:hAnsi="Times New Roman" w:cs="Times New Roman"/>
                <w:kern w:val="0"/>
                <w:sz w:val="20"/>
                <w:szCs w:val="20"/>
              </w:rPr>
              <w:t>Note: Legacy default TDRA table and Δ are reused.</w:t>
            </w:r>
          </w:p>
          <w:p w14:paraId="50E3626D" w14:textId="77777777" w:rsidR="00D62FAC" w:rsidRPr="00D62FAC" w:rsidRDefault="00D62FAC" w:rsidP="00D62FAC">
            <w:pPr>
              <w:widowControl/>
              <w:numPr>
                <w:ilvl w:val="1"/>
                <w:numId w:val="34"/>
              </w:numPr>
              <w:spacing w:after="180" w:line="252" w:lineRule="auto"/>
              <w:contextualSpacing/>
              <w:jc w:val="left"/>
              <w:rPr>
                <w:rFonts w:ascii="Times New Roman" w:eastAsia="Calibri" w:hAnsi="Times New Roman" w:cs="Times New Roman"/>
                <w:kern w:val="0"/>
                <w:sz w:val="20"/>
                <w:szCs w:val="20"/>
                <w:lang w:eastAsia="x-none"/>
              </w:rPr>
            </w:pPr>
            <w:r w:rsidRPr="00D62FAC">
              <w:rPr>
                <w:rFonts w:ascii="Times New Roman" w:eastAsia="Calibri" w:hAnsi="Times New Roman" w:cs="Times New Roman"/>
                <w:kern w:val="0"/>
                <w:sz w:val="20"/>
                <w:szCs w:val="20"/>
                <w:lang w:eastAsia="x-none"/>
              </w:rPr>
              <w:t>A network-configurable additional separate early indication in Msg1 for Rel-18 eRedCap UEs is not supported.</w:t>
            </w:r>
          </w:p>
          <w:p w14:paraId="3E43CD42" w14:textId="77777777" w:rsidR="00D62FAC" w:rsidRPr="00D62FAC" w:rsidRDefault="00D62FAC" w:rsidP="00D62FAC">
            <w:pPr>
              <w:widowControl/>
              <w:numPr>
                <w:ilvl w:val="2"/>
                <w:numId w:val="34"/>
              </w:numPr>
              <w:spacing w:after="180" w:line="252" w:lineRule="auto"/>
              <w:contextualSpacing/>
              <w:jc w:val="left"/>
              <w:rPr>
                <w:rFonts w:ascii="Times New Roman" w:eastAsia="Calibri" w:hAnsi="Times New Roman" w:cs="Times New Roman"/>
                <w:kern w:val="0"/>
                <w:sz w:val="20"/>
                <w:szCs w:val="20"/>
                <w:lang w:eastAsia="x-none"/>
              </w:rPr>
            </w:pPr>
            <w:r w:rsidRPr="00D62FAC">
              <w:rPr>
                <w:rFonts w:ascii="Times New Roman" w:eastAsia="Calibri" w:hAnsi="Times New Roman" w:cs="Times New Roman"/>
                <w:kern w:val="0"/>
                <w:sz w:val="20"/>
                <w:szCs w:val="20"/>
                <w:lang w:eastAsia="x-none"/>
              </w:rPr>
              <w:t>When Msg1 indication for Rel-17 RedCap UEs is configured, it is used by Rel-18 eRedCap UEs (with or without UE BB bandwidth reduction).</w:t>
            </w:r>
          </w:p>
          <w:p w14:paraId="4A2638C3" w14:textId="77777777" w:rsidR="00D62FAC" w:rsidRPr="00D62FAC" w:rsidRDefault="00D62FAC" w:rsidP="00D62FAC">
            <w:pPr>
              <w:widowControl/>
              <w:numPr>
                <w:ilvl w:val="0"/>
                <w:numId w:val="35"/>
              </w:numPr>
              <w:spacing w:after="180" w:line="252" w:lineRule="auto"/>
              <w:contextualSpacing/>
              <w:jc w:val="left"/>
              <w:rPr>
                <w:rFonts w:ascii="Times New Roman" w:eastAsia="Batang" w:hAnsi="Times New Roman" w:cs="Times New Roman"/>
                <w:kern w:val="0"/>
                <w:sz w:val="20"/>
                <w:szCs w:val="20"/>
                <w:lang w:eastAsia="x-none"/>
              </w:rPr>
            </w:pPr>
            <w:r w:rsidRPr="00D62FAC">
              <w:rPr>
                <w:rFonts w:ascii="Times New Roman" w:eastAsia="Batang" w:hAnsi="Times New Roman" w:cs="Times New Roman"/>
                <w:kern w:val="0"/>
                <w:sz w:val="20"/>
                <w:szCs w:val="20"/>
                <w:lang w:eastAsia="x-none"/>
              </w:rPr>
              <w:t>Option 3:</w:t>
            </w:r>
          </w:p>
          <w:p w14:paraId="375C7E3C" w14:textId="77777777" w:rsidR="00D62FAC" w:rsidRPr="00D62FAC" w:rsidRDefault="00D62FAC" w:rsidP="00D62FAC">
            <w:pPr>
              <w:widowControl/>
              <w:numPr>
                <w:ilvl w:val="1"/>
                <w:numId w:val="35"/>
              </w:numPr>
              <w:tabs>
                <w:tab w:val="left" w:pos="720"/>
              </w:tabs>
              <w:contextualSpacing/>
              <w:jc w:val="left"/>
              <w:rPr>
                <w:rFonts w:ascii="Times New Roman" w:eastAsia="Batang" w:hAnsi="Times New Roman" w:cs="Times New Roman"/>
                <w:kern w:val="0"/>
                <w:sz w:val="20"/>
                <w:szCs w:val="20"/>
                <w:lang w:eastAsia="en-US"/>
              </w:rPr>
            </w:pPr>
            <w:r w:rsidRPr="00D62FAC">
              <w:rPr>
                <w:rFonts w:ascii="Times New Roman" w:eastAsia="等线" w:hAnsi="Times New Roman" w:cs="Times New Roman"/>
                <w:kern w:val="0"/>
                <w:sz w:val="20"/>
                <w:szCs w:val="20"/>
              </w:rPr>
              <w:t>For the “FFS: value(s) of X”</w:t>
            </w:r>
            <w:r w:rsidRPr="00D62FAC">
              <w:rPr>
                <w:rFonts w:ascii="Times New Roman" w:eastAsia="Batang" w:hAnsi="Times New Roman" w:cs="Times New Roman"/>
                <w:kern w:val="0"/>
                <w:sz w:val="20"/>
                <w:szCs w:val="20"/>
                <w:lang w:eastAsia="x-none"/>
              </w:rPr>
              <w:t>,</w:t>
            </w:r>
          </w:p>
          <w:p w14:paraId="7263A520" w14:textId="77777777" w:rsidR="00D62FAC" w:rsidRPr="00D62FAC" w:rsidRDefault="00D62FAC" w:rsidP="00D62FAC">
            <w:pPr>
              <w:widowControl/>
              <w:numPr>
                <w:ilvl w:val="2"/>
                <w:numId w:val="35"/>
              </w:numPr>
              <w:tabs>
                <w:tab w:val="left" w:pos="720"/>
              </w:tabs>
              <w:contextualSpacing/>
              <w:jc w:val="left"/>
              <w:rPr>
                <w:rFonts w:ascii="Times New Roman" w:eastAsia="Batang" w:hAnsi="Times New Roman" w:cs="Times New Roman"/>
                <w:kern w:val="0"/>
                <w:sz w:val="20"/>
                <w:szCs w:val="20"/>
                <w:lang w:eastAsia="en-US"/>
              </w:rPr>
            </w:pPr>
            <w:r w:rsidRPr="00D62FAC">
              <w:rPr>
                <w:rFonts w:ascii="Times New Roman" w:eastAsia="MS PGothic" w:hAnsi="Times New Roman" w:cs="Times New Roman"/>
                <w:kern w:val="0"/>
                <w:sz w:val="20"/>
                <w:szCs w:val="20"/>
                <w:lang w:eastAsia="x-none"/>
              </w:rPr>
              <w:t>X = 1/0.5 ms for 15/30 kHz SCS</w:t>
            </w:r>
          </w:p>
          <w:p w14:paraId="73C2BAF4" w14:textId="77777777" w:rsidR="00D62FAC" w:rsidRPr="00D62FAC" w:rsidRDefault="00D62FAC" w:rsidP="00D62FAC">
            <w:pPr>
              <w:widowControl/>
              <w:numPr>
                <w:ilvl w:val="2"/>
                <w:numId w:val="35"/>
              </w:numPr>
              <w:tabs>
                <w:tab w:val="left" w:pos="720"/>
              </w:tabs>
              <w:contextualSpacing/>
              <w:jc w:val="left"/>
              <w:rPr>
                <w:rFonts w:ascii="Times New Roman" w:eastAsia="等线" w:hAnsi="Times New Roman" w:cs="Times New Roman"/>
                <w:kern w:val="0"/>
                <w:sz w:val="20"/>
                <w:szCs w:val="20"/>
              </w:rPr>
            </w:pPr>
            <w:r w:rsidRPr="00D62FAC">
              <w:rPr>
                <w:rFonts w:ascii="Times New Roman" w:eastAsia="等线" w:hAnsi="Times New Roman" w:cs="Times New Roman"/>
                <w:kern w:val="0"/>
                <w:sz w:val="20"/>
                <w:szCs w:val="20"/>
              </w:rPr>
              <w:t>FFS: Whether legacy default TDRA table and Δ are reused.</w:t>
            </w:r>
          </w:p>
          <w:p w14:paraId="108B0613" w14:textId="77777777" w:rsidR="00D62FAC" w:rsidRPr="00D62FAC" w:rsidRDefault="00D62FAC" w:rsidP="00D62FAC">
            <w:pPr>
              <w:widowControl/>
              <w:numPr>
                <w:ilvl w:val="1"/>
                <w:numId w:val="35"/>
              </w:numPr>
              <w:spacing w:after="180" w:line="252" w:lineRule="auto"/>
              <w:contextualSpacing/>
              <w:jc w:val="left"/>
              <w:rPr>
                <w:rFonts w:ascii="Times New Roman" w:eastAsia="Calibri" w:hAnsi="Times New Roman" w:cs="Times New Roman"/>
                <w:kern w:val="0"/>
                <w:sz w:val="20"/>
                <w:szCs w:val="20"/>
                <w:lang w:eastAsia="x-none"/>
              </w:rPr>
            </w:pPr>
            <w:r w:rsidRPr="00D62FAC">
              <w:rPr>
                <w:rFonts w:ascii="Times New Roman" w:eastAsia="Calibri" w:hAnsi="Times New Roman" w:cs="Times New Roman"/>
                <w:kern w:val="0"/>
                <w:sz w:val="20"/>
                <w:szCs w:val="20"/>
                <w:lang w:eastAsia="x-none"/>
              </w:rPr>
              <w:t>A network-configurable additional separate early indication in Msg1 for Rel-18 eRedCap UEs is supported.</w:t>
            </w:r>
          </w:p>
          <w:p w14:paraId="4074BBE0" w14:textId="77777777" w:rsidR="00D62FAC" w:rsidRPr="00D62FAC" w:rsidRDefault="00D62FAC" w:rsidP="00D62FAC">
            <w:pPr>
              <w:widowControl/>
              <w:numPr>
                <w:ilvl w:val="2"/>
                <w:numId w:val="35"/>
              </w:numPr>
              <w:spacing w:after="180" w:line="252" w:lineRule="auto"/>
              <w:contextualSpacing/>
              <w:jc w:val="left"/>
              <w:rPr>
                <w:rFonts w:ascii="Times New Roman" w:eastAsia="Calibri" w:hAnsi="Times New Roman" w:cs="Times New Roman"/>
                <w:kern w:val="0"/>
                <w:sz w:val="20"/>
                <w:szCs w:val="20"/>
                <w:lang w:eastAsia="x-none"/>
              </w:rPr>
            </w:pPr>
            <w:r w:rsidRPr="00D62FAC">
              <w:rPr>
                <w:rFonts w:ascii="Times New Roman" w:eastAsia="Calibri" w:hAnsi="Times New Roman" w:cs="Times New Roman"/>
                <w:kern w:val="0"/>
                <w:sz w:val="20"/>
                <w:szCs w:val="20"/>
                <w:lang w:eastAsia="x-none"/>
              </w:rPr>
              <w:t>When Msg1 indication for Rel-18 eRedCap UEs is configured, it is used by Rel-18 eRedCap UEs (with or without UE BB bandwidth reduction).</w:t>
            </w:r>
          </w:p>
          <w:p w14:paraId="59586A53" w14:textId="77777777" w:rsidR="00D62FAC" w:rsidRPr="00D62FAC" w:rsidRDefault="00D62FAC" w:rsidP="00D62FAC">
            <w:pPr>
              <w:widowControl/>
              <w:numPr>
                <w:ilvl w:val="0"/>
                <w:numId w:val="35"/>
              </w:numPr>
              <w:spacing w:after="180" w:line="252" w:lineRule="auto"/>
              <w:contextualSpacing/>
              <w:jc w:val="left"/>
              <w:rPr>
                <w:rFonts w:ascii="Times New Roman" w:eastAsia="Batang" w:hAnsi="Times New Roman" w:cs="Times New Roman"/>
                <w:kern w:val="0"/>
                <w:sz w:val="20"/>
                <w:szCs w:val="20"/>
                <w:lang w:eastAsia="x-none"/>
              </w:rPr>
            </w:pPr>
            <w:r w:rsidRPr="00D62FAC">
              <w:rPr>
                <w:rFonts w:ascii="Times New Roman" w:eastAsia="Batang" w:hAnsi="Times New Roman" w:cs="Times New Roman"/>
                <w:kern w:val="0"/>
                <w:sz w:val="20"/>
                <w:szCs w:val="20"/>
                <w:lang w:eastAsia="x-none"/>
              </w:rPr>
              <w:t>Option 4:</w:t>
            </w:r>
          </w:p>
          <w:p w14:paraId="2FF3C5D9" w14:textId="77777777" w:rsidR="00D62FAC" w:rsidRPr="00D62FAC" w:rsidRDefault="00D62FAC" w:rsidP="00D62FAC">
            <w:pPr>
              <w:widowControl/>
              <w:numPr>
                <w:ilvl w:val="1"/>
                <w:numId w:val="34"/>
              </w:numPr>
              <w:tabs>
                <w:tab w:val="left" w:pos="720"/>
              </w:tabs>
              <w:contextualSpacing/>
              <w:jc w:val="left"/>
              <w:rPr>
                <w:rFonts w:ascii="Times New Roman" w:eastAsia="Batang" w:hAnsi="Times New Roman" w:cs="Times New Roman"/>
                <w:kern w:val="0"/>
                <w:sz w:val="20"/>
                <w:szCs w:val="20"/>
                <w:lang w:eastAsia="en-US"/>
              </w:rPr>
            </w:pPr>
            <w:r w:rsidRPr="00D62FAC">
              <w:rPr>
                <w:rFonts w:ascii="Times New Roman" w:eastAsia="等线" w:hAnsi="Times New Roman" w:cs="Times New Roman"/>
                <w:kern w:val="0"/>
                <w:sz w:val="20"/>
                <w:szCs w:val="20"/>
              </w:rPr>
              <w:t>For the “FFS: value(s) of X”</w:t>
            </w:r>
            <w:r w:rsidRPr="00D62FAC">
              <w:rPr>
                <w:rFonts w:ascii="Times New Roman" w:eastAsia="Batang" w:hAnsi="Times New Roman" w:cs="Times New Roman"/>
                <w:kern w:val="0"/>
                <w:sz w:val="20"/>
                <w:szCs w:val="20"/>
                <w:lang w:eastAsia="x-none"/>
              </w:rPr>
              <w:t>,</w:t>
            </w:r>
          </w:p>
          <w:p w14:paraId="35F9EB8D" w14:textId="77777777" w:rsidR="00D62FAC" w:rsidRPr="00D62FAC" w:rsidRDefault="00D62FAC" w:rsidP="00D62FAC">
            <w:pPr>
              <w:widowControl/>
              <w:numPr>
                <w:ilvl w:val="2"/>
                <w:numId w:val="34"/>
              </w:numPr>
              <w:tabs>
                <w:tab w:val="left" w:pos="720"/>
              </w:tabs>
              <w:contextualSpacing/>
              <w:jc w:val="left"/>
              <w:rPr>
                <w:rFonts w:ascii="Times New Roman" w:eastAsia="Batang" w:hAnsi="Times New Roman" w:cs="Times New Roman"/>
                <w:kern w:val="0"/>
                <w:sz w:val="20"/>
                <w:szCs w:val="20"/>
                <w:lang w:eastAsia="en-US"/>
              </w:rPr>
            </w:pPr>
            <w:r w:rsidRPr="00D62FAC">
              <w:rPr>
                <w:rFonts w:ascii="Times New Roman" w:eastAsia="MS PGothic" w:hAnsi="Times New Roman" w:cs="Times New Roman"/>
                <w:kern w:val="0"/>
                <w:sz w:val="20"/>
                <w:szCs w:val="20"/>
                <w:lang w:eastAsia="x-none"/>
              </w:rPr>
              <w:t>X = 0.5/0.25 ms for 15/30 kHz SCS</w:t>
            </w:r>
          </w:p>
          <w:p w14:paraId="4FCE5245" w14:textId="77777777" w:rsidR="00D62FAC" w:rsidRPr="00D62FAC" w:rsidRDefault="00D62FAC" w:rsidP="00D62FAC">
            <w:pPr>
              <w:widowControl/>
              <w:numPr>
                <w:ilvl w:val="2"/>
                <w:numId w:val="34"/>
              </w:numPr>
              <w:tabs>
                <w:tab w:val="left" w:pos="720"/>
              </w:tabs>
              <w:contextualSpacing/>
              <w:jc w:val="left"/>
              <w:rPr>
                <w:rFonts w:ascii="Times New Roman" w:eastAsia="等线" w:hAnsi="Times New Roman" w:cs="Times New Roman"/>
                <w:kern w:val="0"/>
                <w:sz w:val="20"/>
                <w:szCs w:val="20"/>
              </w:rPr>
            </w:pPr>
            <w:r w:rsidRPr="00D62FAC">
              <w:rPr>
                <w:rFonts w:ascii="Times New Roman" w:eastAsia="等线" w:hAnsi="Times New Roman" w:cs="Times New Roman"/>
                <w:kern w:val="0"/>
                <w:sz w:val="20"/>
                <w:szCs w:val="20"/>
              </w:rPr>
              <w:t>Note: Legacy default TDRA table and Δ are reused.</w:t>
            </w:r>
          </w:p>
          <w:p w14:paraId="3936F6EF" w14:textId="77777777" w:rsidR="00D62FAC" w:rsidRPr="00D62FAC" w:rsidRDefault="00D62FAC" w:rsidP="00D62FAC">
            <w:pPr>
              <w:widowControl/>
              <w:numPr>
                <w:ilvl w:val="1"/>
                <w:numId w:val="34"/>
              </w:numPr>
              <w:spacing w:after="180" w:line="252" w:lineRule="auto"/>
              <w:contextualSpacing/>
              <w:jc w:val="left"/>
              <w:rPr>
                <w:rFonts w:ascii="Times New Roman" w:eastAsia="Calibri" w:hAnsi="Times New Roman" w:cs="Times New Roman"/>
                <w:kern w:val="0"/>
                <w:sz w:val="20"/>
                <w:szCs w:val="20"/>
                <w:lang w:eastAsia="x-none"/>
              </w:rPr>
            </w:pPr>
            <w:r w:rsidRPr="00D62FAC">
              <w:rPr>
                <w:rFonts w:ascii="Times New Roman" w:eastAsia="Calibri" w:hAnsi="Times New Roman" w:cs="Times New Roman"/>
                <w:kern w:val="0"/>
                <w:sz w:val="20"/>
                <w:szCs w:val="20"/>
                <w:lang w:eastAsia="x-none"/>
              </w:rPr>
              <w:t>A network-configurable additional separate early indication in Msg1 for Rel-18 eRedCap UEs is supported.</w:t>
            </w:r>
          </w:p>
          <w:p w14:paraId="0CAC0ED0" w14:textId="77777777" w:rsidR="00D62FAC" w:rsidRPr="00D62FAC" w:rsidRDefault="00D62FAC" w:rsidP="00D62FAC">
            <w:pPr>
              <w:widowControl/>
              <w:numPr>
                <w:ilvl w:val="2"/>
                <w:numId w:val="34"/>
              </w:numPr>
              <w:spacing w:after="180" w:line="252" w:lineRule="auto"/>
              <w:contextualSpacing/>
              <w:jc w:val="left"/>
              <w:rPr>
                <w:rFonts w:ascii="Times New Roman" w:eastAsia="Calibri" w:hAnsi="Times New Roman" w:cs="Times New Roman"/>
                <w:kern w:val="0"/>
                <w:sz w:val="20"/>
                <w:szCs w:val="20"/>
                <w:lang w:eastAsia="x-none"/>
              </w:rPr>
            </w:pPr>
            <w:r w:rsidRPr="00D62FAC">
              <w:rPr>
                <w:rFonts w:ascii="Times New Roman" w:eastAsia="Calibri" w:hAnsi="Times New Roman" w:cs="Times New Roman"/>
                <w:kern w:val="0"/>
                <w:sz w:val="20"/>
                <w:szCs w:val="20"/>
                <w:lang w:eastAsia="x-none"/>
              </w:rPr>
              <w:t>When Msg1 indication for Rel-18 RedCap UEs is configured, it is used by Rel-18 eRedCap UEs (with or without UE BB bandwidth reduction).</w:t>
            </w:r>
          </w:p>
          <w:p w14:paraId="3FC0E8D3" w14:textId="77777777" w:rsidR="00D62FAC" w:rsidRPr="00D62FAC" w:rsidRDefault="00D62FAC" w:rsidP="00D62FAC">
            <w:pPr>
              <w:widowControl/>
              <w:spacing w:after="180" w:line="252" w:lineRule="auto"/>
              <w:contextualSpacing/>
              <w:jc w:val="left"/>
              <w:rPr>
                <w:rFonts w:ascii="Times New Roman" w:eastAsia="Microsoft YaHei UI" w:hAnsi="Times New Roman" w:cs="Times New Roman"/>
                <w:kern w:val="0"/>
                <w:sz w:val="20"/>
                <w:szCs w:val="20"/>
              </w:rPr>
            </w:pPr>
          </w:p>
          <w:p w14:paraId="66B0C762" w14:textId="77777777" w:rsidR="00D62FAC" w:rsidRPr="00D62FAC" w:rsidRDefault="00D62FAC" w:rsidP="00D62FAC">
            <w:pPr>
              <w:widowControl/>
              <w:spacing w:after="180" w:line="252" w:lineRule="auto"/>
              <w:contextualSpacing/>
              <w:jc w:val="left"/>
              <w:rPr>
                <w:rFonts w:ascii="Times New Roman" w:eastAsia="Microsoft YaHei UI" w:hAnsi="Times New Roman" w:cs="Times New Roman"/>
                <w:kern w:val="0"/>
                <w:sz w:val="20"/>
                <w:szCs w:val="20"/>
                <w:u w:val="single"/>
              </w:rPr>
            </w:pPr>
            <w:r w:rsidRPr="00D62FAC">
              <w:rPr>
                <w:rFonts w:ascii="Times New Roman" w:eastAsia="Microsoft YaHei UI" w:hAnsi="Times New Roman" w:cs="Times New Roman"/>
                <w:kern w:val="0"/>
                <w:sz w:val="20"/>
                <w:szCs w:val="20"/>
                <w:u w:val="single"/>
              </w:rPr>
              <w:t>Conclusion</w:t>
            </w:r>
          </w:p>
          <w:p w14:paraId="26DDE78D" w14:textId="77777777" w:rsidR="00D62FAC" w:rsidRPr="00D62FAC" w:rsidRDefault="00D62FAC" w:rsidP="00D62FAC">
            <w:pPr>
              <w:widowControl/>
              <w:spacing w:after="180" w:line="252" w:lineRule="auto"/>
              <w:contextualSpacing/>
              <w:jc w:val="left"/>
              <w:rPr>
                <w:rFonts w:ascii="Times New Roman" w:eastAsia="Microsoft YaHei UI" w:hAnsi="Times New Roman" w:cs="Times New Roman"/>
                <w:kern w:val="0"/>
                <w:sz w:val="20"/>
                <w:szCs w:val="20"/>
              </w:rPr>
            </w:pPr>
            <w:r w:rsidRPr="00D62FAC">
              <w:rPr>
                <w:rFonts w:ascii="Times New Roman" w:eastAsia="Microsoft YaHei UI" w:hAnsi="Times New Roman" w:cs="Times New Roman"/>
                <w:kern w:val="0"/>
                <w:sz w:val="20"/>
                <w:szCs w:val="20"/>
              </w:rPr>
              <w:t>For UE BB bandwidth reduction, for autonomous SI acquisition, the following paragraph in TS 38.214 clause 5.1 still applies:</w:t>
            </w:r>
          </w:p>
          <w:p w14:paraId="2A08C3BF" w14:textId="77777777" w:rsidR="00D62FAC" w:rsidRPr="00D62FAC" w:rsidRDefault="00D62FAC" w:rsidP="00D62FAC">
            <w:pPr>
              <w:widowControl/>
              <w:numPr>
                <w:ilvl w:val="0"/>
                <w:numId w:val="34"/>
              </w:numPr>
              <w:spacing w:after="180" w:line="252" w:lineRule="auto"/>
              <w:contextualSpacing/>
              <w:jc w:val="left"/>
              <w:rPr>
                <w:rFonts w:ascii="Times New Roman" w:eastAsia="Microsoft YaHei UI" w:hAnsi="Times New Roman" w:cs="Times New Roman"/>
                <w:kern w:val="0"/>
                <w:sz w:val="20"/>
                <w:szCs w:val="20"/>
              </w:rPr>
            </w:pPr>
            <w:r w:rsidRPr="00D62FAC">
              <w:rPr>
                <w:rFonts w:ascii="Times New Roman" w:eastAsia="Microsoft YaHei UI" w:hAnsi="Times New Roman" w:cs="Times New Roman"/>
                <w:kern w:val="0"/>
                <w:sz w:val="20"/>
                <w:szCs w:val="20"/>
              </w:rPr>
              <w:t>“The UE is expected to decode a PDSCH scheduled with C-RNTI, MCS-C-RNTI, or CS-RNTI during a process of autonomous SI acquisition.”</w:t>
            </w:r>
          </w:p>
          <w:p w14:paraId="2D4A40B8" w14:textId="77777777" w:rsidR="00D62FAC" w:rsidRPr="00D62FAC" w:rsidRDefault="00D62FAC" w:rsidP="00D62FAC">
            <w:pPr>
              <w:widowControl/>
              <w:numPr>
                <w:ilvl w:val="0"/>
                <w:numId w:val="34"/>
              </w:numPr>
              <w:spacing w:after="180" w:line="252" w:lineRule="auto"/>
              <w:contextualSpacing/>
              <w:jc w:val="left"/>
              <w:rPr>
                <w:rFonts w:ascii="Times New Roman" w:eastAsia="Microsoft YaHei UI" w:hAnsi="Times New Roman" w:cs="Times New Roman"/>
                <w:kern w:val="0"/>
                <w:sz w:val="20"/>
                <w:szCs w:val="20"/>
              </w:rPr>
            </w:pPr>
            <w:r w:rsidRPr="00D62FAC">
              <w:rPr>
                <w:rFonts w:ascii="Times New Roman" w:eastAsia="Microsoft YaHei UI" w:hAnsi="Times New Roman" w:cs="Times New Roman"/>
                <w:kern w:val="0"/>
                <w:sz w:val="20"/>
                <w:szCs w:val="20"/>
              </w:rPr>
              <w:t>FFS: Msg4 PDSCH scheduled by TC-RNTI case</w:t>
            </w:r>
          </w:p>
          <w:p w14:paraId="14A18D84" w14:textId="77777777" w:rsidR="00D62FAC" w:rsidRPr="00D62FAC" w:rsidRDefault="00D62FAC" w:rsidP="00D62FAC">
            <w:pPr>
              <w:widowControl/>
              <w:jc w:val="left"/>
              <w:rPr>
                <w:rFonts w:ascii="Times New Roman" w:eastAsia="等线" w:hAnsi="Times New Roman" w:cs="Times New Roman"/>
                <w:kern w:val="0"/>
                <w:sz w:val="20"/>
                <w:szCs w:val="20"/>
              </w:rPr>
            </w:pPr>
          </w:p>
          <w:p w14:paraId="14BEBD0C" w14:textId="77777777" w:rsidR="00D62FAC" w:rsidRPr="00D62FAC" w:rsidRDefault="00D62FAC" w:rsidP="00D62FAC">
            <w:pPr>
              <w:widowControl/>
              <w:jc w:val="left"/>
              <w:rPr>
                <w:rFonts w:ascii="Times New Roman" w:eastAsia="等线" w:hAnsi="Times New Roman" w:cs="Times New Roman"/>
                <w:kern w:val="0"/>
                <w:sz w:val="20"/>
                <w:szCs w:val="20"/>
                <w:highlight w:val="green"/>
              </w:rPr>
            </w:pPr>
            <w:r w:rsidRPr="00D62FAC">
              <w:rPr>
                <w:rFonts w:ascii="Times New Roman" w:eastAsia="等线" w:hAnsi="Times New Roman" w:cs="Times New Roman"/>
                <w:kern w:val="0"/>
                <w:sz w:val="20"/>
                <w:szCs w:val="20"/>
                <w:highlight w:val="green"/>
              </w:rPr>
              <w:lastRenderedPageBreak/>
              <w:t>Agreement</w:t>
            </w:r>
          </w:p>
          <w:p w14:paraId="746742C2" w14:textId="77777777" w:rsidR="00D62FAC" w:rsidRPr="00D62FAC" w:rsidRDefault="00D62FAC" w:rsidP="00D62FAC">
            <w:pPr>
              <w:widowControl/>
              <w:jc w:val="left"/>
              <w:rPr>
                <w:rFonts w:ascii="Times New Roman" w:eastAsia="等线" w:hAnsi="Times New Roman" w:cs="Times New Roman"/>
                <w:kern w:val="0"/>
                <w:sz w:val="20"/>
                <w:szCs w:val="20"/>
              </w:rPr>
            </w:pPr>
            <w:r w:rsidRPr="00D62FAC">
              <w:rPr>
                <w:rFonts w:ascii="Times New Roman" w:eastAsia="Times New Roman" w:hAnsi="Times New Roman" w:cs="Times New Roman"/>
                <w:kern w:val="0"/>
                <w:sz w:val="20"/>
                <w:szCs w:val="20"/>
                <w:lang w:eastAsia="en-US"/>
              </w:rPr>
              <w:t>T</w:t>
            </w:r>
            <w:r w:rsidRPr="00D62FAC">
              <w:rPr>
                <w:rFonts w:ascii="Times New Roman" w:eastAsia="等线" w:hAnsi="Times New Roman" w:cs="Times New Roman"/>
                <w:kern w:val="0"/>
                <w:sz w:val="20"/>
                <w:szCs w:val="20"/>
              </w:rPr>
              <w:t>he potential timeline relaxations for the following cases are FFS:</w:t>
            </w:r>
          </w:p>
          <w:p w14:paraId="3878FEAB" w14:textId="77777777" w:rsidR="00D62FAC" w:rsidRPr="00D62FAC" w:rsidRDefault="00D62FAC" w:rsidP="00D62FAC">
            <w:pPr>
              <w:widowControl/>
              <w:numPr>
                <w:ilvl w:val="0"/>
                <w:numId w:val="36"/>
              </w:numPr>
              <w:spacing w:after="180" w:line="252" w:lineRule="auto"/>
              <w:contextualSpacing/>
              <w:jc w:val="left"/>
              <w:rPr>
                <w:rFonts w:ascii="Times New Roman" w:eastAsia="等线" w:hAnsi="Times New Roman" w:cs="Times New Roman"/>
                <w:kern w:val="0"/>
                <w:sz w:val="20"/>
                <w:szCs w:val="20"/>
              </w:rPr>
            </w:pPr>
            <w:r w:rsidRPr="00D62FAC">
              <w:rPr>
                <w:rFonts w:ascii="Times New Roman" w:eastAsia="等线" w:hAnsi="Times New Roman" w:cs="Times New Roman"/>
                <w:kern w:val="0"/>
                <w:sz w:val="20"/>
                <w:szCs w:val="20"/>
              </w:rPr>
              <w:t>For 2-step RACH:</w:t>
            </w:r>
          </w:p>
          <w:p w14:paraId="14CEB912" w14:textId="77777777" w:rsidR="00D62FAC" w:rsidRPr="00D62FAC" w:rsidRDefault="00D62FAC" w:rsidP="00D62FAC">
            <w:pPr>
              <w:widowControl/>
              <w:numPr>
                <w:ilvl w:val="1"/>
                <w:numId w:val="36"/>
              </w:numPr>
              <w:spacing w:after="180" w:line="252" w:lineRule="auto"/>
              <w:contextualSpacing/>
              <w:jc w:val="left"/>
              <w:rPr>
                <w:rFonts w:ascii="Times New Roman" w:eastAsia="等线" w:hAnsi="Times New Roman" w:cs="Times New Roman"/>
                <w:kern w:val="0"/>
                <w:sz w:val="20"/>
                <w:szCs w:val="20"/>
              </w:rPr>
            </w:pPr>
            <w:r w:rsidRPr="00D62FAC">
              <w:rPr>
                <w:rFonts w:ascii="Times New Roman" w:eastAsia="等线" w:hAnsi="Times New Roman" w:cs="Times New Roman"/>
                <w:kern w:val="0"/>
                <w:sz w:val="20"/>
                <w:szCs w:val="20"/>
              </w:rPr>
              <w:t>Case 2a: Between reception of fallbackRAR and transmission of Msg3</w:t>
            </w:r>
          </w:p>
          <w:p w14:paraId="599E9DF0" w14:textId="77777777" w:rsidR="00D62FAC" w:rsidRPr="00D62FAC" w:rsidRDefault="00D62FAC" w:rsidP="00D62FAC">
            <w:pPr>
              <w:widowControl/>
              <w:numPr>
                <w:ilvl w:val="1"/>
                <w:numId w:val="36"/>
              </w:numPr>
              <w:spacing w:after="180" w:line="252" w:lineRule="auto"/>
              <w:contextualSpacing/>
              <w:jc w:val="left"/>
              <w:rPr>
                <w:rFonts w:ascii="Times New Roman" w:eastAsia="等线" w:hAnsi="Times New Roman" w:cs="Times New Roman"/>
                <w:kern w:val="0"/>
                <w:sz w:val="20"/>
                <w:szCs w:val="20"/>
              </w:rPr>
            </w:pPr>
            <w:r w:rsidRPr="00D62FAC">
              <w:rPr>
                <w:rFonts w:ascii="Times New Roman" w:eastAsia="等线" w:hAnsi="Times New Roman" w:cs="Times New Roman"/>
                <w:kern w:val="0"/>
                <w:sz w:val="20"/>
                <w:szCs w:val="20"/>
              </w:rPr>
              <w:t>Case 2b: Between reception of successRAR and transmission of corresponding HARQ-ACK</w:t>
            </w:r>
          </w:p>
          <w:p w14:paraId="351DD515" w14:textId="77777777" w:rsidR="00D62FAC" w:rsidRPr="00D62FAC" w:rsidRDefault="00D62FAC" w:rsidP="00D62FAC">
            <w:pPr>
              <w:widowControl/>
              <w:numPr>
                <w:ilvl w:val="0"/>
                <w:numId w:val="36"/>
              </w:numPr>
              <w:spacing w:after="180" w:line="252" w:lineRule="auto"/>
              <w:contextualSpacing/>
              <w:jc w:val="left"/>
              <w:rPr>
                <w:rFonts w:ascii="Times New Roman" w:eastAsia="等线" w:hAnsi="Times New Roman" w:cs="Times New Roman"/>
                <w:kern w:val="0"/>
                <w:sz w:val="20"/>
                <w:szCs w:val="20"/>
              </w:rPr>
            </w:pPr>
            <w:r w:rsidRPr="00D62FAC">
              <w:rPr>
                <w:rFonts w:ascii="Times New Roman" w:eastAsia="等线" w:hAnsi="Times New Roman" w:cs="Times New Roman"/>
                <w:kern w:val="0"/>
                <w:sz w:val="20"/>
                <w:szCs w:val="20"/>
              </w:rPr>
              <w:t>For 4-step RACH:</w:t>
            </w:r>
          </w:p>
          <w:p w14:paraId="548458C0" w14:textId="77777777" w:rsidR="00D62FAC" w:rsidRPr="00D62FAC" w:rsidRDefault="00D62FAC" w:rsidP="00D62FAC">
            <w:pPr>
              <w:widowControl/>
              <w:numPr>
                <w:ilvl w:val="1"/>
                <w:numId w:val="36"/>
              </w:numPr>
              <w:spacing w:after="180" w:line="252" w:lineRule="auto"/>
              <w:contextualSpacing/>
              <w:jc w:val="left"/>
              <w:rPr>
                <w:rFonts w:ascii="Times New Roman" w:eastAsia="等线" w:hAnsi="Times New Roman" w:cs="Times New Roman"/>
                <w:kern w:val="0"/>
                <w:sz w:val="20"/>
                <w:szCs w:val="20"/>
              </w:rPr>
            </w:pPr>
            <w:r w:rsidRPr="00D62FAC">
              <w:rPr>
                <w:rFonts w:ascii="Times New Roman" w:eastAsia="等线" w:hAnsi="Times New Roman" w:cs="Times New Roman"/>
                <w:kern w:val="0"/>
                <w:sz w:val="20"/>
                <w:szCs w:val="20"/>
              </w:rPr>
              <w:t>Case 4a: Between reception of RAR PDSCH in which UE does not correctly receive the transport block and upcoming transmission of PRACH</w:t>
            </w:r>
          </w:p>
          <w:p w14:paraId="744D9A95" w14:textId="77777777" w:rsidR="00D62FAC" w:rsidRPr="00D62FAC" w:rsidRDefault="00D62FAC" w:rsidP="00D62FAC">
            <w:pPr>
              <w:widowControl/>
              <w:numPr>
                <w:ilvl w:val="1"/>
                <w:numId w:val="36"/>
              </w:numPr>
              <w:spacing w:after="180" w:line="252" w:lineRule="auto"/>
              <w:contextualSpacing/>
              <w:jc w:val="left"/>
              <w:rPr>
                <w:rFonts w:ascii="Times New Roman" w:eastAsia="等线" w:hAnsi="Times New Roman" w:cs="Times New Roman"/>
                <w:kern w:val="0"/>
                <w:sz w:val="20"/>
                <w:szCs w:val="20"/>
              </w:rPr>
            </w:pPr>
            <w:r w:rsidRPr="00D62FAC">
              <w:rPr>
                <w:rFonts w:ascii="Times New Roman" w:eastAsia="等线" w:hAnsi="Times New Roman" w:cs="Times New Roman"/>
                <w:kern w:val="0"/>
                <w:sz w:val="20"/>
                <w:szCs w:val="20"/>
              </w:rPr>
              <w:t>Case 4b: Between reception of RAR with RAPID which is not associated with the corresponding PRACH transmission and upcoming transmission of PRACH</w:t>
            </w:r>
          </w:p>
          <w:p w14:paraId="6E4E5612" w14:textId="77777777" w:rsidR="00B4229E" w:rsidRPr="00D62FAC" w:rsidRDefault="00B4229E" w:rsidP="002F41ED"/>
        </w:tc>
      </w:tr>
    </w:tbl>
    <w:p w14:paraId="18985130" w14:textId="77777777" w:rsidR="00960C43" w:rsidRPr="00B4229E" w:rsidRDefault="00960C43" w:rsidP="008E1188">
      <w:pPr>
        <w:widowControl/>
        <w:overflowPunct w:val="0"/>
        <w:autoSpaceDE w:val="0"/>
        <w:autoSpaceDN w:val="0"/>
        <w:adjustRightInd w:val="0"/>
        <w:spacing w:after="120"/>
        <w:textAlignment w:val="baseline"/>
        <w:rPr>
          <w:rFonts w:ascii="Times New Roman" w:hAnsi="Times New Roman" w:cs="Times New Roman"/>
          <w:lang w:eastAsia="ja-JP"/>
        </w:rPr>
      </w:pPr>
    </w:p>
    <w:p w14:paraId="523BE100" w14:textId="0DBBA4A2"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D32DAA" w:rsidRPr="00D32DAA">
        <w:rPr>
          <w:rFonts w:ascii="Times New Roman" w:eastAsia="宋体" w:hAnsi="Times New Roman" w:cs="Times New Roman"/>
          <w:kern w:val="0"/>
          <w:szCs w:val="21"/>
        </w:rPr>
        <w:t>UE complexity</w:t>
      </w:r>
      <w:r w:rsidR="000E0775">
        <w:rPr>
          <w:rFonts w:ascii="Times New Roman" w:eastAsia="宋体" w:hAnsi="Times New Roman" w:cs="Times New Roman"/>
          <w:kern w:val="0"/>
          <w:szCs w:val="21"/>
        </w:rPr>
        <w:t xml:space="preserve"> reduction</w:t>
      </w:r>
      <w:r>
        <w:rPr>
          <w:rFonts w:ascii="Times New Roman" w:eastAsia="宋体" w:hAnsi="Times New Roman" w:cs="Times New Roman"/>
          <w:kern w:val="0"/>
          <w:szCs w:val="21"/>
        </w:rPr>
        <w:t>.</w:t>
      </w:r>
    </w:p>
    <w:p w14:paraId="5E338EF8" w14:textId="4B572FD3" w:rsidR="00A8154D" w:rsidRDefault="008E1188">
      <w:pPr>
        <w:pStyle w:val="1"/>
        <w:rPr>
          <w:rFonts w:cs="Arial"/>
          <w:lang w:val="en-US"/>
        </w:rPr>
      </w:pPr>
      <w:r>
        <w:rPr>
          <w:rFonts w:cs="Arial"/>
          <w:lang w:val="en-US"/>
        </w:rPr>
        <w:t>UE complexity</w:t>
      </w:r>
      <w:r w:rsidR="0073003C">
        <w:rPr>
          <w:rFonts w:cs="Arial"/>
          <w:lang w:val="en-US"/>
        </w:rPr>
        <w:t xml:space="preserve"> reduction</w:t>
      </w:r>
    </w:p>
    <w:p w14:paraId="525E03C4" w14:textId="1C52DD90" w:rsidR="00CA1D30" w:rsidRPr="004B1BAE" w:rsidRDefault="00B0754C" w:rsidP="006B1E28">
      <w:pPr>
        <w:pStyle w:val="2"/>
      </w:pPr>
      <w:r w:rsidRPr="00B0754C">
        <w:t>Random access timeline</w:t>
      </w:r>
    </w:p>
    <w:p w14:paraId="443BDB53" w14:textId="41CC3AD0" w:rsidR="00150C47" w:rsidRDefault="00150C47" w:rsidP="00136114">
      <w:pPr>
        <w:rPr>
          <w:rFonts w:ascii="Times New Roman" w:eastAsia="宋体" w:hAnsi="Times New Roman" w:cs="Times New Roman"/>
          <w:szCs w:val="21"/>
        </w:rPr>
      </w:pPr>
      <w:r w:rsidRPr="00150C47">
        <w:rPr>
          <w:rFonts w:ascii="Times New Roman" w:eastAsia="宋体" w:hAnsi="Times New Roman" w:cs="Times New Roman"/>
          <w:szCs w:val="21"/>
        </w:rPr>
        <w:t>At the last meeting a consensus was reached that</w:t>
      </w:r>
      <w:r>
        <w:rPr>
          <w:rFonts w:ascii="Times New Roman" w:eastAsia="宋体" w:hAnsi="Times New Roman" w:cs="Times New Roman"/>
          <w:szCs w:val="21"/>
        </w:rPr>
        <w:t xml:space="preserve"> </w:t>
      </w:r>
      <w:r w:rsidRPr="00150C47">
        <w:rPr>
          <w:rFonts w:ascii="Times New Roman" w:eastAsia="宋体" w:hAnsi="Times New Roman" w:cs="Times New Roman"/>
          <w:szCs w:val="21"/>
        </w:rPr>
        <w:t>X = 2/1 ms for 15/30kHz SCS is no longer considered</w:t>
      </w:r>
      <w:r>
        <w:rPr>
          <w:rFonts w:ascii="Times New Roman" w:eastAsia="宋体" w:hAnsi="Times New Roman" w:cs="Times New Roman"/>
          <w:szCs w:val="21"/>
        </w:rPr>
        <w:t xml:space="preserve">. </w:t>
      </w:r>
      <w:r w:rsidR="00136114" w:rsidRPr="00136114">
        <w:rPr>
          <w:rFonts w:ascii="Times New Roman" w:eastAsia="宋体" w:hAnsi="Times New Roman" w:cs="Times New Roman"/>
          <w:szCs w:val="21"/>
        </w:rPr>
        <w:t xml:space="preserve">And some proposals are concerned that </w:t>
      </w:r>
      <w:r w:rsidR="002C1244">
        <w:rPr>
          <w:rFonts w:ascii="Times New Roman" w:eastAsia="宋体" w:hAnsi="Times New Roman" w:cs="Times New Roman"/>
          <w:szCs w:val="21"/>
        </w:rPr>
        <w:t>larger X values will require a</w:t>
      </w:r>
      <w:r w:rsidR="00136114" w:rsidRPr="00136114">
        <w:rPr>
          <w:rFonts w:ascii="Times New Roman" w:eastAsia="宋体" w:hAnsi="Times New Roman" w:cs="Times New Roman"/>
          <w:szCs w:val="21"/>
        </w:rPr>
        <w:t xml:space="preserve"> design of n</w:t>
      </w:r>
      <w:r w:rsidR="002C1244">
        <w:rPr>
          <w:rFonts w:ascii="Times New Roman" w:eastAsia="宋体" w:hAnsi="Times New Roman" w:cs="Times New Roman"/>
          <w:szCs w:val="21"/>
        </w:rPr>
        <w:t>ew TDRA table</w:t>
      </w:r>
      <w:r w:rsidR="00136114" w:rsidRPr="00136114">
        <w:rPr>
          <w:rFonts w:ascii="Times New Roman" w:eastAsia="宋体" w:hAnsi="Times New Roman" w:cs="Times New Roman"/>
          <w:szCs w:val="21"/>
        </w:rPr>
        <w:t>.</w:t>
      </w:r>
      <w:r w:rsidR="00136114">
        <w:rPr>
          <w:rFonts w:ascii="Times New Roman" w:eastAsia="宋体" w:hAnsi="Times New Roman" w:cs="Times New Roman"/>
          <w:szCs w:val="21"/>
        </w:rPr>
        <w:t xml:space="preserve"> </w:t>
      </w:r>
      <w:r w:rsidR="002C1244">
        <w:rPr>
          <w:rFonts w:ascii="Times New Roman" w:eastAsia="宋体" w:hAnsi="Times New Roman" w:cs="Times New Roman"/>
          <w:szCs w:val="21"/>
        </w:rPr>
        <w:t>Although the traditional</w:t>
      </w:r>
      <w:r w:rsidR="002C1244" w:rsidRPr="002C1244">
        <w:rPr>
          <w:rFonts w:ascii="Times New Roman" w:eastAsia="宋体" w:hAnsi="Times New Roman" w:cs="Times New Roman"/>
          <w:szCs w:val="21"/>
        </w:rPr>
        <w:t xml:space="preserve"> TDRA table can actually support all X values, the larger the X value, the fewer the entries, which </w:t>
      </w:r>
      <w:r w:rsidR="002C1244">
        <w:rPr>
          <w:rFonts w:ascii="Times New Roman" w:eastAsia="宋体" w:hAnsi="Times New Roman" w:cs="Times New Roman"/>
          <w:szCs w:val="21"/>
        </w:rPr>
        <w:t xml:space="preserve">will </w:t>
      </w:r>
      <w:r w:rsidR="002C1244" w:rsidRPr="002C1244">
        <w:rPr>
          <w:rFonts w:ascii="Times New Roman" w:eastAsia="宋体" w:hAnsi="Times New Roman" w:cs="Times New Roman"/>
          <w:szCs w:val="21"/>
        </w:rPr>
        <w:t xml:space="preserve">affects the flexibility of network scheduling. But on the other hand, in future networks there will certainly be no shortage of 20MHz cases, and X=0.5/0.25 will increase the requirements for </w:t>
      </w:r>
      <w:r w:rsidR="002C1244">
        <w:rPr>
          <w:rFonts w:ascii="Times New Roman" w:eastAsia="宋体" w:hAnsi="Times New Roman" w:cs="Times New Roman"/>
          <w:szCs w:val="21"/>
        </w:rPr>
        <w:t>UE</w:t>
      </w:r>
      <w:r w:rsidR="002C1244" w:rsidRPr="002C1244">
        <w:rPr>
          <w:rFonts w:ascii="Times New Roman" w:eastAsia="宋体" w:hAnsi="Times New Roman" w:cs="Times New Roman"/>
          <w:szCs w:val="21"/>
        </w:rPr>
        <w:t xml:space="preserve"> implementation, a value that may be difficult for some vendors to implement. One of the original intentions of everyone proposing RedCap was to lower the 5G threshold and make it better. We therefore suggest a compromise, X=1/0.5.</w:t>
      </w:r>
      <w:r w:rsidR="002C1244">
        <w:rPr>
          <w:rFonts w:ascii="Times New Roman" w:eastAsia="宋体" w:hAnsi="Times New Roman" w:cs="Times New Roman"/>
          <w:szCs w:val="21"/>
        </w:rPr>
        <w:t xml:space="preserve"> </w:t>
      </w:r>
      <w:r w:rsidR="002C1244" w:rsidRPr="002C1244">
        <w:rPr>
          <w:rFonts w:ascii="Times New Roman" w:eastAsia="宋体" w:hAnsi="Times New Roman" w:cs="Times New Roman"/>
          <w:szCs w:val="21"/>
        </w:rPr>
        <w:t xml:space="preserve">After deciding on the X value, vendors can then </w:t>
      </w:r>
      <w:r w:rsidR="002C1244">
        <w:rPr>
          <w:rFonts w:ascii="Times New Roman" w:eastAsia="宋体" w:hAnsi="Times New Roman" w:cs="Times New Roman"/>
          <w:szCs w:val="21"/>
        </w:rPr>
        <w:t>do some evaluation based on the</w:t>
      </w:r>
      <w:r w:rsidR="002C1244" w:rsidRPr="002C1244">
        <w:rPr>
          <w:rFonts w:ascii="Times New Roman" w:eastAsia="宋体" w:hAnsi="Times New Roman" w:cs="Times New Roman"/>
          <w:szCs w:val="21"/>
        </w:rPr>
        <w:t xml:space="preserve"> X value</w:t>
      </w:r>
      <w:r w:rsidR="002C1244">
        <w:rPr>
          <w:rFonts w:ascii="Times New Roman" w:eastAsia="宋体" w:hAnsi="Times New Roman" w:cs="Times New Roman"/>
          <w:szCs w:val="21"/>
        </w:rPr>
        <w:t>s and the traditional</w:t>
      </w:r>
      <w:r w:rsidR="002C1244" w:rsidRPr="002C1244">
        <w:rPr>
          <w:rFonts w:ascii="Times New Roman" w:eastAsia="宋体" w:hAnsi="Times New Roman" w:cs="Times New Roman"/>
          <w:szCs w:val="21"/>
        </w:rPr>
        <w:t xml:space="preserve"> TDRA table and consider whether to design a new TDRA table.</w:t>
      </w:r>
    </w:p>
    <w:p w14:paraId="5213B223" w14:textId="2520153F" w:rsidR="00272BFD" w:rsidRDefault="005971BC">
      <w:pPr>
        <w:rPr>
          <w:rFonts w:ascii="Times New Roman" w:eastAsia="宋体" w:hAnsi="Times New Roman" w:cs="Times New Roman"/>
          <w:szCs w:val="21"/>
        </w:rPr>
      </w:pPr>
      <w:r>
        <w:rPr>
          <w:rFonts w:ascii="Times New Roman" w:eastAsia="宋体" w:hAnsi="Times New Roman" w:cs="Times New Roman" w:hint="eastAsia"/>
          <w:szCs w:val="21"/>
        </w:rPr>
        <w:t>F</w:t>
      </w:r>
      <w:r>
        <w:rPr>
          <w:rFonts w:ascii="Times New Roman" w:eastAsia="宋体" w:hAnsi="Times New Roman" w:cs="Times New Roman"/>
          <w:szCs w:val="21"/>
        </w:rPr>
        <w:t>or early indication in Msg1,</w:t>
      </w:r>
      <w:r w:rsidR="00272BFD">
        <w:rPr>
          <w:rFonts w:ascii="Times New Roman" w:eastAsia="宋体" w:hAnsi="Times New Roman" w:cs="Times New Roman"/>
          <w:szCs w:val="21"/>
        </w:rPr>
        <w:t xml:space="preserve"> if a new TDRA table is not designed, it may not be required. We are OK with </w:t>
      </w:r>
      <w:r w:rsidR="00272BFD" w:rsidRPr="00272BFD">
        <w:rPr>
          <w:rFonts w:ascii="Times New Roman" w:eastAsia="宋体" w:hAnsi="Times New Roman" w:cs="Times New Roman"/>
          <w:szCs w:val="21"/>
        </w:rPr>
        <w:t>that a network-configurable additional early indication in Msg1 is supported</w:t>
      </w:r>
      <w:r w:rsidR="00272BFD">
        <w:rPr>
          <w:rFonts w:ascii="Times New Roman" w:eastAsia="宋体" w:hAnsi="Times New Roman" w:cs="Times New Roman"/>
          <w:szCs w:val="21"/>
        </w:rPr>
        <w:t xml:space="preserve"> or not. </w:t>
      </w:r>
      <w:r w:rsidR="00272BFD" w:rsidRPr="00272BFD">
        <w:rPr>
          <w:rFonts w:ascii="Times New Roman" w:eastAsia="宋体" w:hAnsi="Times New Roman" w:cs="Times New Roman"/>
          <w:szCs w:val="21"/>
        </w:rPr>
        <w:t>Or it can be set to optional</w:t>
      </w:r>
      <w:r w:rsidR="00272BFD">
        <w:rPr>
          <w:rFonts w:ascii="Times New Roman" w:eastAsia="宋体" w:hAnsi="Times New Roman" w:cs="Times New Roman"/>
          <w:szCs w:val="21"/>
        </w:rPr>
        <w:t>.</w:t>
      </w:r>
    </w:p>
    <w:p w14:paraId="5ADBCC1B" w14:textId="2F07D6B1" w:rsidR="00BF6053" w:rsidRPr="00BF6053" w:rsidRDefault="00BF6053">
      <w:pPr>
        <w:rPr>
          <w:rFonts w:ascii="Times New Roman" w:eastAsia="宋体" w:hAnsi="Times New Roman" w:cs="Times New Roman"/>
          <w:szCs w:val="21"/>
        </w:rPr>
      </w:pPr>
      <w:r>
        <w:rPr>
          <w:rFonts w:ascii="Times New Roman" w:eastAsia="宋体" w:hAnsi="Times New Roman" w:cs="Times New Roman" w:hint="eastAsia"/>
          <w:szCs w:val="21"/>
        </w:rPr>
        <w:t>A</w:t>
      </w:r>
      <w:r>
        <w:rPr>
          <w:rFonts w:ascii="Times New Roman" w:eastAsia="宋体" w:hAnsi="Times New Roman" w:cs="Times New Roman"/>
          <w:szCs w:val="21"/>
        </w:rPr>
        <w:t>nd for the 2-step RACH and 4-step Rach, we consider that the same value of X can be used.</w:t>
      </w:r>
    </w:p>
    <w:p w14:paraId="0F6D0D86" w14:textId="61FF0921" w:rsidR="001A7315" w:rsidRDefault="004D19EE">
      <w:pPr>
        <w:rPr>
          <w:rFonts w:ascii="Times New Roman" w:hAnsi="Times New Roman" w:cs="Times New Roman"/>
        </w:rPr>
      </w:pPr>
      <w:r w:rsidRPr="00BE20E0">
        <w:rPr>
          <w:rFonts w:ascii="Times New Roman" w:hAnsi="Times New Roman" w:cs="Times New Roman"/>
        </w:rPr>
        <w:t>Thus, we have the following proposal:</w:t>
      </w:r>
    </w:p>
    <w:p w14:paraId="100E2BFE" w14:textId="77777777" w:rsidR="00272BFD" w:rsidRPr="00BE20E0" w:rsidRDefault="00272BFD">
      <w:pPr>
        <w:rPr>
          <w:rFonts w:ascii="Times New Roman" w:eastAsia="等线" w:hAnsi="Times New Roman" w:cs="Times New Roman"/>
        </w:rPr>
      </w:pPr>
    </w:p>
    <w:p w14:paraId="5B4474E2" w14:textId="6585859A" w:rsidR="004D19EE" w:rsidRDefault="004D19EE">
      <w:pPr>
        <w:rPr>
          <w:rFonts w:ascii="Times New Roman" w:eastAsia="宋体" w:hAnsi="Times New Roman" w:cs="Times New Roman"/>
          <w:b/>
          <w:i/>
          <w:szCs w:val="21"/>
        </w:rPr>
      </w:pPr>
      <w:r w:rsidRPr="00BE20E0">
        <w:rPr>
          <w:rFonts w:ascii="Times New Roman" w:eastAsia="宋体" w:hAnsi="Times New Roman" w:cs="Times New Roman"/>
          <w:b/>
          <w:i/>
          <w:szCs w:val="21"/>
        </w:rPr>
        <w:t xml:space="preserve">Proposal 1: </w:t>
      </w:r>
      <w:r w:rsidR="00272BFD">
        <w:rPr>
          <w:rFonts w:ascii="Times New Roman" w:eastAsia="宋体" w:hAnsi="Times New Roman" w:cs="Times New Roman"/>
          <w:b/>
          <w:i/>
          <w:szCs w:val="21"/>
        </w:rPr>
        <w:t>Option 2 or Option3</w:t>
      </w:r>
    </w:p>
    <w:p w14:paraId="477F2BDC" w14:textId="77777777" w:rsidR="00272BFD" w:rsidRPr="00D62FAC" w:rsidRDefault="00272BFD" w:rsidP="00272BFD">
      <w:pPr>
        <w:widowControl/>
        <w:numPr>
          <w:ilvl w:val="0"/>
          <w:numId w:val="35"/>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Option 2:</w:t>
      </w:r>
    </w:p>
    <w:p w14:paraId="74C26E6F" w14:textId="77777777" w:rsidR="00272BFD" w:rsidRPr="00D62FAC" w:rsidRDefault="00272BFD" w:rsidP="00272BFD">
      <w:pPr>
        <w:widowControl/>
        <w:numPr>
          <w:ilvl w:val="1"/>
          <w:numId w:val="34"/>
        </w:numPr>
        <w:tabs>
          <w:tab w:val="left" w:pos="720"/>
        </w:tabs>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For the “FFS: value(s) of X”,</w:t>
      </w:r>
    </w:p>
    <w:p w14:paraId="62139E85" w14:textId="77777777" w:rsidR="00272BFD" w:rsidRPr="00D62FAC" w:rsidRDefault="00272BFD" w:rsidP="00272BFD">
      <w:pPr>
        <w:widowControl/>
        <w:numPr>
          <w:ilvl w:val="2"/>
          <w:numId w:val="34"/>
        </w:numPr>
        <w:tabs>
          <w:tab w:val="left" w:pos="720"/>
        </w:tabs>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X = 1/0.5 ms for 15/30 kHz SCS</w:t>
      </w:r>
    </w:p>
    <w:p w14:paraId="25B53A72" w14:textId="77777777" w:rsidR="00272BFD" w:rsidRPr="00D62FAC" w:rsidRDefault="00272BFD" w:rsidP="00272BFD">
      <w:pPr>
        <w:widowControl/>
        <w:numPr>
          <w:ilvl w:val="2"/>
          <w:numId w:val="34"/>
        </w:numPr>
        <w:tabs>
          <w:tab w:val="left" w:pos="720"/>
        </w:tabs>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Note: Legacy default TDRA table and Δ are reused.</w:t>
      </w:r>
    </w:p>
    <w:p w14:paraId="348FF0FF" w14:textId="77777777" w:rsidR="00272BFD" w:rsidRPr="00D62FAC" w:rsidRDefault="00272BFD" w:rsidP="00272BFD">
      <w:pPr>
        <w:widowControl/>
        <w:numPr>
          <w:ilvl w:val="1"/>
          <w:numId w:val="34"/>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A network-configurable additional separate early indication in Msg1 for Rel-18 eRedCap UEs is not supported.</w:t>
      </w:r>
    </w:p>
    <w:p w14:paraId="111D285A" w14:textId="77777777" w:rsidR="00272BFD" w:rsidRPr="00D62FAC" w:rsidRDefault="00272BFD" w:rsidP="00272BFD">
      <w:pPr>
        <w:widowControl/>
        <w:numPr>
          <w:ilvl w:val="2"/>
          <w:numId w:val="34"/>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When Msg1 indication for Rel-17 RedCap UEs is configured, it is used by Rel-18 eRedCap UEs (with or without UE BB bandwidth reduction).</w:t>
      </w:r>
    </w:p>
    <w:p w14:paraId="26A1C3A3" w14:textId="77777777" w:rsidR="00272BFD" w:rsidRPr="00D62FAC" w:rsidRDefault="00272BFD" w:rsidP="00272BFD">
      <w:pPr>
        <w:widowControl/>
        <w:numPr>
          <w:ilvl w:val="0"/>
          <w:numId w:val="35"/>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Option 3:</w:t>
      </w:r>
    </w:p>
    <w:p w14:paraId="26DB0DDF" w14:textId="77777777" w:rsidR="00272BFD" w:rsidRPr="00D62FAC" w:rsidRDefault="00272BFD" w:rsidP="00272BFD">
      <w:pPr>
        <w:widowControl/>
        <w:numPr>
          <w:ilvl w:val="1"/>
          <w:numId w:val="35"/>
        </w:numPr>
        <w:tabs>
          <w:tab w:val="left" w:pos="720"/>
        </w:tabs>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For the “FFS: value(s) of X”,</w:t>
      </w:r>
    </w:p>
    <w:p w14:paraId="3CAFECB1" w14:textId="77777777" w:rsidR="00272BFD" w:rsidRPr="00D62FAC" w:rsidRDefault="00272BFD" w:rsidP="00272BFD">
      <w:pPr>
        <w:widowControl/>
        <w:numPr>
          <w:ilvl w:val="2"/>
          <w:numId w:val="35"/>
        </w:numPr>
        <w:tabs>
          <w:tab w:val="left" w:pos="720"/>
        </w:tabs>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X = 1/0.5 ms for 15/30 kHz SCS</w:t>
      </w:r>
    </w:p>
    <w:p w14:paraId="4418237C" w14:textId="77777777" w:rsidR="00272BFD" w:rsidRPr="00D62FAC" w:rsidRDefault="00272BFD" w:rsidP="00272BFD">
      <w:pPr>
        <w:widowControl/>
        <w:numPr>
          <w:ilvl w:val="2"/>
          <w:numId w:val="35"/>
        </w:numPr>
        <w:tabs>
          <w:tab w:val="left" w:pos="720"/>
        </w:tabs>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FFS: Whether legacy default TDRA table and Δ are reused.</w:t>
      </w:r>
    </w:p>
    <w:p w14:paraId="6D161613" w14:textId="77777777" w:rsidR="00272BFD" w:rsidRPr="00D62FAC" w:rsidRDefault="00272BFD" w:rsidP="00272BFD">
      <w:pPr>
        <w:widowControl/>
        <w:numPr>
          <w:ilvl w:val="1"/>
          <w:numId w:val="35"/>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A network-configurable additional separate early indication in Msg1 for Rel-18 eRedCap UEs is supported.</w:t>
      </w:r>
    </w:p>
    <w:p w14:paraId="0359C26E" w14:textId="77777777" w:rsidR="00272BFD" w:rsidRPr="00D62FAC" w:rsidRDefault="00272BFD" w:rsidP="00272BFD">
      <w:pPr>
        <w:widowControl/>
        <w:numPr>
          <w:ilvl w:val="2"/>
          <w:numId w:val="35"/>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When Msg1 indication for Rel-18 eRedCap UEs is configured, it is used by Rel-18 eRedCap UEs (with or without UE BB bandwidth reduction).</w:t>
      </w:r>
    </w:p>
    <w:p w14:paraId="1CE62CC1" w14:textId="3AF520A3" w:rsidR="00BF6053" w:rsidRDefault="00BF6053">
      <w:pPr>
        <w:rPr>
          <w:rFonts w:ascii="Times New Roman" w:eastAsia="宋体" w:hAnsi="Times New Roman" w:cs="Times New Roman"/>
          <w:szCs w:val="21"/>
        </w:rPr>
      </w:pPr>
    </w:p>
    <w:p w14:paraId="68F1DD50" w14:textId="67E73D33" w:rsidR="00BF6053" w:rsidRDefault="00BF6053">
      <w:pPr>
        <w:rPr>
          <w:rFonts w:ascii="Times New Roman" w:eastAsia="宋体" w:hAnsi="Times New Roman" w:cs="Times New Roman"/>
          <w:b/>
          <w:i/>
          <w:szCs w:val="21"/>
        </w:rPr>
      </w:pPr>
      <w:r>
        <w:rPr>
          <w:rFonts w:ascii="Times New Roman" w:eastAsia="宋体" w:hAnsi="Times New Roman" w:cs="Times New Roman"/>
          <w:b/>
          <w:i/>
          <w:szCs w:val="21"/>
        </w:rPr>
        <w:t>Proposal 2</w:t>
      </w:r>
      <w:r w:rsidRPr="00BE20E0">
        <w:rPr>
          <w:rFonts w:ascii="Times New Roman" w:eastAsia="宋体" w:hAnsi="Times New Roman" w:cs="Times New Roman"/>
          <w:b/>
          <w:i/>
          <w:szCs w:val="21"/>
        </w:rPr>
        <w:t>:</w:t>
      </w:r>
      <w:r>
        <w:rPr>
          <w:rFonts w:ascii="Times New Roman" w:eastAsia="宋体" w:hAnsi="Times New Roman" w:cs="Times New Roman"/>
          <w:b/>
          <w:i/>
          <w:szCs w:val="21"/>
        </w:rPr>
        <w:t xml:space="preserve"> Same value of X is also applied to </w:t>
      </w:r>
      <w:r w:rsidRPr="00BF6053">
        <w:rPr>
          <w:rFonts w:ascii="Times New Roman" w:eastAsia="宋体" w:hAnsi="Times New Roman" w:cs="Times New Roman"/>
          <w:b/>
          <w:i/>
          <w:szCs w:val="21"/>
        </w:rPr>
        <w:t>the following cases</w:t>
      </w:r>
      <w:r>
        <w:rPr>
          <w:rFonts w:ascii="Times New Roman" w:eastAsia="宋体" w:hAnsi="Times New Roman" w:cs="Times New Roman"/>
          <w:b/>
          <w:i/>
          <w:szCs w:val="21"/>
        </w:rPr>
        <w:t>:</w:t>
      </w:r>
    </w:p>
    <w:p w14:paraId="36893425" w14:textId="77777777" w:rsidR="00BF6053" w:rsidRPr="00D62FAC" w:rsidRDefault="00BF6053" w:rsidP="00BF6053">
      <w:pPr>
        <w:widowControl/>
        <w:numPr>
          <w:ilvl w:val="0"/>
          <w:numId w:val="36"/>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For 2-step RACH:</w:t>
      </w:r>
    </w:p>
    <w:p w14:paraId="48A252DF" w14:textId="77777777" w:rsidR="00BF6053" w:rsidRPr="00D62FAC" w:rsidRDefault="00BF6053" w:rsidP="00BF6053">
      <w:pPr>
        <w:widowControl/>
        <w:numPr>
          <w:ilvl w:val="1"/>
          <w:numId w:val="36"/>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Case 2a: Between reception of fallbackRAR and transmission of Msg3</w:t>
      </w:r>
    </w:p>
    <w:p w14:paraId="16521047" w14:textId="77777777" w:rsidR="00BF6053" w:rsidRPr="00D62FAC" w:rsidRDefault="00BF6053" w:rsidP="00BF6053">
      <w:pPr>
        <w:widowControl/>
        <w:numPr>
          <w:ilvl w:val="1"/>
          <w:numId w:val="36"/>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Case 2b: Between reception of successRAR and transmission of corresponding HARQ-ACK</w:t>
      </w:r>
    </w:p>
    <w:p w14:paraId="65473068" w14:textId="77777777" w:rsidR="00BF6053" w:rsidRPr="00D62FAC" w:rsidRDefault="00BF6053" w:rsidP="00BF6053">
      <w:pPr>
        <w:widowControl/>
        <w:numPr>
          <w:ilvl w:val="0"/>
          <w:numId w:val="36"/>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For 4-step RACH:</w:t>
      </w:r>
    </w:p>
    <w:p w14:paraId="771903F5" w14:textId="77777777" w:rsidR="00BF6053" w:rsidRPr="00D62FAC" w:rsidRDefault="00BF6053" w:rsidP="00BF6053">
      <w:pPr>
        <w:widowControl/>
        <w:numPr>
          <w:ilvl w:val="1"/>
          <w:numId w:val="36"/>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lastRenderedPageBreak/>
        <w:t>Case 4a: Between reception of RAR PDSCH in which UE does not correctly receive the transport block and upcoming transmission of PRACH</w:t>
      </w:r>
    </w:p>
    <w:p w14:paraId="15B9C9B7" w14:textId="77777777" w:rsidR="00BF6053" w:rsidRPr="00D62FAC" w:rsidRDefault="00BF6053" w:rsidP="00BF6053">
      <w:pPr>
        <w:widowControl/>
        <w:numPr>
          <w:ilvl w:val="1"/>
          <w:numId w:val="36"/>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Case 4b: Between reception of RAR with RAPID which is not associated with the corresponding PRACH transmission and upcoming transmission of PRACH</w:t>
      </w:r>
    </w:p>
    <w:p w14:paraId="2D23B12F" w14:textId="77777777" w:rsidR="00BF6053" w:rsidRPr="00BF6053" w:rsidRDefault="00BF6053">
      <w:pPr>
        <w:rPr>
          <w:rFonts w:ascii="Times New Roman" w:eastAsia="宋体" w:hAnsi="Times New Roman" w:cs="Times New Roman"/>
          <w:szCs w:val="21"/>
        </w:rPr>
      </w:pPr>
    </w:p>
    <w:p w14:paraId="3E5FF5A9" w14:textId="4E98CED0" w:rsidR="004D19EE" w:rsidRDefault="004D19EE">
      <w:pPr>
        <w:rPr>
          <w:rFonts w:ascii="Times New Roman" w:eastAsia="宋体" w:hAnsi="Times New Roman"/>
          <w:szCs w:val="21"/>
        </w:rPr>
      </w:pPr>
    </w:p>
    <w:p w14:paraId="7E759DED" w14:textId="77777777" w:rsidR="00E34A47" w:rsidRPr="00E34A47" w:rsidRDefault="00E34A47" w:rsidP="00E34A47">
      <w:pPr>
        <w:pStyle w:val="2"/>
      </w:pPr>
      <w:r w:rsidRPr="00E34A47">
        <w:t>Separate initial BWP</w:t>
      </w:r>
    </w:p>
    <w:p w14:paraId="01389120" w14:textId="08C5A70A" w:rsidR="00E34A47" w:rsidRPr="00663E6C" w:rsidRDefault="00E34A47" w:rsidP="00E34A47">
      <w:pPr>
        <w:rPr>
          <w:rFonts w:ascii="Times New Roman" w:hAnsi="Times New Roman" w:cs="Times New Roman"/>
        </w:rPr>
      </w:pPr>
      <w:r w:rsidRPr="00663E6C">
        <w:rPr>
          <w:rFonts w:ascii="Times New Roman" w:hAnsi="Times New Roman" w:cs="Times New Roman"/>
        </w:rPr>
        <w:t>RAN1 has made the following agreement regarding separate initial BWP(s):</w:t>
      </w:r>
    </w:p>
    <w:tbl>
      <w:tblPr>
        <w:tblStyle w:val="aff4"/>
        <w:tblW w:w="0" w:type="auto"/>
        <w:tblLook w:val="04A0" w:firstRow="1" w:lastRow="0" w:firstColumn="1" w:lastColumn="0" w:noHBand="0" w:noVBand="1"/>
      </w:tblPr>
      <w:tblGrid>
        <w:gridCol w:w="9629"/>
      </w:tblGrid>
      <w:tr w:rsidR="00E34A47" w:rsidRPr="00663E6C" w14:paraId="225BEEB4" w14:textId="77777777" w:rsidTr="006D2872">
        <w:tc>
          <w:tcPr>
            <w:tcW w:w="9630" w:type="dxa"/>
          </w:tcPr>
          <w:p w14:paraId="72242E32" w14:textId="77777777" w:rsidR="00E34A47" w:rsidRPr="00663E6C" w:rsidRDefault="00E34A47" w:rsidP="006D2872">
            <w:pPr>
              <w:jc w:val="left"/>
              <w:rPr>
                <w:rFonts w:ascii="Times New Roman" w:hAnsi="Times New Roman" w:cs="Times New Roman"/>
                <w:szCs w:val="24"/>
              </w:rPr>
            </w:pPr>
            <w:r w:rsidRPr="00663E6C">
              <w:rPr>
                <w:rFonts w:ascii="Times New Roman" w:hAnsi="Times New Roman" w:cs="Times New Roman"/>
                <w:szCs w:val="24"/>
                <w:highlight w:val="green"/>
              </w:rPr>
              <w:t>Agreement:</w:t>
            </w:r>
          </w:p>
          <w:p w14:paraId="710D2F7F" w14:textId="77777777" w:rsidR="00E34A47" w:rsidRPr="00663E6C" w:rsidRDefault="00E34A47" w:rsidP="006D2872">
            <w:pPr>
              <w:jc w:val="left"/>
              <w:rPr>
                <w:rFonts w:ascii="Times New Roman" w:hAnsi="Times New Roman" w:cs="Times New Roman"/>
                <w:szCs w:val="24"/>
              </w:rPr>
            </w:pPr>
            <w:r w:rsidRPr="00663E6C">
              <w:rPr>
                <w:rFonts w:ascii="Times New Roman" w:hAnsi="Times New Roman" w:cs="Times New Roman"/>
                <w:szCs w:val="24"/>
              </w:rPr>
              <w:t>For a cell supporting both Rel-17 and Rel-18 RedCap UEs,</w:t>
            </w:r>
          </w:p>
          <w:p w14:paraId="21E3FFC5" w14:textId="77777777" w:rsidR="00E34A47" w:rsidRPr="00663E6C" w:rsidRDefault="00E34A47" w:rsidP="00E34A47">
            <w:pPr>
              <w:widowControl/>
              <w:numPr>
                <w:ilvl w:val="0"/>
                <w:numId w:val="31"/>
              </w:numPr>
              <w:tabs>
                <w:tab w:val="left" w:pos="720"/>
              </w:tabs>
              <w:jc w:val="left"/>
              <w:rPr>
                <w:rFonts w:ascii="Times New Roman" w:hAnsi="Times New Roman" w:cs="Times New Roman"/>
                <w:szCs w:val="24"/>
              </w:rPr>
            </w:pPr>
            <w:r w:rsidRPr="00663E6C">
              <w:rPr>
                <w:rFonts w:ascii="Times New Roman" w:hAnsi="Times New Roman" w:cs="Times New Roman"/>
                <w:szCs w:val="24"/>
              </w:rPr>
              <w:t>The Rel-18 RedCap UEs can share the same separate initial DL/UL BWP as the Rel-17 RedCap UEs.</w:t>
            </w:r>
          </w:p>
          <w:p w14:paraId="42D7D9F2" w14:textId="77777777" w:rsidR="00E34A47" w:rsidRPr="00663E6C" w:rsidRDefault="00E34A47" w:rsidP="00E34A47">
            <w:pPr>
              <w:widowControl/>
              <w:numPr>
                <w:ilvl w:val="0"/>
                <w:numId w:val="31"/>
              </w:numPr>
              <w:tabs>
                <w:tab w:val="left" w:pos="720"/>
              </w:tabs>
              <w:jc w:val="left"/>
              <w:rPr>
                <w:rFonts w:ascii="Times New Roman" w:hAnsi="Times New Roman" w:cs="Times New Roman"/>
                <w:szCs w:val="24"/>
              </w:rPr>
            </w:pPr>
            <w:r w:rsidRPr="00663E6C">
              <w:rPr>
                <w:rFonts w:ascii="Times New Roman" w:hAnsi="Times New Roman" w:cs="Times New Roman"/>
                <w:szCs w:val="24"/>
              </w:rPr>
              <w:t>FFS: whether to support an additional separate initial DL/UL BWP specific to Rel-18 RedCap UEs</w:t>
            </w:r>
          </w:p>
          <w:p w14:paraId="6DD0E749" w14:textId="77777777" w:rsidR="00E34A47" w:rsidRPr="00663E6C" w:rsidRDefault="00E34A47" w:rsidP="006D2872">
            <w:pPr>
              <w:jc w:val="left"/>
              <w:rPr>
                <w:rFonts w:ascii="Times New Roman" w:hAnsi="Times New Roman" w:cs="Times New Roman"/>
                <w:szCs w:val="24"/>
              </w:rPr>
            </w:pPr>
          </w:p>
          <w:p w14:paraId="0245DB93" w14:textId="77777777" w:rsidR="00E34A47" w:rsidRPr="00663E6C" w:rsidRDefault="00E34A47" w:rsidP="006D2872">
            <w:pPr>
              <w:jc w:val="left"/>
              <w:rPr>
                <w:rFonts w:ascii="Times New Roman" w:eastAsia="等线" w:hAnsi="Times New Roman" w:cs="Times New Roman"/>
              </w:rPr>
            </w:pPr>
            <w:r w:rsidRPr="00663E6C">
              <w:rPr>
                <w:rFonts w:ascii="Times New Roman" w:eastAsia="等线" w:hAnsi="Times New Roman" w:cs="Times New Roman"/>
              </w:rPr>
              <w:t>Conclusion:</w:t>
            </w:r>
          </w:p>
          <w:p w14:paraId="4D055A36" w14:textId="77777777" w:rsidR="00E34A47" w:rsidRPr="00663E6C" w:rsidRDefault="00E34A47" w:rsidP="006D2872">
            <w:pPr>
              <w:jc w:val="left"/>
              <w:rPr>
                <w:rFonts w:ascii="Times New Roman" w:eastAsia="等线" w:hAnsi="Times New Roman" w:cs="Times New Roman"/>
              </w:rPr>
            </w:pPr>
            <w:r w:rsidRPr="00663E6C">
              <w:rPr>
                <w:rFonts w:ascii="Times New Roman" w:eastAsia="等线" w:hAnsi="Times New Roman" w:cs="Times New Roman"/>
              </w:rPr>
              <w:t xml:space="preserve">There is no consensus to continue discussion on “whether </w:t>
            </w:r>
            <w:r w:rsidRPr="00663E6C">
              <w:rPr>
                <w:rFonts w:ascii="Times New Roman" w:hAnsi="Times New Roman" w:cs="Times New Roman"/>
              </w:rPr>
              <w:t>additional separate initial DL/UL BWP specific to Rel-18 RedCap UEs is allowed to be configured by the SIB in the cell</w:t>
            </w:r>
            <w:r w:rsidRPr="00663E6C">
              <w:rPr>
                <w:rFonts w:ascii="Times New Roman" w:eastAsia="等线" w:hAnsi="Times New Roman" w:cs="Times New Roman"/>
              </w:rPr>
              <w:t>”.</w:t>
            </w:r>
          </w:p>
          <w:p w14:paraId="6162B238" w14:textId="77777777" w:rsidR="00E34A47" w:rsidRPr="00663E6C" w:rsidRDefault="00E34A47" w:rsidP="006D2872">
            <w:pPr>
              <w:jc w:val="left"/>
              <w:rPr>
                <w:rFonts w:ascii="Times New Roman" w:hAnsi="Times New Roman" w:cs="Times New Roman"/>
                <w:szCs w:val="24"/>
              </w:rPr>
            </w:pPr>
          </w:p>
        </w:tc>
      </w:tr>
    </w:tbl>
    <w:p w14:paraId="783338EC" w14:textId="7987AF81" w:rsidR="00734E01" w:rsidRPr="00663E6C" w:rsidRDefault="00734E01" w:rsidP="00734E01">
      <w:pPr>
        <w:rPr>
          <w:rFonts w:ascii="Times New Roman" w:eastAsia="宋体" w:hAnsi="Times New Roman" w:cs="Times New Roman"/>
          <w:szCs w:val="21"/>
        </w:rPr>
      </w:pPr>
    </w:p>
    <w:p w14:paraId="6564ED4F" w14:textId="3665EE17" w:rsidR="00CC6FA0" w:rsidRPr="00663E6C" w:rsidRDefault="00CC6FA0" w:rsidP="00734E01">
      <w:pPr>
        <w:rPr>
          <w:rFonts w:ascii="Times New Roman" w:eastAsia="宋体" w:hAnsi="Times New Roman" w:cs="Times New Roman"/>
          <w:szCs w:val="21"/>
        </w:rPr>
      </w:pPr>
      <w:r w:rsidRPr="00663E6C">
        <w:rPr>
          <w:rFonts w:ascii="Times New Roman" w:eastAsia="宋体" w:hAnsi="Times New Roman" w:cs="Times New Roman"/>
          <w:szCs w:val="21"/>
        </w:rPr>
        <w:t>In our view, it is preferable to have only one separate initial BWP in the network, regardless of Rel-17 or Rel-18, which facilitates flexible allocation of network resources and avoids network fragmentation. And as with Rel-17, the separate initial BWP can also be not configured. If separate initial BWP is not configured, then Rel-18 RedCap UE use legacy initial BWP. And also a potential separate initial BWP for Rel-18 eRedCap UEs would apply to BW3/PR3+PR1 UEs and PR1-only UEs.</w:t>
      </w:r>
    </w:p>
    <w:p w14:paraId="6596BC3A" w14:textId="77777777" w:rsidR="00E34A47" w:rsidRPr="00663E6C" w:rsidRDefault="00E34A47" w:rsidP="00734E01">
      <w:pPr>
        <w:rPr>
          <w:rFonts w:ascii="Times New Roman" w:eastAsia="宋体" w:hAnsi="Times New Roman" w:cs="Times New Roman"/>
          <w:b/>
          <w:i/>
          <w:szCs w:val="21"/>
        </w:rPr>
      </w:pPr>
    </w:p>
    <w:p w14:paraId="77431E45" w14:textId="3FB56E4A" w:rsidR="00734E01" w:rsidRPr="00663E6C" w:rsidRDefault="00CC6FA0" w:rsidP="00CC6FA0">
      <w:pPr>
        <w:rPr>
          <w:rFonts w:ascii="Times New Roman" w:eastAsia="宋体" w:hAnsi="Times New Roman" w:cs="Times New Roman"/>
          <w:szCs w:val="21"/>
        </w:rPr>
      </w:pPr>
      <w:r w:rsidRPr="00663E6C">
        <w:rPr>
          <w:rFonts w:ascii="Times New Roman" w:eastAsia="宋体" w:hAnsi="Times New Roman" w:cs="Times New Roman"/>
          <w:b/>
          <w:i/>
          <w:szCs w:val="21"/>
        </w:rPr>
        <w:t>Proposal 3</w:t>
      </w:r>
      <w:r w:rsidR="00734E01" w:rsidRPr="00663E6C">
        <w:rPr>
          <w:rFonts w:ascii="Times New Roman" w:eastAsia="宋体" w:hAnsi="Times New Roman" w:cs="Times New Roman"/>
          <w:b/>
          <w:i/>
          <w:szCs w:val="21"/>
        </w:rPr>
        <w:t xml:space="preserve">: </w:t>
      </w:r>
      <w:r w:rsidR="00814B88" w:rsidRPr="00663E6C">
        <w:rPr>
          <w:rFonts w:ascii="Times New Roman" w:eastAsia="宋体" w:hAnsi="Times New Roman" w:cs="Times New Roman"/>
          <w:b/>
          <w:i/>
          <w:szCs w:val="21"/>
        </w:rPr>
        <w:t>NW can support an additional separate initial DL/UL BWP specific to Rel-18 RedCap UEs in case a separate initial BWP for Rel-17 RedCap UEs is not configured. And the separate initial BWP for Rel-18 eRedCap UEs would apply to BW3/PR3+PR1 UEs and PR1-only UEs.</w:t>
      </w:r>
    </w:p>
    <w:p w14:paraId="3EBCADCC" w14:textId="77777777" w:rsidR="00C16E15" w:rsidRPr="00663E6C" w:rsidRDefault="00C16E15" w:rsidP="00C16E15">
      <w:pPr>
        <w:rPr>
          <w:rFonts w:ascii="Times New Roman" w:eastAsia="宋体" w:hAnsi="Times New Roman" w:cs="Times New Roman"/>
          <w:b/>
          <w:i/>
          <w:szCs w:val="21"/>
        </w:rPr>
      </w:pPr>
    </w:p>
    <w:p w14:paraId="616C1F85" w14:textId="01DA4506" w:rsidR="006A47C9" w:rsidRDefault="006A47C9" w:rsidP="00C16E15">
      <w:pPr>
        <w:pStyle w:val="2"/>
        <w:rPr>
          <w:rFonts w:eastAsia="Times New Roman"/>
          <w:lang w:val="en-US"/>
        </w:rPr>
      </w:pPr>
      <w:r>
        <w:rPr>
          <w:rFonts w:eastAsia="Times New Roman"/>
          <w:lang w:val="en-US"/>
        </w:rPr>
        <w:t>MsgB PDSCH bandwidth</w:t>
      </w:r>
    </w:p>
    <w:p w14:paraId="2D969813" w14:textId="703EE84B" w:rsidR="006A47C9" w:rsidRDefault="004225F1" w:rsidP="006A47C9">
      <w:pPr>
        <w:rPr>
          <w:rFonts w:ascii="Times New Roman" w:eastAsia="宋体" w:hAnsi="Times New Roman"/>
          <w:szCs w:val="21"/>
        </w:rPr>
      </w:pPr>
      <w:r w:rsidRPr="004225F1">
        <w:rPr>
          <w:rFonts w:ascii="Times New Roman" w:eastAsia="宋体" w:hAnsi="Times New Roman"/>
          <w:szCs w:val="21"/>
        </w:rPr>
        <w:t>For M</w:t>
      </w:r>
      <w:r w:rsidR="00F20F26">
        <w:rPr>
          <w:rFonts w:ascii="Times New Roman" w:eastAsia="宋体" w:hAnsi="Times New Roman"/>
          <w:szCs w:val="21"/>
        </w:rPr>
        <w:t>sg</w:t>
      </w:r>
      <w:r w:rsidRPr="004225F1">
        <w:rPr>
          <w:rFonts w:ascii="Times New Roman" w:eastAsia="宋体" w:hAnsi="Times New Roman"/>
          <w:szCs w:val="21"/>
        </w:rPr>
        <w:t>B, with both M</w:t>
      </w:r>
      <w:r w:rsidR="00F20F26">
        <w:rPr>
          <w:rFonts w:ascii="Times New Roman" w:eastAsia="宋体" w:hAnsi="Times New Roman"/>
          <w:szCs w:val="21"/>
        </w:rPr>
        <w:t>sg</w:t>
      </w:r>
      <w:r w:rsidRPr="004225F1">
        <w:rPr>
          <w:rFonts w:ascii="Times New Roman" w:eastAsia="宋体" w:hAnsi="Times New Roman"/>
          <w:szCs w:val="21"/>
        </w:rPr>
        <w:t>2 and M</w:t>
      </w:r>
      <w:r w:rsidR="00F20F26">
        <w:rPr>
          <w:rFonts w:ascii="Times New Roman" w:eastAsia="宋体" w:hAnsi="Times New Roman"/>
          <w:szCs w:val="21"/>
        </w:rPr>
        <w:t>sg</w:t>
      </w:r>
      <w:r w:rsidRPr="004225F1">
        <w:rPr>
          <w:rFonts w:ascii="Times New Roman" w:eastAsia="宋体" w:hAnsi="Times New Roman"/>
          <w:szCs w:val="21"/>
        </w:rPr>
        <w:t xml:space="preserve">4 characteristics, we cannot simply choose option 2 or option 4, but need to consider them together. Although RAN2 introduces </w:t>
      </w:r>
      <w:r w:rsidR="00F20F26" w:rsidRPr="00F20F26">
        <w:rPr>
          <w:rFonts w:ascii="Times New Roman" w:eastAsia="宋体" w:hAnsi="Times New Roman"/>
          <w:szCs w:val="21"/>
        </w:rPr>
        <w:t>PUSCH based early indication for Rel-18 RedCap</w:t>
      </w:r>
      <w:r w:rsidRPr="004225F1">
        <w:rPr>
          <w:rFonts w:ascii="Times New Roman" w:eastAsia="宋体" w:hAnsi="Times New Roman"/>
          <w:szCs w:val="21"/>
        </w:rPr>
        <w:t xml:space="preserve">, where the </w:t>
      </w:r>
      <w:r w:rsidR="00F20F26">
        <w:rPr>
          <w:rFonts w:ascii="Times New Roman" w:eastAsia="宋体" w:hAnsi="Times New Roman"/>
          <w:szCs w:val="21"/>
        </w:rPr>
        <w:t xml:space="preserve">NW </w:t>
      </w:r>
      <w:r w:rsidRPr="004225F1">
        <w:rPr>
          <w:rFonts w:ascii="Times New Roman" w:eastAsia="宋体" w:hAnsi="Times New Roman"/>
          <w:szCs w:val="21"/>
        </w:rPr>
        <w:t>can i</w:t>
      </w:r>
      <w:r w:rsidR="00F20F26">
        <w:rPr>
          <w:rFonts w:ascii="Times New Roman" w:eastAsia="宋体" w:hAnsi="Times New Roman"/>
          <w:szCs w:val="21"/>
        </w:rPr>
        <w:t>dentify Rel-18 RedCap UEs by M</w:t>
      </w:r>
      <w:r w:rsidR="00F20F26">
        <w:rPr>
          <w:rFonts w:ascii="Times New Roman" w:eastAsia="宋体" w:hAnsi="Times New Roman" w:hint="eastAsia"/>
          <w:szCs w:val="21"/>
        </w:rPr>
        <w:t>sg</w:t>
      </w:r>
      <w:r w:rsidRPr="004225F1">
        <w:rPr>
          <w:rFonts w:ascii="Times New Roman" w:eastAsia="宋体" w:hAnsi="Times New Roman"/>
          <w:szCs w:val="21"/>
        </w:rPr>
        <w:t xml:space="preserve">A and </w:t>
      </w:r>
      <w:r w:rsidR="00A300CA">
        <w:rPr>
          <w:rFonts w:ascii="Times New Roman" w:eastAsia="宋体" w:hAnsi="Times New Roman"/>
          <w:szCs w:val="21"/>
        </w:rPr>
        <w:t xml:space="preserve">schedule </w:t>
      </w:r>
      <w:r w:rsidR="00A300CA" w:rsidRPr="00A300CA">
        <w:rPr>
          <w:rFonts w:ascii="Times New Roman" w:eastAsia="宋体" w:hAnsi="Times New Roman"/>
          <w:szCs w:val="21"/>
        </w:rPr>
        <w:t>MsgB wit</w:t>
      </w:r>
      <w:r w:rsidR="00A300CA">
        <w:rPr>
          <w:rFonts w:ascii="Times New Roman" w:eastAsia="宋体" w:hAnsi="Times New Roman"/>
          <w:szCs w:val="21"/>
        </w:rPr>
        <w:t>hin 5 MHz for Rel-18 RedCap UEs</w:t>
      </w:r>
      <w:r w:rsidRPr="004225F1">
        <w:rPr>
          <w:rFonts w:ascii="Times New Roman" w:eastAsia="宋体" w:hAnsi="Times New Roman"/>
          <w:szCs w:val="21"/>
        </w:rPr>
        <w:t xml:space="preserve">, </w:t>
      </w:r>
      <w:r w:rsidR="00A300CA" w:rsidRPr="00A300CA">
        <w:rPr>
          <w:rFonts w:ascii="Times New Roman" w:eastAsia="宋体" w:hAnsi="Times New Roman"/>
          <w:szCs w:val="21"/>
        </w:rPr>
        <w:t>MsgB can multiplex messages to more than one UEs</w:t>
      </w:r>
      <w:r w:rsidRPr="004225F1">
        <w:rPr>
          <w:rFonts w:ascii="Times New Roman" w:eastAsia="宋体" w:hAnsi="Times New Roman"/>
          <w:szCs w:val="21"/>
        </w:rPr>
        <w:t>.</w:t>
      </w:r>
      <w:r w:rsidR="00A300CA">
        <w:rPr>
          <w:rFonts w:ascii="Times New Roman" w:eastAsia="宋体" w:hAnsi="Times New Roman"/>
          <w:szCs w:val="21"/>
        </w:rPr>
        <w:t xml:space="preserve"> </w:t>
      </w:r>
      <w:r w:rsidR="00A300CA" w:rsidRPr="00A300CA">
        <w:rPr>
          <w:rFonts w:ascii="Times New Roman" w:eastAsia="宋体" w:hAnsi="Times New Roman"/>
          <w:szCs w:val="21"/>
        </w:rPr>
        <w:t>So we cannot simply limit the MsgB PDSCH bandwidth in</w:t>
      </w:r>
      <w:r w:rsidR="00A300CA">
        <w:rPr>
          <w:rFonts w:ascii="Times New Roman" w:eastAsia="宋体" w:hAnsi="Times New Roman"/>
          <w:szCs w:val="21"/>
        </w:rPr>
        <w:t xml:space="preserve"> the same way as for Msg2 PDSCH or Msg4 PDSCH</w:t>
      </w:r>
      <w:r w:rsidR="00A300CA" w:rsidRPr="00A300CA">
        <w:rPr>
          <w:rFonts w:ascii="Times New Roman" w:eastAsia="宋体" w:hAnsi="Times New Roman"/>
          <w:szCs w:val="21"/>
        </w:rPr>
        <w:t>, further consideration is needed.</w:t>
      </w:r>
    </w:p>
    <w:p w14:paraId="38627B1C" w14:textId="77777777" w:rsidR="00A300CA" w:rsidRPr="004225F1" w:rsidRDefault="00A300CA" w:rsidP="006A47C9">
      <w:pPr>
        <w:rPr>
          <w:rFonts w:ascii="Times New Roman" w:eastAsia="宋体" w:hAnsi="Times New Roman"/>
          <w:szCs w:val="21"/>
        </w:rPr>
      </w:pPr>
    </w:p>
    <w:p w14:paraId="2BEDB5AE" w14:textId="3EA1D4C3" w:rsidR="00C16E15" w:rsidRDefault="00C16E15" w:rsidP="00C16E15">
      <w:pPr>
        <w:pStyle w:val="2"/>
      </w:pPr>
      <w:r>
        <w:t>SRS bandwidth</w:t>
      </w:r>
    </w:p>
    <w:p w14:paraId="0FCEFE2E" w14:textId="36F3FE31" w:rsidR="0033061F" w:rsidRPr="0033061F" w:rsidRDefault="0033061F" w:rsidP="0033061F">
      <w:pPr>
        <w:rPr>
          <w:rFonts w:ascii="Times New Roman" w:eastAsia="宋体" w:hAnsi="Times New Roman"/>
          <w:szCs w:val="21"/>
        </w:rPr>
      </w:pPr>
      <w:r>
        <w:rPr>
          <w:rFonts w:ascii="Times New Roman" w:eastAsia="宋体" w:hAnsi="Times New Roman"/>
          <w:szCs w:val="21"/>
        </w:rPr>
        <w:t>In the WID, t</w:t>
      </w:r>
      <w:r w:rsidRPr="0033061F">
        <w:rPr>
          <w:rFonts w:ascii="Times New Roman" w:eastAsia="宋体" w:hAnsi="Times New Roman"/>
          <w:szCs w:val="21"/>
        </w:rPr>
        <w:t>he objective on complexity/cost reduction is described as follows</w:t>
      </w:r>
      <w:r w:rsidR="00B0754C">
        <w:rPr>
          <w:rFonts w:ascii="Times New Roman" w:eastAsia="宋体" w:hAnsi="Times New Roman"/>
          <w:szCs w:val="21"/>
        </w:rPr>
        <w:t xml:space="preserve"> [2]</w:t>
      </w:r>
      <w:r w:rsidRPr="0033061F">
        <w:rPr>
          <w:rFonts w:ascii="Times New Roman" w:eastAsia="宋体" w:hAnsi="Times New Roman"/>
          <w:szCs w:val="21"/>
        </w:rPr>
        <w:t>:</w:t>
      </w:r>
    </w:p>
    <w:p w14:paraId="10C90173" w14:textId="77777777" w:rsidR="0033061F" w:rsidRPr="007C3A4C" w:rsidRDefault="0033061F" w:rsidP="0033061F">
      <w:pPr>
        <w:widowControl/>
        <w:numPr>
          <w:ilvl w:val="0"/>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UE BB bandwidth reduction</w:t>
      </w:r>
    </w:p>
    <w:p w14:paraId="0A494DC1" w14:textId="77777777" w:rsidR="0033061F" w:rsidRPr="007C3A4C" w:rsidRDefault="0033061F" w:rsidP="0033061F">
      <w:pPr>
        <w:widowControl/>
        <w:numPr>
          <w:ilvl w:val="1"/>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5 MHz BB bandwidth only for PDSCH (for both unicast and broadcast) and PUSCH, with 20 MHz RF bandwidth for UL and DL</w:t>
      </w:r>
    </w:p>
    <w:p w14:paraId="3938A8B3" w14:textId="77777777" w:rsidR="0033061F" w:rsidRPr="007C3A4C" w:rsidRDefault="0033061F" w:rsidP="0033061F">
      <w:pPr>
        <w:widowControl/>
        <w:numPr>
          <w:ilvl w:val="1"/>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The other physical channels and signals are still allowed to use a BWP up to the 20 MHz maximum UE RF+BB bandwidth.</w:t>
      </w:r>
    </w:p>
    <w:p w14:paraId="47CF27FC" w14:textId="0487EAC0" w:rsidR="0033061F" w:rsidRDefault="0069143E" w:rsidP="003F2487">
      <w:pPr>
        <w:rPr>
          <w:rFonts w:ascii="Times New Roman" w:eastAsia="宋体" w:hAnsi="Times New Roman"/>
          <w:szCs w:val="21"/>
        </w:rPr>
      </w:pPr>
      <w:r w:rsidRPr="0069143E">
        <w:rPr>
          <w:rFonts w:ascii="Times New Roman" w:eastAsia="宋体" w:hAnsi="Times New Roman"/>
          <w:szCs w:val="21"/>
        </w:rPr>
        <w:t xml:space="preserve">Therefore, according to the previous agreement, the SRS </w:t>
      </w:r>
      <w:r>
        <w:rPr>
          <w:rFonts w:ascii="Times New Roman" w:eastAsia="宋体" w:hAnsi="Times New Roman"/>
          <w:szCs w:val="21"/>
        </w:rPr>
        <w:t xml:space="preserve">bandwidth </w:t>
      </w:r>
      <w:r w:rsidRPr="0069143E">
        <w:rPr>
          <w:rFonts w:ascii="Times New Roman" w:eastAsia="宋体" w:hAnsi="Times New Roman"/>
          <w:szCs w:val="21"/>
        </w:rPr>
        <w:t xml:space="preserve">can </w:t>
      </w:r>
      <w:r>
        <w:rPr>
          <w:rFonts w:ascii="Times New Roman" w:eastAsia="宋体" w:hAnsi="Times New Roman"/>
          <w:szCs w:val="21"/>
        </w:rPr>
        <w:t xml:space="preserve">up to 20 </w:t>
      </w:r>
      <w:r w:rsidRPr="0069143E">
        <w:rPr>
          <w:rFonts w:ascii="Times New Roman" w:eastAsia="宋体" w:hAnsi="Times New Roman"/>
          <w:szCs w:val="21"/>
        </w:rPr>
        <w:t xml:space="preserve">MHz. </w:t>
      </w:r>
      <w:r>
        <w:rPr>
          <w:rFonts w:ascii="Times New Roman" w:eastAsia="宋体" w:hAnsi="Times New Roman"/>
          <w:szCs w:val="21"/>
        </w:rPr>
        <w:t>C</w:t>
      </w:r>
      <w:r w:rsidRPr="0069143E">
        <w:rPr>
          <w:rFonts w:ascii="Times New Roman" w:eastAsia="宋体" w:hAnsi="Times New Roman"/>
          <w:szCs w:val="21"/>
        </w:rPr>
        <w:t>onsidering with R</w:t>
      </w:r>
      <w:r>
        <w:rPr>
          <w:rFonts w:ascii="Times New Roman" w:eastAsia="宋体" w:hAnsi="Times New Roman"/>
          <w:szCs w:val="21"/>
        </w:rPr>
        <w:t>el-</w:t>
      </w:r>
      <w:r w:rsidRPr="0069143E">
        <w:rPr>
          <w:rFonts w:ascii="Times New Roman" w:eastAsia="宋体" w:hAnsi="Times New Roman"/>
          <w:szCs w:val="21"/>
        </w:rPr>
        <w:t xml:space="preserve">17, </w:t>
      </w:r>
      <w:r w:rsidR="00200463" w:rsidRPr="00200463">
        <w:rPr>
          <w:rFonts w:ascii="Times New Roman" w:eastAsia="宋体" w:hAnsi="Times New Roman"/>
          <w:szCs w:val="21"/>
        </w:rPr>
        <w:t>R</w:t>
      </w:r>
      <w:r w:rsidR="00200463">
        <w:rPr>
          <w:rFonts w:ascii="Times New Roman" w:eastAsia="宋体" w:hAnsi="Times New Roman"/>
          <w:szCs w:val="21"/>
        </w:rPr>
        <w:t>el-</w:t>
      </w:r>
      <w:r w:rsidR="00200463" w:rsidRPr="00200463">
        <w:rPr>
          <w:rFonts w:ascii="Times New Roman" w:eastAsia="宋体" w:hAnsi="Times New Roman"/>
          <w:szCs w:val="21"/>
        </w:rPr>
        <w:t>17 and R</w:t>
      </w:r>
      <w:r w:rsidR="00200463">
        <w:rPr>
          <w:rFonts w:ascii="Times New Roman" w:eastAsia="宋体" w:hAnsi="Times New Roman"/>
          <w:szCs w:val="21"/>
        </w:rPr>
        <w:t>el-</w:t>
      </w:r>
      <w:r w:rsidR="00200463" w:rsidRPr="00200463">
        <w:rPr>
          <w:rFonts w:ascii="Times New Roman" w:eastAsia="宋体" w:hAnsi="Times New Roman"/>
          <w:szCs w:val="21"/>
        </w:rPr>
        <w:t xml:space="preserve">18 </w:t>
      </w:r>
      <w:r w:rsidR="00200463">
        <w:rPr>
          <w:rFonts w:ascii="Times New Roman" w:eastAsia="宋体" w:hAnsi="Times New Roman"/>
          <w:szCs w:val="21"/>
        </w:rPr>
        <w:t xml:space="preserve">may </w:t>
      </w:r>
      <w:r w:rsidR="00200463" w:rsidRPr="00200463">
        <w:rPr>
          <w:rFonts w:ascii="Times New Roman" w:eastAsia="宋体" w:hAnsi="Times New Roman"/>
          <w:szCs w:val="21"/>
        </w:rPr>
        <w:t>coexist in one network</w:t>
      </w:r>
      <w:r w:rsidRPr="0069143E">
        <w:rPr>
          <w:rFonts w:ascii="Times New Roman" w:eastAsia="宋体" w:hAnsi="Times New Roman"/>
          <w:szCs w:val="21"/>
        </w:rPr>
        <w:t>, so from the network deployment considerations, R</w:t>
      </w:r>
      <w:r w:rsidR="00200463">
        <w:rPr>
          <w:rFonts w:ascii="Times New Roman" w:eastAsia="宋体" w:hAnsi="Times New Roman"/>
          <w:szCs w:val="21"/>
        </w:rPr>
        <w:t>el-</w:t>
      </w:r>
      <w:r w:rsidRPr="0069143E">
        <w:rPr>
          <w:rFonts w:ascii="Times New Roman" w:eastAsia="宋体" w:hAnsi="Times New Roman"/>
          <w:szCs w:val="21"/>
        </w:rPr>
        <w:t xml:space="preserve">18 </w:t>
      </w:r>
      <w:r w:rsidR="00200463">
        <w:rPr>
          <w:rFonts w:ascii="Times New Roman" w:eastAsia="宋体" w:hAnsi="Times New Roman"/>
          <w:szCs w:val="21"/>
        </w:rPr>
        <w:t>UE may</w:t>
      </w:r>
      <w:r w:rsidRPr="0069143E">
        <w:rPr>
          <w:rFonts w:ascii="Times New Roman" w:eastAsia="宋体" w:hAnsi="Times New Roman"/>
          <w:szCs w:val="21"/>
        </w:rPr>
        <w:t xml:space="preserve"> be flexible scheduling in </w:t>
      </w:r>
      <w:r w:rsidR="00200463">
        <w:rPr>
          <w:rFonts w:ascii="Times New Roman" w:eastAsia="宋体" w:hAnsi="Times New Roman"/>
          <w:szCs w:val="21"/>
        </w:rPr>
        <w:t xml:space="preserve">anywhere within BWP up to </w:t>
      </w:r>
      <w:r w:rsidRPr="0069143E">
        <w:rPr>
          <w:rFonts w:ascii="Times New Roman" w:eastAsia="宋体" w:hAnsi="Times New Roman"/>
          <w:szCs w:val="21"/>
        </w:rPr>
        <w:t xml:space="preserve">20M bandwidth, 20MHz SRS </w:t>
      </w:r>
      <w:r w:rsidR="00200463">
        <w:rPr>
          <w:rFonts w:ascii="Times New Roman" w:eastAsia="宋体" w:hAnsi="Times New Roman"/>
          <w:szCs w:val="21"/>
        </w:rPr>
        <w:t>can help</w:t>
      </w:r>
      <w:r w:rsidRPr="0069143E">
        <w:rPr>
          <w:rFonts w:ascii="Times New Roman" w:eastAsia="宋体" w:hAnsi="Times New Roman"/>
          <w:szCs w:val="21"/>
        </w:rPr>
        <w:t xml:space="preserve"> the base station to better estimate the channel, more conducive to the flexible scheduling of R</w:t>
      </w:r>
      <w:r w:rsidR="00200463">
        <w:rPr>
          <w:rFonts w:ascii="Times New Roman" w:eastAsia="宋体" w:hAnsi="Times New Roman"/>
          <w:szCs w:val="21"/>
        </w:rPr>
        <w:t>el-18 UE</w:t>
      </w:r>
      <w:r w:rsidRPr="0069143E">
        <w:rPr>
          <w:rFonts w:ascii="Times New Roman" w:eastAsia="宋体" w:hAnsi="Times New Roman"/>
          <w:szCs w:val="21"/>
        </w:rPr>
        <w:t xml:space="preserve">, and, based on </w:t>
      </w:r>
      <w:r w:rsidR="00200463">
        <w:rPr>
          <w:rFonts w:ascii="Times New Roman" w:eastAsia="宋体" w:hAnsi="Times New Roman"/>
          <w:szCs w:val="21"/>
        </w:rPr>
        <w:t>the WID</w:t>
      </w:r>
      <w:r w:rsidRPr="0069143E">
        <w:rPr>
          <w:rFonts w:ascii="Times New Roman" w:eastAsia="宋体" w:hAnsi="Times New Roman"/>
          <w:szCs w:val="21"/>
        </w:rPr>
        <w:t xml:space="preserve">, </w:t>
      </w:r>
      <w:r w:rsidR="00200463">
        <w:rPr>
          <w:rFonts w:ascii="Times New Roman" w:eastAsia="宋体" w:hAnsi="Times New Roman"/>
          <w:szCs w:val="21"/>
        </w:rPr>
        <w:t>PUCCH bandwidth can up to</w:t>
      </w:r>
      <w:r w:rsidRPr="0069143E">
        <w:rPr>
          <w:rFonts w:ascii="Times New Roman" w:eastAsia="宋体" w:hAnsi="Times New Roman"/>
          <w:szCs w:val="21"/>
        </w:rPr>
        <w:t xml:space="preserve"> 20M</w:t>
      </w:r>
      <w:r w:rsidR="00200463">
        <w:rPr>
          <w:rFonts w:ascii="Times New Roman" w:eastAsia="宋体" w:hAnsi="Times New Roman"/>
          <w:szCs w:val="21"/>
        </w:rPr>
        <w:t>Hz</w:t>
      </w:r>
      <w:r w:rsidRPr="0069143E">
        <w:rPr>
          <w:rFonts w:ascii="Times New Roman" w:eastAsia="宋体" w:hAnsi="Times New Roman"/>
          <w:szCs w:val="21"/>
        </w:rPr>
        <w:t xml:space="preserve"> and limiting the SRS bandwidth to 5MHz </w:t>
      </w:r>
      <w:r w:rsidR="00200463">
        <w:rPr>
          <w:rFonts w:ascii="Times New Roman" w:eastAsia="宋体" w:hAnsi="Times New Roman"/>
          <w:szCs w:val="21"/>
        </w:rPr>
        <w:t xml:space="preserve">would not have a </w:t>
      </w:r>
      <w:r w:rsidRPr="0069143E">
        <w:rPr>
          <w:rFonts w:ascii="Times New Roman" w:eastAsia="宋体" w:hAnsi="Times New Roman"/>
          <w:szCs w:val="21"/>
        </w:rPr>
        <w:t xml:space="preserve">significant gain in reducing </w:t>
      </w:r>
      <w:r w:rsidR="00200463">
        <w:rPr>
          <w:rFonts w:ascii="Times New Roman" w:eastAsia="宋体" w:hAnsi="Times New Roman"/>
          <w:szCs w:val="21"/>
        </w:rPr>
        <w:t>UE</w:t>
      </w:r>
      <w:r w:rsidRPr="0069143E">
        <w:rPr>
          <w:rFonts w:ascii="Times New Roman" w:eastAsia="宋体" w:hAnsi="Times New Roman"/>
          <w:szCs w:val="21"/>
        </w:rPr>
        <w:t xml:space="preserve"> complexity. We therefore </w:t>
      </w:r>
      <w:r w:rsidR="00200463">
        <w:rPr>
          <w:rFonts w:ascii="Times New Roman" w:eastAsia="宋体" w:hAnsi="Times New Roman"/>
          <w:szCs w:val="21"/>
        </w:rPr>
        <w:t xml:space="preserve">do not </w:t>
      </w:r>
      <w:r w:rsidRPr="0069143E">
        <w:rPr>
          <w:rFonts w:ascii="Times New Roman" w:eastAsia="宋体" w:hAnsi="Times New Roman"/>
          <w:szCs w:val="21"/>
        </w:rPr>
        <w:t xml:space="preserve">recommend that </w:t>
      </w:r>
      <w:r w:rsidR="00200463">
        <w:rPr>
          <w:rFonts w:ascii="Times New Roman" w:eastAsia="宋体" w:hAnsi="Times New Roman"/>
          <w:szCs w:val="21"/>
        </w:rPr>
        <w:t xml:space="preserve">limiting </w:t>
      </w:r>
      <w:r w:rsidRPr="0069143E">
        <w:rPr>
          <w:rFonts w:ascii="Times New Roman" w:eastAsia="宋体" w:hAnsi="Times New Roman"/>
          <w:szCs w:val="21"/>
        </w:rPr>
        <w:t>the SRS bandwidth.</w:t>
      </w:r>
    </w:p>
    <w:p w14:paraId="6B42774D" w14:textId="77777777" w:rsidR="00200463" w:rsidRDefault="00200463" w:rsidP="003F2487">
      <w:pPr>
        <w:rPr>
          <w:rFonts w:ascii="Times New Roman" w:eastAsia="宋体" w:hAnsi="Times New Roman"/>
          <w:szCs w:val="21"/>
        </w:rPr>
      </w:pPr>
    </w:p>
    <w:p w14:paraId="53109CC8" w14:textId="12A04F83" w:rsidR="00B0754C" w:rsidRPr="005F14A8" w:rsidRDefault="00200463" w:rsidP="00B0754C">
      <w:pPr>
        <w:rPr>
          <w:rFonts w:ascii="Times New Roman" w:eastAsia="宋体" w:hAnsi="Times New Roman"/>
          <w:szCs w:val="21"/>
        </w:rPr>
      </w:pPr>
      <w:r>
        <w:rPr>
          <w:rFonts w:ascii="Times New Roman" w:eastAsia="宋体" w:hAnsi="Times New Roman"/>
          <w:b/>
          <w:i/>
          <w:szCs w:val="21"/>
        </w:rPr>
        <w:t>Proposal 4: T</w:t>
      </w:r>
      <w:r w:rsidRPr="00200463">
        <w:rPr>
          <w:rFonts w:ascii="Times New Roman" w:eastAsia="宋体" w:hAnsi="Times New Roman"/>
          <w:b/>
          <w:i/>
          <w:szCs w:val="21"/>
        </w:rPr>
        <w:t>he SRS bandwidth do not need to be limited to 5 MHz as for other uplink transmissions</w:t>
      </w:r>
      <w:r w:rsidR="00663E6C">
        <w:rPr>
          <w:rFonts w:ascii="Times New Roman" w:eastAsia="宋体" w:hAnsi="Times New Roman"/>
          <w:b/>
          <w:i/>
          <w:szCs w:val="21"/>
        </w:rPr>
        <w:t>.</w:t>
      </w:r>
    </w:p>
    <w:p w14:paraId="729D8F19" w14:textId="73B3C81B" w:rsidR="00A8154D" w:rsidRDefault="0023347A">
      <w:pPr>
        <w:pStyle w:val="1"/>
        <w:rPr>
          <w:rFonts w:cs="Arial"/>
        </w:rPr>
      </w:pPr>
      <w:r>
        <w:rPr>
          <w:rFonts w:cs="Arial"/>
        </w:rPr>
        <w:lastRenderedPageBreak/>
        <w:t>Conclusion</w:t>
      </w:r>
    </w:p>
    <w:p w14:paraId="7CC9F382" w14:textId="1B095F9C" w:rsidR="004B2666" w:rsidRPr="00292AB4" w:rsidRDefault="0023347A" w:rsidP="00702E04">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292AB4">
        <w:rPr>
          <w:rFonts w:ascii="Times New Roman" w:eastAsia="宋体" w:hAnsi="Times New Roman" w:cs="Times New Roman"/>
          <w:kern w:val="0"/>
          <w:szCs w:val="21"/>
          <w:lang w:val="en-GB"/>
        </w:rPr>
        <w:t xml:space="preserve">In this contribution, </w:t>
      </w:r>
      <w:r w:rsidRPr="00292AB4">
        <w:rPr>
          <w:rFonts w:ascii="Times New Roman" w:eastAsia="宋体" w:hAnsi="Times New Roman" w:cs="Times New Roman"/>
          <w:kern w:val="0"/>
          <w:szCs w:val="21"/>
        </w:rPr>
        <w:t>we provide the following proposals:</w:t>
      </w:r>
    </w:p>
    <w:p w14:paraId="38DEB16E" w14:textId="77777777" w:rsidR="00814B88" w:rsidRDefault="00814B88" w:rsidP="00814B88">
      <w:pPr>
        <w:rPr>
          <w:rFonts w:ascii="Times New Roman" w:eastAsia="宋体" w:hAnsi="Times New Roman" w:cs="Times New Roman"/>
          <w:b/>
          <w:i/>
          <w:szCs w:val="21"/>
        </w:rPr>
      </w:pPr>
      <w:r w:rsidRPr="00BE20E0">
        <w:rPr>
          <w:rFonts w:ascii="Times New Roman" w:eastAsia="宋体" w:hAnsi="Times New Roman" w:cs="Times New Roman"/>
          <w:b/>
          <w:i/>
          <w:szCs w:val="21"/>
        </w:rPr>
        <w:t xml:space="preserve">Proposal 1: </w:t>
      </w:r>
      <w:r>
        <w:rPr>
          <w:rFonts w:ascii="Times New Roman" w:eastAsia="宋体" w:hAnsi="Times New Roman" w:cs="Times New Roman"/>
          <w:b/>
          <w:i/>
          <w:szCs w:val="21"/>
        </w:rPr>
        <w:t>Option 2 or Option3</w:t>
      </w:r>
    </w:p>
    <w:p w14:paraId="5249A2F3" w14:textId="77777777" w:rsidR="00814B88" w:rsidRPr="00D62FAC" w:rsidRDefault="00814B88" w:rsidP="00814B88">
      <w:pPr>
        <w:widowControl/>
        <w:numPr>
          <w:ilvl w:val="0"/>
          <w:numId w:val="35"/>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Option 2:</w:t>
      </w:r>
    </w:p>
    <w:p w14:paraId="6DFD23E2" w14:textId="77777777" w:rsidR="00814B88" w:rsidRPr="00D62FAC" w:rsidRDefault="00814B88" w:rsidP="00814B88">
      <w:pPr>
        <w:widowControl/>
        <w:numPr>
          <w:ilvl w:val="1"/>
          <w:numId w:val="34"/>
        </w:numPr>
        <w:tabs>
          <w:tab w:val="left" w:pos="720"/>
        </w:tabs>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For the “FFS: value(s) of X”,</w:t>
      </w:r>
    </w:p>
    <w:p w14:paraId="23568C9D" w14:textId="77777777" w:rsidR="00814B88" w:rsidRPr="00D62FAC" w:rsidRDefault="00814B88" w:rsidP="00814B88">
      <w:pPr>
        <w:widowControl/>
        <w:numPr>
          <w:ilvl w:val="2"/>
          <w:numId w:val="34"/>
        </w:numPr>
        <w:tabs>
          <w:tab w:val="left" w:pos="720"/>
        </w:tabs>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X = 1/0.5 ms for 15/30 kHz SCS</w:t>
      </w:r>
    </w:p>
    <w:p w14:paraId="4A5D3216" w14:textId="77777777" w:rsidR="00814B88" w:rsidRPr="00D62FAC" w:rsidRDefault="00814B88" w:rsidP="00814B88">
      <w:pPr>
        <w:widowControl/>
        <w:numPr>
          <w:ilvl w:val="2"/>
          <w:numId w:val="34"/>
        </w:numPr>
        <w:tabs>
          <w:tab w:val="left" w:pos="720"/>
        </w:tabs>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Note: Legacy default TDRA table and Δ are reused.</w:t>
      </w:r>
    </w:p>
    <w:p w14:paraId="745741AB" w14:textId="77777777" w:rsidR="00814B88" w:rsidRPr="00D62FAC" w:rsidRDefault="00814B88" w:rsidP="00814B88">
      <w:pPr>
        <w:widowControl/>
        <w:numPr>
          <w:ilvl w:val="1"/>
          <w:numId w:val="34"/>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A network-configurable additional separate early indication in Msg1 for Rel-18 eRedCap UEs is not supported.</w:t>
      </w:r>
    </w:p>
    <w:p w14:paraId="527F287E" w14:textId="77777777" w:rsidR="00814B88" w:rsidRPr="00D62FAC" w:rsidRDefault="00814B88" w:rsidP="00814B88">
      <w:pPr>
        <w:widowControl/>
        <w:numPr>
          <w:ilvl w:val="2"/>
          <w:numId w:val="34"/>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When Msg1 indication for Rel-17 RedCap UEs is configured, it is used by Rel-18 eRedCap UEs (with or without UE BB bandwidth reduction).</w:t>
      </w:r>
    </w:p>
    <w:p w14:paraId="73414ED9" w14:textId="77777777" w:rsidR="00814B88" w:rsidRPr="00D62FAC" w:rsidRDefault="00814B88" w:rsidP="00814B88">
      <w:pPr>
        <w:widowControl/>
        <w:numPr>
          <w:ilvl w:val="0"/>
          <w:numId w:val="35"/>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Option 3:</w:t>
      </w:r>
    </w:p>
    <w:p w14:paraId="2B7ADC4F" w14:textId="77777777" w:rsidR="00814B88" w:rsidRPr="00D62FAC" w:rsidRDefault="00814B88" w:rsidP="00814B88">
      <w:pPr>
        <w:widowControl/>
        <w:numPr>
          <w:ilvl w:val="1"/>
          <w:numId w:val="35"/>
        </w:numPr>
        <w:tabs>
          <w:tab w:val="left" w:pos="720"/>
        </w:tabs>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For the “FFS: value(s) of X”,</w:t>
      </w:r>
    </w:p>
    <w:p w14:paraId="236297BF" w14:textId="77777777" w:rsidR="00814B88" w:rsidRPr="00D62FAC" w:rsidRDefault="00814B88" w:rsidP="00814B88">
      <w:pPr>
        <w:widowControl/>
        <w:numPr>
          <w:ilvl w:val="2"/>
          <w:numId w:val="35"/>
        </w:numPr>
        <w:tabs>
          <w:tab w:val="left" w:pos="720"/>
        </w:tabs>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X = 1/0.5 ms for 15/30 kHz SCS</w:t>
      </w:r>
    </w:p>
    <w:p w14:paraId="18643416" w14:textId="77777777" w:rsidR="00814B88" w:rsidRPr="00D62FAC" w:rsidRDefault="00814B88" w:rsidP="00814B88">
      <w:pPr>
        <w:widowControl/>
        <w:numPr>
          <w:ilvl w:val="2"/>
          <w:numId w:val="35"/>
        </w:numPr>
        <w:tabs>
          <w:tab w:val="left" w:pos="720"/>
        </w:tabs>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FFS: Whether legacy default TDRA table and Δ are reused.</w:t>
      </w:r>
    </w:p>
    <w:p w14:paraId="572EDE39" w14:textId="77777777" w:rsidR="00814B88" w:rsidRPr="00D62FAC" w:rsidRDefault="00814B88" w:rsidP="00814B88">
      <w:pPr>
        <w:widowControl/>
        <w:numPr>
          <w:ilvl w:val="1"/>
          <w:numId w:val="35"/>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A network-configurable additional separate early indication in Msg1 for Rel-18 eRedCap UEs is supported.</w:t>
      </w:r>
    </w:p>
    <w:p w14:paraId="3C100D52" w14:textId="77777777" w:rsidR="00814B88" w:rsidRPr="00D62FAC" w:rsidRDefault="00814B88" w:rsidP="00814B88">
      <w:pPr>
        <w:widowControl/>
        <w:numPr>
          <w:ilvl w:val="2"/>
          <w:numId w:val="35"/>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When Msg1 indication for Rel-18 eRedCap UEs is configured, it is used by Rel-18 eRedCap UEs (with or without UE BB bandwidth reduction).</w:t>
      </w:r>
    </w:p>
    <w:p w14:paraId="4EDBC9BF" w14:textId="77777777" w:rsidR="00814B88" w:rsidRDefault="00814B88" w:rsidP="00814B88">
      <w:pPr>
        <w:rPr>
          <w:rFonts w:ascii="Times New Roman" w:eastAsia="宋体" w:hAnsi="Times New Roman" w:cs="Times New Roman"/>
          <w:szCs w:val="21"/>
        </w:rPr>
      </w:pPr>
    </w:p>
    <w:p w14:paraId="60D77EC0" w14:textId="77777777" w:rsidR="00814B88" w:rsidRDefault="00814B88" w:rsidP="00814B88">
      <w:pPr>
        <w:rPr>
          <w:rFonts w:ascii="Times New Roman" w:eastAsia="宋体" w:hAnsi="Times New Roman" w:cs="Times New Roman"/>
          <w:b/>
          <w:i/>
          <w:szCs w:val="21"/>
        </w:rPr>
      </w:pPr>
      <w:r>
        <w:rPr>
          <w:rFonts w:ascii="Times New Roman" w:eastAsia="宋体" w:hAnsi="Times New Roman" w:cs="Times New Roman"/>
          <w:b/>
          <w:i/>
          <w:szCs w:val="21"/>
        </w:rPr>
        <w:t>Proposal 2</w:t>
      </w:r>
      <w:r w:rsidRPr="00BE20E0">
        <w:rPr>
          <w:rFonts w:ascii="Times New Roman" w:eastAsia="宋体" w:hAnsi="Times New Roman" w:cs="Times New Roman"/>
          <w:b/>
          <w:i/>
          <w:szCs w:val="21"/>
        </w:rPr>
        <w:t>:</w:t>
      </w:r>
      <w:r>
        <w:rPr>
          <w:rFonts w:ascii="Times New Roman" w:eastAsia="宋体" w:hAnsi="Times New Roman" w:cs="Times New Roman"/>
          <w:b/>
          <w:i/>
          <w:szCs w:val="21"/>
        </w:rPr>
        <w:t xml:space="preserve"> Same value of X is also applied to </w:t>
      </w:r>
      <w:r w:rsidRPr="00BF6053">
        <w:rPr>
          <w:rFonts w:ascii="Times New Roman" w:eastAsia="宋体" w:hAnsi="Times New Roman" w:cs="Times New Roman"/>
          <w:b/>
          <w:i/>
          <w:szCs w:val="21"/>
        </w:rPr>
        <w:t>the following cases</w:t>
      </w:r>
      <w:r>
        <w:rPr>
          <w:rFonts w:ascii="Times New Roman" w:eastAsia="宋体" w:hAnsi="Times New Roman" w:cs="Times New Roman"/>
          <w:b/>
          <w:i/>
          <w:szCs w:val="21"/>
        </w:rPr>
        <w:t>:</w:t>
      </w:r>
    </w:p>
    <w:p w14:paraId="462667D6" w14:textId="77777777" w:rsidR="00814B88" w:rsidRPr="00D62FAC" w:rsidRDefault="00814B88" w:rsidP="00814B88">
      <w:pPr>
        <w:widowControl/>
        <w:numPr>
          <w:ilvl w:val="0"/>
          <w:numId w:val="36"/>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For 2-step RACH:</w:t>
      </w:r>
    </w:p>
    <w:p w14:paraId="4A6A5FA6" w14:textId="77777777" w:rsidR="00814B88" w:rsidRPr="00D62FAC" w:rsidRDefault="00814B88" w:rsidP="00814B88">
      <w:pPr>
        <w:widowControl/>
        <w:numPr>
          <w:ilvl w:val="1"/>
          <w:numId w:val="36"/>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Case 2a: Between reception of fallbackRAR and transmission of Msg3</w:t>
      </w:r>
    </w:p>
    <w:p w14:paraId="6DE43426" w14:textId="77777777" w:rsidR="00814B88" w:rsidRPr="00D62FAC" w:rsidRDefault="00814B88" w:rsidP="00814B88">
      <w:pPr>
        <w:widowControl/>
        <w:numPr>
          <w:ilvl w:val="1"/>
          <w:numId w:val="36"/>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Case 2b: Between reception of successRAR and transmission of corresponding HARQ-ACK</w:t>
      </w:r>
    </w:p>
    <w:p w14:paraId="66B195A1" w14:textId="77777777" w:rsidR="00814B88" w:rsidRPr="00D62FAC" w:rsidRDefault="00814B88" w:rsidP="00814B88">
      <w:pPr>
        <w:widowControl/>
        <w:numPr>
          <w:ilvl w:val="0"/>
          <w:numId w:val="36"/>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For 4-step RACH:</w:t>
      </w:r>
    </w:p>
    <w:p w14:paraId="45C63D32" w14:textId="77777777" w:rsidR="00814B88" w:rsidRPr="00D62FAC" w:rsidRDefault="00814B88" w:rsidP="00814B88">
      <w:pPr>
        <w:widowControl/>
        <w:numPr>
          <w:ilvl w:val="1"/>
          <w:numId w:val="36"/>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Case 4a: Between reception of RAR PDSCH in which UE does not correctly receive the transport block and upcoming transmission of PRACH</w:t>
      </w:r>
    </w:p>
    <w:p w14:paraId="61267CBB" w14:textId="77777777" w:rsidR="00814B88" w:rsidRPr="00D62FAC" w:rsidRDefault="00814B88" w:rsidP="00814B88">
      <w:pPr>
        <w:widowControl/>
        <w:numPr>
          <w:ilvl w:val="1"/>
          <w:numId w:val="36"/>
        </w:numPr>
        <w:spacing w:after="180" w:line="252" w:lineRule="auto"/>
        <w:contextualSpacing/>
        <w:jc w:val="left"/>
        <w:rPr>
          <w:rFonts w:ascii="Times New Roman" w:eastAsia="宋体" w:hAnsi="Times New Roman" w:cs="Times New Roman"/>
          <w:b/>
          <w:i/>
          <w:szCs w:val="21"/>
        </w:rPr>
      </w:pPr>
      <w:r w:rsidRPr="00D62FAC">
        <w:rPr>
          <w:rFonts w:ascii="Times New Roman" w:eastAsia="宋体" w:hAnsi="Times New Roman" w:cs="Times New Roman"/>
          <w:b/>
          <w:i/>
          <w:szCs w:val="21"/>
        </w:rPr>
        <w:t>Case 4b: Between reception of RAR with RAPID which is not associated with the corresponding PRACH transmission and upcoming transmission of PRACH</w:t>
      </w:r>
    </w:p>
    <w:p w14:paraId="792F4E1B" w14:textId="77777777" w:rsidR="00D325B4" w:rsidRPr="00814B88" w:rsidRDefault="00D325B4" w:rsidP="00D325B4">
      <w:pPr>
        <w:rPr>
          <w:rFonts w:ascii="Times New Roman" w:eastAsia="宋体" w:hAnsi="Times New Roman" w:cs="Times New Roman"/>
          <w:b/>
          <w:i/>
          <w:szCs w:val="21"/>
        </w:rPr>
      </w:pPr>
    </w:p>
    <w:p w14:paraId="49654CE5" w14:textId="77777777" w:rsidR="00814B88" w:rsidRPr="00BE20E0" w:rsidRDefault="00814B88" w:rsidP="00814B88">
      <w:pPr>
        <w:rPr>
          <w:rFonts w:ascii="Times New Roman" w:eastAsia="宋体" w:hAnsi="Times New Roman" w:cs="Times New Roman"/>
          <w:szCs w:val="21"/>
        </w:rPr>
      </w:pPr>
      <w:r>
        <w:rPr>
          <w:rFonts w:ascii="Times New Roman" w:eastAsia="宋体" w:hAnsi="Times New Roman" w:cs="Times New Roman"/>
          <w:b/>
          <w:i/>
          <w:szCs w:val="21"/>
        </w:rPr>
        <w:t>Proposal 3</w:t>
      </w:r>
      <w:r w:rsidRPr="00BE20E0">
        <w:rPr>
          <w:rFonts w:ascii="Times New Roman" w:eastAsia="宋体" w:hAnsi="Times New Roman" w:cs="Times New Roman"/>
          <w:b/>
          <w:i/>
          <w:szCs w:val="21"/>
        </w:rPr>
        <w:t xml:space="preserve">: </w:t>
      </w:r>
      <w:r>
        <w:rPr>
          <w:rFonts w:ascii="Times New Roman" w:eastAsia="宋体" w:hAnsi="Times New Roman" w:cs="Times New Roman"/>
          <w:b/>
          <w:i/>
          <w:szCs w:val="21"/>
        </w:rPr>
        <w:t xml:space="preserve">NW can </w:t>
      </w:r>
      <w:r w:rsidRPr="00814B88">
        <w:rPr>
          <w:rFonts w:ascii="Times New Roman" w:eastAsia="宋体" w:hAnsi="Times New Roman" w:cs="Times New Roman"/>
          <w:b/>
          <w:i/>
          <w:szCs w:val="21"/>
        </w:rPr>
        <w:t>support an additional separate initial DL/UL BWP specific to Rel-18 RedCap UEs</w:t>
      </w:r>
      <w:r>
        <w:rPr>
          <w:rFonts w:ascii="Times New Roman" w:eastAsia="宋体" w:hAnsi="Times New Roman" w:cs="Times New Roman"/>
          <w:b/>
          <w:i/>
          <w:szCs w:val="21"/>
        </w:rPr>
        <w:t xml:space="preserve"> </w:t>
      </w:r>
      <w:r w:rsidRPr="00814B88">
        <w:rPr>
          <w:rFonts w:ascii="Times New Roman" w:eastAsia="宋体" w:hAnsi="Times New Roman" w:cs="Times New Roman"/>
          <w:b/>
          <w:i/>
          <w:szCs w:val="21"/>
        </w:rPr>
        <w:t>in case a separate initial BWP for Rel-17 RedCap UEs is not configured</w:t>
      </w:r>
      <w:r>
        <w:rPr>
          <w:rFonts w:ascii="Times New Roman" w:eastAsia="宋体" w:hAnsi="Times New Roman" w:cs="Times New Roman"/>
          <w:b/>
          <w:i/>
          <w:szCs w:val="21"/>
        </w:rPr>
        <w:t xml:space="preserve">. And the </w:t>
      </w:r>
      <w:r w:rsidRPr="00814B88">
        <w:rPr>
          <w:rFonts w:ascii="Times New Roman" w:eastAsia="宋体" w:hAnsi="Times New Roman" w:cs="Times New Roman"/>
          <w:b/>
          <w:i/>
          <w:szCs w:val="21"/>
        </w:rPr>
        <w:t>separate initial BWP for Rel-18 eRedCap UEs would apply to BW3/PR3+PR1 UEs and PR1-only UEs.</w:t>
      </w:r>
    </w:p>
    <w:p w14:paraId="5EB155A4" w14:textId="77777777" w:rsidR="00200463" w:rsidRPr="00814B88" w:rsidRDefault="00200463" w:rsidP="00D325B4">
      <w:pPr>
        <w:rPr>
          <w:rFonts w:ascii="Times New Roman" w:eastAsia="等线" w:hAnsi="Times New Roman" w:cs="Times New Roman"/>
          <w:kern w:val="0"/>
          <w:sz w:val="20"/>
        </w:rPr>
      </w:pPr>
    </w:p>
    <w:p w14:paraId="0290AFC3" w14:textId="45BAF484" w:rsidR="005F131B" w:rsidRPr="00814B88" w:rsidRDefault="00814B88" w:rsidP="005F131B">
      <w:pPr>
        <w:rPr>
          <w:rFonts w:ascii="Times New Roman" w:eastAsia="宋体" w:hAnsi="Times New Roman"/>
          <w:szCs w:val="21"/>
        </w:rPr>
      </w:pPr>
      <w:r>
        <w:rPr>
          <w:rFonts w:ascii="Times New Roman" w:eastAsia="宋体" w:hAnsi="Times New Roman"/>
          <w:b/>
          <w:i/>
          <w:szCs w:val="21"/>
        </w:rPr>
        <w:t>Proposal 4: T</w:t>
      </w:r>
      <w:r w:rsidRPr="00200463">
        <w:rPr>
          <w:rFonts w:ascii="Times New Roman" w:eastAsia="宋体" w:hAnsi="Times New Roman"/>
          <w:b/>
          <w:i/>
          <w:szCs w:val="21"/>
        </w:rPr>
        <w:t>he SRS bandwidth do not need to be limited to 5 MHz as for other uplink transmissions</w:t>
      </w:r>
      <w:r w:rsidR="00663E6C">
        <w:rPr>
          <w:rFonts w:ascii="Times New Roman" w:eastAsia="宋体" w:hAnsi="Times New Roman"/>
          <w:b/>
          <w:i/>
          <w:szCs w:val="21"/>
        </w:rPr>
        <w:t>.</w:t>
      </w:r>
    </w:p>
    <w:p w14:paraId="15722D79" w14:textId="77777777" w:rsidR="00A8154D" w:rsidRDefault="0023347A">
      <w:pPr>
        <w:pStyle w:val="1"/>
        <w:numPr>
          <w:ilvl w:val="0"/>
          <w:numId w:val="0"/>
        </w:numPr>
        <w:ind w:left="432" w:hanging="432"/>
        <w:rPr>
          <w:rFonts w:cs="Arial"/>
          <w:lang w:val="en-US"/>
        </w:rPr>
      </w:pPr>
      <w:r>
        <w:rPr>
          <w:rFonts w:cs="Arial"/>
          <w:lang w:val="en-US"/>
        </w:rPr>
        <w:t>References</w:t>
      </w:r>
      <w:bookmarkStart w:id="1" w:name="_Ref510504022"/>
      <w:bookmarkStart w:id="2" w:name="_Ref510814820"/>
      <w:bookmarkStart w:id="3" w:name="_Ref174151459"/>
      <w:bookmarkStart w:id="4" w:name="_Ref189809556"/>
    </w:p>
    <w:bookmarkEnd w:id="1"/>
    <w:bookmarkEnd w:id="2"/>
    <w:bookmarkEnd w:id="3"/>
    <w:bookmarkEnd w:id="4"/>
    <w:p w14:paraId="1E42F9BB" w14:textId="1039ABAE" w:rsidR="00D325B4" w:rsidRPr="00690090" w:rsidRDefault="00D325B4" w:rsidP="00814B88">
      <w:pPr>
        <w:pStyle w:val="Reference"/>
        <w:rPr>
          <w:rFonts w:ascii="Times New Roman" w:hAnsi="Times New Roman" w:cs="Times New Roman"/>
        </w:rPr>
      </w:pPr>
      <w:r w:rsidRPr="00690090">
        <w:rPr>
          <w:rFonts w:ascii="Times New Roman" w:hAnsi="Times New Roman" w:cs="Times New Roman"/>
        </w:rPr>
        <w:t>R</w:t>
      </w:r>
      <w:r w:rsidR="00814B88" w:rsidRPr="00690090">
        <w:rPr>
          <w:rFonts w:ascii="Times New Roman" w:hAnsi="Times New Roman" w:cs="Times New Roman"/>
        </w:rPr>
        <w:t>1-2304261</w:t>
      </w:r>
      <w:r w:rsidRPr="00690090">
        <w:rPr>
          <w:rFonts w:ascii="Times New Roman" w:hAnsi="Times New Roman" w:cs="Times New Roman"/>
        </w:rPr>
        <w:t xml:space="preserve">, </w:t>
      </w:r>
      <w:r w:rsidR="00814B88" w:rsidRPr="00690090">
        <w:rPr>
          <w:rFonts w:ascii="Times New Roman" w:hAnsi="Times New Roman" w:cs="Times New Roman"/>
        </w:rPr>
        <w:t>FL summary #6 on Rel-18 RedCap UE complexity reduction,</w:t>
      </w:r>
      <w:r w:rsidRPr="00690090">
        <w:rPr>
          <w:rFonts w:ascii="Times New Roman" w:hAnsi="Times New Roman" w:cs="Times New Roman"/>
        </w:rPr>
        <w:t xml:space="preserve"> Ericsson, 3GPP TSG RAN1 Meeting#11</w:t>
      </w:r>
      <w:r w:rsidR="00B0754C" w:rsidRPr="00690090">
        <w:rPr>
          <w:rFonts w:ascii="Times New Roman" w:hAnsi="Times New Roman" w:cs="Times New Roman"/>
        </w:rPr>
        <w:t>2</w:t>
      </w:r>
      <w:r w:rsidRPr="00690090">
        <w:rPr>
          <w:rFonts w:ascii="Times New Roman" w:hAnsi="Times New Roman" w:cs="Times New Roman"/>
        </w:rPr>
        <w:t xml:space="preserve">, </w:t>
      </w:r>
      <w:r w:rsidR="00B0754C" w:rsidRPr="00690090">
        <w:rPr>
          <w:rFonts w:ascii="Times New Roman" w:hAnsi="Times New Roman" w:cs="Times New Roman"/>
        </w:rPr>
        <w:t>27th February – 3rd March</w:t>
      </w:r>
      <w:r w:rsidRPr="00690090">
        <w:rPr>
          <w:rFonts w:ascii="Times New Roman" w:eastAsia="等线" w:hAnsi="Times New Roman" w:cs="Times New Roman"/>
          <w:szCs w:val="21"/>
        </w:rPr>
        <w:t xml:space="preserve">, </w:t>
      </w:r>
      <w:r w:rsidR="00B0754C" w:rsidRPr="00690090">
        <w:rPr>
          <w:rFonts w:ascii="Times New Roman" w:eastAsia="等线" w:hAnsi="Times New Roman" w:cs="Times New Roman"/>
          <w:szCs w:val="21"/>
        </w:rPr>
        <w:t>2023</w:t>
      </w:r>
      <w:r w:rsidRPr="00690090">
        <w:rPr>
          <w:rFonts w:ascii="Times New Roman" w:eastAsia="等线" w:hAnsi="Times New Roman" w:cs="Times New Roman"/>
          <w:szCs w:val="21"/>
        </w:rPr>
        <w:t>.</w:t>
      </w:r>
    </w:p>
    <w:p w14:paraId="6E54495B" w14:textId="1B0F531E" w:rsidR="00B0754C" w:rsidRPr="00690090" w:rsidRDefault="00B0754C" w:rsidP="00D325B4">
      <w:pPr>
        <w:pStyle w:val="Reference"/>
        <w:rPr>
          <w:rFonts w:ascii="Times New Roman" w:hAnsi="Times New Roman" w:cs="Times New Roman"/>
        </w:rPr>
      </w:pPr>
      <w:bookmarkStart w:id="5" w:name="_Ref95404909"/>
      <w:bookmarkStart w:id="6" w:name="_Ref47001000"/>
      <w:bookmarkStart w:id="7" w:name="_Ref60822892"/>
      <w:r w:rsidRPr="00690090">
        <w:rPr>
          <w:rFonts w:ascii="Times New Roman" w:eastAsia="等线" w:hAnsi="Times New Roman" w:cs="Times New Roman"/>
          <w:szCs w:val="21"/>
        </w:rPr>
        <w:t>RP-222675, “New WID on enhanced support of reduced capability NR devices”</w:t>
      </w:r>
      <w:r w:rsidRPr="00690090">
        <w:rPr>
          <w:rFonts w:ascii="Times New Roman" w:hAnsi="Times New Roman" w:cs="Times New Roman"/>
          <w:szCs w:val="21"/>
        </w:rPr>
        <w:t>, Ericsson, 3GPP TSG RAN Meeting #97-e, September 12</w:t>
      </w:r>
      <w:r w:rsidRPr="00690090">
        <w:rPr>
          <w:rFonts w:ascii="Times New Roman" w:hAnsi="Times New Roman" w:cs="Times New Roman"/>
          <w:szCs w:val="21"/>
          <w:vertAlign w:val="superscript"/>
        </w:rPr>
        <w:t>th</w:t>
      </w:r>
      <w:r w:rsidRPr="00690090">
        <w:rPr>
          <w:rFonts w:ascii="Times New Roman" w:hAnsi="Times New Roman" w:cs="Times New Roman"/>
          <w:szCs w:val="21"/>
        </w:rPr>
        <w:t xml:space="preserve"> – 16</w:t>
      </w:r>
      <w:r w:rsidRPr="00690090">
        <w:rPr>
          <w:rFonts w:ascii="Times New Roman" w:hAnsi="Times New Roman" w:cs="Times New Roman"/>
          <w:szCs w:val="21"/>
          <w:vertAlign w:val="superscript"/>
        </w:rPr>
        <w:t>th</w:t>
      </w:r>
      <w:r w:rsidRPr="00690090">
        <w:rPr>
          <w:rFonts w:ascii="Times New Roman" w:hAnsi="Times New Roman" w:cs="Times New Roman"/>
          <w:szCs w:val="21"/>
        </w:rPr>
        <w:t>, 2022.</w:t>
      </w:r>
      <w:bookmarkEnd w:id="5"/>
      <w:bookmarkEnd w:id="6"/>
      <w:bookmarkEnd w:id="7"/>
    </w:p>
    <w:sectPr w:rsidR="00B0754C" w:rsidRPr="00690090">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C1D8B" w14:textId="77777777" w:rsidR="00865439" w:rsidRDefault="00865439">
      <w:r>
        <w:separator/>
      </w:r>
    </w:p>
  </w:endnote>
  <w:endnote w:type="continuationSeparator" w:id="0">
    <w:p w14:paraId="613C8DC5" w14:textId="77777777" w:rsidR="00865439" w:rsidRDefault="00865439">
      <w:r>
        <w:continuationSeparator/>
      </w:r>
    </w:p>
  </w:endnote>
  <w:endnote w:type="continuationNotice" w:id="1">
    <w:p w14:paraId="06DC35D0" w14:textId="77777777" w:rsidR="00865439" w:rsidRDefault="008654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0A7B1" w14:textId="79C8102D" w:rsidR="00A8154D" w:rsidRDefault="0023347A">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DE52FA">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DE52FA">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442E0" w14:textId="77777777" w:rsidR="00865439" w:rsidRDefault="00865439">
      <w:r>
        <w:separator/>
      </w:r>
    </w:p>
  </w:footnote>
  <w:footnote w:type="continuationSeparator" w:id="0">
    <w:p w14:paraId="2E3C580C" w14:textId="77777777" w:rsidR="00865439" w:rsidRDefault="00865439">
      <w:r>
        <w:continuationSeparator/>
      </w:r>
    </w:p>
  </w:footnote>
  <w:footnote w:type="continuationNotice" w:id="1">
    <w:p w14:paraId="1A1F8D58" w14:textId="77777777" w:rsidR="00865439" w:rsidRDefault="0086543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9AA01" w14:textId="77777777" w:rsidR="00A8154D" w:rsidRDefault="002334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51467"/>
    <w:multiLevelType w:val="hybridMultilevel"/>
    <w:tmpl w:val="E2E4FB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D874B0"/>
    <w:multiLevelType w:val="hybridMultilevel"/>
    <w:tmpl w:val="E0D03A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C804D2"/>
    <w:multiLevelType w:val="hybridMultilevel"/>
    <w:tmpl w:val="362816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6B27B6"/>
    <w:multiLevelType w:val="hybridMultilevel"/>
    <w:tmpl w:val="57B29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22"/>
  </w:num>
  <w:num w:numId="2">
    <w:abstractNumId w:val="0"/>
  </w:num>
  <w:num w:numId="3">
    <w:abstractNumId w:val="23"/>
  </w:num>
  <w:num w:numId="4">
    <w:abstractNumId w:val="25"/>
  </w:num>
  <w:num w:numId="5">
    <w:abstractNumId w:val="28"/>
  </w:num>
  <w:num w:numId="6">
    <w:abstractNumId w:val="6"/>
  </w:num>
  <w:num w:numId="7">
    <w:abstractNumId w:val="10"/>
  </w:num>
  <w:num w:numId="8">
    <w:abstractNumId w:val="3"/>
  </w:num>
  <w:num w:numId="9">
    <w:abstractNumId w:val="31"/>
  </w:num>
  <w:num w:numId="10">
    <w:abstractNumId w:val="15"/>
  </w:num>
  <w:num w:numId="11">
    <w:abstractNumId w:val="30"/>
  </w:num>
  <w:num w:numId="12">
    <w:abstractNumId w:val="2"/>
  </w:num>
  <w:num w:numId="13">
    <w:abstractNumId w:val="12"/>
  </w:num>
  <w:num w:numId="14">
    <w:abstractNumId w:val="19"/>
  </w:num>
  <w:num w:numId="15">
    <w:abstractNumId w:val="33"/>
  </w:num>
  <w:num w:numId="16">
    <w:abstractNumId w:val="27"/>
  </w:num>
  <w:num w:numId="17">
    <w:abstractNumId w:val="16"/>
  </w:num>
  <w:num w:numId="18">
    <w:abstractNumId w:val="34"/>
  </w:num>
  <w:num w:numId="19">
    <w:abstractNumId w:val="26"/>
  </w:num>
  <w:num w:numId="20">
    <w:abstractNumId w:val="5"/>
  </w:num>
  <w:num w:numId="21">
    <w:abstractNumId w:val="8"/>
  </w:num>
  <w:num w:numId="22">
    <w:abstractNumId w:val="14"/>
  </w:num>
  <w:num w:numId="23">
    <w:abstractNumId w:val="35"/>
  </w:num>
  <w:num w:numId="24">
    <w:abstractNumId w:val="9"/>
  </w:num>
  <w:num w:numId="25">
    <w:abstractNumId w:val="29"/>
  </w:num>
  <w:num w:numId="26">
    <w:abstractNumId w:val="11"/>
  </w:num>
  <w:num w:numId="27">
    <w:abstractNumId w:val="18"/>
  </w:num>
  <w:num w:numId="28">
    <w:abstractNumId w:val="7"/>
  </w:num>
  <w:num w:numId="29">
    <w:abstractNumId w:val="13"/>
  </w:num>
  <w:num w:numId="30">
    <w:abstractNumId w:val="4"/>
  </w:num>
  <w:num w:numId="31">
    <w:abstractNumId w:val="1"/>
  </w:num>
  <w:num w:numId="32">
    <w:abstractNumId w:val="20"/>
  </w:num>
  <w:num w:numId="33">
    <w:abstractNumId w:val="17"/>
  </w:num>
  <w:num w:numId="34">
    <w:abstractNumId w:val="32"/>
  </w:num>
  <w:num w:numId="35">
    <w:abstractNumId w:val="21"/>
  </w:num>
  <w:num w:numId="36">
    <w:abstractNumId w:val="24"/>
  </w:num>
  <w:num w:numId="3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54D"/>
    <w:rsid w:val="00001A22"/>
    <w:rsid w:val="00002769"/>
    <w:rsid w:val="000179DC"/>
    <w:rsid w:val="000205AE"/>
    <w:rsid w:val="00037292"/>
    <w:rsid w:val="00037F9C"/>
    <w:rsid w:val="000553A7"/>
    <w:rsid w:val="000574A2"/>
    <w:rsid w:val="00064B0B"/>
    <w:rsid w:val="0006549C"/>
    <w:rsid w:val="00073EFB"/>
    <w:rsid w:val="000759F0"/>
    <w:rsid w:val="00087291"/>
    <w:rsid w:val="000918F0"/>
    <w:rsid w:val="00091B55"/>
    <w:rsid w:val="000A3BCD"/>
    <w:rsid w:val="000A3F19"/>
    <w:rsid w:val="000A59FA"/>
    <w:rsid w:val="000A771B"/>
    <w:rsid w:val="000C2B9B"/>
    <w:rsid w:val="000C34D9"/>
    <w:rsid w:val="000D239B"/>
    <w:rsid w:val="000D2AC3"/>
    <w:rsid w:val="000E0775"/>
    <w:rsid w:val="000E16C5"/>
    <w:rsid w:val="000E1D10"/>
    <w:rsid w:val="00102B9C"/>
    <w:rsid w:val="001124DC"/>
    <w:rsid w:val="00114A06"/>
    <w:rsid w:val="001157B4"/>
    <w:rsid w:val="001162A5"/>
    <w:rsid w:val="001179CB"/>
    <w:rsid w:val="00130524"/>
    <w:rsid w:val="00130D1C"/>
    <w:rsid w:val="00131615"/>
    <w:rsid w:val="00134FF1"/>
    <w:rsid w:val="00136114"/>
    <w:rsid w:val="001365F8"/>
    <w:rsid w:val="001444C5"/>
    <w:rsid w:val="00150C47"/>
    <w:rsid w:val="00157B72"/>
    <w:rsid w:val="001606AD"/>
    <w:rsid w:val="00172292"/>
    <w:rsid w:val="0017691B"/>
    <w:rsid w:val="00184FC7"/>
    <w:rsid w:val="00186C0B"/>
    <w:rsid w:val="00193B9F"/>
    <w:rsid w:val="00197705"/>
    <w:rsid w:val="001A19FE"/>
    <w:rsid w:val="001A2B6D"/>
    <w:rsid w:val="001A60B1"/>
    <w:rsid w:val="001A7315"/>
    <w:rsid w:val="001B12C6"/>
    <w:rsid w:val="001B7CDC"/>
    <w:rsid w:val="001B7ED5"/>
    <w:rsid w:val="001C78C2"/>
    <w:rsid w:val="00200463"/>
    <w:rsid w:val="00205F41"/>
    <w:rsid w:val="0021327F"/>
    <w:rsid w:val="0021754E"/>
    <w:rsid w:val="0023347A"/>
    <w:rsid w:val="002375F5"/>
    <w:rsid w:val="00242298"/>
    <w:rsid w:val="0025217D"/>
    <w:rsid w:val="00254BA4"/>
    <w:rsid w:val="00255A0F"/>
    <w:rsid w:val="0026430C"/>
    <w:rsid w:val="00264F82"/>
    <w:rsid w:val="002664E1"/>
    <w:rsid w:val="00266EE4"/>
    <w:rsid w:val="002713EE"/>
    <w:rsid w:val="00272BFD"/>
    <w:rsid w:val="0027417A"/>
    <w:rsid w:val="00275DA6"/>
    <w:rsid w:val="0027637F"/>
    <w:rsid w:val="00277095"/>
    <w:rsid w:val="0028010C"/>
    <w:rsid w:val="00282CA8"/>
    <w:rsid w:val="00283365"/>
    <w:rsid w:val="00286E37"/>
    <w:rsid w:val="00292AB4"/>
    <w:rsid w:val="002B0645"/>
    <w:rsid w:val="002B5301"/>
    <w:rsid w:val="002C1244"/>
    <w:rsid w:val="002D3E6A"/>
    <w:rsid w:val="002F09A5"/>
    <w:rsid w:val="002F369D"/>
    <w:rsid w:val="002F7849"/>
    <w:rsid w:val="002F7C9A"/>
    <w:rsid w:val="003078D6"/>
    <w:rsid w:val="0033061F"/>
    <w:rsid w:val="00334535"/>
    <w:rsid w:val="00336177"/>
    <w:rsid w:val="003405E7"/>
    <w:rsid w:val="00341D9B"/>
    <w:rsid w:val="0035295E"/>
    <w:rsid w:val="00352D2E"/>
    <w:rsid w:val="003539E3"/>
    <w:rsid w:val="00362ADC"/>
    <w:rsid w:val="00365A3D"/>
    <w:rsid w:val="003B7F33"/>
    <w:rsid w:val="003C08ED"/>
    <w:rsid w:val="003C624E"/>
    <w:rsid w:val="003C631A"/>
    <w:rsid w:val="003E07B6"/>
    <w:rsid w:val="003E32F7"/>
    <w:rsid w:val="003E7583"/>
    <w:rsid w:val="003E77B7"/>
    <w:rsid w:val="003F1ECC"/>
    <w:rsid w:val="003F2487"/>
    <w:rsid w:val="003F3207"/>
    <w:rsid w:val="004000C0"/>
    <w:rsid w:val="004122B7"/>
    <w:rsid w:val="004225F1"/>
    <w:rsid w:val="00435F3B"/>
    <w:rsid w:val="00446BD3"/>
    <w:rsid w:val="0045009B"/>
    <w:rsid w:val="00463252"/>
    <w:rsid w:val="00483D17"/>
    <w:rsid w:val="004A2BC9"/>
    <w:rsid w:val="004B2666"/>
    <w:rsid w:val="004B2913"/>
    <w:rsid w:val="004B337F"/>
    <w:rsid w:val="004B5460"/>
    <w:rsid w:val="004C02B6"/>
    <w:rsid w:val="004D19EE"/>
    <w:rsid w:val="004D49E5"/>
    <w:rsid w:val="004E47D1"/>
    <w:rsid w:val="004E6D3B"/>
    <w:rsid w:val="004F20CC"/>
    <w:rsid w:val="005075B9"/>
    <w:rsid w:val="00527CAA"/>
    <w:rsid w:val="00547D05"/>
    <w:rsid w:val="0055715D"/>
    <w:rsid w:val="00560F11"/>
    <w:rsid w:val="00564E63"/>
    <w:rsid w:val="00575FDA"/>
    <w:rsid w:val="0058044A"/>
    <w:rsid w:val="00593239"/>
    <w:rsid w:val="005954F0"/>
    <w:rsid w:val="005971BC"/>
    <w:rsid w:val="005B28F4"/>
    <w:rsid w:val="005C3C7A"/>
    <w:rsid w:val="005C6BBF"/>
    <w:rsid w:val="005F131B"/>
    <w:rsid w:val="005F14A8"/>
    <w:rsid w:val="006054B2"/>
    <w:rsid w:val="006176A1"/>
    <w:rsid w:val="006327FC"/>
    <w:rsid w:val="00655FA8"/>
    <w:rsid w:val="00656E43"/>
    <w:rsid w:val="00663E6C"/>
    <w:rsid w:val="00672D2C"/>
    <w:rsid w:val="006870A1"/>
    <w:rsid w:val="00690090"/>
    <w:rsid w:val="0069143E"/>
    <w:rsid w:val="00692948"/>
    <w:rsid w:val="006A157C"/>
    <w:rsid w:val="006A47C9"/>
    <w:rsid w:val="006A7253"/>
    <w:rsid w:val="006B1194"/>
    <w:rsid w:val="006B1E28"/>
    <w:rsid w:val="006B5516"/>
    <w:rsid w:val="006C1A76"/>
    <w:rsid w:val="006C34C9"/>
    <w:rsid w:val="006F1965"/>
    <w:rsid w:val="006F32C4"/>
    <w:rsid w:val="006F52B1"/>
    <w:rsid w:val="007001E7"/>
    <w:rsid w:val="007003E0"/>
    <w:rsid w:val="00702E04"/>
    <w:rsid w:val="00717803"/>
    <w:rsid w:val="0072297D"/>
    <w:rsid w:val="007247EE"/>
    <w:rsid w:val="0073003C"/>
    <w:rsid w:val="00734E01"/>
    <w:rsid w:val="00734F98"/>
    <w:rsid w:val="00737040"/>
    <w:rsid w:val="007401C5"/>
    <w:rsid w:val="0076090D"/>
    <w:rsid w:val="00777BD7"/>
    <w:rsid w:val="00777E58"/>
    <w:rsid w:val="00782754"/>
    <w:rsid w:val="0078607B"/>
    <w:rsid w:val="007B5BBB"/>
    <w:rsid w:val="007C21BE"/>
    <w:rsid w:val="007C3A4C"/>
    <w:rsid w:val="007D6D67"/>
    <w:rsid w:val="007F1041"/>
    <w:rsid w:val="007F3B4B"/>
    <w:rsid w:val="008029C8"/>
    <w:rsid w:val="00804E60"/>
    <w:rsid w:val="00810AD9"/>
    <w:rsid w:val="00814B88"/>
    <w:rsid w:val="0082457B"/>
    <w:rsid w:val="00832E74"/>
    <w:rsid w:val="00833897"/>
    <w:rsid w:val="00857BB2"/>
    <w:rsid w:val="00857F0C"/>
    <w:rsid w:val="00862A43"/>
    <w:rsid w:val="008647EF"/>
    <w:rsid w:val="00865439"/>
    <w:rsid w:val="00876023"/>
    <w:rsid w:val="008772E6"/>
    <w:rsid w:val="00880923"/>
    <w:rsid w:val="00882198"/>
    <w:rsid w:val="00891C6E"/>
    <w:rsid w:val="00892286"/>
    <w:rsid w:val="008A3E52"/>
    <w:rsid w:val="008A448C"/>
    <w:rsid w:val="008A46A2"/>
    <w:rsid w:val="008A48AE"/>
    <w:rsid w:val="008D1AE8"/>
    <w:rsid w:val="008D521A"/>
    <w:rsid w:val="008D61A1"/>
    <w:rsid w:val="008D76AF"/>
    <w:rsid w:val="008E1188"/>
    <w:rsid w:val="00902A7C"/>
    <w:rsid w:val="00903466"/>
    <w:rsid w:val="00956559"/>
    <w:rsid w:val="00956F93"/>
    <w:rsid w:val="00960C43"/>
    <w:rsid w:val="00974D93"/>
    <w:rsid w:val="00980BFC"/>
    <w:rsid w:val="00996C47"/>
    <w:rsid w:val="00997ECD"/>
    <w:rsid w:val="009A27F7"/>
    <w:rsid w:val="009A36F7"/>
    <w:rsid w:val="009A3904"/>
    <w:rsid w:val="009C2154"/>
    <w:rsid w:val="009D167B"/>
    <w:rsid w:val="009D25B7"/>
    <w:rsid w:val="009E2431"/>
    <w:rsid w:val="009E499E"/>
    <w:rsid w:val="00A300CA"/>
    <w:rsid w:val="00A37197"/>
    <w:rsid w:val="00A5138F"/>
    <w:rsid w:val="00A607B3"/>
    <w:rsid w:val="00A60B0A"/>
    <w:rsid w:val="00A632A7"/>
    <w:rsid w:val="00A71A5C"/>
    <w:rsid w:val="00A7464C"/>
    <w:rsid w:val="00A774D2"/>
    <w:rsid w:val="00A8154D"/>
    <w:rsid w:val="00A87C1D"/>
    <w:rsid w:val="00AA7DFB"/>
    <w:rsid w:val="00AB120E"/>
    <w:rsid w:val="00AE211C"/>
    <w:rsid w:val="00AF31AC"/>
    <w:rsid w:val="00AF4C48"/>
    <w:rsid w:val="00AF7225"/>
    <w:rsid w:val="00B03150"/>
    <w:rsid w:val="00B068BD"/>
    <w:rsid w:val="00B0754C"/>
    <w:rsid w:val="00B12356"/>
    <w:rsid w:val="00B14991"/>
    <w:rsid w:val="00B23A1A"/>
    <w:rsid w:val="00B24BD6"/>
    <w:rsid w:val="00B4229E"/>
    <w:rsid w:val="00B431B5"/>
    <w:rsid w:val="00B52222"/>
    <w:rsid w:val="00B5519F"/>
    <w:rsid w:val="00B6037F"/>
    <w:rsid w:val="00B62D16"/>
    <w:rsid w:val="00B63109"/>
    <w:rsid w:val="00B66BD0"/>
    <w:rsid w:val="00B713A2"/>
    <w:rsid w:val="00B8499F"/>
    <w:rsid w:val="00B968C0"/>
    <w:rsid w:val="00B97FE9"/>
    <w:rsid w:val="00BA7A38"/>
    <w:rsid w:val="00BB2813"/>
    <w:rsid w:val="00BC5514"/>
    <w:rsid w:val="00BC5660"/>
    <w:rsid w:val="00BE20E0"/>
    <w:rsid w:val="00BF49E2"/>
    <w:rsid w:val="00BF5F9F"/>
    <w:rsid w:val="00BF6053"/>
    <w:rsid w:val="00C00C7E"/>
    <w:rsid w:val="00C070B3"/>
    <w:rsid w:val="00C16E15"/>
    <w:rsid w:val="00C25EAB"/>
    <w:rsid w:val="00C27E13"/>
    <w:rsid w:val="00C51191"/>
    <w:rsid w:val="00C66035"/>
    <w:rsid w:val="00C718B7"/>
    <w:rsid w:val="00C7344F"/>
    <w:rsid w:val="00C7487C"/>
    <w:rsid w:val="00C86419"/>
    <w:rsid w:val="00C9205D"/>
    <w:rsid w:val="00CA1D30"/>
    <w:rsid w:val="00CA1D65"/>
    <w:rsid w:val="00CB4D4A"/>
    <w:rsid w:val="00CC2B0E"/>
    <w:rsid w:val="00CC3929"/>
    <w:rsid w:val="00CC4F47"/>
    <w:rsid w:val="00CC50D8"/>
    <w:rsid w:val="00CC6FA0"/>
    <w:rsid w:val="00CD6830"/>
    <w:rsid w:val="00CD7005"/>
    <w:rsid w:val="00CD789A"/>
    <w:rsid w:val="00CE0643"/>
    <w:rsid w:val="00CE3718"/>
    <w:rsid w:val="00CE587A"/>
    <w:rsid w:val="00CF4C19"/>
    <w:rsid w:val="00CF644A"/>
    <w:rsid w:val="00D26376"/>
    <w:rsid w:val="00D32135"/>
    <w:rsid w:val="00D325B4"/>
    <w:rsid w:val="00D32814"/>
    <w:rsid w:val="00D32DAA"/>
    <w:rsid w:val="00D4619E"/>
    <w:rsid w:val="00D53CA8"/>
    <w:rsid w:val="00D57D8D"/>
    <w:rsid w:val="00D60081"/>
    <w:rsid w:val="00D62FAC"/>
    <w:rsid w:val="00D6330C"/>
    <w:rsid w:val="00D6426C"/>
    <w:rsid w:val="00D775F0"/>
    <w:rsid w:val="00D829C3"/>
    <w:rsid w:val="00D96EF6"/>
    <w:rsid w:val="00DA6F69"/>
    <w:rsid w:val="00DB1D98"/>
    <w:rsid w:val="00DC01FB"/>
    <w:rsid w:val="00DD183E"/>
    <w:rsid w:val="00DD3A2C"/>
    <w:rsid w:val="00DD5524"/>
    <w:rsid w:val="00DD6809"/>
    <w:rsid w:val="00DD6FCB"/>
    <w:rsid w:val="00DD775A"/>
    <w:rsid w:val="00DD7B3E"/>
    <w:rsid w:val="00DE52FA"/>
    <w:rsid w:val="00DF1074"/>
    <w:rsid w:val="00E11A85"/>
    <w:rsid w:val="00E24A12"/>
    <w:rsid w:val="00E3093D"/>
    <w:rsid w:val="00E34A47"/>
    <w:rsid w:val="00E47BD8"/>
    <w:rsid w:val="00E802F3"/>
    <w:rsid w:val="00E84DD1"/>
    <w:rsid w:val="00E850C2"/>
    <w:rsid w:val="00EA3A73"/>
    <w:rsid w:val="00EA3D66"/>
    <w:rsid w:val="00EA5F7B"/>
    <w:rsid w:val="00EB26CC"/>
    <w:rsid w:val="00ED4FF2"/>
    <w:rsid w:val="00EF3E6E"/>
    <w:rsid w:val="00EF55DB"/>
    <w:rsid w:val="00F07D55"/>
    <w:rsid w:val="00F1513E"/>
    <w:rsid w:val="00F20F26"/>
    <w:rsid w:val="00F5589D"/>
    <w:rsid w:val="00F62872"/>
    <w:rsid w:val="00F7213F"/>
    <w:rsid w:val="00F84D07"/>
    <w:rsid w:val="00F86B31"/>
    <w:rsid w:val="00F909D8"/>
    <w:rsid w:val="00FA11D2"/>
    <w:rsid w:val="00FA1A7B"/>
    <w:rsid w:val="00FA7C9C"/>
    <w:rsid w:val="00FB1C3F"/>
    <w:rsid w:val="00FC477F"/>
    <w:rsid w:val="00FD3A8F"/>
    <w:rsid w:val="00FD74B7"/>
    <w:rsid w:val="00FE7B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FD64"/>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宋体" w:hAnsi="Arial" w:cs="Arial"/>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E52FA"/>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DE52F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E52FA"/>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24">
    <w:name w:val="index 2"/>
    <w:basedOn w:val="12"/>
    <w:pPr>
      <w:ind w:left="284"/>
    </w:pPr>
  </w:style>
  <w:style w:type="paragraph" w:styleId="12">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91">
    <w:name w:val="toc 9"/>
    <w:basedOn w:val="81"/>
    <w:uiPriority w:val="39"/>
    <w:pPr>
      <w:ind w:left="1418" w:hanging="1418"/>
    </w:pPr>
  </w:style>
  <w:style w:type="paragraph" w:styleId="61">
    <w:name w:val="toc 6"/>
    <w:basedOn w:val="52"/>
    <w:next w:val="a1"/>
    <w:uiPriority w:val="39"/>
    <w:pPr>
      <w:ind w:left="1985" w:hanging="1985"/>
    </w:pPr>
  </w:style>
  <w:style w:type="paragraph" w:styleId="71">
    <w:name w:val="toc 7"/>
    <w:basedOn w:val="61"/>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5">
    <w:name w:val="List 2"/>
    <w:basedOn w:val="a9"/>
    <w:pPr>
      <w:ind w:left="851"/>
    </w:pPr>
    <w:rPr>
      <w:lang w:eastAsia="ja-JP"/>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5"/>
    <w:link w:val="B2Char"/>
    <w:qFormat/>
    <w:rPr>
      <w:rFonts w:ascii="Times New Roman" w:hAnsi="Times New Roman"/>
    </w:rPr>
  </w:style>
  <w:style w:type="paragraph" w:customStyle="1" w:styleId="B3">
    <w:name w:val="B3"/>
    <w:basedOn w:val="34"/>
    <w:link w:val="B3Char2"/>
    <w:rPr>
      <w:rFonts w:ascii="Times New Roman" w:hAnsi="Times New Roman"/>
    </w:rPr>
  </w:style>
  <w:style w:type="paragraph" w:customStyle="1" w:styleId="B4">
    <w:name w:val="B4"/>
    <w:basedOn w:val="43"/>
    <w:link w:val="B4Char"/>
    <w:rPr>
      <w:rFonts w:ascii="Times New Roman" w:hAnsi="Times New Roman"/>
    </w:rPr>
  </w:style>
  <w:style w:type="paragraph" w:customStyle="1" w:styleId="Proposal">
    <w:name w:val="Proposal"/>
    <w:basedOn w:val="aa"/>
    <w:link w:val="ProposalChar"/>
    <w:qFormat/>
    <w:pPr>
      <w:numPr>
        <w:numId w:val="14"/>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3"/>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목록단락"/>
    <w:basedOn w:val="a1"/>
    <w:link w:val="13"/>
    <w:uiPriority w:val="34"/>
    <w:qFormat/>
    <w:pPr>
      <w:ind w:left="720"/>
    </w:pPr>
    <w:rPr>
      <w:rFonts w:eastAsia="Calibri"/>
      <w:lang w:val="x-none"/>
    </w:rPr>
  </w:style>
  <w:style w:type="character" w:customStyle="1" w:styleId="13">
    <w:name w:val="列出段落 字符1"/>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1">
    <w:name w:val="Plain Text"/>
    <w:basedOn w:val="a1"/>
    <w:link w:val="aff2"/>
    <w:rPr>
      <w:rFonts w:ascii="Courier New" w:hAnsi="Courier New"/>
      <w:lang w:val="nb-NO"/>
    </w:rPr>
  </w:style>
  <w:style w:type="character" w:customStyle="1" w:styleId="aff2">
    <w:name w:val="纯文本 字符"/>
    <w:link w:val="aff1"/>
    <w:rPr>
      <w:rFonts w:ascii="Courier New" w:hAnsi="Courier New"/>
      <w:lang w:val="nb-NO"/>
    </w:rPr>
  </w:style>
  <w:style w:type="character" w:styleId="aff3">
    <w:name w:val="Strong"/>
    <w:uiPriority w:val="22"/>
    <w:qFormat/>
    <w:rPr>
      <w:b/>
      <w:bCs/>
    </w:rPr>
  </w:style>
  <w:style w:type="table" w:styleId="aff4">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5">
    <w:name w:val="List Continue"/>
    <w:basedOn w:val="a1"/>
    <w:pPr>
      <w:spacing w:after="120"/>
      <w:ind w:left="283"/>
      <w:contextualSpacing/>
    </w:pPr>
  </w:style>
  <w:style w:type="paragraph" w:styleId="26">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6">
    <w:name w:val="Revision"/>
    <w:hidden/>
    <w:uiPriority w:val="99"/>
    <w:semiHidden/>
    <w:rPr>
      <w:rFonts w:eastAsiaTheme="minorHAnsi" w:cstheme="minorBidi"/>
      <w:szCs w:val="22"/>
      <w:lang w:val="en-US" w:eastAsia="en-US"/>
    </w:rPr>
  </w:style>
  <w:style w:type="paragraph" w:styleId="aff7">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4">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8">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5">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4"/>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 w:type="paragraph" w:customStyle="1" w:styleId="TdocHeading1">
    <w:name w:val="Tdoc_Heading_1"/>
    <w:basedOn w:val="1"/>
    <w:next w:val="a1"/>
    <w:autoRedefine/>
    <w:rsid w:val="00B0754C"/>
    <w:pPr>
      <w:keepLines w:val="0"/>
      <w:numPr>
        <w:numId w:val="32"/>
      </w:numPr>
      <w:pBdr>
        <w:top w:val="none" w:sz="0" w:space="0" w:color="auto"/>
      </w:pBdr>
      <w:spacing w:after="0"/>
    </w:pPr>
    <w:rPr>
      <w:rFonts w:eastAsia="Times New Roman"/>
      <w:b/>
      <w:noProof/>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193929231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9B7DA3C-05C5-4419-8992-A2D01F7E8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22225</TotalTime>
  <Pages>4</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HP Inc.</Company>
  <LinksUpToDate>false</LinksUpToDate>
  <CharactersWithSpaces>10321</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China Telecom</dc:title>
  <dc:subject/>
  <dc:creator>China Telecom</dc:creator>
  <dc:description/>
  <cp:lastModifiedBy>China Telecom</cp:lastModifiedBy>
  <cp:revision>3879</cp:revision>
  <cp:lastPrinted>2008-01-31T16:09:00Z</cp:lastPrinted>
  <dcterms:created xsi:type="dcterms:W3CDTF">2020-01-28T10:39:00Z</dcterms:created>
  <dcterms:modified xsi:type="dcterms:W3CDTF">2023-05-12T05:53:00Z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GrammarlyDocumentId">
    <vt:lpwstr>dd78cbc1e2522e5185f70109c26afde1c8a66de669f00282a2a98d2fbc71f931</vt:lpwstr>
  </property>
</Properties>
</file>