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D05D" w14:textId="77777777" w:rsidR="00346204" w:rsidRDefault="00C12B82">
      <w:pPr>
        <w:pStyle w:val="Header"/>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Header"/>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新細明體"/>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新細明體"/>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Tuo Yang, Lijie Hu</w:t>
            </w:r>
          </w:p>
        </w:tc>
        <w:tc>
          <w:tcPr>
            <w:tcW w:w="4139" w:type="dxa"/>
          </w:tcPr>
          <w:p w14:paraId="353BF1A0" w14:textId="77777777" w:rsidR="00346204" w:rsidRDefault="00F42D8C">
            <w:pPr>
              <w:spacing w:after="0"/>
              <w:jc w:val="center"/>
              <w:rPr>
                <w:rFonts w:eastAsia="Yu Mincho"/>
                <w:lang w:val="en-US" w:eastAsia="ja-JP"/>
              </w:rPr>
            </w:pPr>
            <w:hyperlink r:id="rId12" w:history="1">
              <w:r w:rsidR="00C12B82">
                <w:rPr>
                  <w:rStyle w:val="Hyperlink"/>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ZTE, Sanechips</w:t>
            </w:r>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Heading3"/>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ListParagraph"/>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ListParagraph"/>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ListParagraph"/>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ListParagraph"/>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ListParagraph"/>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ListParagraph"/>
        <w:numPr>
          <w:ilvl w:val="0"/>
          <w:numId w:val="22"/>
        </w:numPr>
        <w:rPr>
          <w:b/>
          <w:bCs/>
          <w:sz w:val="20"/>
          <w:szCs w:val="22"/>
          <w:lang w:val="en-US"/>
        </w:rPr>
      </w:pPr>
      <w:r>
        <w:rPr>
          <w:b/>
          <w:bCs/>
          <w:sz w:val="20"/>
          <w:szCs w:val="22"/>
          <w:lang w:val="en-US"/>
        </w:rPr>
        <w:t>+1 = preferred</w:t>
      </w:r>
    </w:p>
    <w:p w14:paraId="466088BF" w14:textId="77777777" w:rsidR="00346204" w:rsidRDefault="00C12B82">
      <w:pPr>
        <w:pStyle w:val="ListParagraph"/>
        <w:numPr>
          <w:ilvl w:val="0"/>
          <w:numId w:val="22"/>
        </w:numPr>
        <w:rPr>
          <w:b/>
          <w:bCs/>
          <w:sz w:val="20"/>
          <w:szCs w:val="22"/>
          <w:lang w:val="en-US"/>
        </w:rPr>
      </w:pPr>
      <w:r>
        <w:rPr>
          <w:b/>
          <w:bCs/>
          <w:sz w:val="20"/>
          <w:szCs w:val="22"/>
          <w:lang w:val="en-US"/>
        </w:rPr>
        <w:t>0 = neutral/ok</w:t>
      </w:r>
    </w:p>
    <w:p w14:paraId="006AE6ED" w14:textId="77777777" w:rsidR="00346204" w:rsidRDefault="00C12B82">
      <w:pPr>
        <w:pStyle w:val="ListParagraph"/>
        <w:numPr>
          <w:ilvl w:val="0"/>
          <w:numId w:val="22"/>
        </w:numPr>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ListParagraph"/>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ListParagraph"/>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ListParagraph"/>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ListParagraph"/>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ListParagraph"/>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TableGrid"/>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TableGrid"/>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ListParagraph"/>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ListParagraph"/>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A1EFC4" w14:textId="77777777" w:rsidR="000E1FC3" w:rsidRDefault="000E1FC3" w:rsidP="000E1FC3">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Yu Mincho"/>
                <w:lang w:val="en-US" w:eastAsia="ja-JP"/>
              </w:rPr>
              <w:t>We are also fine to put 4</w:t>
            </w:r>
            <w:r w:rsidRPr="00833525">
              <w:rPr>
                <w:rFonts w:eastAsia="Yu Mincho"/>
                <w:vertAlign w:val="superscript"/>
                <w:lang w:val="en-US" w:eastAsia="ja-JP"/>
              </w:rPr>
              <w:t>th</w:t>
            </w:r>
            <w:r>
              <w:rPr>
                <w:rFonts w:eastAsia="Yu Mincho"/>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Yu Mincho"/>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Yu Mincho"/>
                <w:lang w:val="en-US" w:eastAsia="ja-JP"/>
              </w:rPr>
            </w:pPr>
          </w:p>
        </w:tc>
      </w:tr>
    </w:tbl>
    <w:p w14:paraId="232DEA6C" w14:textId="77777777" w:rsidR="00346204" w:rsidRDefault="00346204">
      <w:pPr>
        <w:rPr>
          <w:lang w:eastAsia="ko-KR"/>
        </w:rPr>
      </w:pPr>
    </w:p>
    <w:p w14:paraId="33870408" w14:textId="77777777" w:rsidR="00346204" w:rsidRDefault="00C12B82">
      <w:pPr>
        <w:pStyle w:val="Heading3"/>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w:t>
            </w:r>
            <w:r>
              <w:rPr>
                <w:rFonts w:eastAsia="SimSun"/>
              </w:rPr>
              <w:lastRenderedPageBreak/>
              <w:t xml:space="preserve">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lastRenderedPageBreak/>
        <w:br/>
        <w:t>Companies are invited to comment on the following question.</w:t>
      </w:r>
    </w:p>
    <w:p w14:paraId="494EA9BF"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ListParagraph"/>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Heading3"/>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TableGrid"/>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Heading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lastRenderedPageBreak/>
              <w:t xml:space="preserve">For 2-step RACH, the following cases should be considered, if MsgB PDSCH is larger than 25/12 PRBs for 15/30 kHz SCS, </w:t>
            </w:r>
          </w:p>
          <w:p w14:paraId="3F4671EC"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lastRenderedPageBreak/>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Heading3"/>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TableGrid"/>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Heading3"/>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ListParagraph"/>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ListParagraph"/>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ListParagraph"/>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ListParagraph"/>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ListParagraph"/>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ListParagraph"/>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ListParagraph"/>
        <w:numPr>
          <w:ilvl w:val="0"/>
          <w:numId w:val="26"/>
        </w:numPr>
        <w:jc w:val="left"/>
        <w:rPr>
          <w:sz w:val="20"/>
          <w:szCs w:val="20"/>
          <w:lang w:val="en-US"/>
        </w:rPr>
      </w:pPr>
      <w:r>
        <w:rPr>
          <w:sz w:val="20"/>
          <w:szCs w:val="20"/>
          <w:lang w:val="en-US"/>
        </w:rPr>
        <w:lastRenderedPageBreak/>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ListParagraph"/>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ListParagraph"/>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ListParagraph"/>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xml:space="preserve">, MCS-C-RNTI, or CS-RNTI and, during a process of P-RNTI triggered SI acquisition, another PDSCH scheduled with SI-RNTI that partially </w:t>
            </w:r>
            <w:r w:rsidRPr="00524F06">
              <w:rPr>
                <w:rFonts w:eastAsiaTheme="minorEastAsia"/>
                <w:lang w:val="en-US" w:eastAsia="zh-CN"/>
              </w:rPr>
              <w:lastRenderedPageBreak/>
              <w:t>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E756B7" w14:textId="2A98CFE1"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Yu Mincho" w:hint="eastAsia"/>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Yu Mincho" w:hint="eastAsia"/>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bl>
    <w:p w14:paraId="35AB4791" w14:textId="77777777" w:rsidR="00346204" w:rsidRPr="005572A5" w:rsidRDefault="00346204">
      <w:pPr>
        <w:tabs>
          <w:tab w:val="left" w:pos="926"/>
        </w:tabs>
        <w:rPr>
          <w:bCs/>
        </w:rPr>
      </w:pPr>
    </w:p>
    <w:p w14:paraId="06E554A7" w14:textId="77777777" w:rsidR="00346204" w:rsidRDefault="00C12B82">
      <w:pPr>
        <w:pStyle w:val="Heading3"/>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TableGrid"/>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ListParagraph"/>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ListParagraph"/>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ListParagraph"/>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ListParagraph"/>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w:t>
            </w:r>
            <w:r>
              <w:rPr>
                <w:rFonts w:hint="eastAsia"/>
                <w:lang w:val="en-US" w:eastAsia="zh-CN"/>
              </w:rPr>
              <w:lastRenderedPageBreak/>
              <w:t>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ListParagraph"/>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ListParagraph"/>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ListParagraph"/>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ListParagraph"/>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ListParagraph"/>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ListParagraph"/>
        <w:numPr>
          <w:ilvl w:val="0"/>
          <w:numId w:val="26"/>
        </w:numPr>
        <w:jc w:val="left"/>
        <w:rPr>
          <w:b/>
          <w:sz w:val="20"/>
          <w:szCs w:val="22"/>
          <w:lang w:val="en-US"/>
        </w:rPr>
      </w:pPr>
      <w:r>
        <w:rPr>
          <w:b/>
          <w:sz w:val="20"/>
          <w:szCs w:val="22"/>
          <w:lang w:val="en-US"/>
        </w:rPr>
        <w:t>Option 7: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3F43B347" w14:textId="77777777" w:rsidR="00346204" w:rsidRDefault="00C12B82">
            <w:pPr>
              <w:pStyle w:val="ListParagraph"/>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 xml:space="preserve">when UE is scheduled to receive in RRC connected mode a non-overlapping SI and unicast PDSCH (if any) </w:t>
            </w:r>
            <w:r>
              <w:rPr>
                <w:b/>
                <w:sz w:val="20"/>
                <w:szCs w:val="22"/>
                <w:lang w:val="en-US"/>
              </w:rPr>
              <w:lastRenderedPageBreak/>
              <w:t>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Yu Mincho"/>
                <w:lang w:val="en-US" w:eastAsia="ja-JP"/>
              </w:rPr>
              <w:t>Option 7</w:t>
            </w:r>
          </w:p>
        </w:tc>
        <w:tc>
          <w:tcPr>
            <w:tcW w:w="6780" w:type="dxa"/>
          </w:tcPr>
          <w:p w14:paraId="7464AA23" w14:textId="77777777" w:rsidR="000E1FC3" w:rsidRDefault="000E1FC3" w:rsidP="000E1FC3">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Yu Mincho"/>
                <w:lang w:val="en-US" w:eastAsia="ja-JP"/>
              </w:rPr>
            </w:pPr>
            <w:r>
              <w:rPr>
                <w:rFonts w:eastAsia="Yu Mincho"/>
                <w:lang w:val="en-US" w:eastAsia="ja-JP"/>
              </w:rPr>
              <w:t>Actually, we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Yu Mincho"/>
                <w:lang w:val="en-US" w:eastAsia="ja-JP"/>
              </w:rPr>
              <w:t>”</w:t>
            </w:r>
            <w:r>
              <w:rPr>
                <w:rFonts w:eastAsia="Yu Mincho"/>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bl>
    <w:p w14:paraId="44AA95E8" w14:textId="77777777" w:rsidR="00346204" w:rsidRPr="005572A5" w:rsidRDefault="00346204"/>
    <w:p w14:paraId="5F45BDB2" w14:textId="77777777" w:rsidR="00346204" w:rsidRDefault="00C12B82">
      <w:pPr>
        <w:pStyle w:val="Heading3"/>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TableGrid"/>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Heading3"/>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 xml:space="preserve">We suggest to clarify whether such case can be happened first. In our view, legacy UE and Rel-18 eRedCap can share the same RA-RNTI and the Rel-18 eRedCap UE may receive RAR which schedules Msg3 PUSCH with larger BW </w:t>
            </w:r>
            <w:r>
              <w:rPr>
                <w:rFonts w:eastAsia="Yu Mincho"/>
                <w:lang w:val="en-US" w:eastAsia="ja-JP"/>
              </w:rPr>
              <w:lastRenderedPageBreak/>
              <w:t>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lastRenderedPageBreak/>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SimSun"/>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SimSun"/>
                <w:lang w:val="en-US" w:eastAsia="zh-CN"/>
              </w:rPr>
            </w:pPr>
            <w:r w:rsidRPr="00AF0F65">
              <w:rPr>
                <w:rFonts w:eastAsia="SimSun" w:hint="eastAsia"/>
                <w:lang w:val="en-US" w:eastAsia="zh-CN"/>
              </w:rPr>
              <w:t>•</w:t>
            </w:r>
            <w:r w:rsidRPr="00AF0F65">
              <w:rPr>
                <w:rFonts w:eastAsia="SimSun"/>
                <w:lang w:val="en-US" w:eastAsia="zh-CN"/>
              </w:rPr>
              <w:tab/>
            </w:r>
            <w:r w:rsidRPr="00AF0F65">
              <w:rPr>
                <w:rFonts w:eastAsia="SimSun"/>
                <w:strike/>
                <w:color w:val="FF0000"/>
                <w:lang w:val="en-US" w:eastAsia="zh-CN"/>
              </w:rPr>
              <w:t xml:space="preserve">For UE BB bandwidth reduction, </w:t>
            </w:r>
            <w:r w:rsidRPr="00AF0F65">
              <w:rPr>
                <w:rFonts w:eastAsia="SimSun"/>
                <w:lang w:val="en-US" w:eastAsia="zh-CN"/>
              </w:rPr>
              <w:t>if Msg3 PUSCH is scheduled with more than 25 PRBs for 15 kHz or more than 12 PRBs for 30 kHz, the UE can restart the PRACH procedure</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Heading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ListParagraph"/>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ListParagraph"/>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ListParagraph"/>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ListParagraph"/>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lastRenderedPageBreak/>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ListParagraph"/>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ListParagraph"/>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ListParagraph"/>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ListParagraph"/>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ListParagraph"/>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15FC5" w14:textId="249093C2" w:rsidR="000E1FC3" w:rsidRPr="000E1FC3" w:rsidRDefault="000E1FC3" w:rsidP="005572A5">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Yu Mincho"/>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Yu Mincho" w:hint="eastAsia"/>
                <w:lang w:val="en-US" w:eastAsia="ja-JP"/>
              </w:rPr>
            </w:pPr>
            <w:r>
              <w:rPr>
                <w:rFonts w:eastAsia="Yu Mincho" w:hint="eastAsia"/>
                <w:lang w:val="en-US" w:eastAsia="ja-JP"/>
              </w:rPr>
              <w:t>M</w:t>
            </w:r>
            <w:r>
              <w:rPr>
                <w:rFonts w:eastAsia="Yu Mincho"/>
                <w:lang w:val="en-US" w:eastAsia="ja-JP"/>
              </w:rPr>
              <w:t>TK</w:t>
            </w:r>
          </w:p>
        </w:tc>
        <w:tc>
          <w:tcPr>
            <w:tcW w:w="1372" w:type="dxa"/>
          </w:tcPr>
          <w:p w14:paraId="281D4CB6" w14:textId="6E2E637F" w:rsidR="00E2681A" w:rsidRDefault="00E2681A" w:rsidP="005572A5">
            <w:pPr>
              <w:tabs>
                <w:tab w:val="left" w:pos="551"/>
              </w:tabs>
              <w:jc w:val="left"/>
              <w:rPr>
                <w:rFonts w:eastAsia="Yu Mincho" w:hint="eastAsia"/>
                <w:lang w:val="en-US" w:eastAsia="ja-JP"/>
              </w:rPr>
            </w:pPr>
            <w:r>
              <w:rPr>
                <w:rFonts w:eastAsia="Yu Mincho"/>
                <w:lang w:val="en-US" w:eastAsia="ja-JP"/>
              </w:rPr>
              <w:t>Y</w:t>
            </w:r>
          </w:p>
        </w:tc>
        <w:tc>
          <w:tcPr>
            <w:tcW w:w="6780" w:type="dxa"/>
          </w:tcPr>
          <w:p w14:paraId="0714B238" w14:textId="77777777" w:rsidR="00E2681A" w:rsidRDefault="00E2681A" w:rsidP="005572A5">
            <w:pPr>
              <w:jc w:val="left"/>
              <w:rPr>
                <w:rFonts w:eastAsia="Yu Mincho"/>
                <w:lang w:val="en-US" w:eastAsia="ja-JP"/>
              </w:rPr>
            </w:pP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TableGrid"/>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ListParagraph"/>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lastRenderedPageBreak/>
        <w:t>RAN1#112bis-e also discussed this proposal on MsgB PDSCH bandwidth without reaching a conclusion [3]:</w:t>
      </w:r>
    </w:p>
    <w:tbl>
      <w:tblPr>
        <w:tblStyle w:val="TableGrid"/>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ListParagraph"/>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8C08B64" w14:textId="77777777" w:rsidR="00346204" w:rsidRDefault="00C12B82">
            <w:pPr>
              <w:spacing w:after="0" w:line="240" w:lineRule="auto"/>
              <w:jc w:val="left"/>
              <w:rPr>
                <w:lang w:val="en-US"/>
              </w:rPr>
            </w:pPr>
            <w:r>
              <w:rPr>
                <w:lang w:val="en-US"/>
              </w:rPr>
              <w:t>Also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r>
              <w:rPr>
                <w:rFonts w:eastAsia="Yu Mincho"/>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Heading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25A3948E"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3: The MsgB successRAR bandwidth should be limited in a similar way as Msg4 but the MsgB fallbackRAR bandwidth should be limited in a similar way as Msg2.</w:t>
      </w:r>
    </w:p>
    <w:p w14:paraId="626D2890"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ListParagraph"/>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We think that the MsgB</w:t>
            </w:r>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Yu Mincho" w:hint="eastAsia"/>
                <w:lang w:val="en-US" w:eastAsia="ja-JP"/>
              </w:rPr>
            </w:pPr>
            <w:r>
              <w:rPr>
                <w:rFonts w:eastAsia="Yu Mincho" w:hint="eastAsia"/>
                <w:lang w:val="en-US" w:eastAsia="ja-JP"/>
              </w:rPr>
              <w:t>M</w:t>
            </w:r>
            <w:r>
              <w:rPr>
                <w:rFonts w:eastAsia="Yu Mincho"/>
                <w:lang w:val="en-US" w:eastAsia="ja-JP"/>
              </w:rPr>
              <w:t>TK</w:t>
            </w:r>
          </w:p>
        </w:tc>
        <w:tc>
          <w:tcPr>
            <w:tcW w:w="1372" w:type="dxa"/>
          </w:tcPr>
          <w:p w14:paraId="37F08747" w14:textId="0A25F157" w:rsidR="008430CA" w:rsidRDefault="008430CA" w:rsidP="000E1FC3">
            <w:pPr>
              <w:tabs>
                <w:tab w:val="left" w:pos="551"/>
              </w:tabs>
              <w:jc w:val="left"/>
              <w:rPr>
                <w:rFonts w:eastAsia="Yu Mincho"/>
                <w:lang w:val="en-US" w:eastAsia="ja-JP"/>
              </w:rPr>
            </w:pPr>
            <w:r>
              <w:rPr>
                <w:rFonts w:eastAsia="Yu Mincho" w:hint="eastAsia"/>
                <w:lang w:val="en-US" w:eastAsia="ja-JP"/>
              </w:rPr>
              <w:t>4</w:t>
            </w:r>
          </w:p>
        </w:tc>
        <w:tc>
          <w:tcPr>
            <w:tcW w:w="6780" w:type="dxa"/>
          </w:tcPr>
          <w:p w14:paraId="21827B99" w14:textId="1265684C" w:rsidR="008430CA" w:rsidRDefault="004D274D" w:rsidP="000E1FC3">
            <w:pPr>
              <w:jc w:val="left"/>
              <w:rPr>
                <w:rFonts w:eastAsia="Yu Mincho"/>
                <w:lang w:val="en-US" w:eastAsia="ja-JP"/>
              </w:rPr>
            </w:pPr>
            <w:r w:rsidRPr="004D274D">
              <w:rPr>
                <w:rFonts w:eastAsia="Yu Mincho"/>
                <w:lang w:val="en-US" w:eastAsia="ja-JP"/>
              </w:rPr>
              <w:t>MsgB with MsgB-RNTI is multicast as Msg2 with RA-RNTI while MsgB with C-RNTI is unicast.</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r w:rsidR="003B7CBD" w14:paraId="5CEEB03B" w14:textId="77777777">
        <w:tc>
          <w:tcPr>
            <w:tcW w:w="1479" w:type="dxa"/>
          </w:tcPr>
          <w:p w14:paraId="50E56A0B" w14:textId="2EF2CD5A" w:rsidR="003B7CBD" w:rsidRDefault="003B7CBD">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hint="eastAsia"/>
                <w:lang w:val="en-US" w:eastAsia="zh-CN"/>
              </w:rPr>
            </w:pPr>
          </w:p>
        </w:tc>
        <w:tc>
          <w:tcPr>
            <w:tcW w:w="6780" w:type="dxa"/>
          </w:tcPr>
          <w:p w14:paraId="11149040" w14:textId="72920F59" w:rsidR="003B7CBD" w:rsidRDefault="003B7CBD">
            <w:pPr>
              <w:jc w:val="left"/>
              <w:rPr>
                <w:rFonts w:eastAsia="Yu Mincho" w:hint="eastAsia"/>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Heading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Yu Mincho" w:hint="eastAsia"/>
                <w:lang w:val="en-US" w:eastAsia="ja-JP"/>
              </w:rPr>
            </w:pPr>
          </w:p>
        </w:tc>
        <w:tc>
          <w:tcPr>
            <w:tcW w:w="6780" w:type="dxa"/>
          </w:tcPr>
          <w:p w14:paraId="32A7929D" w14:textId="4C506952" w:rsidR="003B7CBD" w:rsidRDefault="003B7CBD" w:rsidP="003B7CBD">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r w:rsidR="00292690">
              <w:rPr>
                <w:rFonts w:eastAsia="Yu Mincho"/>
                <w:lang w:val="en-US" w:eastAsia="ja-JP"/>
              </w:rPr>
              <w:t>?</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Heading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lastRenderedPageBreak/>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TableGrid"/>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Heading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ListParagraph"/>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lastRenderedPageBreak/>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ListParagraph"/>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Heading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why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6AF48879"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lastRenderedPageBreak/>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0648DE" w14:textId="017B2E1F" w:rsidR="000E1FC3" w:rsidRPr="000E1FC3" w:rsidRDefault="000E1FC3" w:rsidP="005572A5">
            <w:pPr>
              <w:tabs>
                <w:tab w:val="left" w:pos="551"/>
              </w:tabs>
              <w:jc w:val="left"/>
              <w:rPr>
                <w:rFonts w:eastAsia="Yu Mincho"/>
                <w:lang w:val="en-US" w:eastAsia="ja-JP"/>
              </w:rPr>
            </w:pPr>
            <w:r>
              <w:rPr>
                <w:rFonts w:eastAsia="Yu Mincho"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57ED88EE" w14:textId="59112F1F"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Yu Mincho" w:hint="eastAsia"/>
                <w:lang w:val="en-US" w:eastAsia="ja-JP"/>
              </w:rPr>
            </w:pPr>
            <w:r>
              <w:rPr>
                <w:rFonts w:eastAsia="Yu Mincho"/>
                <w:lang w:val="en-US" w:eastAsia="ja-JP"/>
              </w:rPr>
              <w:t>MediaTek</w:t>
            </w:r>
          </w:p>
        </w:tc>
        <w:tc>
          <w:tcPr>
            <w:tcW w:w="1372" w:type="dxa"/>
          </w:tcPr>
          <w:p w14:paraId="3C2B337D" w14:textId="5696F490" w:rsidR="003359D7" w:rsidRDefault="003359D7" w:rsidP="003359D7">
            <w:pPr>
              <w:tabs>
                <w:tab w:val="left" w:pos="551"/>
              </w:tabs>
              <w:jc w:val="left"/>
              <w:rPr>
                <w:rFonts w:eastAsia="Yu Mincho" w:hint="eastAsia"/>
                <w:lang w:val="en-US" w:eastAsia="ja-JP"/>
              </w:rPr>
            </w:pPr>
            <w:r>
              <w:rPr>
                <w:rFonts w:eastAsia="Yu Mincho"/>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847864" w:rsidRDefault="003359D7" w:rsidP="003359D7">
            <w:pPr>
              <w:pStyle w:val="ListParagraph"/>
              <w:numPr>
                <w:ilvl w:val="0"/>
                <w:numId w:val="43"/>
              </w:numPr>
              <w:jc w:val="left"/>
              <w:rPr>
                <w:rFonts w:ascii="Times New Roman" w:hAnsi="Times New Roman" w:cs="Times New Roman"/>
                <w:b/>
                <w:sz w:val="20"/>
                <w:szCs w:val="20"/>
              </w:rPr>
            </w:pPr>
            <w:r w:rsidRPr="00847864">
              <w:rPr>
                <w:rFonts w:ascii="Times New Roman" w:hAnsi="Times New Roman" w:cs="Times New Roman"/>
                <w:b/>
                <w:sz w:val="20"/>
                <w:szCs w:val="20"/>
              </w:rPr>
              <w:t>For UE peak data rate reduction with UE BB bandwidth reduction,</w:t>
            </w:r>
          </w:p>
          <w:p w14:paraId="615002E3" w14:textId="77777777" w:rsidR="003359D7"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t xml:space="preserve">The 10-Mbps peak rate target corresponds to </w:t>
            </w:r>
            <w:r w:rsidRPr="00847864">
              <w:rPr>
                <w:rFonts w:ascii="Times New Roman" w:hAnsi="Times New Roman" w:cs="Times New Roman"/>
                <w:i/>
                <w:iCs/>
                <w:sz w:val="20"/>
                <w:szCs w:val="20"/>
              </w:rPr>
              <w:t>v</w:t>
            </w:r>
            <w:r w:rsidRPr="00847864">
              <w:rPr>
                <w:rFonts w:ascii="Times New Roman" w:hAnsi="Times New Roman" w:cs="Times New Roman"/>
                <w:i/>
                <w:iCs/>
                <w:sz w:val="20"/>
                <w:szCs w:val="20"/>
                <w:vertAlign w:val="subscript"/>
              </w:rPr>
              <w:t>Layers</w:t>
            </w:r>
            <w:r w:rsidRPr="00847864">
              <w:rPr>
                <w:rFonts w:ascii="Times New Roman" w:hAnsi="Times New Roman" w:cs="Times New Roman"/>
                <w:sz w:val="20"/>
                <w:szCs w:val="20"/>
              </w:rPr>
              <w:t>·</w:t>
            </w:r>
            <w:r w:rsidRPr="00847864">
              <w:rPr>
                <w:rFonts w:ascii="Times New Roman" w:hAnsi="Times New Roman" w:cs="Times New Roman"/>
                <w:i/>
                <w:iCs/>
                <w:sz w:val="20"/>
                <w:szCs w:val="20"/>
              </w:rPr>
              <w:t>Q</w:t>
            </w:r>
            <w:r w:rsidRPr="00847864">
              <w:rPr>
                <w:rFonts w:ascii="Times New Roman" w:hAnsi="Times New Roman" w:cs="Times New Roman"/>
                <w:i/>
                <w:iCs/>
                <w:sz w:val="20"/>
                <w:szCs w:val="20"/>
                <w:vertAlign w:val="subscript"/>
              </w:rPr>
              <w:t>m</w:t>
            </w:r>
            <w:r w:rsidRPr="00847864">
              <w:rPr>
                <w:rFonts w:ascii="Times New Roman" w:hAnsi="Times New Roman" w:cs="Times New Roman"/>
                <w:sz w:val="20"/>
                <w:szCs w:val="20"/>
              </w:rPr>
              <w:t>·</w:t>
            </w:r>
            <w:r w:rsidRPr="00847864">
              <w:rPr>
                <w:rFonts w:ascii="Times New Roman" w:hAnsi="Times New Roman" w:cs="Times New Roman"/>
                <w:i/>
                <w:iCs/>
                <w:sz w:val="20"/>
                <w:szCs w:val="20"/>
              </w:rPr>
              <w:t>f</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 3.2</w:t>
            </w:r>
            <w:r w:rsidRPr="00847864">
              <w:rPr>
                <w:rFonts w:ascii="Times New Roman" w:hAnsi="Times New Roman" w:cs="Times New Roman"/>
                <w:b/>
                <w:sz w:val="20"/>
                <w:szCs w:val="20"/>
              </w:rPr>
              <w:t>.</w:t>
            </w:r>
          </w:p>
          <w:p w14:paraId="558B9B13" w14:textId="77777777" w:rsidR="003359D7" w:rsidRPr="00847864" w:rsidRDefault="003359D7" w:rsidP="003359D7">
            <w:pPr>
              <w:pStyle w:val="ListParagraph"/>
              <w:numPr>
                <w:ilvl w:val="0"/>
                <w:numId w:val="43"/>
              </w:numPr>
              <w:jc w:val="left"/>
              <w:rPr>
                <w:rFonts w:ascii="Times New Roman" w:hAnsi="Times New Roman" w:cs="Times New Roman"/>
                <w:b/>
                <w:sz w:val="20"/>
                <w:szCs w:val="20"/>
              </w:rPr>
            </w:pPr>
            <w:r w:rsidRPr="00847864">
              <w:rPr>
                <w:rFonts w:ascii="Times New Roman" w:hAnsi="Times New Roman" w:cs="Times New Roman"/>
                <w:b/>
                <w:sz w:val="20"/>
                <w:szCs w:val="20"/>
              </w:rPr>
              <w:t>For UE peak data rate reduction without UE BB bandwidth reduction,</w:t>
            </w:r>
          </w:p>
          <w:p w14:paraId="6CEF11B2" w14:textId="77777777" w:rsidR="00847864"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t xml:space="preserve">The 10-Mbps peak rate target corresponds to </w:t>
            </w:r>
            <w:r w:rsidRPr="00847864">
              <w:rPr>
                <w:rFonts w:ascii="Times New Roman" w:hAnsi="Times New Roman" w:cs="Times New Roman"/>
                <w:i/>
                <w:iCs/>
                <w:sz w:val="20"/>
                <w:szCs w:val="20"/>
              </w:rPr>
              <w:t>v</w:t>
            </w:r>
            <w:r w:rsidRPr="00847864">
              <w:rPr>
                <w:rFonts w:ascii="Times New Roman" w:hAnsi="Times New Roman" w:cs="Times New Roman"/>
                <w:i/>
                <w:iCs/>
                <w:sz w:val="20"/>
                <w:szCs w:val="20"/>
                <w:vertAlign w:val="subscript"/>
              </w:rPr>
              <w:t>Layers</w:t>
            </w:r>
            <w:r w:rsidRPr="00847864">
              <w:rPr>
                <w:rFonts w:ascii="Times New Roman" w:hAnsi="Times New Roman" w:cs="Times New Roman"/>
                <w:sz w:val="20"/>
                <w:szCs w:val="20"/>
              </w:rPr>
              <w:t>·</w:t>
            </w:r>
            <w:r w:rsidRPr="00847864">
              <w:rPr>
                <w:rFonts w:ascii="Times New Roman" w:hAnsi="Times New Roman" w:cs="Times New Roman"/>
                <w:i/>
                <w:iCs/>
                <w:sz w:val="20"/>
                <w:szCs w:val="20"/>
              </w:rPr>
              <w:t>Q</w:t>
            </w:r>
            <w:r w:rsidRPr="00847864">
              <w:rPr>
                <w:rFonts w:ascii="Times New Roman" w:hAnsi="Times New Roman" w:cs="Times New Roman"/>
                <w:i/>
                <w:iCs/>
                <w:sz w:val="20"/>
                <w:szCs w:val="20"/>
                <w:vertAlign w:val="subscript"/>
              </w:rPr>
              <w:t>m</w:t>
            </w:r>
            <w:r w:rsidRPr="00847864">
              <w:rPr>
                <w:rFonts w:ascii="Times New Roman" w:hAnsi="Times New Roman" w:cs="Times New Roman"/>
                <w:sz w:val="20"/>
                <w:szCs w:val="20"/>
              </w:rPr>
              <w:t>·</w:t>
            </w:r>
            <w:r w:rsidRPr="00847864">
              <w:rPr>
                <w:rFonts w:ascii="Times New Roman" w:hAnsi="Times New Roman" w:cs="Times New Roman"/>
                <w:i/>
                <w:iCs/>
                <w:sz w:val="20"/>
                <w:szCs w:val="20"/>
              </w:rPr>
              <w:t>f</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w:t>
            </w:r>
            <w:r w:rsidRPr="00847864">
              <w:rPr>
                <w:rFonts w:ascii="Times New Roman" w:hAnsi="Times New Roman" w:cs="Times New Roman"/>
                <w:b/>
                <w:sz w:val="20"/>
                <w:szCs w:val="20"/>
              </w:rPr>
              <w:t xml:space="preserve"> </w:t>
            </w:r>
            <w:r w:rsidRPr="00847864">
              <w:rPr>
                <w:rFonts w:ascii="Times New Roman" w:hAnsi="Times New Roman" w:cs="Times New Roman"/>
                <w:b/>
                <w:color w:val="C00000"/>
                <w:sz w:val="20"/>
                <w:szCs w:val="20"/>
              </w:rPr>
              <w:t>0.75.</w:t>
            </w:r>
          </w:p>
          <w:p w14:paraId="60630518" w14:textId="100362B9" w:rsidR="003359D7" w:rsidRPr="00847864" w:rsidRDefault="003359D7" w:rsidP="003359D7">
            <w:pPr>
              <w:pStyle w:val="ListParagraph"/>
              <w:numPr>
                <w:ilvl w:val="1"/>
                <w:numId w:val="43"/>
              </w:numPr>
              <w:jc w:val="left"/>
              <w:rPr>
                <w:rFonts w:ascii="Times New Roman" w:hAnsi="Times New Roman" w:cs="Times New Roman"/>
                <w:b/>
                <w:sz w:val="20"/>
                <w:szCs w:val="20"/>
              </w:rPr>
            </w:pPr>
            <w:r w:rsidRPr="00847864">
              <w:rPr>
                <w:rFonts w:ascii="Times New Roman" w:hAnsi="Times New Roman" w:cs="Times New Roman"/>
                <w:b/>
                <w:sz w:val="20"/>
                <w:szCs w:val="20"/>
              </w:rPr>
              <w:t>This is assuming 20 MHz bandwidth in the 38.306 peak rate expression.</w:t>
            </w:r>
          </w:p>
        </w:tc>
      </w:tr>
    </w:tbl>
    <w:p w14:paraId="55A541CA" w14:textId="77777777" w:rsidR="00346204" w:rsidRDefault="00346204">
      <w:pPr>
        <w:rPr>
          <w:bCs/>
        </w:rPr>
      </w:pPr>
    </w:p>
    <w:p w14:paraId="3FD9C85C" w14:textId="77777777" w:rsidR="00346204" w:rsidRDefault="00C12B82">
      <w:pPr>
        <w:rPr>
          <w:bCs/>
          <w:lang w:val="en-US"/>
        </w:rPr>
      </w:pPr>
      <w:r>
        <w:rPr>
          <w:bCs/>
          <w:lang w:val="en-US"/>
        </w:rPr>
        <w:lastRenderedPageBreak/>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Heading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ListParagraph"/>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ListParagraph"/>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ListParagraph"/>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Based on the amount of support for optional 2 layer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88AFFD" w14:textId="4F1B71C7" w:rsidR="000E1FC3" w:rsidRPr="000E1FC3" w:rsidRDefault="000E1FC3">
            <w:pPr>
              <w:tabs>
                <w:tab w:val="left" w:pos="551"/>
              </w:tabs>
              <w:jc w:val="left"/>
              <w:rPr>
                <w:rFonts w:eastAsia="Yu Mincho"/>
                <w:lang w:val="en-US" w:eastAsia="ja-JP"/>
              </w:rPr>
            </w:pPr>
            <w:r>
              <w:rPr>
                <w:rFonts w:eastAsia="Yu Mincho" w:hint="eastAsia"/>
                <w:lang w:val="en-US" w:eastAsia="ja-JP"/>
              </w:rPr>
              <w:t>Y</w:t>
            </w:r>
          </w:p>
        </w:tc>
        <w:tc>
          <w:tcPr>
            <w:tcW w:w="6780" w:type="dxa"/>
          </w:tcPr>
          <w:p w14:paraId="44D42658" w14:textId="77777777" w:rsidR="000E1FC3" w:rsidRDefault="000E1FC3">
            <w:pPr>
              <w:jc w:val="left"/>
              <w:rPr>
                <w:rFonts w:eastAsia="SimSun"/>
                <w:lang w:val="en-US" w:eastAsia="zh-CN"/>
              </w:rPr>
            </w:pPr>
          </w:p>
        </w:tc>
      </w:tr>
      <w:tr w:rsidR="00DB4FAA" w14:paraId="52AD3803" w14:textId="77777777">
        <w:tc>
          <w:tcPr>
            <w:tcW w:w="1479" w:type="dxa"/>
          </w:tcPr>
          <w:p w14:paraId="2E1B8F06" w14:textId="71E503C7"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724AB0EB" w14:textId="79CEF089" w:rsidR="00DB4FAA" w:rsidRDefault="00DB4FAA" w:rsidP="00DB4FAA">
            <w:pPr>
              <w:tabs>
                <w:tab w:val="left" w:pos="551"/>
              </w:tabs>
              <w:jc w:val="left"/>
              <w:rPr>
                <w:rFonts w:eastAsia="Yu Mincho"/>
                <w:lang w:val="en-US" w:eastAsia="ja-JP"/>
              </w:rPr>
            </w:pPr>
            <w:r>
              <w:rPr>
                <w:rFonts w:eastAsia="Yu Mincho" w:hint="eastAsia"/>
                <w:lang w:val="en-US" w:eastAsia="ja-JP"/>
              </w:rPr>
              <w:t>Y</w:t>
            </w:r>
          </w:p>
        </w:tc>
        <w:tc>
          <w:tcPr>
            <w:tcW w:w="6780" w:type="dxa"/>
          </w:tcPr>
          <w:p w14:paraId="36721C1C" w14:textId="77777777" w:rsidR="00DB4FAA" w:rsidRDefault="00DB4FAA" w:rsidP="00DB4FAA">
            <w:pPr>
              <w:jc w:val="left"/>
              <w:rPr>
                <w:rFonts w:eastAsia="SimSun"/>
                <w:lang w:val="en-US" w:eastAsia="zh-CN"/>
              </w:rPr>
            </w:pPr>
          </w:p>
        </w:tc>
      </w:tr>
      <w:tr w:rsidR="00231F24" w14:paraId="0BAD5B4A" w14:textId="77777777">
        <w:tc>
          <w:tcPr>
            <w:tcW w:w="1479" w:type="dxa"/>
          </w:tcPr>
          <w:p w14:paraId="068EA6F3" w14:textId="04165BDD" w:rsidR="00231F24" w:rsidRDefault="00231F24" w:rsidP="00DB4FAA">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29A769E2" w14:textId="68CEEAA6" w:rsidR="00231F24" w:rsidRDefault="00231F24" w:rsidP="00DB4FAA">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1695CB85" w14:textId="77777777" w:rsidR="00231F24" w:rsidRDefault="00231F24" w:rsidP="00DB4FAA">
            <w:pPr>
              <w:jc w:val="left"/>
              <w:rPr>
                <w:rFonts w:eastAsia="SimSun"/>
                <w:lang w:val="en-US" w:eastAsia="zh-CN"/>
              </w:rPr>
            </w:pP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TableGrid"/>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lastRenderedPageBreak/>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Yu Mincho"/>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282F1C5C" w14:textId="72D2CA63" w:rsidR="00DB4FAA" w:rsidRDefault="00DB4FAA" w:rsidP="00DB4FAA">
            <w:pPr>
              <w:tabs>
                <w:tab w:val="left" w:pos="551"/>
              </w:tabs>
              <w:jc w:val="left"/>
              <w:rPr>
                <w:rFonts w:eastAsia="Yu Mincho"/>
                <w:lang w:val="en-US" w:eastAsia="ja-JP"/>
              </w:rPr>
            </w:pPr>
          </w:p>
        </w:tc>
        <w:tc>
          <w:tcPr>
            <w:tcW w:w="6780" w:type="dxa"/>
          </w:tcPr>
          <w:p w14:paraId="325FAE72" w14:textId="11464A94" w:rsidR="00DB4FAA" w:rsidRDefault="00DB4FAA" w:rsidP="00DB4FAA">
            <w:pPr>
              <w:jc w:val="left"/>
              <w:rPr>
                <w:rFonts w:eastAsia="Yu Mincho"/>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1372" w:type="dxa"/>
          </w:tcPr>
          <w:p w14:paraId="43AEA1E9" w14:textId="52F752B3" w:rsidR="009E3FFD" w:rsidRDefault="009E3FFD" w:rsidP="00DB4FAA">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Heading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Heading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Yu Mincho"/>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Yu Mincho" w:hint="eastAsia"/>
                <w:lang w:val="en-US" w:eastAsia="ja-JP"/>
              </w:rPr>
            </w:pPr>
            <w:r>
              <w:rPr>
                <w:rFonts w:eastAsia="Yu Mincho"/>
                <w:lang w:val="en-US" w:eastAsia="ja-JP"/>
              </w:rPr>
              <w:t>MediaTek</w:t>
            </w:r>
          </w:p>
        </w:tc>
        <w:tc>
          <w:tcPr>
            <w:tcW w:w="1372" w:type="dxa"/>
          </w:tcPr>
          <w:p w14:paraId="5B058714" w14:textId="77777777" w:rsidR="00E2251C" w:rsidRDefault="00E2251C" w:rsidP="00E2251C">
            <w:pPr>
              <w:tabs>
                <w:tab w:val="left" w:pos="551"/>
              </w:tabs>
              <w:jc w:val="left"/>
              <w:rPr>
                <w:rFonts w:eastAsia="Yu Mincho" w:hint="eastAsia"/>
                <w:lang w:val="en-US" w:eastAsia="ja-JP"/>
              </w:rPr>
            </w:pPr>
          </w:p>
        </w:tc>
        <w:tc>
          <w:tcPr>
            <w:tcW w:w="6780" w:type="dxa"/>
          </w:tcPr>
          <w:p w14:paraId="7E1BEF57" w14:textId="3FAD7206" w:rsidR="00E2251C" w:rsidRDefault="000479C0" w:rsidP="00E2251C">
            <w:pPr>
              <w:jc w:val="left"/>
              <w:rPr>
                <w:rFonts w:eastAsia="Yu Mincho"/>
                <w:lang w:val="en-US" w:eastAsia="ja-JP"/>
              </w:rPr>
            </w:pPr>
            <w:r>
              <w:rPr>
                <w:rFonts w:eastAsia="Yu Mincho"/>
                <w:lang w:val="en-US" w:eastAsia="ja-JP"/>
              </w:rPr>
              <w:t>There is n</w:t>
            </w:r>
            <w:r w:rsidR="00E2251C">
              <w:rPr>
                <w:rFonts w:eastAsia="Yu Mincho"/>
                <w:lang w:val="en-US" w:eastAsia="ja-JP"/>
              </w:rPr>
              <w:t xml:space="preserve">o need for </w:t>
            </w:r>
            <w:r>
              <w:rPr>
                <w:rFonts w:eastAsia="Yu Mincho"/>
                <w:lang w:val="en-US" w:eastAsia="ja-JP"/>
              </w:rPr>
              <w:t xml:space="preserve">introducing </w:t>
            </w:r>
            <w:r w:rsidR="00E2251C">
              <w:rPr>
                <w:rFonts w:eastAsia="Yu Mincho"/>
                <w:lang w:val="en-US" w:eastAsia="ja-JP"/>
              </w:rPr>
              <w:t xml:space="preserve">new values. The applicability of existing scaling factors depends on the final agreed values of v*Q*f being discussed in previous proposals. </w:t>
            </w:r>
          </w:p>
        </w:tc>
      </w:tr>
    </w:tbl>
    <w:p w14:paraId="779D2B27" w14:textId="77777777" w:rsidR="00346204" w:rsidRDefault="00346204">
      <w:pPr>
        <w:rPr>
          <w:lang w:eastAsia="zh-CN"/>
        </w:rPr>
      </w:pPr>
    </w:p>
    <w:p w14:paraId="638D76FE" w14:textId="77777777" w:rsidR="00346204" w:rsidRDefault="00C12B82">
      <w:pPr>
        <w:pStyle w:val="Heading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Heading4"/>
        <w:rPr>
          <w:rFonts w:ascii="Times New Roman" w:hAnsi="Times New Roman"/>
          <w:b/>
          <w:bCs/>
          <w:sz w:val="20"/>
        </w:rPr>
      </w:pPr>
      <w:r>
        <w:rPr>
          <w:rFonts w:ascii="Times New Roman" w:hAnsi="Times New Roman"/>
          <w:b/>
          <w:bCs/>
          <w:sz w:val="20"/>
          <w:highlight w:val="yellow"/>
        </w:rPr>
        <w:lastRenderedPageBreak/>
        <w:t>FL1/FL3 High Priority Question 4-1a</w:t>
      </w:r>
      <w:r>
        <w:rPr>
          <w:rFonts w:ascii="Times New Roman" w:hAnsi="Times New Roman"/>
          <w:b/>
          <w:bCs/>
          <w:sz w:val="20"/>
        </w:rPr>
        <w:t>:</w:t>
      </w:r>
    </w:p>
    <w:p w14:paraId="471749B9" w14:textId="77777777" w:rsidR="00346204" w:rsidRDefault="00C12B82">
      <w:pPr>
        <w:pStyle w:val="ListParagraph"/>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ListParagraph"/>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Heading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ListParagraph"/>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ListParagraph"/>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lastRenderedPageBreak/>
        <w:t>FDRA optimization</w:t>
      </w:r>
    </w:p>
    <w:p w14:paraId="27FC4EC2" w14:textId="77777777" w:rsidR="00346204" w:rsidRDefault="00C12B82">
      <w:pPr>
        <w:pStyle w:val="ListParagraph"/>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ListParagraph"/>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ListParagraph"/>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ListParagraph"/>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ListParagraph"/>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ListParagraph"/>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ListParagraph"/>
        <w:numPr>
          <w:ilvl w:val="0"/>
          <w:numId w:val="41"/>
        </w:numPr>
        <w:rPr>
          <w:sz w:val="20"/>
          <w:szCs w:val="22"/>
          <w:lang w:val="en-US"/>
        </w:rPr>
      </w:pPr>
      <w:r>
        <w:rPr>
          <w:sz w:val="20"/>
          <w:szCs w:val="22"/>
          <w:lang w:val="en-US"/>
        </w:rPr>
        <w:t>Support 60 kHz SCS [14, 15].</w:t>
      </w:r>
    </w:p>
    <w:p w14:paraId="35AA25AC" w14:textId="77777777" w:rsidR="00346204" w:rsidRDefault="00C12B82">
      <w:pPr>
        <w:pStyle w:val="ListParagraph"/>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ListParagraph"/>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ListParagraph"/>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ListParagraph"/>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Heading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lastRenderedPageBreak/>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Heading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F42D8C">
            <w:pPr>
              <w:jc w:val="left"/>
              <w:rPr>
                <w:color w:val="0000FF"/>
                <w:u w:val="single"/>
                <w:lang w:val="en-US"/>
              </w:rPr>
            </w:pPr>
            <w:hyperlink r:id="rId15" w:history="1">
              <w:r w:rsidR="00C12B82">
                <w:rPr>
                  <w:rStyle w:val="Hyperlink"/>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F42D8C">
            <w:pPr>
              <w:jc w:val="left"/>
              <w:rPr>
                <w:rFonts w:eastAsia="Calibri"/>
                <w:color w:val="0000FF"/>
                <w:u w:val="single"/>
                <w:lang w:val="en-US"/>
              </w:rPr>
            </w:pPr>
            <w:hyperlink r:id="rId16" w:history="1">
              <w:r w:rsidR="00C12B82">
                <w:rPr>
                  <w:rStyle w:val="Hyperlink"/>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F42D8C">
            <w:pPr>
              <w:jc w:val="left"/>
              <w:rPr>
                <w:rStyle w:val="Hyperlink"/>
                <w:color w:val="0000FF"/>
                <w:lang w:val="en-US"/>
              </w:rPr>
            </w:pPr>
            <w:hyperlink r:id="rId17" w:history="1">
              <w:r w:rsidR="00C12B82">
                <w:rPr>
                  <w:rStyle w:val="Hyperlink"/>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F42D8C">
            <w:pPr>
              <w:jc w:val="left"/>
              <w:rPr>
                <w:rStyle w:val="Hyperlink"/>
                <w:color w:val="0000FF"/>
                <w:lang w:val="en-US"/>
              </w:rPr>
            </w:pPr>
            <w:hyperlink r:id="rId18" w:history="1">
              <w:r w:rsidR="00C12B82">
                <w:rPr>
                  <w:rStyle w:val="Hyperlink"/>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F42D8C">
            <w:pPr>
              <w:jc w:val="left"/>
              <w:rPr>
                <w:rStyle w:val="Hyperlink"/>
                <w:color w:val="0000FF"/>
                <w:lang w:val="en-US"/>
              </w:rPr>
            </w:pPr>
            <w:hyperlink r:id="rId19" w:history="1">
              <w:r w:rsidR="00C12B82">
                <w:rPr>
                  <w:rStyle w:val="Hyperlink"/>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F42D8C">
            <w:pPr>
              <w:jc w:val="left"/>
              <w:rPr>
                <w:rStyle w:val="Hyperlink"/>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F42D8C">
            <w:pPr>
              <w:jc w:val="left"/>
              <w:rPr>
                <w:rStyle w:val="Hyperlink"/>
                <w:color w:val="0000FF"/>
                <w:lang w:val="en-US" w:eastAsia="sv-SE"/>
              </w:rPr>
            </w:pPr>
            <w:hyperlink r:id="rId21" w:history="1">
              <w:r w:rsidR="00C12B82">
                <w:rPr>
                  <w:rStyle w:val="Hyperlink"/>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F42D8C">
            <w:pPr>
              <w:jc w:val="left"/>
              <w:rPr>
                <w:rStyle w:val="Hyperlink"/>
                <w:color w:val="0000FF"/>
                <w:lang w:val="en-US" w:eastAsia="sv-SE"/>
              </w:rPr>
            </w:pPr>
            <w:hyperlink r:id="rId22" w:history="1">
              <w:r w:rsidR="00C12B82">
                <w:rPr>
                  <w:rStyle w:val="Hyperlink"/>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F42D8C">
            <w:pPr>
              <w:jc w:val="left"/>
              <w:rPr>
                <w:rStyle w:val="Hyperlink"/>
                <w:color w:val="0000FF"/>
                <w:lang w:val="en-US" w:eastAsia="sv-SE"/>
              </w:rPr>
            </w:pPr>
            <w:hyperlink r:id="rId23" w:history="1">
              <w:r w:rsidR="00C12B82">
                <w:rPr>
                  <w:rStyle w:val="Hyperlink"/>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F42D8C">
            <w:pPr>
              <w:jc w:val="left"/>
              <w:rPr>
                <w:rStyle w:val="Hyperlink"/>
                <w:color w:val="0000FF"/>
                <w:lang w:val="en-US" w:eastAsia="sv-SE"/>
              </w:rPr>
            </w:pPr>
            <w:hyperlink r:id="rId24" w:history="1">
              <w:r w:rsidR="00C12B82">
                <w:rPr>
                  <w:rStyle w:val="Hyperlink"/>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F42D8C">
            <w:pPr>
              <w:jc w:val="left"/>
              <w:rPr>
                <w:rStyle w:val="Hyperlink"/>
                <w:color w:val="0000FF"/>
                <w:lang w:val="en-US" w:eastAsia="sv-SE"/>
              </w:rPr>
            </w:pPr>
            <w:hyperlink r:id="rId25" w:history="1">
              <w:r w:rsidR="00C12B82">
                <w:rPr>
                  <w:rStyle w:val="Hyperlink"/>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F42D8C">
            <w:pPr>
              <w:jc w:val="left"/>
              <w:rPr>
                <w:rStyle w:val="Hyperlink"/>
                <w:color w:val="0000FF"/>
                <w:lang w:val="en-US" w:eastAsia="sv-SE"/>
              </w:rPr>
            </w:pPr>
            <w:hyperlink r:id="rId26" w:history="1">
              <w:r w:rsidR="00C12B82">
                <w:rPr>
                  <w:rStyle w:val="Hyperlink"/>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lastRenderedPageBreak/>
              <w:t>[13]</w:t>
            </w:r>
          </w:p>
        </w:tc>
        <w:tc>
          <w:tcPr>
            <w:tcW w:w="1456" w:type="dxa"/>
            <w:tcMar>
              <w:top w:w="0" w:type="dxa"/>
              <w:left w:w="70" w:type="dxa"/>
              <w:bottom w:w="0" w:type="dxa"/>
              <w:right w:w="70" w:type="dxa"/>
            </w:tcMar>
          </w:tcPr>
          <w:p w14:paraId="41D6269E" w14:textId="77777777" w:rsidR="00346204" w:rsidRDefault="00F42D8C">
            <w:pPr>
              <w:jc w:val="left"/>
              <w:rPr>
                <w:rStyle w:val="Hyperlink"/>
                <w:color w:val="0000FF"/>
                <w:lang w:val="en-US" w:eastAsia="sv-SE"/>
              </w:rPr>
            </w:pPr>
            <w:hyperlink r:id="rId27" w:history="1">
              <w:r w:rsidR="00C12B82">
                <w:rPr>
                  <w:rStyle w:val="Hyperlink"/>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F42D8C">
            <w:pPr>
              <w:jc w:val="left"/>
              <w:rPr>
                <w:rStyle w:val="Hyperlink"/>
                <w:color w:val="0000FF"/>
                <w:lang w:val="en-US" w:eastAsia="sv-SE"/>
              </w:rPr>
            </w:pPr>
            <w:hyperlink r:id="rId28" w:history="1">
              <w:r w:rsidR="00C12B82">
                <w:rPr>
                  <w:rStyle w:val="Hyperlink"/>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F42D8C">
            <w:pPr>
              <w:jc w:val="left"/>
              <w:rPr>
                <w:rStyle w:val="Hyperlink"/>
                <w:color w:val="0000FF"/>
                <w:lang w:val="en-US" w:eastAsia="sv-SE"/>
              </w:rPr>
            </w:pPr>
            <w:hyperlink r:id="rId29" w:history="1">
              <w:r w:rsidR="00C12B82">
                <w:rPr>
                  <w:rStyle w:val="Hyperlink"/>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F42D8C">
            <w:pPr>
              <w:jc w:val="left"/>
              <w:rPr>
                <w:rStyle w:val="Hyperlink"/>
                <w:color w:val="0000FF"/>
                <w:lang w:val="en-US" w:eastAsia="sv-SE"/>
              </w:rPr>
            </w:pPr>
            <w:hyperlink r:id="rId30" w:history="1">
              <w:r w:rsidR="00C12B82">
                <w:rPr>
                  <w:rStyle w:val="Hyperlink"/>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F42D8C">
            <w:pPr>
              <w:jc w:val="left"/>
              <w:rPr>
                <w:rStyle w:val="Hyperlink"/>
                <w:color w:val="0000FF"/>
                <w:lang w:val="en-US" w:eastAsia="sv-SE"/>
              </w:rPr>
            </w:pPr>
            <w:hyperlink r:id="rId31" w:history="1">
              <w:r w:rsidR="00C12B82">
                <w:rPr>
                  <w:rStyle w:val="Hyperlink"/>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F42D8C">
            <w:pPr>
              <w:jc w:val="left"/>
              <w:rPr>
                <w:rStyle w:val="Hyperlink"/>
                <w:color w:val="0000FF"/>
                <w:lang w:val="en-US" w:eastAsia="sv-SE"/>
              </w:rPr>
            </w:pPr>
            <w:hyperlink r:id="rId32" w:history="1">
              <w:r w:rsidR="00C12B82">
                <w:rPr>
                  <w:rStyle w:val="Hyperlink"/>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F42D8C">
            <w:pPr>
              <w:jc w:val="left"/>
              <w:rPr>
                <w:rStyle w:val="Hyperlink"/>
                <w:color w:val="0000FF"/>
                <w:lang w:val="en-US" w:eastAsia="sv-SE"/>
              </w:rPr>
            </w:pPr>
            <w:hyperlink r:id="rId33" w:history="1">
              <w:r w:rsidR="00C12B82">
                <w:rPr>
                  <w:rStyle w:val="Hyperlink"/>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F42D8C">
            <w:pPr>
              <w:jc w:val="left"/>
              <w:rPr>
                <w:rStyle w:val="Hyperlink"/>
                <w:color w:val="0000FF"/>
                <w:lang w:val="en-US" w:eastAsia="sv-SE"/>
              </w:rPr>
            </w:pPr>
            <w:hyperlink r:id="rId34" w:history="1">
              <w:r w:rsidR="00C12B82">
                <w:rPr>
                  <w:rStyle w:val="Hyperlink"/>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F42D8C">
            <w:pPr>
              <w:jc w:val="left"/>
              <w:rPr>
                <w:rStyle w:val="Hyperlink"/>
                <w:color w:val="0000FF"/>
                <w:lang w:val="en-US" w:eastAsia="sv-SE"/>
              </w:rPr>
            </w:pPr>
            <w:hyperlink r:id="rId35" w:history="1">
              <w:r w:rsidR="00C12B82">
                <w:rPr>
                  <w:rStyle w:val="Hyperlink"/>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F42D8C">
            <w:pPr>
              <w:jc w:val="left"/>
              <w:rPr>
                <w:rStyle w:val="Hyperlink"/>
                <w:color w:val="0000FF"/>
                <w:lang w:val="en-US" w:eastAsia="sv-SE"/>
              </w:rPr>
            </w:pPr>
            <w:hyperlink r:id="rId36" w:history="1">
              <w:r w:rsidR="00C12B82">
                <w:rPr>
                  <w:rStyle w:val="Hyperlink"/>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F42D8C">
            <w:pPr>
              <w:jc w:val="left"/>
              <w:rPr>
                <w:rStyle w:val="Hyperlink"/>
                <w:color w:val="0000FF"/>
                <w:lang w:val="en-US" w:eastAsia="sv-SE"/>
              </w:rPr>
            </w:pPr>
            <w:hyperlink r:id="rId37" w:history="1">
              <w:r w:rsidR="00C12B82">
                <w:rPr>
                  <w:rStyle w:val="Hyperlink"/>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F42D8C">
            <w:pPr>
              <w:jc w:val="left"/>
              <w:rPr>
                <w:rStyle w:val="Hyperlink"/>
                <w:color w:val="0000FF"/>
                <w:lang w:val="en-US" w:eastAsia="sv-SE"/>
              </w:rPr>
            </w:pPr>
            <w:hyperlink r:id="rId38" w:history="1">
              <w:r w:rsidR="00C12B82">
                <w:rPr>
                  <w:rStyle w:val="Hyperlink"/>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F42D8C">
            <w:pPr>
              <w:jc w:val="left"/>
              <w:rPr>
                <w:rStyle w:val="Hyperlink"/>
                <w:color w:val="0000FF"/>
                <w:lang w:val="en-US" w:eastAsia="sv-SE"/>
              </w:rPr>
            </w:pPr>
            <w:hyperlink r:id="rId39" w:history="1">
              <w:r w:rsidR="00C12B82">
                <w:rPr>
                  <w:rStyle w:val="Hyperlink"/>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F42D8C">
            <w:pPr>
              <w:jc w:val="left"/>
              <w:rPr>
                <w:rStyle w:val="Hyperlink"/>
                <w:color w:val="0000FF"/>
                <w:lang w:val="en-US" w:eastAsia="sv-SE"/>
              </w:rPr>
            </w:pPr>
            <w:hyperlink r:id="rId40" w:history="1">
              <w:r w:rsidR="00C12B82">
                <w:rPr>
                  <w:rStyle w:val="Hyperlink"/>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F42D8C">
            <w:pPr>
              <w:jc w:val="left"/>
              <w:rPr>
                <w:rStyle w:val="Hyperlink"/>
                <w:color w:val="0000FF"/>
                <w:lang w:val="en-US" w:eastAsia="sv-SE"/>
              </w:rPr>
            </w:pPr>
            <w:hyperlink r:id="rId41" w:history="1">
              <w:r w:rsidR="00C12B82">
                <w:rPr>
                  <w:rStyle w:val="Hyperlink"/>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F42D8C">
            <w:pPr>
              <w:jc w:val="left"/>
              <w:rPr>
                <w:rStyle w:val="Hyperlink"/>
                <w:color w:val="0000FF"/>
                <w:lang w:val="en-US" w:eastAsia="sv-SE"/>
              </w:rPr>
            </w:pPr>
            <w:hyperlink r:id="rId42" w:history="1">
              <w:r w:rsidR="00C12B82">
                <w:rPr>
                  <w:rStyle w:val="Hyperlink"/>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F42D8C">
            <w:pPr>
              <w:jc w:val="left"/>
              <w:rPr>
                <w:rStyle w:val="Hyperlink"/>
                <w:color w:val="0000FF"/>
                <w:lang w:val="en-US" w:eastAsia="sv-SE"/>
              </w:rPr>
            </w:pPr>
            <w:hyperlink r:id="rId43" w:history="1">
              <w:r w:rsidR="00C12B82">
                <w:rPr>
                  <w:rStyle w:val="Hyperlink"/>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F42D8C">
            <w:pPr>
              <w:jc w:val="left"/>
              <w:rPr>
                <w:rStyle w:val="Hyperlink"/>
                <w:color w:val="0000FF"/>
                <w:lang w:val="en-US" w:eastAsia="sv-SE"/>
              </w:rPr>
            </w:pPr>
            <w:hyperlink r:id="rId44" w:history="1">
              <w:r w:rsidR="00C12B82">
                <w:rPr>
                  <w:rStyle w:val="Hyperlink"/>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F42D8C">
            <w:pPr>
              <w:jc w:val="left"/>
              <w:rPr>
                <w:rStyle w:val="Hyperlink"/>
                <w:color w:val="0000FF"/>
                <w:lang w:val="en-US" w:eastAsia="sv-SE"/>
              </w:rPr>
            </w:pPr>
            <w:hyperlink r:id="rId45" w:history="1">
              <w:r w:rsidR="00C12B82">
                <w:rPr>
                  <w:rStyle w:val="Hyperlink"/>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F42D8C">
            <w:pPr>
              <w:jc w:val="left"/>
              <w:rPr>
                <w:rStyle w:val="Hyperlink"/>
                <w:color w:val="0000FF"/>
                <w:lang w:val="en-US" w:eastAsia="sv-SE"/>
              </w:rPr>
            </w:pPr>
            <w:hyperlink r:id="rId46" w:history="1">
              <w:r w:rsidR="00C12B82">
                <w:rPr>
                  <w:rStyle w:val="Hyperlink"/>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F42D8C">
            <w:pPr>
              <w:jc w:val="left"/>
              <w:rPr>
                <w:color w:val="000000"/>
                <w:lang w:val="en-US"/>
              </w:rPr>
            </w:pPr>
            <w:hyperlink r:id="rId47" w:history="1">
              <w:r w:rsidR="00C12B82">
                <w:rPr>
                  <w:rStyle w:val="Hyperlink"/>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F42D8C">
            <w:pPr>
              <w:jc w:val="left"/>
              <w:rPr>
                <w:color w:val="000000"/>
                <w:lang w:val="en-US"/>
              </w:rPr>
            </w:pPr>
            <w:hyperlink r:id="rId48" w:history="1">
              <w:r w:rsidR="00C12B82">
                <w:rPr>
                  <w:rStyle w:val="Hyperlink"/>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F42D8C">
            <w:pPr>
              <w:jc w:val="left"/>
              <w:rPr>
                <w:rStyle w:val="Hyperlink"/>
                <w:color w:val="0000FF"/>
                <w:lang w:val="en-US"/>
              </w:rPr>
            </w:pPr>
            <w:hyperlink r:id="rId49" w:history="1">
              <w:r w:rsidR="00C12B82">
                <w:rPr>
                  <w:rStyle w:val="Hyperlink"/>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F42D8C">
            <w:pPr>
              <w:jc w:val="left"/>
              <w:rPr>
                <w:lang w:val="en-US"/>
              </w:rPr>
            </w:pPr>
            <w:hyperlink r:id="rId50" w:history="1">
              <w:r w:rsidR="00C12B82">
                <w:rPr>
                  <w:rStyle w:val="Hyperlink"/>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F42D8C">
            <w:pPr>
              <w:jc w:val="left"/>
              <w:rPr>
                <w:lang w:val="en-US"/>
              </w:rPr>
            </w:pPr>
            <w:hyperlink r:id="rId51" w:history="1">
              <w:r w:rsidR="00C12B82">
                <w:rPr>
                  <w:rStyle w:val="Hyperlink"/>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F42D8C">
            <w:pPr>
              <w:jc w:val="left"/>
              <w:rPr>
                <w:rStyle w:val="Hyperlink"/>
                <w:color w:val="0000FF"/>
                <w:lang w:val="en-US"/>
              </w:rPr>
            </w:pPr>
            <w:hyperlink r:id="rId52" w:history="1">
              <w:r w:rsidR="00C12B82">
                <w:rPr>
                  <w:rStyle w:val="Hyperlink"/>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F42D8C">
            <w:pPr>
              <w:jc w:val="left"/>
            </w:pPr>
            <w:hyperlink r:id="rId53" w:history="1">
              <w:r w:rsidR="00C12B82">
                <w:rPr>
                  <w:rStyle w:val="Hyperlink"/>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F42D8C">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4DD10E6E" w14:textId="77777777" w:rsidR="00346204" w:rsidRDefault="00F42D8C">
            <w:pPr>
              <w:jc w:val="left"/>
            </w:pPr>
            <w:hyperlink r:id="rId55" w:history="1">
              <w:r w:rsidR="00C12B82">
                <w:rPr>
                  <w:rStyle w:val="Hyperlink"/>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B6DBB" w14:textId="77777777" w:rsidR="00F42D8C" w:rsidRDefault="00F42D8C">
      <w:pPr>
        <w:spacing w:line="240" w:lineRule="auto"/>
      </w:pPr>
      <w:r>
        <w:separator/>
      </w:r>
    </w:p>
  </w:endnote>
  <w:endnote w:type="continuationSeparator" w:id="0">
    <w:p w14:paraId="024A2D97" w14:textId="77777777" w:rsidR="00F42D8C" w:rsidRDefault="00F4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Malgun Gothic Semilight"/>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12D88" w14:textId="77777777" w:rsidR="00F42D8C" w:rsidRDefault="00F42D8C">
      <w:pPr>
        <w:spacing w:after="0"/>
      </w:pPr>
      <w:r>
        <w:separator/>
      </w:r>
    </w:p>
  </w:footnote>
  <w:footnote w:type="continuationSeparator" w:id="0">
    <w:p w14:paraId="108C1F48" w14:textId="77777777" w:rsidR="00F42D8C" w:rsidRDefault="00F42D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 w:numId="43">
    <w:abstractNumId w:val="3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52968-3720-41F3-90A1-D086001FE15C}">
  <ds:schemaRefs>
    <ds:schemaRef ds:uri="http://schemas.openxmlformats.org/officeDocument/2006/bibliography"/>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50</Pages>
  <Words>18511</Words>
  <Characters>105513</Characters>
  <Application>Microsoft Office Word</Application>
  <DocSecurity>0</DocSecurity>
  <Lines>879</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20</cp:revision>
  <dcterms:created xsi:type="dcterms:W3CDTF">2023-05-24T00:42:00Z</dcterms:created>
  <dcterms:modified xsi:type="dcterms:W3CDTF">2023-05-24T01:25:00Z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