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游明朝"/>
                <w:lang w:val="en-US" w:eastAsia="ja-JP"/>
              </w:rPr>
            </w:pPr>
            <w:r>
              <w:rPr>
                <w:rFonts w:eastAsia="游明朝"/>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游明朝"/>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游明朝"/>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游明朝"/>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游明朝"/>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游明朝"/>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游明朝"/>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游明朝"/>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游明朝"/>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BF06D37"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游明朝"/>
                <w:lang w:val="en-US" w:eastAsia="ja-JP"/>
              </w:rPr>
              <w:t>Sierra Wireless</w:t>
            </w:r>
          </w:p>
        </w:tc>
        <w:tc>
          <w:tcPr>
            <w:tcW w:w="2977" w:type="dxa"/>
          </w:tcPr>
          <w:p w14:paraId="325EF05C" w14:textId="77777777" w:rsidR="00346204" w:rsidRDefault="00C12B82">
            <w:pPr>
              <w:spacing w:after="0"/>
              <w:jc w:val="center"/>
              <w:rPr>
                <w:rFonts w:eastAsia="游明朝"/>
                <w:lang w:val="en-US" w:eastAsia="ja-JP"/>
              </w:rPr>
            </w:pPr>
            <w:r>
              <w:rPr>
                <w:rFonts w:eastAsia="游明朝"/>
                <w:lang w:val="en-US" w:eastAsia="ja-JP"/>
              </w:rPr>
              <w:t>Serkan Dost</w:t>
            </w:r>
          </w:p>
        </w:tc>
        <w:tc>
          <w:tcPr>
            <w:tcW w:w="4139" w:type="dxa"/>
          </w:tcPr>
          <w:p w14:paraId="7F37CB17" w14:textId="77777777" w:rsidR="00346204" w:rsidRDefault="00C12B82">
            <w:pPr>
              <w:spacing w:after="0"/>
              <w:jc w:val="center"/>
              <w:rPr>
                <w:rFonts w:eastAsia="游明朝"/>
                <w:lang w:val="en-US" w:eastAsia="ja-JP"/>
              </w:rPr>
            </w:pPr>
            <w:r>
              <w:rPr>
                <w:rFonts w:eastAsia="游明朝"/>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游明朝"/>
                <w:lang w:val="en-US" w:eastAsia="ja-JP"/>
              </w:rPr>
            </w:pPr>
            <w:r>
              <w:rPr>
                <w:rFonts w:eastAsia="游明朝"/>
                <w:lang w:val="en-US" w:eastAsia="ja-JP"/>
              </w:rPr>
              <w:t>Ericsson</w:t>
            </w:r>
          </w:p>
        </w:tc>
        <w:tc>
          <w:tcPr>
            <w:tcW w:w="2977" w:type="dxa"/>
          </w:tcPr>
          <w:p w14:paraId="4C0E6DAD" w14:textId="77777777" w:rsidR="00346204" w:rsidRDefault="00C12B82">
            <w:pPr>
              <w:spacing w:after="0"/>
              <w:jc w:val="center"/>
              <w:rPr>
                <w:rFonts w:eastAsia="游明朝"/>
                <w:lang w:val="en-US" w:eastAsia="ja-JP"/>
              </w:rPr>
            </w:pPr>
            <w:r>
              <w:rPr>
                <w:rFonts w:eastAsia="游明朝"/>
                <w:lang w:val="sv-SE" w:eastAsia="ja-JP"/>
              </w:rPr>
              <w:t>Sandeep Narayanan Kadan Veedu</w:t>
            </w:r>
          </w:p>
        </w:tc>
        <w:tc>
          <w:tcPr>
            <w:tcW w:w="4139" w:type="dxa"/>
          </w:tcPr>
          <w:p w14:paraId="60927411" w14:textId="77777777" w:rsidR="00346204" w:rsidRDefault="00C12B82">
            <w:pPr>
              <w:spacing w:after="0"/>
              <w:jc w:val="center"/>
              <w:rPr>
                <w:rFonts w:eastAsia="游明朝"/>
                <w:lang w:val="en-US" w:eastAsia="ja-JP"/>
              </w:rPr>
            </w:pPr>
            <w:r>
              <w:rPr>
                <w:rFonts w:eastAsia="游明朝"/>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游明朝"/>
                <w:lang w:eastAsia="ja-JP"/>
              </w:rPr>
            </w:pPr>
            <w:r>
              <w:rPr>
                <w:rFonts w:eastAsia="游明朝"/>
                <w:lang w:val="en-US" w:eastAsia="ja-JP"/>
              </w:rPr>
              <w:t>CMCC</w:t>
            </w:r>
          </w:p>
        </w:tc>
        <w:tc>
          <w:tcPr>
            <w:tcW w:w="2977" w:type="dxa"/>
          </w:tcPr>
          <w:p w14:paraId="32EFD144" w14:textId="77777777" w:rsidR="00346204" w:rsidRDefault="00C12B82">
            <w:pPr>
              <w:spacing w:after="0"/>
              <w:jc w:val="center"/>
              <w:rPr>
                <w:rFonts w:eastAsia="游明朝"/>
                <w:lang w:val="en-US" w:eastAsia="ja-JP"/>
              </w:rPr>
            </w:pPr>
            <w:proofErr w:type="spellStart"/>
            <w:r>
              <w:rPr>
                <w:rFonts w:eastAsia="游明朝"/>
                <w:lang w:val="en-US" w:eastAsia="ja-JP"/>
              </w:rPr>
              <w:t>Tuo</w:t>
            </w:r>
            <w:proofErr w:type="spellEnd"/>
            <w:r>
              <w:rPr>
                <w:rFonts w:eastAsia="游明朝"/>
                <w:lang w:val="en-US" w:eastAsia="ja-JP"/>
              </w:rPr>
              <w:t xml:space="preserve"> Yang, </w:t>
            </w: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353BF1A0" w14:textId="77777777" w:rsidR="00346204" w:rsidRDefault="000E1FC3">
            <w:pPr>
              <w:spacing w:after="0"/>
              <w:jc w:val="center"/>
              <w:rPr>
                <w:rFonts w:eastAsia="游明朝"/>
                <w:lang w:val="en-US" w:eastAsia="ja-JP"/>
              </w:rPr>
            </w:pPr>
            <w:hyperlink r:id="rId12" w:history="1">
              <w:r w:rsidR="00C12B82">
                <w:rPr>
                  <w:rStyle w:val="afa"/>
                  <w:rFonts w:eastAsia="游明朝"/>
                  <w:color w:val="000000"/>
                  <w:u w:val="none"/>
                  <w:lang w:val="en-US" w:eastAsia="ja-JP"/>
                </w:rPr>
                <w:t>yangtuo@chinamobile.com;</w:t>
              </w:r>
            </w:hyperlink>
            <w:r w:rsidR="00C12B82">
              <w:rPr>
                <w:rFonts w:eastAsia="游明朝"/>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6653ED8B"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游明朝"/>
                <w:lang w:eastAsia="ja-JP"/>
              </w:rPr>
            </w:pPr>
            <w:r>
              <w:rPr>
                <w:rFonts w:eastAsia="游明朝"/>
                <w:lang w:eastAsia="ja-JP"/>
              </w:rPr>
              <w:t>SONY</w:t>
            </w:r>
          </w:p>
        </w:tc>
        <w:tc>
          <w:tcPr>
            <w:tcW w:w="2977" w:type="dxa"/>
          </w:tcPr>
          <w:p w14:paraId="5393373B" w14:textId="77777777" w:rsidR="00346204" w:rsidRDefault="00C12B82">
            <w:pPr>
              <w:spacing w:after="0"/>
              <w:jc w:val="center"/>
              <w:rPr>
                <w:rFonts w:eastAsia="游明朝"/>
                <w:lang w:val="en-US" w:eastAsia="ja-JP"/>
              </w:rPr>
            </w:pPr>
            <w:r>
              <w:rPr>
                <w:rFonts w:eastAsia="游明朝"/>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ED81F9F" w14:textId="77777777" w:rsidR="00346204" w:rsidRDefault="00C12B8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09A2487F"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72D35A6B"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e"/>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e"/>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e"/>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e"/>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e"/>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7B9E7E77" w14:textId="77777777" w:rsidR="00346204" w:rsidRDefault="00C12B82">
            <w:pPr>
              <w:tabs>
                <w:tab w:val="left" w:pos="551"/>
              </w:tabs>
              <w:jc w:val="left"/>
              <w:rPr>
                <w:rFonts w:eastAsia="游明朝"/>
                <w:lang w:val="en-US" w:eastAsia="ja-JP"/>
              </w:rPr>
            </w:pPr>
            <w:r>
              <w:rPr>
                <w:rFonts w:eastAsia="游明朝"/>
                <w:lang w:val="en-US" w:eastAsia="ja-JP"/>
              </w:rPr>
              <w:t>-1</w:t>
            </w:r>
          </w:p>
        </w:tc>
        <w:tc>
          <w:tcPr>
            <w:tcW w:w="525" w:type="dxa"/>
          </w:tcPr>
          <w:p w14:paraId="0A668BA0"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1B073E49" w14:textId="77777777" w:rsidR="00346204" w:rsidRDefault="00C12B82">
            <w:pPr>
              <w:tabs>
                <w:tab w:val="left" w:pos="551"/>
              </w:tabs>
              <w:jc w:val="left"/>
              <w:rPr>
                <w:rFonts w:eastAsia="游明朝"/>
                <w:lang w:val="en-US" w:eastAsia="ja-JP"/>
              </w:rPr>
            </w:pPr>
            <w:r>
              <w:rPr>
                <w:rFonts w:eastAsia="游明朝" w:hint="eastAsia"/>
                <w:lang w:val="en-US" w:eastAsia="ja-JP"/>
              </w:rPr>
              <w:t>0</w:t>
            </w:r>
          </w:p>
        </w:tc>
        <w:tc>
          <w:tcPr>
            <w:tcW w:w="525" w:type="dxa"/>
          </w:tcPr>
          <w:p w14:paraId="7FED4318"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4C33E1FC"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游明朝"/>
                <w:lang w:val="en-US" w:eastAsia="ja-JP"/>
              </w:rPr>
              <w:t xml:space="preserve">Especially for option 3a/3b, to enable Rel-18 eRedCap specific TDRA configuration for Msg3 other than the expansion of legacy default TDRA table and Δ, we suggest to introduce new RRC parameter in </w:t>
            </w:r>
            <w:proofErr w:type="spellStart"/>
            <w:r>
              <w:rPr>
                <w:rFonts w:eastAsia="游明朝"/>
                <w:lang w:val="en-US" w:eastAsia="ja-JP"/>
              </w:rPr>
              <w:t>pusch-CofingCommon</w:t>
            </w:r>
            <w:proofErr w:type="spellEnd"/>
            <w:r>
              <w:rPr>
                <w:rFonts w:eastAsia="游明朝"/>
                <w:lang w:val="en-US" w:eastAsia="ja-JP"/>
              </w:rPr>
              <w:t xml:space="preserve"> which is specific to Rel-18 eRedCap.</w:t>
            </w:r>
          </w:p>
        </w:tc>
      </w:tr>
      <w:tr w:rsidR="00346204" w14:paraId="74FD02E6" w14:textId="77777777">
        <w:tc>
          <w:tcPr>
            <w:tcW w:w="1479" w:type="dxa"/>
          </w:tcPr>
          <w:p w14:paraId="3EF96F63" w14:textId="77777777" w:rsidR="00346204" w:rsidRDefault="00C12B82">
            <w:pPr>
              <w:jc w:val="left"/>
              <w:rPr>
                <w:rFonts w:eastAsia="游明朝"/>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游明朝"/>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游明朝"/>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游明朝"/>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528" w:type="dxa"/>
          </w:tcPr>
          <w:p w14:paraId="73308A86" w14:textId="77777777" w:rsidR="00346204" w:rsidRDefault="00346204">
            <w:pPr>
              <w:jc w:val="left"/>
              <w:rPr>
                <w:rFonts w:eastAsia="游明朝"/>
                <w:lang w:val="en-US" w:eastAsia="ja-JP"/>
              </w:rPr>
            </w:pPr>
          </w:p>
        </w:tc>
      </w:tr>
      <w:tr w:rsidR="00346204" w14:paraId="21C52661" w14:textId="77777777">
        <w:tc>
          <w:tcPr>
            <w:tcW w:w="1479" w:type="dxa"/>
          </w:tcPr>
          <w:p w14:paraId="1BAAD38B" w14:textId="77777777" w:rsidR="00346204" w:rsidRDefault="00C12B82">
            <w:pPr>
              <w:jc w:val="left"/>
              <w:rPr>
                <w:rFonts w:eastAsia="游明朝"/>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游明朝"/>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游明朝"/>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游明朝"/>
                <w:lang w:val="en-US" w:eastAsia="ja-JP"/>
              </w:rPr>
            </w:pPr>
            <w:r>
              <w:rPr>
                <w:rFonts w:eastAsia="游明朝"/>
                <w:lang w:val="en-US" w:eastAsia="ja-JP"/>
              </w:rPr>
              <w:t>Sum of grades</w:t>
            </w:r>
          </w:p>
        </w:tc>
        <w:tc>
          <w:tcPr>
            <w:tcW w:w="1232" w:type="dxa"/>
          </w:tcPr>
          <w:p w14:paraId="1F416873" w14:textId="77777777" w:rsidR="00346204" w:rsidRDefault="00C12B82">
            <w:pPr>
              <w:tabs>
                <w:tab w:val="left" w:pos="551"/>
              </w:tabs>
              <w:jc w:val="center"/>
              <w:rPr>
                <w:rFonts w:eastAsia="游明朝"/>
                <w:lang w:val="en-US" w:eastAsia="ja-JP"/>
              </w:rPr>
            </w:pPr>
            <w:r>
              <w:t>-8</w:t>
            </w:r>
          </w:p>
        </w:tc>
        <w:tc>
          <w:tcPr>
            <w:tcW w:w="1232" w:type="dxa"/>
          </w:tcPr>
          <w:p w14:paraId="2B50BD79" w14:textId="77777777" w:rsidR="00346204" w:rsidRDefault="00C12B82">
            <w:pPr>
              <w:tabs>
                <w:tab w:val="left" w:pos="551"/>
              </w:tabs>
              <w:jc w:val="center"/>
              <w:rPr>
                <w:rFonts w:eastAsia="游明朝"/>
                <w:lang w:val="en-US" w:eastAsia="ja-JP"/>
              </w:rPr>
            </w:pPr>
            <w:r>
              <w:t>-12</w:t>
            </w:r>
          </w:p>
        </w:tc>
        <w:tc>
          <w:tcPr>
            <w:tcW w:w="1234" w:type="dxa"/>
          </w:tcPr>
          <w:p w14:paraId="53819F8D" w14:textId="77777777" w:rsidR="00346204" w:rsidRDefault="00C12B82">
            <w:pPr>
              <w:tabs>
                <w:tab w:val="left" w:pos="551"/>
              </w:tabs>
              <w:jc w:val="center"/>
              <w:rPr>
                <w:rFonts w:eastAsia="游明朝"/>
                <w:lang w:val="en-US" w:eastAsia="ja-JP"/>
              </w:rPr>
            </w:pPr>
            <w:r>
              <w:t>7</w:t>
            </w:r>
          </w:p>
        </w:tc>
        <w:tc>
          <w:tcPr>
            <w:tcW w:w="1232" w:type="dxa"/>
          </w:tcPr>
          <w:p w14:paraId="2ED2C0D6" w14:textId="77777777" w:rsidR="00346204" w:rsidRDefault="00C12B82">
            <w:pPr>
              <w:tabs>
                <w:tab w:val="left" w:pos="551"/>
              </w:tabs>
              <w:jc w:val="center"/>
              <w:rPr>
                <w:rFonts w:eastAsia="游明朝"/>
                <w:lang w:val="en-US" w:eastAsia="ja-JP"/>
              </w:rPr>
            </w:pPr>
            <w:r>
              <w:t>-3</w:t>
            </w:r>
          </w:p>
        </w:tc>
        <w:tc>
          <w:tcPr>
            <w:tcW w:w="1234" w:type="dxa"/>
          </w:tcPr>
          <w:p w14:paraId="663C98B3" w14:textId="77777777" w:rsidR="00346204" w:rsidRDefault="00C12B82">
            <w:pPr>
              <w:tabs>
                <w:tab w:val="left" w:pos="551"/>
              </w:tabs>
              <w:jc w:val="center"/>
              <w:rPr>
                <w:rFonts w:eastAsia="游明朝"/>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游明朝"/>
                <w:lang w:val="en-US" w:eastAsia="ja-JP"/>
              </w:rPr>
            </w:pPr>
            <w:r>
              <w:rPr>
                <w:rFonts w:eastAsia="游明朝"/>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e"/>
              <w:numPr>
                <w:ilvl w:val="1"/>
                <w:numId w:val="23"/>
              </w:numPr>
              <w:jc w:val="left"/>
              <w:rPr>
                <w:rFonts w:eastAsia="游明朝"/>
                <w:sz w:val="18"/>
                <w:szCs w:val="20"/>
                <w:lang w:val="en-US"/>
              </w:rPr>
            </w:pPr>
            <w:r>
              <w:rPr>
                <w:rFonts w:eastAsia="游明朝"/>
                <w:sz w:val="18"/>
                <w:szCs w:val="20"/>
                <w:lang w:val="en-US"/>
              </w:rPr>
              <w:t xml:space="preserve">All of </w:t>
            </w:r>
            <w:r>
              <w:rPr>
                <w:rFonts w:eastAsia="游明朝"/>
                <w:sz w:val="21"/>
                <w:szCs w:val="22"/>
                <w:lang w:val="en-US"/>
              </w:rPr>
              <w:t>non-RedCap, Rel-17 RedCap and Rel-18 eRedCap UEs share the same PRACH configuration.</w:t>
            </w:r>
          </w:p>
          <w:p w14:paraId="77BFD407"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At least Rel-17 RedCap and Rel-18 eRedCap can share PRACH configuration</w:t>
            </w:r>
          </w:p>
          <w:p w14:paraId="52BAC8C3" w14:textId="77777777" w:rsidR="00346204" w:rsidRDefault="00C12B82">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14:paraId="62B4B967" w14:textId="77777777" w:rsidR="00346204" w:rsidRDefault="00C12B82">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el-17 RedCap specific Msg1 early indication is not configured but Rel-18 eRedCap specific separate early indication is configured</w:t>
            </w:r>
          </w:p>
          <w:p w14:paraId="4A399915"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non-RedCap and Rel-17 RedCap can share the same PRACH configuration</w:t>
            </w:r>
          </w:p>
          <w:p w14:paraId="1EB28D5A"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游明朝"/>
                <w:lang w:val="en-US" w:eastAsia="ja-JP"/>
              </w:rPr>
              <w:t xml:space="preserve">In our understanding, at least the above cases other than FFS cases are agreeable, thus we suggest </w:t>
            </w:r>
            <w:proofErr w:type="gramStart"/>
            <w:r>
              <w:rPr>
                <w:rFonts w:eastAsia="游明朝"/>
                <w:lang w:val="en-US" w:eastAsia="ja-JP"/>
              </w:rPr>
              <w:t>to agree</w:t>
            </w:r>
            <w:proofErr w:type="gramEnd"/>
            <w:r>
              <w:rPr>
                <w:rFonts w:eastAsia="游明朝"/>
                <w:lang w:val="en-US" w:eastAsia="ja-JP"/>
              </w:rPr>
              <w:t xml:space="preserv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90DD296"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游明朝"/>
                <w:lang w:val="en-US" w:eastAsia="ja-JP"/>
              </w:rPr>
            </w:pPr>
            <w:r>
              <w:rPr>
                <w:rFonts w:eastAsia="游明朝"/>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游明朝"/>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游明朝"/>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0EBD42A" w14:textId="77777777" w:rsidR="00346204" w:rsidRDefault="00C12B8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t>
            </w:r>
          </w:p>
          <w:p w14:paraId="723708E0" w14:textId="77777777" w:rsidR="00346204" w:rsidRDefault="00C12B82">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游明朝"/>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25A03192"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4CD15F1" w14:textId="460A3561" w:rsidR="00AE14A4" w:rsidRPr="00AE14A4" w:rsidRDefault="00AE14A4">
            <w:pPr>
              <w:tabs>
                <w:tab w:val="left" w:pos="551"/>
              </w:tabs>
              <w:jc w:val="left"/>
              <w:rPr>
                <w:rFonts w:eastAsia="游明朝"/>
                <w:lang w:val="en-US" w:eastAsia="ja-JP"/>
              </w:rPr>
            </w:pPr>
            <w:r>
              <w:rPr>
                <w:rFonts w:eastAsia="游明朝" w:hint="eastAsia"/>
                <w:lang w:val="en-US" w:eastAsia="ja-JP"/>
              </w:rPr>
              <w:t>Y</w:t>
            </w:r>
          </w:p>
        </w:tc>
        <w:tc>
          <w:tcPr>
            <w:tcW w:w="6780" w:type="dxa"/>
          </w:tcPr>
          <w:p w14:paraId="3ACF9B16" w14:textId="137D373B" w:rsidR="00AE14A4" w:rsidRPr="00AE14A4" w:rsidRDefault="00AE14A4">
            <w:pPr>
              <w:jc w:val="left"/>
              <w:rPr>
                <w:rFonts w:eastAsia="游明朝"/>
                <w:lang w:val="en-US" w:eastAsia="ja-JP"/>
              </w:rPr>
            </w:pPr>
            <w:r>
              <w:rPr>
                <w:rFonts w:eastAsia="游明朝" w:hint="eastAsia"/>
                <w:lang w:val="en-US" w:eastAsia="ja-JP"/>
              </w:rPr>
              <w:t>T</w:t>
            </w:r>
            <w:r>
              <w:rPr>
                <w:rFonts w:eastAsia="游明朝"/>
                <w:lang w:val="en-US" w:eastAsia="ja-JP"/>
              </w:rPr>
              <w:t xml:space="preserve">he update is </w:t>
            </w:r>
            <w:r w:rsidR="003E799F">
              <w:rPr>
                <w:rFonts w:eastAsia="游明朝"/>
                <w:lang w:val="en-US" w:eastAsia="ja-JP"/>
              </w:rPr>
              <w:t>OK</w:t>
            </w:r>
            <w:r>
              <w:rPr>
                <w:rFonts w:eastAsia="游明朝"/>
                <w:lang w:val="en-US" w:eastAsia="ja-JP"/>
              </w:rPr>
              <w:t>.</w:t>
            </w:r>
          </w:p>
        </w:tc>
      </w:tr>
      <w:tr w:rsidR="003A43DD" w14:paraId="2568988B" w14:textId="77777777">
        <w:tc>
          <w:tcPr>
            <w:tcW w:w="1479" w:type="dxa"/>
          </w:tcPr>
          <w:p w14:paraId="0ECBBF77" w14:textId="033572D0" w:rsidR="003A43DD" w:rsidRDefault="003A43DD" w:rsidP="003A43DD">
            <w:pPr>
              <w:jc w:val="left"/>
              <w:rPr>
                <w:rFonts w:eastAsia="游明朝"/>
                <w:lang w:val="en-US" w:eastAsia="ja-JP"/>
              </w:rPr>
            </w:pPr>
            <w:r w:rsidRPr="00A0774B">
              <w:t>LG</w:t>
            </w:r>
          </w:p>
        </w:tc>
        <w:tc>
          <w:tcPr>
            <w:tcW w:w="1372" w:type="dxa"/>
          </w:tcPr>
          <w:p w14:paraId="397CF9B8" w14:textId="34824F55" w:rsidR="003A43DD" w:rsidRDefault="003A43DD" w:rsidP="003A43DD">
            <w:pPr>
              <w:tabs>
                <w:tab w:val="left" w:pos="551"/>
              </w:tabs>
              <w:jc w:val="left"/>
              <w:rPr>
                <w:rFonts w:eastAsia="游明朝"/>
                <w:lang w:val="en-US" w:eastAsia="ja-JP"/>
              </w:rPr>
            </w:pPr>
            <w:r w:rsidRPr="00A0774B">
              <w:t>N</w:t>
            </w:r>
          </w:p>
        </w:tc>
        <w:tc>
          <w:tcPr>
            <w:tcW w:w="6780" w:type="dxa"/>
          </w:tcPr>
          <w:p w14:paraId="0A84D83F" w14:textId="062A4B73" w:rsidR="003A43DD" w:rsidRDefault="003A43DD" w:rsidP="003A43DD">
            <w:pPr>
              <w:jc w:val="left"/>
              <w:rPr>
                <w:rFonts w:eastAsia="游明朝"/>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718439" w14:textId="53A1AE20" w:rsidR="000E1FC3" w:rsidRDefault="000E1FC3" w:rsidP="000E1FC3">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7CA1EFC4" w14:textId="77777777" w:rsidR="000E1FC3" w:rsidRDefault="000E1FC3" w:rsidP="000E1FC3">
            <w:pPr>
              <w:jc w:val="left"/>
              <w:rPr>
                <w:rFonts w:eastAsia="游明朝"/>
                <w:lang w:val="en-US" w:eastAsia="ja-JP"/>
              </w:rPr>
            </w:pPr>
            <w:r>
              <w:rPr>
                <w:rFonts w:eastAsia="游明朝"/>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游明朝"/>
                <w:lang w:val="en-US" w:eastAsia="ja-JP"/>
              </w:rPr>
              <w:t>RedCap</w:t>
            </w:r>
            <w:proofErr w:type="spellEnd"/>
            <w:r>
              <w:rPr>
                <w:rFonts w:eastAsia="游明朝"/>
                <w:lang w:val="en-US" w:eastAsia="ja-JP"/>
              </w:rPr>
              <w:t xml:space="preserve"> early indication is configured.</w:t>
            </w:r>
          </w:p>
          <w:p w14:paraId="08EA69DC" w14:textId="6B7832DA" w:rsidR="000E1FC3" w:rsidRDefault="000E1FC3" w:rsidP="000E1FC3">
            <w:pPr>
              <w:jc w:val="left"/>
              <w:rPr>
                <w:rFonts w:eastAsiaTheme="minorEastAsia"/>
                <w:lang w:val="en-US" w:eastAsia="zh-CN"/>
              </w:rPr>
            </w:pPr>
            <w:r>
              <w:rPr>
                <w:rFonts w:eastAsia="游明朝"/>
                <w:lang w:val="en-US" w:eastAsia="ja-JP"/>
              </w:rPr>
              <w:t>We are also fine to put 4</w:t>
            </w:r>
            <w:r w:rsidRPr="00833525">
              <w:rPr>
                <w:rFonts w:eastAsia="游明朝"/>
                <w:vertAlign w:val="superscript"/>
                <w:lang w:val="en-US" w:eastAsia="ja-JP"/>
              </w:rPr>
              <w:t>th</w:t>
            </w:r>
            <w:r>
              <w:rPr>
                <w:rFonts w:eastAsia="游明朝"/>
                <w:lang w:val="en-US" w:eastAsia="ja-JP"/>
              </w:rPr>
              <w:t xml:space="preserve"> bullet as working assumption.</w:t>
            </w:r>
          </w:p>
        </w:tc>
      </w:tr>
    </w:tbl>
    <w:p w14:paraId="232DEA6C" w14:textId="77777777" w:rsidR="00346204" w:rsidRDefault="00346204">
      <w:pPr>
        <w:rPr>
          <w:lang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01E09865"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lastRenderedPageBreak/>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e"/>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游明朝"/>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游明朝"/>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F32EDE9"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游明朝"/>
                <w:lang w:val="en-US" w:eastAsia="ja-JP"/>
              </w:rPr>
            </w:pPr>
            <w:r>
              <w:rPr>
                <w:rFonts w:eastAsia="游明朝"/>
                <w:lang w:val="en-US" w:eastAsia="ja-JP"/>
              </w:rPr>
              <w:t>Xiaomi</w:t>
            </w:r>
          </w:p>
        </w:tc>
        <w:tc>
          <w:tcPr>
            <w:tcW w:w="1372" w:type="dxa"/>
          </w:tcPr>
          <w:p w14:paraId="3ED5A071"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ＭＳ Ｐゴシック" w:hAnsi="Times"/>
                <w:szCs w:val="24"/>
                <w:lang w:val="en-US" w:eastAsia="ja-JP"/>
              </w:rPr>
              <w:t xml:space="preserve"> Otherwise, some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follow same behavior as when the UE does not detect the RAR DCI, whereas other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go ahead and transmit Msg3 anyway (if capable to do so). Also, the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4FEB04CE"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062442EF"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游明朝"/>
                <w:lang w:val="en-US" w:eastAsia="ja-JP"/>
              </w:rPr>
            </w:pPr>
            <w:r>
              <w:rPr>
                <w:rFonts w:eastAsia="游明朝"/>
                <w:lang w:val="en-US" w:eastAsia="ja-JP"/>
              </w:rPr>
              <w:t>FL4</w:t>
            </w:r>
          </w:p>
        </w:tc>
        <w:tc>
          <w:tcPr>
            <w:tcW w:w="8152" w:type="dxa"/>
            <w:gridSpan w:val="2"/>
          </w:tcPr>
          <w:p w14:paraId="2EB8BA36" w14:textId="77777777" w:rsidR="00346204" w:rsidRDefault="00C12B82">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ＭＳ 明朝"/>
          <w:lang w:val="en-US"/>
        </w:rPr>
      </w:pPr>
      <w:r>
        <w:rPr>
          <w:rFonts w:eastAsia="ＭＳ 明朝"/>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ＭＳ 明朝"/>
          <w:lang w:val="en-US"/>
        </w:rPr>
        <w:t>MsgB</w:t>
      </w:r>
      <w:proofErr w:type="spellEnd"/>
      <w:r>
        <w:rPr>
          <w:rFonts w:eastAsia="ＭＳ 明朝"/>
          <w:lang w:val="en-US"/>
        </w:rPr>
        <w:t xml:space="preserve">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CA1A01"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B143A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7387381B"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游明朝"/>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游明朝"/>
                <w:lang w:val="en-US" w:eastAsia="ja-JP"/>
              </w:rPr>
            </w:pPr>
            <w:r>
              <w:rPr>
                <w:rFonts w:eastAsia="游明朝"/>
                <w:lang w:val="en-US" w:eastAsia="ja-JP"/>
              </w:rPr>
              <w:t>Xiaomi</w:t>
            </w:r>
          </w:p>
        </w:tc>
        <w:tc>
          <w:tcPr>
            <w:tcW w:w="1372" w:type="dxa"/>
          </w:tcPr>
          <w:p w14:paraId="1BC92DF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游明朝"/>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ＭＳ 明朝"/>
          <w:lang w:val="en-US"/>
        </w:rPr>
      </w:pPr>
    </w:p>
    <w:p w14:paraId="16D23083" w14:textId="77777777" w:rsidR="00346204" w:rsidRDefault="00C12B82">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游明朝"/>
                <w:lang w:val="en-US" w:eastAsia="ja-JP"/>
              </w:rPr>
              <w:t>DOCOMO</w:t>
            </w:r>
          </w:p>
        </w:tc>
        <w:tc>
          <w:tcPr>
            <w:tcW w:w="8155" w:type="dxa"/>
          </w:tcPr>
          <w:p w14:paraId="6E4986CC" w14:textId="77777777" w:rsidR="00346204" w:rsidRDefault="00C12B82">
            <w:pPr>
              <w:jc w:val="left"/>
              <w:rPr>
                <w:rFonts w:eastAsia="游明朝"/>
                <w:lang w:val="en-US" w:eastAsia="ja-JP"/>
              </w:rPr>
            </w:pPr>
            <w:r>
              <w:rPr>
                <w:rFonts w:eastAsia="游明朝"/>
                <w:lang w:val="en-US" w:eastAsia="ja-JP"/>
              </w:rPr>
              <w:t xml:space="preserve">Similar timeline relaxation to case 4a/4 should be applied between </w:t>
            </w:r>
            <w:proofErr w:type="spellStart"/>
            <w:r>
              <w:rPr>
                <w:rFonts w:eastAsia="游明朝"/>
                <w:lang w:val="en-US" w:eastAsia="ja-JP"/>
              </w:rPr>
              <w:t>MsgB</w:t>
            </w:r>
            <w:proofErr w:type="spellEnd"/>
            <w:r>
              <w:rPr>
                <w:rFonts w:eastAsia="游明朝"/>
                <w:lang w:val="en-US" w:eastAsia="ja-JP"/>
              </w:rPr>
              <w:t xml:space="preserve"> PDSCH and PRACH or </w:t>
            </w:r>
            <w:proofErr w:type="spellStart"/>
            <w:r>
              <w:rPr>
                <w:rFonts w:eastAsia="游明朝"/>
                <w:lang w:val="en-US" w:eastAsia="ja-JP"/>
              </w:rPr>
              <w:t>MsgA</w:t>
            </w:r>
            <w:proofErr w:type="spellEnd"/>
            <w:r>
              <w:rPr>
                <w:rFonts w:eastAsia="游明朝"/>
                <w:lang w:val="en-US" w:eastAsia="ja-JP"/>
              </w:rPr>
              <w:t xml:space="preserve">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游明朝"/>
                      <w:lang w:val="en-US" w:eastAsia="ja-JP"/>
                    </w:rPr>
                  </w:pPr>
                  <w:r>
                    <w:rPr>
                      <w:rFonts w:eastAsia="游明朝"/>
                      <w:lang w:val="en-US" w:eastAsia="ja-JP"/>
                    </w:rPr>
                    <w:t>If the UE does not detect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or if the UE detects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lastRenderedPageBreak/>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ＭＳ 明朝"/>
          <w:lang w:val="en-US"/>
        </w:rPr>
      </w:pPr>
    </w:p>
    <w:p w14:paraId="3ECDAFD7" w14:textId="77777777" w:rsidR="00346204" w:rsidRDefault="00C12B82">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C12B82">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游明朝"/>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游明朝"/>
                <w:lang w:val="en-US" w:eastAsia="ja-JP"/>
              </w:rPr>
            </w:pPr>
            <w:r>
              <w:rPr>
                <w:rFonts w:eastAsia="游明朝"/>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42F395DD"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15C92A96" w14:textId="77777777" w:rsidR="00346204" w:rsidRDefault="00C12B82">
            <w:pPr>
              <w:jc w:val="left"/>
              <w:rPr>
                <w:rFonts w:eastAsia="游明朝"/>
                <w:lang w:val="en-US" w:eastAsia="ja-JP"/>
              </w:rPr>
            </w:pPr>
            <w:r>
              <w:rPr>
                <w:rFonts w:eastAsia="游明朝"/>
                <w:lang w:val="en-US" w:eastAsia="ja-JP"/>
              </w:rPr>
              <w:t xml:space="preserve">Even if separate Msg1 early indication is supported, we do not see the need for </w:t>
            </w:r>
            <w:proofErr w:type="spellStart"/>
            <w:r>
              <w:rPr>
                <w:rFonts w:eastAsia="游明朝"/>
                <w:lang w:val="en-US" w:eastAsia="ja-JP"/>
              </w:rPr>
              <w:t>MsgA</w:t>
            </w:r>
            <w:proofErr w:type="spellEnd"/>
            <w:r>
              <w:rPr>
                <w:rFonts w:eastAsia="游明朝"/>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7"/>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175191D1" w14:textId="77777777" w:rsidR="00346204" w:rsidRDefault="00C12B82">
      <w:pPr>
        <w:pStyle w:val="afe"/>
        <w:numPr>
          <w:ilvl w:val="0"/>
          <w:numId w:val="26"/>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afe"/>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e"/>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e"/>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e"/>
        <w:numPr>
          <w:ilvl w:val="0"/>
          <w:numId w:val="26"/>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0F3DF3A1" w14:textId="77777777" w:rsidR="00346204" w:rsidRDefault="00C12B82">
      <w:pPr>
        <w:pStyle w:val="afe"/>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e"/>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lastRenderedPageBreak/>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游明朝"/>
                <w:lang w:val="en-US" w:eastAsia="ja-JP"/>
              </w:rPr>
              <w:t xml:space="preserve">We tend to agree with Qualcomm that Msg4 PDSCH scheduled with TC-RNTI and autonomous SI acquisition is not expected to be overlapped in time domain for legacy </w:t>
            </w:r>
            <w:proofErr w:type="spellStart"/>
            <w:r>
              <w:rPr>
                <w:rFonts w:eastAsia="游明朝"/>
                <w:lang w:val="en-US" w:eastAsia="ja-JP"/>
              </w:rPr>
              <w:t>Ues</w:t>
            </w:r>
            <w:proofErr w:type="spellEnd"/>
            <w:r>
              <w:rPr>
                <w:rFonts w:eastAsia="游明朝"/>
                <w:lang w:val="en-US" w:eastAsia="ja-JP"/>
              </w:rPr>
              <w:t xml:space="preserve">. In that sense, we </w:t>
            </w:r>
            <w:r>
              <w:rPr>
                <w:rFonts w:eastAsia="游明朝"/>
                <w:lang w:val="en-US" w:eastAsia="ja-JP"/>
              </w:rPr>
              <w:lastRenderedPageBreak/>
              <w:t>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游明朝"/>
                <w:lang w:val="en-US" w:eastAsia="ja-JP"/>
              </w:rPr>
            </w:pPr>
            <w:r>
              <w:rPr>
                <w:rFonts w:eastAsia="游明朝"/>
                <w:lang w:val="en-US" w:eastAsia="ja-JP"/>
              </w:rPr>
              <w:lastRenderedPageBreak/>
              <w:t>Lenovo</w:t>
            </w:r>
          </w:p>
        </w:tc>
        <w:tc>
          <w:tcPr>
            <w:tcW w:w="8155" w:type="dxa"/>
          </w:tcPr>
          <w:p w14:paraId="326EE81B" w14:textId="77777777" w:rsidR="00346204" w:rsidRDefault="00C12B82">
            <w:pPr>
              <w:jc w:val="left"/>
              <w:rPr>
                <w:rFonts w:eastAsia="游明朝"/>
                <w:lang w:val="en-US" w:eastAsia="ja-JP"/>
              </w:rPr>
            </w:pPr>
            <w:r>
              <w:rPr>
                <w:rFonts w:eastAsia="游明朝"/>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游明朝"/>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游明朝"/>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ED1EE0" w14:textId="5D642E51" w:rsidR="00B30D60" w:rsidRPr="00B30D60" w:rsidRDefault="00B30D60" w:rsidP="00B30D60">
            <w:pPr>
              <w:jc w:val="left"/>
              <w:rPr>
                <w:rFonts w:eastAsia="游明朝"/>
                <w:lang w:val="en-US" w:eastAsia="ja-JP"/>
              </w:rPr>
            </w:pPr>
            <w:r>
              <w:rPr>
                <w:rFonts w:eastAsia="游明朝" w:hint="eastAsia"/>
                <w:lang w:val="en-US" w:eastAsia="ja-JP"/>
              </w:rPr>
              <w:t>W</w:t>
            </w:r>
            <w:r>
              <w:rPr>
                <w:rFonts w:eastAsia="游明朝"/>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游明朝"/>
                <w:lang w:val="en-US" w:eastAsia="ja-JP"/>
              </w:rPr>
              <w:t xml:space="preserve">such </w:t>
            </w:r>
            <w:r>
              <w:rPr>
                <w:rFonts w:eastAsia="游明朝"/>
                <w:lang w:val="en-US" w:eastAsia="ja-JP"/>
              </w:rPr>
              <w:t xml:space="preserve">simultaneous reception is not problematic </w:t>
            </w:r>
            <w:r w:rsidR="00496F84">
              <w:rPr>
                <w:rFonts w:eastAsia="游明朝"/>
                <w:lang w:val="en-US" w:eastAsia="ja-JP"/>
              </w:rPr>
              <w:t>considering</w:t>
            </w:r>
            <w:r>
              <w:rPr>
                <w:rFonts w:eastAsia="游明朝"/>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游明朝"/>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xml:space="preserve">, MCS-C-RNTI, or CS-RNTI and, during a process of P-RNTI triggered SI acquisition, another PDSCH scheduled with SI-RNTI that partially or fully overlap in time in non-overlapping PRBs, unless the PDSCH scheduled with C-RNTI, MCS-C-RNTI, or CS-RNTI requires Capability 2 processing time </w:t>
            </w:r>
            <w:r w:rsidRPr="00524F06">
              <w:rPr>
                <w:rFonts w:eastAsiaTheme="minorEastAsia"/>
                <w:lang w:val="en-US" w:eastAsia="zh-CN"/>
              </w:rPr>
              <w:lastRenderedPageBreak/>
              <w:t>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8E756B7" w14:textId="2A98CFE1" w:rsidR="000E1FC3" w:rsidRPr="000E1FC3" w:rsidRDefault="000E1FC3" w:rsidP="005572A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6DF69626" w14:textId="77777777" w:rsidR="000E1FC3" w:rsidRDefault="000E1FC3" w:rsidP="005572A5">
            <w:pPr>
              <w:jc w:val="left"/>
              <w:rPr>
                <w:rFonts w:eastAsiaTheme="minorEastAsia" w:hint="eastAsia"/>
                <w:lang w:val="en-US" w:eastAsia="zh-CN"/>
              </w:rPr>
            </w:pPr>
          </w:p>
        </w:tc>
      </w:tr>
    </w:tbl>
    <w:p w14:paraId="35AB4791" w14:textId="77777777" w:rsidR="00346204" w:rsidRPr="005572A5" w:rsidRDefault="00346204">
      <w:pPr>
        <w:tabs>
          <w:tab w:val="left" w:pos="926"/>
        </w:tabs>
        <w:rPr>
          <w:bC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e"/>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e"/>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e"/>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e"/>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55888D3A" w14:textId="77777777" w:rsidR="00346204" w:rsidRDefault="00C12B82">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729EC6D4" w14:textId="77777777" w:rsidR="00346204" w:rsidRDefault="00C12B82">
            <w:pPr>
              <w:jc w:val="left"/>
              <w:rPr>
                <w:rFonts w:eastAsia="游明朝"/>
                <w:lang w:val="en-US" w:eastAsia="ja-JP"/>
              </w:rPr>
            </w:pPr>
            <w:r>
              <w:rPr>
                <w:rFonts w:eastAsia="游明朝" w:hint="eastAsia"/>
                <w:lang w:val="en-US" w:eastAsia="ja-JP"/>
              </w:rPr>
              <w:lastRenderedPageBreak/>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346204" w14:paraId="06DEED08" w14:textId="77777777">
        <w:tc>
          <w:tcPr>
            <w:tcW w:w="1479" w:type="dxa"/>
          </w:tcPr>
          <w:p w14:paraId="6CA887E6"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游明朝"/>
                <w:lang w:val="en-US" w:eastAsia="ja-JP"/>
              </w:rPr>
              <w:t xml:space="preserve">We share the same view with CATT that another option UE can decode both a unicast PDSCH and a SI-PDSCH triggered by P-RNTI should be </w:t>
            </w:r>
            <w:proofErr w:type="gramStart"/>
            <w:r>
              <w:rPr>
                <w:rFonts w:eastAsia="游明朝"/>
                <w:lang w:val="en-US" w:eastAsia="ja-JP"/>
              </w:rPr>
              <w:t>taken into account</w:t>
            </w:r>
            <w:proofErr w:type="gramEnd"/>
            <w:r>
              <w:rPr>
                <w:rFonts w:eastAsia="游明朝"/>
                <w:lang w:val="en-US" w:eastAsia="ja-JP"/>
              </w:rPr>
              <w: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ＭＳ 明朝"/>
          <w:b/>
          <w:lang w:val="en-US"/>
        </w:rPr>
      </w:pPr>
      <w:r>
        <w:rPr>
          <w:rFonts w:eastAsia="ＭＳ 明朝"/>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e"/>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e"/>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e"/>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e"/>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e"/>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e"/>
        <w:numPr>
          <w:ilvl w:val="0"/>
          <w:numId w:val="26"/>
        </w:numPr>
        <w:jc w:val="left"/>
        <w:rPr>
          <w:b/>
          <w:sz w:val="20"/>
          <w:szCs w:val="22"/>
          <w:lang w:val="en-US"/>
        </w:rPr>
      </w:pPr>
      <w:r>
        <w:rPr>
          <w:b/>
          <w:sz w:val="20"/>
          <w:szCs w:val="22"/>
          <w:lang w:val="en-US"/>
        </w:rPr>
        <w:t>Option 7: No specification change</w:t>
      </w:r>
    </w:p>
    <w:tbl>
      <w:tblPr>
        <w:tblStyle w:val="af7"/>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ＭＳ 明朝"/>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183B7D6" w14:textId="77777777" w:rsidR="00AA4773" w:rsidRDefault="00AA4773" w:rsidP="00AA4773">
            <w:pPr>
              <w:jc w:val="left"/>
              <w:rPr>
                <w:rFonts w:eastAsia="游明朝"/>
                <w:lang w:val="en-US" w:eastAsia="ja-JP"/>
              </w:rPr>
            </w:pPr>
            <w:r>
              <w:rPr>
                <w:rFonts w:eastAsia="游明朝"/>
                <w:lang w:val="en-US" w:eastAsia="ja-JP"/>
              </w:rPr>
              <w:t>We support Option 2 or 4 s</w:t>
            </w:r>
            <w:r w:rsidRPr="00354545">
              <w:rPr>
                <w:rFonts w:eastAsia="游明朝"/>
                <w:lang w:val="en-US" w:eastAsia="ja-JP"/>
              </w:rPr>
              <w:t xml:space="preserve">ince the P-RNTI triggered SI </w:t>
            </w:r>
            <w:r>
              <w:rPr>
                <w:rFonts w:eastAsia="游明朝"/>
                <w:lang w:val="en-US" w:eastAsia="ja-JP"/>
              </w:rPr>
              <w:t>has</w:t>
            </w:r>
            <w:r w:rsidRPr="00354545">
              <w:rPr>
                <w:rFonts w:eastAsia="游明朝"/>
                <w:lang w:val="en-US" w:eastAsia="ja-JP"/>
              </w:rPr>
              <w:t xml:space="preserve"> more important information for the network system operation</w:t>
            </w:r>
            <w:r>
              <w:rPr>
                <w:rFonts w:eastAsia="游明朝"/>
                <w:lang w:val="en-US" w:eastAsia="ja-JP"/>
              </w:rPr>
              <w:t>.</w:t>
            </w:r>
          </w:p>
          <w:p w14:paraId="0DB2524E" w14:textId="65307D48" w:rsidR="00AA4773" w:rsidRDefault="00AA4773" w:rsidP="00AA4773">
            <w:pPr>
              <w:jc w:val="left"/>
              <w:rPr>
                <w:rFonts w:eastAsiaTheme="minorEastAsia"/>
                <w:lang w:val="en-US" w:eastAsia="zh-CN"/>
              </w:rPr>
            </w:pPr>
            <w:r>
              <w:rPr>
                <w:rFonts w:eastAsia="游明朝" w:hint="eastAsia"/>
                <w:lang w:val="en-US" w:eastAsia="ja-JP"/>
              </w:rPr>
              <w:lastRenderedPageBreak/>
              <w:t>O</w:t>
            </w:r>
            <w:r>
              <w:rPr>
                <w:rFonts w:eastAsia="游明朝"/>
                <w:lang w:val="en-US" w:eastAsia="ja-JP"/>
              </w:rPr>
              <w:t xml:space="preserve">ption 4 is also acceptable, but we slightly prefer Option 2 which would have smaller impact to the </w:t>
            </w:r>
            <w:proofErr w:type="spellStart"/>
            <w:r>
              <w:rPr>
                <w:rFonts w:eastAsia="游明朝"/>
                <w:lang w:val="en-US" w:eastAsia="ja-JP"/>
              </w:rPr>
              <w:t>gNB</w:t>
            </w:r>
            <w:proofErr w:type="spellEnd"/>
            <w:r>
              <w:rPr>
                <w:rFonts w:eastAsia="游明朝"/>
                <w:lang w:val="en-US" w:eastAsia="ja-JP"/>
              </w:rPr>
              <w:t>.</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lastRenderedPageBreak/>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00F09C3" w14:textId="69D03A97" w:rsidR="000E1FC3" w:rsidRDefault="000E1FC3" w:rsidP="000E1FC3">
            <w:pPr>
              <w:tabs>
                <w:tab w:val="left" w:pos="551"/>
              </w:tabs>
              <w:jc w:val="left"/>
              <w:rPr>
                <w:rFonts w:eastAsiaTheme="minorEastAsia" w:hint="eastAsia"/>
                <w:lang w:val="en-US" w:eastAsia="zh-CN"/>
              </w:rPr>
            </w:pPr>
            <w:r>
              <w:rPr>
                <w:rFonts w:eastAsia="游明朝"/>
                <w:lang w:val="en-US" w:eastAsia="ja-JP"/>
              </w:rPr>
              <w:t>Option 7</w:t>
            </w:r>
          </w:p>
        </w:tc>
        <w:tc>
          <w:tcPr>
            <w:tcW w:w="6780" w:type="dxa"/>
          </w:tcPr>
          <w:p w14:paraId="7464AA23" w14:textId="77777777" w:rsidR="000E1FC3" w:rsidRDefault="000E1FC3" w:rsidP="000E1FC3">
            <w:pPr>
              <w:jc w:val="left"/>
              <w:rPr>
                <w:rFonts w:eastAsia="游明朝"/>
                <w:lang w:val="en-US" w:eastAsia="ja-JP"/>
              </w:rPr>
            </w:pPr>
            <w:r>
              <w:rPr>
                <w:rFonts w:eastAsia="游明朝"/>
                <w:lang w:val="en-US" w:eastAsia="ja-JP"/>
              </w:rPr>
              <w:t xml:space="preserve">We still believe that there is no processing timeline requirement for SI PDSCH triggered by P-RNTI, and hence Rel-18 </w:t>
            </w:r>
            <w:proofErr w:type="spellStart"/>
            <w:r>
              <w:rPr>
                <w:rFonts w:eastAsia="游明朝"/>
                <w:lang w:val="en-US" w:eastAsia="ja-JP"/>
              </w:rPr>
              <w:t>eRedCap</w:t>
            </w:r>
            <w:proofErr w:type="spellEnd"/>
            <w:r>
              <w:rPr>
                <w:rFonts w:eastAsia="游明朝"/>
                <w:lang w:val="en-US" w:eastAsia="ja-JP"/>
              </w:rPr>
              <w:t xml:space="preserve"> can decode both a unicast PDSCH and a PDSCH scheduled with P-RNTI, and no spec change is required.</w:t>
            </w:r>
          </w:p>
          <w:p w14:paraId="54E00783" w14:textId="77777777" w:rsidR="000E1FC3" w:rsidRDefault="000E1FC3" w:rsidP="000E1FC3">
            <w:pPr>
              <w:jc w:val="left"/>
              <w:rPr>
                <w:rFonts w:eastAsia="游明朝"/>
                <w:lang w:val="en-US" w:eastAsia="ja-JP"/>
              </w:rPr>
            </w:pPr>
            <w:proofErr w:type="gramStart"/>
            <w:r>
              <w:rPr>
                <w:rFonts w:eastAsia="游明朝"/>
                <w:lang w:val="en-US" w:eastAsia="ja-JP"/>
              </w:rPr>
              <w:t>Actually, we</w:t>
            </w:r>
            <w:proofErr w:type="gramEnd"/>
            <w:r>
              <w:rPr>
                <w:rFonts w:eastAsia="游明朝"/>
                <w:lang w:val="en-US" w:eastAsia="ja-JP"/>
              </w:rPr>
              <w:t xml:space="preserv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游明朝"/>
                <w:lang w:val="en-US" w:eastAsia="ja-JP"/>
              </w:rPr>
              <w:t>”</w:t>
            </w:r>
            <w:r>
              <w:rPr>
                <w:rFonts w:eastAsia="游明朝"/>
                <w:lang w:val="en-US" w:eastAsia="ja-JP"/>
              </w:rPr>
              <w:t xml:space="preserve"> is still applied to Rel-18 </w:t>
            </w:r>
            <w:proofErr w:type="spellStart"/>
            <w:r>
              <w:rPr>
                <w:rFonts w:eastAsia="游明朝"/>
                <w:lang w:val="en-US" w:eastAsia="ja-JP"/>
              </w:rPr>
              <w:t>eRedCap</w:t>
            </w:r>
            <w:proofErr w:type="spellEnd"/>
            <w:r>
              <w:rPr>
                <w:rFonts w:eastAsia="游明朝"/>
                <w:lang w:val="en-US" w:eastAsia="ja-JP"/>
              </w:rPr>
              <w:t xml:space="preserve"> UE. This means that Rel-18 </w:t>
            </w:r>
            <w:proofErr w:type="spellStart"/>
            <w:r>
              <w:rPr>
                <w:rFonts w:eastAsia="游明朝"/>
                <w:lang w:val="en-US" w:eastAsia="ja-JP"/>
              </w:rPr>
              <w:t>eRedCap</w:t>
            </w:r>
            <w:proofErr w:type="spellEnd"/>
            <w:r>
              <w:rPr>
                <w:rFonts w:eastAsia="游明朝"/>
                <w:lang w:val="en-US" w:eastAsia="ja-JP"/>
              </w:rPr>
              <w:t xml:space="preserve"> can decode that two PDSCHs which are overlapped in time domain even when the total number of PRBs exceeds 5MHz. More specifically, Rel-18 </w:t>
            </w:r>
            <w:proofErr w:type="spellStart"/>
            <w:r>
              <w:rPr>
                <w:rFonts w:eastAsia="游明朝"/>
                <w:lang w:val="en-US" w:eastAsia="ja-JP"/>
              </w:rPr>
              <w:t>eRedCap</w:t>
            </w:r>
            <w:proofErr w:type="spellEnd"/>
            <w:r>
              <w:rPr>
                <w:rFonts w:eastAsia="游明朝"/>
                <w:lang w:val="en-US" w:eastAsia="ja-JP"/>
              </w:rPr>
              <w:t xml:space="preserve">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hint="eastAsia"/>
                <w:lang w:val="en-US" w:eastAsia="zh-CN"/>
              </w:rPr>
            </w:pPr>
            <w:r>
              <w:rPr>
                <w:rFonts w:eastAsia="游明朝"/>
                <w:lang w:val="en-US" w:eastAsia="ja-JP"/>
              </w:rPr>
              <w:t xml:space="preserve">We also understand the possibility of back-to-back processing for unicast </w:t>
            </w:r>
            <w:proofErr w:type="gramStart"/>
            <w:r>
              <w:rPr>
                <w:rFonts w:eastAsia="游明朝"/>
                <w:lang w:val="en-US" w:eastAsia="ja-JP"/>
              </w:rPr>
              <w:t>PDSCH,</w:t>
            </w:r>
            <w:proofErr w:type="gramEnd"/>
            <w:r>
              <w:rPr>
                <w:rFonts w:eastAsia="游明朝"/>
                <w:lang w:val="en-US" w:eastAsia="ja-JP"/>
              </w:rPr>
              <w:t xml:space="preserve"> thus we are fine to discuss, e.g., option 1 or option 2 if it is really concerned.</w:t>
            </w:r>
          </w:p>
        </w:tc>
      </w:tr>
    </w:tbl>
    <w:p w14:paraId="44AA95E8" w14:textId="77777777" w:rsidR="00346204" w:rsidRPr="005572A5" w:rsidRDefault="00346204"/>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C4A75D9" w14:textId="77777777" w:rsidR="00346204" w:rsidRDefault="00C12B82">
            <w:pPr>
              <w:jc w:val="left"/>
              <w:rPr>
                <w:rFonts w:eastAsia="游明朝"/>
                <w:lang w:val="en-US" w:eastAsia="ja-JP"/>
              </w:rPr>
            </w:pPr>
            <w:r>
              <w:rPr>
                <w:rFonts w:eastAsia="游明朝"/>
                <w:lang w:val="en-US" w:eastAsia="ja-JP"/>
              </w:rPr>
              <w:t>We share the view with Qualcomm. Regardless of whether RAR/</w:t>
            </w:r>
            <w:proofErr w:type="spellStart"/>
            <w:r>
              <w:rPr>
                <w:rFonts w:eastAsia="游明朝"/>
                <w:lang w:val="en-US" w:eastAsia="ja-JP"/>
              </w:rPr>
              <w:t>MsgB</w:t>
            </w:r>
            <w:proofErr w:type="spellEnd"/>
            <w:r>
              <w:rPr>
                <w:rFonts w:eastAsia="游明朝"/>
                <w:lang w:val="en-US" w:eastAsia="ja-JP"/>
              </w:rPr>
              <w:t xml:space="preserve">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720F028B"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44E1736D"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F5F5135"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6BB3073" w14:textId="77777777" w:rsidR="00346204" w:rsidRDefault="00C12B82">
            <w:pPr>
              <w:jc w:val="left"/>
              <w:rPr>
                <w:rFonts w:eastAsia="游明朝"/>
                <w:lang w:val="en-US" w:eastAsia="ja-JP"/>
              </w:rPr>
            </w:pPr>
            <w:r>
              <w:rPr>
                <w:rFonts w:eastAsia="游明朝"/>
                <w:lang w:val="en-US" w:eastAsia="ja-JP"/>
              </w:rPr>
              <w:t xml:space="preserve">@ CATT, the text you cited </w:t>
            </w:r>
            <w:proofErr w:type="gramStart"/>
            <w:r>
              <w:rPr>
                <w:rFonts w:eastAsia="游明朝"/>
                <w:lang w:val="en-US" w:eastAsia="ja-JP"/>
              </w:rPr>
              <w:t>says ”</w:t>
            </w:r>
            <w:r>
              <w:rPr>
                <w:rFonts w:eastAsia="游明朝"/>
                <w:b/>
                <w:bCs/>
                <w:lang w:val="en-US" w:eastAsia="ja-JP"/>
              </w:rPr>
              <w:t>partially</w:t>
            </w:r>
            <w:proofErr w:type="gramEnd"/>
            <w:r>
              <w:rPr>
                <w:rFonts w:eastAsia="游明朝"/>
                <w:b/>
                <w:bCs/>
                <w:lang w:val="en-US" w:eastAsia="ja-JP"/>
              </w:rPr>
              <w:t xml:space="preserve"> or fully overlap in time</w:t>
            </w:r>
            <w:r>
              <w:rPr>
                <w:rFonts w:eastAsia="游明朝"/>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游明朝"/>
                <w:lang w:val="en-US" w:eastAsia="ja-JP"/>
              </w:rPr>
            </w:pPr>
            <w:r>
              <w:rPr>
                <w:rFonts w:eastAsia="游明朝"/>
                <w:lang w:val="en-US" w:eastAsia="ja-JP"/>
              </w:rPr>
              <w:t>Ericsson</w:t>
            </w:r>
          </w:p>
        </w:tc>
        <w:tc>
          <w:tcPr>
            <w:tcW w:w="1372" w:type="dxa"/>
          </w:tcPr>
          <w:p w14:paraId="07081F64" w14:textId="77777777" w:rsidR="00346204" w:rsidRDefault="00C12B82">
            <w:pPr>
              <w:tabs>
                <w:tab w:val="left" w:pos="551"/>
              </w:tabs>
              <w:jc w:val="left"/>
              <w:rPr>
                <w:rFonts w:eastAsia="游明朝"/>
                <w:lang w:val="en-US" w:eastAsia="ja-JP"/>
              </w:rPr>
            </w:pPr>
            <w:r>
              <w:rPr>
                <w:rFonts w:eastAsia="游明朝"/>
                <w:lang w:val="en-US" w:eastAsia="ja-JP"/>
              </w:rPr>
              <w:t>FFS</w:t>
            </w:r>
          </w:p>
        </w:tc>
        <w:tc>
          <w:tcPr>
            <w:tcW w:w="6780" w:type="dxa"/>
          </w:tcPr>
          <w:p w14:paraId="5DA8F2CD" w14:textId="77777777" w:rsidR="00346204" w:rsidRDefault="00346204">
            <w:pPr>
              <w:jc w:val="left"/>
              <w:rPr>
                <w:rFonts w:eastAsia="游明朝"/>
                <w:lang w:val="en-US" w:eastAsia="ja-JP"/>
              </w:rPr>
            </w:pPr>
          </w:p>
        </w:tc>
      </w:tr>
      <w:tr w:rsidR="00A1437C" w14:paraId="4185FDF9" w14:textId="77777777">
        <w:tc>
          <w:tcPr>
            <w:tcW w:w="1479" w:type="dxa"/>
          </w:tcPr>
          <w:p w14:paraId="6649709E" w14:textId="67794939" w:rsidR="00A1437C" w:rsidRDefault="00A1437C" w:rsidP="00A1437C">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A72574F" w14:textId="77777777" w:rsidR="00A1437C" w:rsidRDefault="00A1437C" w:rsidP="00A1437C">
            <w:pPr>
              <w:tabs>
                <w:tab w:val="left" w:pos="551"/>
              </w:tabs>
              <w:jc w:val="left"/>
              <w:rPr>
                <w:rFonts w:eastAsia="游明朝"/>
                <w:lang w:val="en-US" w:eastAsia="ja-JP"/>
              </w:rPr>
            </w:pPr>
          </w:p>
        </w:tc>
        <w:tc>
          <w:tcPr>
            <w:tcW w:w="6780" w:type="dxa"/>
          </w:tcPr>
          <w:p w14:paraId="7F8C397A" w14:textId="45C48D9B" w:rsidR="00A1437C" w:rsidRDefault="00A1437C" w:rsidP="00A1437C">
            <w:pPr>
              <w:jc w:val="left"/>
              <w:rPr>
                <w:rFonts w:eastAsia="游明朝"/>
                <w:lang w:val="en-US" w:eastAsia="ja-JP"/>
              </w:rPr>
            </w:pPr>
            <w:r>
              <w:rPr>
                <w:rFonts w:eastAsia="游明朝" w:hint="eastAsia"/>
                <w:lang w:val="en-US" w:eastAsia="ja-JP"/>
              </w:rPr>
              <w:t>W</w:t>
            </w:r>
            <w:r>
              <w:rPr>
                <w:rFonts w:eastAsia="游明朝"/>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游明朝"/>
                <w:lang w:val="en-US" w:eastAsia="ja-JP"/>
              </w:rPr>
              <w:t xml:space="preserve">This is not supported for Rel-17 </w:t>
            </w:r>
            <w:proofErr w:type="gramStart"/>
            <w:r>
              <w:rPr>
                <w:rFonts w:eastAsia="游明朝"/>
                <w:lang w:val="en-US" w:eastAsia="ja-JP"/>
              </w:rPr>
              <w:t>RedCap,</w:t>
            </w:r>
            <w:proofErr w:type="gramEnd"/>
            <w:r>
              <w:rPr>
                <w:rFonts w:eastAsia="游明朝"/>
                <w:lang w:val="en-US" w:eastAsia="ja-JP"/>
              </w:rPr>
              <w:t xml:space="preserve">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游明朝"/>
                <w:lang w:val="en-US" w:eastAsia="ja-JP"/>
              </w:rPr>
            </w:pPr>
            <w:r>
              <w:rPr>
                <w:rFonts w:eastAsia="游明朝"/>
                <w:lang w:val="en-US" w:eastAsia="ja-JP"/>
              </w:rPr>
              <w:t>Sierra Wireless</w:t>
            </w:r>
          </w:p>
        </w:tc>
        <w:tc>
          <w:tcPr>
            <w:tcW w:w="1372" w:type="dxa"/>
          </w:tcPr>
          <w:p w14:paraId="7C4CACE9"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49264FA" w14:textId="77777777" w:rsidR="00346204" w:rsidRDefault="00C12B82">
            <w:pPr>
              <w:jc w:val="left"/>
              <w:rPr>
                <w:rFonts w:eastAsia="游明朝"/>
                <w:lang w:val="en-US" w:eastAsia="ja-JP"/>
              </w:rPr>
            </w:pPr>
            <w:r>
              <w:rPr>
                <w:rFonts w:eastAsia="游明朝"/>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6856C48C" w14:textId="77777777" w:rsidR="00346204" w:rsidRDefault="00346204">
            <w:pPr>
              <w:tabs>
                <w:tab w:val="left" w:pos="551"/>
              </w:tabs>
              <w:jc w:val="left"/>
              <w:rPr>
                <w:rFonts w:eastAsia="游明朝"/>
                <w:lang w:val="en-US" w:eastAsia="ja-JP"/>
              </w:rPr>
            </w:pPr>
          </w:p>
        </w:tc>
        <w:tc>
          <w:tcPr>
            <w:tcW w:w="6780" w:type="dxa"/>
          </w:tcPr>
          <w:p w14:paraId="63BF2D09" w14:textId="77777777" w:rsidR="00346204" w:rsidRDefault="00C12B82">
            <w:pPr>
              <w:jc w:val="left"/>
              <w:rPr>
                <w:rFonts w:eastAsia="游明朝"/>
                <w:lang w:val="en-US" w:eastAsia="ja-JP"/>
              </w:rPr>
            </w:pPr>
            <w:r>
              <w:rPr>
                <w:rFonts w:eastAsia="游明朝"/>
                <w:lang w:val="en-US" w:eastAsia="ja-JP"/>
              </w:rPr>
              <w:t xml:space="preserve">“This is not supported for Rel-17 </w:t>
            </w:r>
            <w:proofErr w:type="gramStart"/>
            <w:r>
              <w:rPr>
                <w:rFonts w:eastAsia="游明朝"/>
                <w:lang w:val="en-US" w:eastAsia="ja-JP"/>
              </w:rPr>
              <w:t>RedCap,</w:t>
            </w:r>
            <w:proofErr w:type="gramEnd"/>
            <w:r>
              <w:rPr>
                <w:rFonts w:eastAsia="游明朝"/>
                <w:lang w:val="en-US" w:eastAsia="ja-JP"/>
              </w:rPr>
              <w:t xml:space="preserve">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游明朝"/>
                <w:lang w:val="en-US" w:eastAsia="ja-JP"/>
              </w:rPr>
            </w:pPr>
            <w:r w:rsidRPr="00253134">
              <w:t>LG</w:t>
            </w:r>
          </w:p>
        </w:tc>
        <w:tc>
          <w:tcPr>
            <w:tcW w:w="1372" w:type="dxa"/>
          </w:tcPr>
          <w:p w14:paraId="0C5D4695" w14:textId="04E3132C" w:rsidR="003A43DD" w:rsidRDefault="003A43DD" w:rsidP="003A43DD">
            <w:pPr>
              <w:tabs>
                <w:tab w:val="left" w:pos="551"/>
              </w:tabs>
              <w:jc w:val="left"/>
              <w:rPr>
                <w:rFonts w:eastAsia="游明朝"/>
                <w:lang w:val="en-US" w:eastAsia="ja-JP"/>
              </w:rPr>
            </w:pPr>
            <w:r w:rsidRPr="00253134">
              <w:t>N</w:t>
            </w:r>
          </w:p>
        </w:tc>
        <w:tc>
          <w:tcPr>
            <w:tcW w:w="6780" w:type="dxa"/>
          </w:tcPr>
          <w:p w14:paraId="716974B4" w14:textId="1663420C" w:rsidR="003A43DD" w:rsidRDefault="003A43DD" w:rsidP="003A43DD">
            <w:pPr>
              <w:jc w:val="left"/>
              <w:rPr>
                <w:rFonts w:eastAsia="游明朝"/>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游明朝"/>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5F7D6C46" w14:textId="77777777" w:rsidR="00346204" w:rsidRDefault="00C12B82">
            <w:pPr>
              <w:jc w:val="left"/>
              <w:rPr>
                <w:rFonts w:eastAsia="游明朝"/>
                <w:lang w:val="en-US" w:eastAsia="ja-JP"/>
              </w:rPr>
            </w:pPr>
            <w:r>
              <w:rPr>
                <w:rFonts w:eastAsia="游明朝"/>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游明朝"/>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游明朝"/>
                <w:lang w:val="en-US" w:eastAsia="ja-JP"/>
              </w:rPr>
            </w:pPr>
            <w:r>
              <w:rPr>
                <w:rFonts w:eastAsia="游明朝"/>
                <w:lang w:val="en-US" w:eastAsia="ja-JP"/>
              </w:rPr>
              <w:t>Intel</w:t>
            </w:r>
          </w:p>
        </w:tc>
        <w:tc>
          <w:tcPr>
            <w:tcW w:w="1372" w:type="dxa"/>
          </w:tcPr>
          <w:p w14:paraId="4326AC8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3DB48ED4" w14:textId="77777777" w:rsidR="00346204" w:rsidRDefault="00C12B82">
            <w:pPr>
              <w:jc w:val="left"/>
              <w:rPr>
                <w:rFonts w:eastAsia="游明朝"/>
                <w:lang w:val="en-US" w:eastAsia="ja-JP"/>
              </w:rPr>
            </w:pPr>
            <w:r>
              <w:rPr>
                <w:rFonts w:eastAsia="游明朝"/>
                <w:lang w:val="en-US" w:eastAsia="ja-JP"/>
              </w:rPr>
              <w:t>We support the proposal.</w:t>
            </w:r>
          </w:p>
          <w:p w14:paraId="52D83D2C" w14:textId="77777777" w:rsidR="00346204" w:rsidRDefault="00C12B82">
            <w:pPr>
              <w:rPr>
                <w:rFonts w:eastAsia="游明朝"/>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游明朝"/>
                <w:lang w:val="en-US" w:eastAsia="ja-JP"/>
              </w:rPr>
            </w:pPr>
            <w:r>
              <w:rPr>
                <w:rFonts w:eastAsia="游明朝"/>
                <w:lang w:val="en-US" w:eastAsia="ja-JP"/>
              </w:rPr>
              <w:lastRenderedPageBreak/>
              <w:t>Nokia, NSB</w:t>
            </w:r>
          </w:p>
        </w:tc>
        <w:tc>
          <w:tcPr>
            <w:tcW w:w="1372" w:type="dxa"/>
          </w:tcPr>
          <w:p w14:paraId="20492263" w14:textId="77777777" w:rsidR="00346204" w:rsidRDefault="00346204">
            <w:pPr>
              <w:tabs>
                <w:tab w:val="left" w:pos="551"/>
              </w:tabs>
              <w:jc w:val="left"/>
              <w:rPr>
                <w:rFonts w:eastAsia="游明朝"/>
                <w:lang w:val="en-US" w:eastAsia="ja-JP"/>
              </w:rPr>
            </w:pPr>
          </w:p>
        </w:tc>
        <w:tc>
          <w:tcPr>
            <w:tcW w:w="6780" w:type="dxa"/>
          </w:tcPr>
          <w:p w14:paraId="30B8F473"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游明朝"/>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游明朝"/>
                <w:lang w:val="en-US" w:eastAsia="ja-JP"/>
              </w:rPr>
            </w:pPr>
            <w:r>
              <w:rPr>
                <w:rFonts w:eastAsia="游明朝"/>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游明朝"/>
                <w:lang w:val="en-US" w:eastAsia="ja-JP"/>
              </w:rPr>
            </w:pPr>
            <w:r>
              <w:rPr>
                <w:rFonts w:eastAsia="游明朝"/>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e"/>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e"/>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 xml:space="preserve">Msg4 PDSCH scheduled by C-RNTI, limit its </w:t>
            </w:r>
            <w:r>
              <w:rPr>
                <w:rFonts w:ascii="Times New Roman" w:hAnsi="Times New Roman" w:cs="Times New Roman"/>
                <w:b/>
                <w:color w:val="FF0000"/>
                <w:sz w:val="20"/>
                <w:szCs w:val="20"/>
                <w:lang w:val="en-US"/>
              </w:rPr>
              <w:lastRenderedPageBreak/>
              <w:t>bandwidth in the same way as for unicast PDSCH.</w:t>
            </w:r>
          </w:p>
        </w:tc>
      </w:tr>
      <w:tr w:rsidR="00346204" w14:paraId="0176B074" w14:textId="77777777">
        <w:tc>
          <w:tcPr>
            <w:tcW w:w="1479" w:type="dxa"/>
          </w:tcPr>
          <w:p w14:paraId="6F1A394D" w14:textId="77777777" w:rsidR="00346204" w:rsidRDefault="00C12B82">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5C152506"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游明朝"/>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4A48ACD"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游明朝"/>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游明朝"/>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e"/>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游明朝"/>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游明朝"/>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游明朝"/>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游明朝"/>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游明朝"/>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游明朝"/>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e"/>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66CAF37" w14:textId="443AD9F5" w:rsidR="00346204" w:rsidRPr="0079317D" w:rsidRDefault="0079317D">
            <w:pPr>
              <w:tabs>
                <w:tab w:val="left" w:pos="551"/>
              </w:tabs>
              <w:jc w:val="left"/>
              <w:rPr>
                <w:rFonts w:eastAsia="游明朝"/>
                <w:lang w:val="en-US" w:eastAsia="ja-JP"/>
              </w:rPr>
            </w:pPr>
            <w:r>
              <w:rPr>
                <w:rFonts w:eastAsia="游明朝"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C115FC5" w14:textId="249093C2" w:rsidR="000E1FC3" w:rsidRPr="000E1FC3" w:rsidRDefault="000E1FC3" w:rsidP="005572A5">
            <w:pPr>
              <w:tabs>
                <w:tab w:val="left" w:pos="551"/>
              </w:tabs>
              <w:jc w:val="left"/>
              <w:rPr>
                <w:rFonts w:eastAsia="游明朝" w:hint="eastAsia"/>
                <w:lang w:val="en-US" w:eastAsia="ja-JP"/>
              </w:rPr>
            </w:pPr>
            <w:r>
              <w:rPr>
                <w:rFonts w:eastAsia="游明朝" w:hint="eastAsia"/>
                <w:lang w:val="en-US" w:eastAsia="ja-JP"/>
              </w:rPr>
              <w:t>O</w:t>
            </w:r>
            <w:r>
              <w:rPr>
                <w:rFonts w:eastAsia="游明朝"/>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游明朝"/>
                <w:lang w:val="en-US" w:eastAsia="ja-JP"/>
              </w:rPr>
              <w:t>We can support this proposal.</w:t>
            </w: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e"/>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7"/>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is able to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0145F30D" w14:textId="77777777" w:rsidR="00346204" w:rsidRDefault="00C12B82">
            <w:pPr>
              <w:spacing w:after="0" w:line="240" w:lineRule="auto"/>
              <w:jc w:val="left"/>
              <w:rPr>
                <w:rFonts w:eastAsia="ＭＳ Ｐゴシック"/>
                <w:lang w:val="en-US" w:eastAsia="ja-JP"/>
              </w:rPr>
            </w:pPr>
            <w:r>
              <w:rPr>
                <w:rFonts w:eastAsia="ＭＳ Ｐゴシック"/>
                <w:color w:val="000000" w:themeColor="text1"/>
                <w:lang w:val="en-US" w:eastAsia="ja-JP"/>
              </w:rPr>
              <w:t xml:space="preserve">As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can contain the messages to multiple UEs and is support scaling</w:t>
            </w:r>
            <w:r>
              <w:rPr>
                <w:rFonts w:eastAsia="ＭＳ Ｐゴシック"/>
                <w:color w:val="000000" w:themeColor="text1"/>
                <w:lang w:eastAsia="ja-JP"/>
              </w:rPr>
              <w:t xml:space="preserve"> factor of </w:t>
            </w:r>
            <w:proofErr w:type="spellStart"/>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proofErr w:type="spellEnd"/>
            <w:r>
              <w:rPr>
                <w:rFonts w:eastAsia="ＭＳ Ｐゴシック"/>
                <w:color w:val="000000" w:themeColor="text1"/>
                <w:lang w:val="en-US" w:eastAsia="ja-JP"/>
              </w:rPr>
              <w:t xml:space="preserve">, it would be reasonable that the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游明朝"/>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C12B82">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ko-KR"/>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游明朝"/>
                <w:lang w:val="en-US" w:eastAsia="ja-JP"/>
              </w:rPr>
            </w:pPr>
            <w:r>
              <w:rPr>
                <w:rFonts w:eastAsia="游明朝"/>
                <w:lang w:val="en-US" w:eastAsia="ja-JP"/>
              </w:rPr>
              <w:t>Nokia, NSB</w:t>
            </w:r>
          </w:p>
        </w:tc>
        <w:tc>
          <w:tcPr>
            <w:tcW w:w="8155" w:type="dxa"/>
          </w:tcPr>
          <w:p w14:paraId="7B699590" w14:textId="77777777" w:rsidR="00346204" w:rsidRDefault="00C12B82">
            <w:pPr>
              <w:spacing w:after="0" w:line="240" w:lineRule="auto"/>
              <w:jc w:val="left"/>
              <w:rPr>
                <w:rFonts w:eastAsia="ＭＳ Ｐゴシック"/>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ＭＳ Ｐゴシック"/>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游明朝"/>
                <w:lang w:val="en-US" w:eastAsia="ja-JP"/>
              </w:rPr>
            </w:pPr>
            <w:r>
              <w:rPr>
                <w:rFonts w:eastAsiaTheme="minorEastAsia"/>
                <w:lang w:val="en-US" w:eastAsia="zh-CN"/>
              </w:rPr>
              <w:lastRenderedPageBreak/>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other broadcast PDSCHs including Msg2.</w:t>
            </w:r>
          </w:p>
          <w:p w14:paraId="68C08B64" w14:textId="77777777" w:rsidR="00346204" w:rsidRDefault="00C12B82">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4A3840B8" w14:textId="77777777" w:rsidR="00346204" w:rsidRDefault="00C12B82">
            <w:pPr>
              <w:jc w:val="left"/>
              <w:rPr>
                <w:lang w:val="en-US"/>
              </w:rPr>
            </w:pPr>
            <w:proofErr w:type="spellStart"/>
            <w:r>
              <w:rPr>
                <w:rFonts w:eastAsia="游明朝"/>
                <w:lang w:val="en-US" w:eastAsia="ja-JP"/>
              </w:rPr>
              <w:t>MsgB</w:t>
            </w:r>
            <w:proofErr w:type="spellEnd"/>
            <w:r>
              <w:rPr>
                <w:rFonts w:eastAsia="游明朝"/>
                <w:lang w:val="en-US" w:eastAsia="ja-JP"/>
              </w:rPr>
              <w:t xml:space="preserve"> bandwidth should be handled as Msg2 as </w:t>
            </w:r>
            <w:proofErr w:type="spellStart"/>
            <w:r>
              <w:rPr>
                <w:rFonts w:eastAsia="游明朝"/>
                <w:lang w:val="en-US" w:eastAsia="ja-JP"/>
              </w:rPr>
              <w:t>MsgB</w:t>
            </w:r>
            <w:proofErr w:type="spellEnd"/>
            <w:r>
              <w:rPr>
                <w:rFonts w:eastAsia="游明朝"/>
                <w:lang w:val="en-US" w:eastAsia="ja-JP"/>
              </w:rPr>
              <w:t xml:space="preserve"> may contain MAC </w:t>
            </w:r>
            <w:proofErr w:type="spellStart"/>
            <w:r>
              <w:rPr>
                <w:rFonts w:eastAsia="游明朝"/>
                <w:lang w:val="en-US" w:eastAsia="ja-JP"/>
              </w:rPr>
              <w:t>subPDUs</w:t>
            </w:r>
            <w:proofErr w:type="spellEnd"/>
            <w:r>
              <w:rPr>
                <w:rFonts w:eastAsia="游明朝"/>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游明朝"/>
                <w:lang w:val="en-US" w:eastAsia="ja-JP"/>
              </w:rPr>
              <w:t xml:space="preserve">At least </w:t>
            </w:r>
            <w:proofErr w:type="spellStart"/>
            <w:r>
              <w:rPr>
                <w:rFonts w:eastAsia="游明朝" w:hint="eastAsia"/>
                <w:lang w:val="en-US" w:eastAsia="ja-JP"/>
              </w:rPr>
              <w:t>M</w:t>
            </w:r>
            <w:r>
              <w:rPr>
                <w:rFonts w:eastAsia="游明朝"/>
                <w:lang w:val="en-US" w:eastAsia="ja-JP"/>
              </w:rPr>
              <w:t>sgB</w:t>
            </w:r>
            <w:proofErr w:type="spellEnd"/>
            <w:r>
              <w:rPr>
                <w:rFonts w:eastAsia="游明朝"/>
                <w:lang w:val="en-US" w:eastAsia="ja-JP"/>
              </w:rPr>
              <w:t xml:space="preserve"> PDSCH scheduled with </w:t>
            </w:r>
            <w:proofErr w:type="spellStart"/>
            <w:r>
              <w:rPr>
                <w:rFonts w:eastAsia="游明朝"/>
                <w:lang w:val="en-US" w:eastAsia="ja-JP"/>
              </w:rPr>
              <w:t>MsgB</w:t>
            </w:r>
            <w:proofErr w:type="spellEnd"/>
            <w:r>
              <w:rPr>
                <w:rFonts w:eastAsia="游明朝"/>
                <w:lang w:val="en-US" w:eastAsia="ja-JP"/>
              </w:rPr>
              <w:t>-RNTI should be treated in the same way as Msg2 PDSCH.</w:t>
            </w:r>
          </w:p>
        </w:tc>
      </w:tr>
      <w:tr w:rsidR="00346204" w14:paraId="4B6B2CEC" w14:textId="77777777">
        <w:tc>
          <w:tcPr>
            <w:tcW w:w="1479" w:type="dxa"/>
          </w:tcPr>
          <w:p w14:paraId="3002C94E" w14:textId="77777777" w:rsidR="00346204" w:rsidRDefault="00C12B82">
            <w:pPr>
              <w:jc w:val="left"/>
              <w:rPr>
                <w:rFonts w:eastAsia="游明朝"/>
                <w:lang w:val="en-US" w:eastAsia="ja-JP"/>
              </w:rPr>
            </w:pPr>
            <w:r>
              <w:t>FUTUREWEI</w:t>
            </w:r>
          </w:p>
        </w:tc>
        <w:tc>
          <w:tcPr>
            <w:tcW w:w="8155" w:type="dxa"/>
          </w:tcPr>
          <w:p w14:paraId="75F176E5" w14:textId="77777777" w:rsidR="00346204" w:rsidRDefault="00C12B82">
            <w:pPr>
              <w:jc w:val="left"/>
              <w:rPr>
                <w:rFonts w:eastAsia="游明朝"/>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25A3948E"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游明朝"/>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mentioned by the companies, Option 3 would not be reasonable since the </w:t>
            </w:r>
            <w:proofErr w:type="spellStart"/>
            <w:r>
              <w:rPr>
                <w:rFonts w:eastAsia="游明朝"/>
                <w:lang w:val="en-US" w:eastAsia="ja-JP"/>
              </w:rPr>
              <w:t>MsgB</w:t>
            </w:r>
            <w:proofErr w:type="spellEnd"/>
            <w:r>
              <w:rPr>
                <w:rFonts w:eastAsia="游明朝"/>
                <w:lang w:val="en-US" w:eastAsia="ja-JP"/>
              </w:rPr>
              <w:t xml:space="preserve"> can multiplex messages for multiple UEs, which may include both </w:t>
            </w:r>
            <w:proofErr w:type="spellStart"/>
            <w:r>
              <w:rPr>
                <w:rFonts w:eastAsia="游明朝"/>
                <w:lang w:val="en-US" w:eastAsia="ja-JP"/>
              </w:rPr>
              <w:t>successRAR</w:t>
            </w:r>
            <w:proofErr w:type="spellEnd"/>
            <w:r>
              <w:rPr>
                <w:rFonts w:eastAsia="游明朝"/>
                <w:lang w:val="en-US" w:eastAsia="ja-JP"/>
              </w:rPr>
              <w:t xml:space="preserve"> and </w:t>
            </w:r>
            <w:proofErr w:type="spellStart"/>
            <w:r>
              <w:rPr>
                <w:rFonts w:eastAsia="游明朝"/>
                <w:lang w:val="en-US" w:eastAsia="ja-JP"/>
              </w:rPr>
              <w:t>fallbackRAR</w:t>
            </w:r>
            <w:proofErr w:type="spellEnd"/>
            <w:r>
              <w:rPr>
                <w:rFonts w:eastAsia="游明朝"/>
                <w:lang w:val="en-US" w:eastAsia="ja-JP"/>
              </w:rPr>
              <w:t>.</w:t>
            </w:r>
          </w:p>
        </w:tc>
      </w:tr>
      <w:tr w:rsidR="003A43DD" w14:paraId="33AA5A66" w14:textId="77777777">
        <w:tc>
          <w:tcPr>
            <w:tcW w:w="1479" w:type="dxa"/>
          </w:tcPr>
          <w:p w14:paraId="2A1BF9D9" w14:textId="1C2B3C00" w:rsidR="003A43DD" w:rsidRDefault="003A43DD" w:rsidP="003A43DD">
            <w:pPr>
              <w:jc w:val="left"/>
              <w:rPr>
                <w:rFonts w:eastAsia="游明朝"/>
                <w:lang w:val="en-US" w:eastAsia="ja-JP"/>
              </w:rPr>
            </w:pPr>
            <w:r w:rsidRPr="00182F97">
              <w:lastRenderedPageBreak/>
              <w:t>LG</w:t>
            </w:r>
          </w:p>
        </w:tc>
        <w:tc>
          <w:tcPr>
            <w:tcW w:w="1372" w:type="dxa"/>
          </w:tcPr>
          <w:p w14:paraId="0E4CC237" w14:textId="41A98B51" w:rsidR="003A43DD" w:rsidRDefault="003A43DD" w:rsidP="003A43DD">
            <w:pPr>
              <w:tabs>
                <w:tab w:val="left" w:pos="551"/>
              </w:tabs>
              <w:jc w:val="left"/>
              <w:rPr>
                <w:rFonts w:eastAsia="游明朝"/>
                <w:lang w:val="en-US" w:eastAsia="ja-JP"/>
              </w:rPr>
            </w:pPr>
            <w:r w:rsidRPr="00182F97">
              <w:t xml:space="preserve">Option 2 or 4  </w:t>
            </w:r>
          </w:p>
        </w:tc>
        <w:tc>
          <w:tcPr>
            <w:tcW w:w="6780" w:type="dxa"/>
          </w:tcPr>
          <w:p w14:paraId="31C37D4A" w14:textId="474F5957" w:rsidR="003A43DD" w:rsidRDefault="003A43DD" w:rsidP="005E7207">
            <w:pPr>
              <w:jc w:val="left"/>
              <w:rPr>
                <w:rFonts w:eastAsia="游明朝"/>
                <w:lang w:val="en-US" w:eastAsia="ja-JP"/>
              </w:rPr>
            </w:pPr>
            <w:r w:rsidRPr="00182F97">
              <w:t xml:space="preserve">We think that the </w:t>
            </w:r>
            <w:proofErr w:type="spellStart"/>
            <w:r w:rsidRPr="00182F97">
              <w:t>MsgB</w:t>
            </w:r>
            <w:proofErr w:type="spellEnd"/>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0BC1A786" w14:textId="2106FF12" w:rsidR="000E1FC3" w:rsidRDefault="000E1FC3" w:rsidP="000E1FC3">
            <w:pPr>
              <w:tabs>
                <w:tab w:val="left" w:pos="551"/>
              </w:tabs>
              <w:jc w:val="left"/>
              <w:rPr>
                <w:rFonts w:eastAsiaTheme="minorEastAsia" w:hint="eastAsia"/>
                <w:lang w:val="en-US" w:eastAsia="zh-CN"/>
              </w:rPr>
            </w:pPr>
            <w:r>
              <w:rPr>
                <w:rFonts w:eastAsia="游明朝"/>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游明朝"/>
                <w:lang w:val="en-US" w:eastAsia="ja-JP"/>
              </w:rPr>
              <w:t xml:space="preserve">In general, we support option 2 in principle. Given that </w:t>
            </w:r>
            <w:proofErr w:type="spellStart"/>
            <w:r>
              <w:rPr>
                <w:rFonts w:eastAsia="游明朝"/>
                <w:lang w:val="en-US" w:eastAsia="ja-JP"/>
              </w:rPr>
              <w:t>MsgB</w:t>
            </w:r>
            <w:proofErr w:type="spellEnd"/>
            <w:r>
              <w:rPr>
                <w:rFonts w:eastAsia="游明朝"/>
                <w:lang w:val="en-US" w:eastAsia="ja-JP"/>
              </w:rPr>
              <w:t xml:space="preserve"> scheduled with C-RNTI can be regarded as unicast PDSCH while </w:t>
            </w:r>
            <w:proofErr w:type="spellStart"/>
            <w:r>
              <w:rPr>
                <w:rFonts w:eastAsia="游明朝"/>
                <w:lang w:val="en-US" w:eastAsia="ja-JP"/>
              </w:rPr>
              <w:t>MsgB</w:t>
            </w:r>
            <w:proofErr w:type="spellEnd"/>
            <w:r>
              <w:rPr>
                <w:rFonts w:eastAsia="游明朝"/>
                <w:lang w:val="en-US" w:eastAsia="ja-JP"/>
              </w:rPr>
              <w:t xml:space="preserve"> scheduled with </w:t>
            </w:r>
            <w:proofErr w:type="spellStart"/>
            <w:r>
              <w:rPr>
                <w:rFonts w:eastAsia="游明朝"/>
                <w:lang w:val="en-US" w:eastAsia="ja-JP"/>
              </w:rPr>
              <w:t>MsgB</w:t>
            </w:r>
            <w:proofErr w:type="spellEnd"/>
            <w:r>
              <w:rPr>
                <w:rFonts w:eastAsia="游明朝"/>
                <w:lang w:val="en-US" w:eastAsia="ja-JP"/>
              </w:rPr>
              <w:t>-RNTI can be regarded as broadcast PDSCH, we are also fine to differentiate the handling based on the type of RNTI, i.e., option 4.</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游明朝"/>
                <w:lang w:val="en-US" w:eastAsia="ja-JP"/>
              </w:rPr>
              <w:t>Basically</w:t>
            </w:r>
            <w:proofErr w:type="gramEnd"/>
            <w:r>
              <w:rPr>
                <w:rFonts w:eastAsia="游明朝"/>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游明朝"/>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游明朝"/>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lastRenderedPageBreak/>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e"/>
        <w:numPr>
          <w:ilvl w:val="0"/>
          <w:numId w:val="36"/>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C863956"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3452504A" w14:textId="77777777" w:rsidR="00346204" w:rsidRDefault="00C12B82">
            <w:pPr>
              <w:jc w:val="left"/>
              <w:rPr>
                <w:lang w:val="en-US"/>
              </w:rPr>
            </w:pPr>
            <w:r>
              <w:rPr>
                <w:rFonts w:eastAsia="游明朝"/>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游明朝"/>
                      <w:bCs/>
                      <w:lang w:val="en-US" w:eastAsia="ja-JP"/>
                    </w:rPr>
                  </w:pPr>
                  <w:r>
                    <w:rPr>
                      <w:rFonts w:eastAsia="游明朝"/>
                      <w:bCs/>
                      <w:lang w:val="en-US" w:eastAsia="ja-JP"/>
                    </w:rPr>
                    <w:t>BW3/PR3+PR1 peak rate [Mbps]</w:t>
                  </w:r>
                </w:p>
                <w:p w14:paraId="2C951FA5" w14:textId="77777777" w:rsidR="00346204" w:rsidRDefault="00C12B82">
                  <w:pPr>
                    <w:rPr>
                      <w:rFonts w:eastAsia="游明朝"/>
                      <w:bCs/>
                      <w:lang w:val="en-US" w:eastAsia="ja-JP"/>
                    </w:rPr>
                  </w:pPr>
                  <w:r>
                    <w:rPr>
                      <w:lang w:val="en-US"/>
                    </w:rPr>
                    <w:lastRenderedPageBreak/>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游明朝"/>
                      <w:bCs/>
                      <w:lang w:val="en-US" w:eastAsia="ja-JP"/>
                    </w:rPr>
                  </w:pPr>
                  <w:r>
                    <w:rPr>
                      <w:rFonts w:eastAsia="游明朝"/>
                      <w:bCs/>
                      <w:lang w:val="en-US" w:eastAsia="ja-JP"/>
                    </w:rPr>
                    <w:lastRenderedPageBreak/>
                    <w:t>20MHz+PR1 peak rate [Mbps]</w:t>
                  </w:r>
                </w:p>
                <w:p w14:paraId="40CA5FCF" w14:textId="77777777" w:rsidR="00346204" w:rsidRDefault="00C12B82">
                  <w:pPr>
                    <w:rPr>
                      <w:bCs/>
                      <w:lang w:val="en-US"/>
                    </w:rPr>
                  </w:pPr>
                  <w:r>
                    <w:rPr>
                      <w:lang w:val="en-US"/>
                    </w:rPr>
                    <w:lastRenderedPageBreak/>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游明朝"/>
                      <w:lang w:val="en-US" w:eastAsia="ja-JP"/>
                    </w:rPr>
                  </w:pPr>
                  <w:r>
                    <w:rPr>
                      <w:rFonts w:eastAsia="游明朝"/>
                      <w:lang w:val="en-US" w:eastAsia="ja-JP"/>
                    </w:rPr>
                    <w:lastRenderedPageBreak/>
                    <w:t>Rel-17 RedCap min. peak rate [Mbps]</w:t>
                  </w:r>
                </w:p>
                <w:p w14:paraId="258D2664" w14:textId="77777777" w:rsidR="00346204" w:rsidRDefault="00C12B82">
                  <w:pPr>
                    <w:rPr>
                      <w:bCs/>
                      <w:lang w:val="en-US"/>
                    </w:rPr>
                  </w:pPr>
                  <w:proofErr w:type="spellStart"/>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游明朝"/>
                      <w:bCs/>
                      <w:lang w:val="en-US" w:eastAsia="ja-JP"/>
                    </w:rPr>
                  </w:pPr>
                  <w:r>
                    <w:rPr>
                      <w:rFonts w:eastAsia="游明朝"/>
                      <w:bCs/>
                      <w:lang w:val="en-US" w:eastAsia="ja-JP"/>
                    </w:rPr>
                    <w:lastRenderedPageBreak/>
                    <w:t>Rel-18</w:t>
                  </w:r>
                  <w:r>
                    <w:rPr>
                      <w:rFonts w:eastAsia="游明朝"/>
                      <w:bCs/>
                      <w:lang w:val="en-US" w:eastAsia="ja-JP"/>
                    </w:rPr>
                    <w:br/>
                    <w:t>eRedCap:</w:t>
                  </w:r>
                </w:p>
                <w:p w14:paraId="732056E2" w14:textId="77777777" w:rsidR="00346204" w:rsidRDefault="00C12B82">
                  <w:pPr>
                    <w:rPr>
                      <w:bCs/>
                      <w:lang w:val="en-US"/>
                    </w:rPr>
                  </w:pPr>
                  <w:r>
                    <w:rPr>
                      <w:rFonts w:eastAsia="游明朝"/>
                      <w:bCs/>
                      <w:lang w:val="en-US" w:eastAsia="ja-JP"/>
                    </w:rPr>
                    <w:t>Potential capability report</w:t>
                  </w:r>
                </w:p>
              </w:tc>
              <w:tc>
                <w:tcPr>
                  <w:tcW w:w="693" w:type="dxa"/>
                </w:tcPr>
                <w:p w14:paraId="3AB1FEB5"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59854117" w14:textId="77777777" w:rsidR="00346204" w:rsidRDefault="00C12B82">
                  <w:pPr>
                    <w:rPr>
                      <w:rFonts w:eastAsia="游明朝"/>
                      <w:bCs/>
                      <w:lang w:val="en-US" w:eastAsia="ja-JP"/>
                    </w:rPr>
                  </w:pPr>
                  <w:r>
                    <w:rPr>
                      <w:rFonts w:eastAsia="游明朝"/>
                      <w:bCs/>
                      <w:lang w:val="en-US" w:eastAsia="ja-JP"/>
                    </w:rPr>
                    <w:t>2</w:t>
                  </w:r>
                </w:p>
              </w:tc>
              <w:tc>
                <w:tcPr>
                  <w:tcW w:w="1134" w:type="dxa"/>
                  <w:shd w:val="clear" w:color="auto" w:fill="auto"/>
                </w:tcPr>
                <w:p w14:paraId="681EF94D" w14:textId="77777777" w:rsidR="00346204" w:rsidRDefault="00C12B82">
                  <w:pPr>
                    <w:rPr>
                      <w:rFonts w:eastAsia="游明朝"/>
                      <w:bCs/>
                      <w:i/>
                      <w:iCs/>
                      <w:lang w:val="en-US" w:eastAsia="ja-JP"/>
                    </w:rPr>
                  </w:pPr>
                  <w:r>
                    <w:rPr>
                      <w:rFonts w:eastAsia="游明朝"/>
                      <w:bCs/>
                      <w:i/>
                      <w:iCs/>
                      <w:lang w:val="en-US" w:eastAsia="ja-JP"/>
                    </w:rPr>
                    <w:t>N/A</w:t>
                  </w:r>
                </w:p>
                <w:p w14:paraId="074EF909" w14:textId="77777777" w:rsidR="00346204" w:rsidRDefault="00C12B82">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7BB47D9F" w14:textId="77777777" w:rsidR="00346204" w:rsidRDefault="00C12B82">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5644352C" w14:textId="77777777" w:rsidR="00346204" w:rsidRDefault="00C12B82">
                  <w:pPr>
                    <w:rPr>
                      <w:rFonts w:eastAsia="游明朝"/>
                      <w:bCs/>
                      <w:lang w:val="en-US" w:eastAsia="ja-JP"/>
                    </w:rPr>
                  </w:pPr>
                  <w:r>
                    <w:rPr>
                      <w:rFonts w:eastAsia="游明朝" w:hint="eastAsia"/>
                      <w:bCs/>
                      <w:lang w:val="en-US" w:eastAsia="ja-JP"/>
                    </w:rPr>
                    <w:t>-</w:t>
                  </w:r>
                </w:p>
              </w:tc>
            </w:tr>
            <w:tr w:rsidR="00346204" w14:paraId="4937AD15" w14:textId="77777777">
              <w:tc>
                <w:tcPr>
                  <w:tcW w:w="1191" w:type="dxa"/>
                  <w:vMerge/>
                </w:tcPr>
                <w:p w14:paraId="751BA10C" w14:textId="77777777" w:rsidR="00346204" w:rsidRDefault="00346204">
                  <w:pPr>
                    <w:rPr>
                      <w:rFonts w:eastAsia="游明朝"/>
                      <w:bCs/>
                      <w:lang w:val="en-US" w:eastAsia="ja-JP"/>
                    </w:rPr>
                  </w:pPr>
                </w:p>
              </w:tc>
              <w:tc>
                <w:tcPr>
                  <w:tcW w:w="693" w:type="dxa"/>
                </w:tcPr>
                <w:p w14:paraId="3FFE393A"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16E64741" w14:textId="77777777" w:rsidR="00346204" w:rsidRDefault="00C12B82">
                  <w:pPr>
                    <w:rPr>
                      <w:rFonts w:eastAsia="游明朝"/>
                      <w:bCs/>
                      <w:lang w:val="en-US" w:eastAsia="ja-JP"/>
                    </w:rPr>
                  </w:pPr>
                  <w:r>
                    <w:rPr>
                      <w:rFonts w:eastAsia="游明朝"/>
                      <w:bCs/>
                      <w:lang w:val="en-US" w:eastAsia="ja-JP"/>
                    </w:rPr>
                    <w:t>4</w:t>
                  </w:r>
                </w:p>
              </w:tc>
              <w:tc>
                <w:tcPr>
                  <w:tcW w:w="1134" w:type="dxa"/>
                  <w:shd w:val="clear" w:color="auto" w:fill="auto"/>
                </w:tcPr>
                <w:p w14:paraId="1B4852A5" w14:textId="77777777" w:rsidR="00346204" w:rsidRDefault="00C12B82">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4097491A" w14:textId="77777777" w:rsidR="00346204" w:rsidRDefault="00C12B82">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06DC3707" w14:textId="77777777" w:rsidR="00346204" w:rsidRDefault="00C12B82">
                  <w:pPr>
                    <w:rPr>
                      <w:rFonts w:eastAsia="游明朝"/>
                      <w:bCs/>
                      <w:lang w:val="en-US" w:eastAsia="ja-JP"/>
                    </w:rPr>
                  </w:pPr>
                  <w:r>
                    <w:rPr>
                      <w:rFonts w:eastAsia="游明朝" w:hint="eastAsia"/>
                      <w:bCs/>
                      <w:lang w:val="en-US" w:eastAsia="ja-JP"/>
                    </w:rPr>
                    <w:t>-</w:t>
                  </w:r>
                </w:p>
              </w:tc>
            </w:tr>
            <w:tr w:rsidR="00346204" w14:paraId="5E4293B0" w14:textId="77777777">
              <w:tc>
                <w:tcPr>
                  <w:tcW w:w="1191" w:type="dxa"/>
                  <w:vMerge/>
                </w:tcPr>
                <w:p w14:paraId="77F7D88A" w14:textId="77777777" w:rsidR="00346204" w:rsidRDefault="00346204">
                  <w:pPr>
                    <w:rPr>
                      <w:rFonts w:eastAsia="游明朝"/>
                      <w:bCs/>
                      <w:lang w:val="en-US" w:eastAsia="ja-JP"/>
                    </w:rPr>
                  </w:pPr>
                </w:p>
              </w:tc>
              <w:tc>
                <w:tcPr>
                  <w:tcW w:w="693" w:type="dxa"/>
                </w:tcPr>
                <w:p w14:paraId="7A3B2522"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4A0C850F" w14:textId="77777777" w:rsidR="00346204" w:rsidRDefault="00C12B82">
                  <w:pPr>
                    <w:rPr>
                      <w:rFonts w:eastAsia="游明朝"/>
                      <w:bCs/>
                      <w:lang w:val="en-US" w:eastAsia="ja-JP"/>
                    </w:rPr>
                  </w:pPr>
                  <w:r>
                    <w:rPr>
                      <w:rFonts w:eastAsia="游明朝" w:hint="eastAsia"/>
                      <w:bCs/>
                      <w:lang w:val="en-US" w:eastAsia="ja-JP"/>
                    </w:rPr>
                    <w:t>6</w:t>
                  </w:r>
                </w:p>
              </w:tc>
              <w:tc>
                <w:tcPr>
                  <w:tcW w:w="1134" w:type="dxa"/>
                  <w:shd w:val="clear" w:color="auto" w:fill="auto"/>
                </w:tcPr>
                <w:p w14:paraId="5D596617" w14:textId="77777777" w:rsidR="00346204" w:rsidRDefault="00C12B82">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49AE71CC" w14:textId="77777777" w:rsidR="00346204" w:rsidRDefault="00C12B82">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44507919" w14:textId="77777777" w:rsidR="00346204" w:rsidRDefault="00C12B82">
                  <w:pPr>
                    <w:rPr>
                      <w:rFonts w:eastAsia="游明朝"/>
                      <w:bCs/>
                      <w:lang w:val="en-US" w:eastAsia="ja-JP"/>
                    </w:rPr>
                  </w:pPr>
                  <w:r>
                    <w:rPr>
                      <w:rFonts w:eastAsia="游明朝" w:hint="eastAsia"/>
                      <w:bCs/>
                      <w:lang w:val="en-US" w:eastAsia="ja-JP"/>
                    </w:rPr>
                    <w:t>-</w:t>
                  </w:r>
                </w:p>
              </w:tc>
            </w:tr>
            <w:tr w:rsidR="00346204" w14:paraId="74E8A8D7" w14:textId="77777777">
              <w:tc>
                <w:tcPr>
                  <w:tcW w:w="1191" w:type="dxa"/>
                  <w:vMerge/>
                </w:tcPr>
                <w:p w14:paraId="3B28BE73" w14:textId="77777777" w:rsidR="00346204" w:rsidRDefault="00346204">
                  <w:pPr>
                    <w:rPr>
                      <w:rFonts w:eastAsia="游明朝"/>
                      <w:bCs/>
                      <w:lang w:val="en-US" w:eastAsia="ja-JP"/>
                    </w:rPr>
                  </w:pPr>
                </w:p>
              </w:tc>
              <w:tc>
                <w:tcPr>
                  <w:tcW w:w="693" w:type="dxa"/>
                </w:tcPr>
                <w:p w14:paraId="251F10C1"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3D280D3" w14:textId="77777777" w:rsidR="00346204" w:rsidRDefault="00C12B82">
                  <w:pPr>
                    <w:rPr>
                      <w:rFonts w:eastAsia="游明朝"/>
                      <w:bCs/>
                      <w:lang w:val="en-US" w:eastAsia="ja-JP"/>
                    </w:rPr>
                  </w:pPr>
                  <w:r>
                    <w:rPr>
                      <w:rFonts w:eastAsia="游明朝" w:hint="eastAsia"/>
                      <w:bCs/>
                      <w:lang w:val="en-US" w:eastAsia="ja-JP"/>
                    </w:rPr>
                    <w:t>8</w:t>
                  </w:r>
                </w:p>
              </w:tc>
              <w:tc>
                <w:tcPr>
                  <w:tcW w:w="1134" w:type="dxa"/>
                  <w:shd w:val="clear" w:color="auto" w:fill="auto"/>
                </w:tcPr>
                <w:p w14:paraId="2DA4E7C9" w14:textId="77777777" w:rsidR="00346204" w:rsidRDefault="00C12B82">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2A5CC849"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47C7030" w14:textId="77777777" w:rsidR="00346204" w:rsidRDefault="00C12B82">
                  <w:pPr>
                    <w:rPr>
                      <w:rFonts w:eastAsia="游明朝"/>
                      <w:bCs/>
                      <w:lang w:val="en-US" w:eastAsia="ja-JP"/>
                    </w:rPr>
                  </w:pPr>
                  <w:r>
                    <w:rPr>
                      <w:rFonts w:eastAsia="游明朝"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75384A1A" w14:textId="77777777" w:rsidR="00346204" w:rsidRDefault="00C12B82">
                  <w:pPr>
                    <w:rPr>
                      <w:rFonts w:eastAsia="游明朝"/>
                      <w:bCs/>
                      <w:lang w:val="en-US" w:eastAsia="ja-JP"/>
                    </w:rPr>
                  </w:pPr>
                  <w:r>
                    <w:rPr>
                      <w:rFonts w:eastAsia="游明朝"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41572ED3"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8AC3C0E" w14:textId="77777777" w:rsidR="00346204" w:rsidRDefault="00C12B82">
                  <w:pPr>
                    <w:rPr>
                      <w:rFonts w:eastAsia="游明朝"/>
                      <w:bCs/>
                      <w:lang w:val="en-US" w:eastAsia="ja-JP"/>
                    </w:rPr>
                  </w:pPr>
                  <w:r>
                    <w:rPr>
                      <w:rFonts w:eastAsia="游明朝"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4A133B5A" w14:textId="77777777" w:rsidR="00346204" w:rsidRDefault="00C12B82">
                  <w:pPr>
                    <w:rPr>
                      <w:rFonts w:eastAsia="游明朝"/>
                      <w:bCs/>
                      <w:lang w:val="en-US" w:eastAsia="ja-JP"/>
                    </w:rPr>
                  </w:pPr>
                  <w:r>
                    <w:rPr>
                      <w:rFonts w:eastAsia="游明朝" w:hint="eastAsia"/>
                      <w:bCs/>
                      <w:lang w:val="en-US" w:eastAsia="ja-JP"/>
                    </w:rPr>
                    <w:t>6</w:t>
                  </w:r>
                </w:p>
              </w:tc>
              <w:tc>
                <w:tcPr>
                  <w:tcW w:w="1134" w:type="dxa"/>
                </w:tcPr>
                <w:p w14:paraId="5ED8D5B8" w14:textId="77777777" w:rsidR="00346204" w:rsidRDefault="00C12B82">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3F8BCE82" w14:textId="77777777" w:rsidR="00346204" w:rsidRDefault="00C12B82">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717E22D2" w14:textId="77777777" w:rsidR="00346204" w:rsidRDefault="00C12B82">
                  <w:pPr>
                    <w:rPr>
                      <w:rFonts w:eastAsia="游明朝"/>
                      <w:bCs/>
                      <w:lang w:val="en-US" w:eastAsia="ja-JP"/>
                    </w:rPr>
                  </w:pPr>
                  <w:r>
                    <w:rPr>
                      <w:rFonts w:eastAsia="游明朝"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352CC3FD" w14:textId="77777777" w:rsidR="00346204" w:rsidRDefault="00C12B82">
                  <w:pPr>
                    <w:rPr>
                      <w:rFonts w:eastAsia="游明朝"/>
                      <w:bCs/>
                      <w:lang w:val="en-US" w:eastAsia="ja-JP"/>
                    </w:rPr>
                  </w:pPr>
                  <w:r>
                    <w:rPr>
                      <w:rFonts w:eastAsia="游明朝" w:hint="eastAsia"/>
                      <w:bCs/>
                      <w:lang w:val="en-US" w:eastAsia="ja-JP"/>
                    </w:rPr>
                    <w:t>8</w:t>
                  </w:r>
                </w:p>
              </w:tc>
              <w:tc>
                <w:tcPr>
                  <w:tcW w:w="1134" w:type="dxa"/>
                </w:tcPr>
                <w:p w14:paraId="1167901D" w14:textId="77777777" w:rsidR="00346204" w:rsidRDefault="00C12B82">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4D105BC9" w14:textId="77777777" w:rsidR="00346204" w:rsidRDefault="00C12B82">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079E1127" w14:textId="77777777" w:rsidR="00346204" w:rsidRDefault="00C12B82">
                  <w:pPr>
                    <w:rPr>
                      <w:rFonts w:eastAsia="游明朝"/>
                      <w:bCs/>
                      <w:lang w:val="en-US" w:eastAsia="ja-JP"/>
                    </w:rPr>
                  </w:pPr>
                  <w:r>
                    <w:rPr>
                      <w:rFonts w:eastAsia="游明朝" w:hint="eastAsia"/>
                      <w:bCs/>
                      <w:lang w:val="en-US" w:eastAsia="ja-JP"/>
                    </w:rPr>
                    <w:t>-</w:t>
                  </w:r>
                </w:p>
              </w:tc>
            </w:tr>
            <w:tr w:rsidR="00346204" w14:paraId="50DDD60C" w14:textId="77777777">
              <w:tc>
                <w:tcPr>
                  <w:tcW w:w="1191" w:type="dxa"/>
                </w:tcPr>
                <w:p w14:paraId="0FF56F0E" w14:textId="77777777" w:rsidR="00346204" w:rsidRDefault="00C12B82">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55B21C0A" w14:textId="77777777" w:rsidR="00346204" w:rsidRDefault="00C12B82">
                  <w:pPr>
                    <w:rPr>
                      <w:rFonts w:eastAsia="游明朝"/>
                      <w:bCs/>
                      <w:lang w:val="en-US" w:eastAsia="ja-JP"/>
                    </w:rPr>
                  </w:pPr>
                  <w:r>
                    <w:rPr>
                      <w:rFonts w:eastAsia="游明朝"/>
                      <w:bCs/>
                      <w:lang w:val="en-US" w:eastAsia="ja-JP"/>
                    </w:rPr>
                    <w:t>Min. capability report</w:t>
                  </w:r>
                </w:p>
              </w:tc>
              <w:tc>
                <w:tcPr>
                  <w:tcW w:w="693" w:type="dxa"/>
                </w:tcPr>
                <w:p w14:paraId="2CEA8F10"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D7F3413" w14:textId="77777777" w:rsidR="00346204" w:rsidRDefault="00C12B82">
                  <w:pPr>
                    <w:rPr>
                      <w:rFonts w:eastAsia="游明朝"/>
                      <w:bCs/>
                      <w:lang w:val="en-US" w:eastAsia="ja-JP"/>
                    </w:rPr>
                  </w:pPr>
                  <w:r>
                    <w:rPr>
                      <w:rFonts w:eastAsia="游明朝"/>
                      <w:bCs/>
                      <w:lang w:val="en-US" w:eastAsia="ja-JP"/>
                    </w:rPr>
                    <w:t>6</w:t>
                  </w:r>
                </w:p>
              </w:tc>
              <w:tc>
                <w:tcPr>
                  <w:tcW w:w="1134" w:type="dxa"/>
                </w:tcPr>
                <w:p w14:paraId="53FD9FE2" w14:textId="77777777" w:rsidR="00346204" w:rsidRDefault="00C12B82">
                  <w:pPr>
                    <w:rPr>
                      <w:rFonts w:eastAsia="游明朝"/>
                      <w:bCs/>
                      <w:lang w:val="en-US" w:eastAsia="ja-JP"/>
                    </w:rPr>
                  </w:pPr>
                  <w:r>
                    <w:rPr>
                      <w:rFonts w:eastAsia="游明朝" w:hint="eastAsia"/>
                      <w:bCs/>
                      <w:lang w:val="en-US" w:eastAsia="ja-JP"/>
                    </w:rPr>
                    <w:t>-</w:t>
                  </w:r>
                </w:p>
              </w:tc>
              <w:tc>
                <w:tcPr>
                  <w:tcW w:w="1020" w:type="dxa"/>
                </w:tcPr>
                <w:p w14:paraId="43EB78EB" w14:textId="77777777" w:rsidR="00346204" w:rsidRDefault="00C12B82">
                  <w:pPr>
                    <w:rPr>
                      <w:rFonts w:eastAsia="游明朝"/>
                      <w:bCs/>
                      <w:lang w:val="en-US" w:eastAsia="ja-JP"/>
                    </w:rPr>
                  </w:pPr>
                  <w:r>
                    <w:rPr>
                      <w:rFonts w:eastAsia="游明朝" w:hint="eastAsia"/>
                      <w:bCs/>
                      <w:lang w:val="en-US" w:eastAsia="ja-JP"/>
                    </w:rPr>
                    <w:t>-</w:t>
                  </w:r>
                </w:p>
              </w:tc>
              <w:tc>
                <w:tcPr>
                  <w:tcW w:w="1247" w:type="dxa"/>
                </w:tcPr>
                <w:p w14:paraId="3B8AA4B7" w14:textId="77777777" w:rsidR="00346204" w:rsidRDefault="00C12B82">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346204" w14:paraId="0DB3ED7E" w14:textId="77777777">
              <w:tc>
                <w:tcPr>
                  <w:tcW w:w="5852" w:type="dxa"/>
                  <w:gridSpan w:val="6"/>
                </w:tcPr>
                <w:p w14:paraId="696974D5" w14:textId="77777777" w:rsidR="00346204" w:rsidRDefault="00C12B82">
                  <w:pPr>
                    <w:rPr>
                      <w:rFonts w:eastAsia="游明朝"/>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FDB3173"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704E385" w14:textId="77777777" w:rsidR="00346204" w:rsidRDefault="00346204">
            <w:pPr>
              <w:jc w:val="left"/>
              <w:rPr>
                <w:rFonts w:eastAsia="游明朝"/>
                <w:lang w:val="en-US" w:eastAsia="ja-JP"/>
              </w:rPr>
            </w:pPr>
          </w:p>
        </w:tc>
      </w:tr>
      <w:tr w:rsidR="00346204" w14:paraId="3C7C8B87" w14:textId="77777777">
        <w:tc>
          <w:tcPr>
            <w:tcW w:w="1479" w:type="dxa"/>
          </w:tcPr>
          <w:p w14:paraId="4928179E"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游明朝"/>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游明朝"/>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11E3541F"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游明朝"/>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why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and also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游明朝"/>
                <w:lang w:val="en-US" w:eastAsia="ja-JP"/>
              </w:rPr>
            </w:pPr>
            <w:r w:rsidRPr="00E220CC">
              <w:t>LG</w:t>
            </w:r>
          </w:p>
        </w:tc>
        <w:tc>
          <w:tcPr>
            <w:tcW w:w="1372" w:type="dxa"/>
          </w:tcPr>
          <w:p w14:paraId="0FEF5E54" w14:textId="706018BA" w:rsidR="003A43DD" w:rsidRDefault="003A43DD" w:rsidP="003A43DD">
            <w:pPr>
              <w:tabs>
                <w:tab w:val="left" w:pos="551"/>
              </w:tabs>
              <w:jc w:val="left"/>
              <w:rPr>
                <w:rFonts w:eastAsia="游明朝"/>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 xml:space="preserve">We expect that agreeing on the values would be straightforward, once whether the target peak rate is minimum or fixed is clarified. As it is getting clearer that </w:t>
            </w:r>
            <w:r w:rsidRPr="00E220CC">
              <w:lastRenderedPageBreak/>
              <w:t>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lastRenderedPageBreak/>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00648DE" w14:textId="017B2E1F" w:rsidR="000E1FC3" w:rsidRPr="000E1FC3" w:rsidRDefault="000E1FC3" w:rsidP="005572A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346204" w14:paraId="109BF4C0" w14:textId="77777777">
        <w:tc>
          <w:tcPr>
            <w:tcW w:w="1479" w:type="dxa"/>
          </w:tcPr>
          <w:p w14:paraId="057B137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7C59804D" w14:textId="77777777" w:rsidR="00346204" w:rsidRDefault="00C12B82">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游明朝"/>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游明朝"/>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lastRenderedPageBreak/>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3602ECB9"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游明朝" w:hint="eastAsia"/>
                <w:lang w:eastAsia="ja-JP"/>
              </w:rPr>
              <w:t>N</w:t>
            </w:r>
            <w:r>
              <w:rPr>
                <w:rFonts w:eastAsia="游明朝"/>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游明朝"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1EB2E211"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游明朝"/>
                <w:lang w:eastAsia="ja-JP"/>
              </w:rPr>
            </w:pPr>
            <w:r>
              <w:rPr>
                <w:rFonts w:eastAsia="游明朝"/>
                <w:lang w:eastAsia="ja-JP"/>
              </w:rPr>
              <w:t>Ericsson</w:t>
            </w:r>
          </w:p>
        </w:tc>
        <w:tc>
          <w:tcPr>
            <w:tcW w:w="1372" w:type="dxa"/>
          </w:tcPr>
          <w:p w14:paraId="51618293"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游明朝"/>
                <w:lang w:eastAsia="ja-JP"/>
              </w:rPr>
            </w:pPr>
            <w:r>
              <w:rPr>
                <w:rFonts w:eastAsia="游明朝"/>
                <w:lang w:eastAsia="ja-JP"/>
              </w:rPr>
              <w:t>SONY</w:t>
            </w:r>
          </w:p>
        </w:tc>
        <w:tc>
          <w:tcPr>
            <w:tcW w:w="1372" w:type="dxa"/>
          </w:tcPr>
          <w:p w14:paraId="1F3B44CB"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游明朝"/>
                <w:lang w:eastAsia="ja-JP"/>
              </w:rPr>
            </w:pPr>
            <w:r>
              <w:rPr>
                <w:rFonts w:eastAsia="游明朝"/>
                <w:lang w:eastAsia="ja-JP"/>
              </w:rPr>
              <w:t xml:space="preserve">Nordic </w:t>
            </w:r>
          </w:p>
        </w:tc>
        <w:tc>
          <w:tcPr>
            <w:tcW w:w="1372" w:type="dxa"/>
          </w:tcPr>
          <w:p w14:paraId="22776082"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688AFFD" w14:textId="4F1B71C7" w:rsidR="000E1FC3" w:rsidRPr="000E1FC3" w:rsidRDefault="000E1FC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4D42658" w14:textId="77777777" w:rsidR="000E1FC3" w:rsidRDefault="000E1FC3">
            <w:pPr>
              <w:jc w:val="left"/>
              <w:rPr>
                <w:rFonts w:eastAsia="SimSun"/>
                <w:lang w:val="en-US" w:eastAsia="zh-CN"/>
              </w:rPr>
            </w:pP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lastRenderedPageBreak/>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af7"/>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游明朝"/>
                <w:lang w:val="en-US" w:eastAsia="ja-JP"/>
              </w:rPr>
            </w:pPr>
            <w:r>
              <w:rPr>
                <w:rFonts w:eastAsia="游明朝"/>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游明朝"/>
                <w:lang w:val="en-US" w:eastAsia="ja-JP"/>
              </w:rPr>
            </w:pPr>
            <w:r>
              <w:rPr>
                <w:rFonts w:eastAsia="游明朝" w:hint="eastAsia"/>
                <w:lang w:val="en-US" w:eastAsia="ja-JP"/>
              </w:rPr>
              <w:t>E</w:t>
            </w:r>
            <w:r>
              <w:rPr>
                <w:rFonts w:eastAsia="游明朝"/>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游明朝"/>
                <w:lang w:val="en-US" w:eastAsia="ja-JP"/>
              </w:rPr>
              <w:t>We can be flexible to support either 3 or 3.2.</w:t>
            </w: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346204" w14:paraId="16357CE9" w14:textId="77777777">
        <w:tc>
          <w:tcPr>
            <w:tcW w:w="1479" w:type="dxa"/>
          </w:tcPr>
          <w:p w14:paraId="15B5DE64"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游明朝"/>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lastRenderedPageBreak/>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游明朝" w:hint="eastAsia"/>
                <w:lang w:val="en-US" w:eastAsia="ja-JP"/>
              </w:rPr>
              <w:t>R</w:t>
            </w:r>
            <w:r>
              <w:rPr>
                <w:rFonts w:eastAsia="游明朝"/>
                <w:lang w:val="en-US" w:eastAsia="ja-JP"/>
              </w:rPr>
              <w:t xml:space="preserve">egardless of whether 10 Mbps is a fixed peak rate or minimum peak rate, the legacy range of </w:t>
            </w:r>
            <w:r w:rsidRPr="00236C60">
              <w:rPr>
                <w:rFonts w:eastAsia="游明朝"/>
                <w:i/>
                <w:iCs/>
                <w:lang w:val="en-US" w:eastAsia="ja-JP"/>
              </w:rPr>
              <w:t>f</w:t>
            </w:r>
            <w:r>
              <w:rPr>
                <w:rFonts w:eastAsia="游明朝"/>
                <w:lang w:val="en-US" w:eastAsia="ja-JP"/>
              </w:rPr>
              <w:t xml:space="preserve"> is enough. </w:t>
            </w:r>
            <w:r w:rsidR="004E13E0">
              <w:rPr>
                <w:rFonts w:eastAsia="游明朝"/>
                <w:lang w:val="en-US" w:eastAsia="ja-JP"/>
              </w:rPr>
              <w:t>There would be n</w:t>
            </w:r>
            <w:r>
              <w:rPr>
                <w:rFonts w:eastAsia="游明朝"/>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游明朝"/>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游明朝"/>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游明朝"/>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60EEAD" w14:textId="73687D60" w:rsidR="000E1FC3" w:rsidRDefault="000E1FC3" w:rsidP="000E1FC3">
            <w:pPr>
              <w:tabs>
                <w:tab w:val="left" w:pos="551"/>
              </w:tabs>
              <w:jc w:val="left"/>
              <w:rPr>
                <w:rFonts w:eastAsiaTheme="minorEastAsia" w:hint="eastAsia"/>
                <w:lang w:val="en-US" w:eastAsia="zh-CN"/>
              </w:rPr>
            </w:pPr>
            <w:r>
              <w:rPr>
                <w:rFonts w:eastAsia="游明朝" w:hint="eastAsia"/>
                <w:lang w:val="en-US" w:eastAsia="ja-JP"/>
              </w:rPr>
              <w:t>F</w:t>
            </w:r>
            <w:r>
              <w:rPr>
                <w:rFonts w:eastAsia="游明朝"/>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游明朝"/>
                <w:lang w:val="en-US" w:eastAsia="ja-JP"/>
              </w:rPr>
              <w:t xml:space="preserve">If the 10Mbps peak rate is fixed peak rate,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rFonts w:eastAsia="游明朝"/>
                <w:lang w:val="en-US" w:eastAsia="ja-JP"/>
              </w:rPr>
              <w:t xml:space="preserve"> cannot be 0.75, 0.8, 3 or 3.2 when scaling factor is 1. Thus, we suggest </w:t>
            </w:r>
            <w:proofErr w:type="gramStart"/>
            <w:r>
              <w:rPr>
                <w:rFonts w:eastAsia="游明朝"/>
                <w:lang w:val="en-US" w:eastAsia="ja-JP"/>
              </w:rPr>
              <w:t>to postpone</w:t>
            </w:r>
            <w:proofErr w:type="gramEnd"/>
            <w:r>
              <w:rPr>
                <w:rFonts w:eastAsia="游明朝"/>
                <w:lang w:val="en-US" w:eastAsia="ja-JP"/>
              </w:rPr>
              <w:t xml:space="preserve"> the discussion until whether the peak rate is minimum or fixed is clarified.</w:t>
            </w:r>
          </w:p>
        </w:tc>
      </w:tr>
    </w:tbl>
    <w:p w14:paraId="779D2B27" w14:textId="77777777" w:rsidR="00346204" w:rsidRDefault="00346204">
      <w:pPr>
        <w:rPr>
          <w:lang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lastRenderedPageBreak/>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afe"/>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e"/>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9C1BE17"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72D5D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游明朝"/>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e"/>
        <w:numPr>
          <w:ilvl w:val="0"/>
          <w:numId w:val="40"/>
        </w:numPr>
        <w:spacing w:after="120"/>
        <w:rPr>
          <w:sz w:val="20"/>
          <w:szCs w:val="22"/>
          <w:lang w:val="en-US"/>
        </w:rPr>
      </w:pPr>
      <w:r>
        <w:rPr>
          <w:sz w:val="20"/>
          <w:szCs w:val="22"/>
          <w:lang w:val="en-US"/>
        </w:rPr>
        <w:lastRenderedPageBreak/>
        <w:t>Support an additional separate initial BWP [17, 26].</w:t>
      </w:r>
    </w:p>
    <w:p w14:paraId="485045BF" w14:textId="77777777" w:rsidR="00346204" w:rsidRDefault="00C12B82">
      <w:pPr>
        <w:pStyle w:val="afe"/>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afe"/>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e"/>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e"/>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e"/>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e"/>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e"/>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e"/>
        <w:numPr>
          <w:ilvl w:val="0"/>
          <w:numId w:val="41"/>
        </w:numPr>
        <w:rPr>
          <w:sz w:val="20"/>
          <w:szCs w:val="22"/>
          <w:lang w:val="en-US"/>
        </w:rPr>
      </w:pPr>
      <w:r>
        <w:rPr>
          <w:sz w:val="20"/>
          <w:szCs w:val="22"/>
          <w:lang w:val="en-US"/>
        </w:rPr>
        <w:t>Support 60 kHz SCS [14, 15].</w:t>
      </w:r>
    </w:p>
    <w:p w14:paraId="35AA25AC" w14:textId="77777777" w:rsidR="00346204" w:rsidRDefault="00C12B82">
      <w:pPr>
        <w:pStyle w:val="afe"/>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e"/>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e"/>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C12B82">
      <w:pPr>
        <w:pStyle w:val="afe"/>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1A89042"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游明朝"/>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游明朝"/>
                <w:b/>
                <w:bCs/>
                <w:szCs w:val="22"/>
                <w:lang w:val="en-US" w:eastAsia="ja-JP"/>
              </w:rPr>
            </w:pPr>
            <w:r>
              <w:rPr>
                <w:rFonts w:eastAsia="游明朝"/>
                <w:b/>
                <w:bCs/>
                <w:szCs w:val="22"/>
                <w:lang w:val="en-US" w:eastAsia="ja-JP"/>
              </w:rPr>
              <w:t xml:space="preserve">5-MHz </w:t>
            </w:r>
            <w:proofErr w:type="spellStart"/>
            <w:r>
              <w:rPr>
                <w:rFonts w:eastAsia="游明朝"/>
                <w:b/>
                <w:bCs/>
                <w:szCs w:val="22"/>
                <w:lang w:val="en-US" w:eastAsia="ja-JP"/>
              </w:rPr>
              <w:t>MsgA</w:t>
            </w:r>
            <w:proofErr w:type="spellEnd"/>
            <w:r>
              <w:rPr>
                <w:rFonts w:eastAsia="游明朝"/>
                <w:b/>
                <w:bCs/>
                <w:szCs w:val="22"/>
                <w:lang w:val="en-US" w:eastAsia="ja-JP"/>
              </w:rPr>
              <w:t xml:space="preserve">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w:t>
            </w:r>
            <w:proofErr w:type="spellStart"/>
            <w:r w:rsidRPr="00111499">
              <w:t>MsgA</w:t>
            </w:r>
            <w:proofErr w:type="spellEnd"/>
            <w:r w:rsidRPr="00111499">
              <w:t xml:space="preserve"> PUSCH resource is allocated beyond 5MHz </w:t>
            </w:r>
            <w:r w:rsidR="002D45FA">
              <w:t xml:space="preserve">BW (25PRBs for 15KHz SCS or 12 PRBs for 30KHz SCS) </w:t>
            </w:r>
            <w:r w:rsidRPr="00111499">
              <w:t xml:space="preserve">by SIB configuration of </w:t>
            </w:r>
            <w:proofErr w:type="spellStart"/>
            <w:r w:rsidRPr="00111499">
              <w:t>gNodeB</w:t>
            </w:r>
            <w:proofErr w:type="spellEnd"/>
            <w:r w:rsidRPr="00111499">
              <w:t xml:space="preserve">, our proposal is that Rel-18 eRedCap UEs should not access </w:t>
            </w:r>
            <w:proofErr w:type="spellStart"/>
            <w:r w:rsidRPr="00111499">
              <w:t>gNodeB</w:t>
            </w:r>
            <w:proofErr w:type="spellEnd"/>
            <w:r w:rsidRPr="00111499">
              <w:t xml:space="preserve"> by 2-step RACH procedure but they should only access it by 4-step RACH procedure for that exceptional case. </w:t>
            </w: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0E1FC3">
            <w:pPr>
              <w:jc w:val="left"/>
              <w:rPr>
                <w:color w:val="0000FF"/>
                <w:u w:val="single"/>
                <w:lang w:val="en-US"/>
              </w:rPr>
            </w:pPr>
            <w:hyperlink r:id="rId15" w:history="1">
              <w:r w:rsidR="00C12B82">
                <w:rPr>
                  <w:rStyle w:val="afa"/>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0E1FC3">
            <w:pPr>
              <w:jc w:val="left"/>
              <w:rPr>
                <w:rFonts w:eastAsia="Calibri"/>
                <w:color w:val="0000FF"/>
                <w:u w:val="single"/>
                <w:lang w:val="en-US"/>
              </w:rPr>
            </w:pPr>
            <w:hyperlink r:id="rId16" w:history="1">
              <w:r w:rsidR="00C12B82">
                <w:rPr>
                  <w:rStyle w:val="afa"/>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0E1FC3">
            <w:pPr>
              <w:jc w:val="left"/>
              <w:rPr>
                <w:rStyle w:val="afa"/>
                <w:color w:val="0000FF"/>
                <w:lang w:val="en-US"/>
              </w:rPr>
            </w:pPr>
            <w:hyperlink r:id="rId17" w:history="1">
              <w:r w:rsidR="00C12B82">
                <w:rPr>
                  <w:rStyle w:val="afa"/>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0E1FC3">
            <w:pPr>
              <w:jc w:val="left"/>
              <w:rPr>
                <w:rStyle w:val="afa"/>
                <w:color w:val="0000FF"/>
                <w:lang w:val="en-US"/>
              </w:rPr>
            </w:pPr>
            <w:hyperlink r:id="rId18" w:history="1">
              <w:r w:rsidR="00C12B82">
                <w:rPr>
                  <w:rStyle w:val="afa"/>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0E1FC3">
            <w:pPr>
              <w:jc w:val="left"/>
              <w:rPr>
                <w:rStyle w:val="afa"/>
                <w:color w:val="0000FF"/>
                <w:lang w:val="en-US"/>
              </w:rPr>
            </w:pPr>
            <w:hyperlink r:id="rId19" w:history="1">
              <w:r w:rsidR="00C12B82">
                <w:rPr>
                  <w:rStyle w:val="afa"/>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0E1FC3">
            <w:pPr>
              <w:jc w:val="left"/>
              <w:rPr>
                <w:rStyle w:val="afa"/>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0E1FC3">
            <w:pPr>
              <w:jc w:val="left"/>
              <w:rPr>
                <w:rStyle w:val="afa"/>
                <w:color w:val="0000FF"/>
                <w:lang w:val="en-US" w:eastAsia="sv-SE"/>
              </w:rPr>
            </w:pPr>
            <w:hyperlink r:id="rId21" w:history="1">
              <w:r w:rsidR="00C12B82">
                <w:rPr>
                  <w:rStyle w:val="afa"/>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0E1FC3">
            <w:pPr>
              <w:jc w:val="left"/>
              <w:rPr>
                <w:rStyle w:val="afa"/>
                <w:color w:val="0000FF"/>
                <w:lang w:val="en-US" w:eastAsia="sv-SE"/>
              </w:rPr>
            </w:pPr>
            <w:hyperlink r:id="rId22" w:history="1">
              <w:r w:rsidR="00C12B82">
                <w:rPr>
                  <w:rStyle w:val="afa"/>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0E1FC3">
            <w:pPr>
              <w:jc w:val="left"/>
              <w:rPr>
                <w:rStyle w:val="afa"/>
                <w:color w:val="0000FF"/>
                <w:lang w:val="en-US" w:eastAsia="sv-SE"/>
              </w:rPr>
            </w:pPr>
            <w:hyperlink r:id="rId23" w:history="1">
              <w:r w:rsidR="00C12B82">
                <w:rPr>
                  <w:rStyle w:val="afa"/>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0E1FC3">
            <w:pPr>
              <w:jc w:val="left"/>
              <w:rPr>
                <w:rStyle w:val="afa"/>
                <w:color w:val="0000FF"/>
                <w:lang w:val="en-US" w:eastAsia="sv-SE"/>
              </w:rPr>
            </w:pPr>
            <w:hyperlink r:id="rId24" w:history="1">
              <w:r w:rsidR="00C12B82">
                <w:rPr>
                  <w:rStyle w:val="afa"/>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0E1FC3">
            <w:pPr>
              <w:jc w:val="left"/>
              <w:rPr>
                <w:rStyle w:val="afa"/>
                <w:color w:val="0000FF"/>
                <w:lang w:val="en-US" w:eastAsia="sv-SE"/>
              </w:rPr>
            </w:pPr>
            <w:hyperlink r:id="rId25" w:history="1">
              <w:r w:rsidR="00C12B82">
                <w:rPr>
                  <w:rStyle w:val="afa"/>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0E1FC3">
            <w:pPr>
              <w:jc w:val="left"/>
              <w:rPr>
                <w:rStyle w:val="afa"/>
                <w:color w:val="0000FF"/>
                <w:lang w:val="en-US" w:eastAsia="sv-SE"/>
              </w:rPr>
            </w:pPr>
            <w:hyperlink r:id="rId26" w:history="1">
              <w:r w:rsidR="00C12B82">
                <w:rPr>
                  <w:rStyle w:val="afa"/>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lastRenderedPageBreak/>
              <w:t>[13]</w:t>
            </w:r>
          </w:p>
        </w:tc>
        <w:tc>
          <w:tcPr>
            <w:tcW w:w="1456" w:type="dxa"/>
            <w:tcMar>
              <w:top w:w="0" w:type="dxa"/>
              <w:left w:w="70" w:type="dxa"/>
              <w:bottom w:w="0" w:type="dxa"/>
              <w:right w:w="70" w:type="dxa"/>
            </w:tcMar>
          </w:tcPr>
          <w:p w14:paraId="41D6269E" w14:textId="77777777" w:rsidR="00346204" w:rsidRDefault="000E1FC3">
            <w:pPr>
              <w:jc w:val="left"/>
              <w:rPr>
                <w:rStyle w:val="afa"/>
                <w:color w:val="0000FF"/>
                <w:lang w:val="en-US" w:eastAsia="sv-SE"/>
              </w:rPr>
            </w:pPr>
            <w:hyperlink r:id="rId27" w:history="1">
              <w:r w:rsidR="00C12B82">
                <w:rPr>
                  <w:rStyle w:val="afa"/>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 xml:space="preserve">Huawei, </w:t>
            </w:r>
            <w:proofErr w:type="spellStart"/>
            <w:r>
              <w:rPr>
                <w:lang w:val="en-US"/>
              </w:rPr>
              <w:t>HiSilicon</w:t>
            </w:r>
            <w:proofErr w:type="spellEnd"/>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0E1FC3">
            <w:pPr>
              <w:jc w:val="left"/>
              <w:rPr>
                <w:rStyle w:val="afa"/>
                <w:color w:val="0000FF"/>
                <w:lang w:val="en-US" w:eastAsia="sv-SE"/>
              </w:rPr>
            </w:pPr>
            <w:hyperlink r:id="rId28" w:history="1">
              <w:r w:rsidR="00C12B82">
                <w:rPr>
                  <w:rStyle w:val="afa"/>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0E1FC3">
            <w:pPr>
              <w:jc w:val="left"/>
              <w:rPr>
                <w:rStyle w:val="afa"/>
                <w:color w:val="0000FF"/>
                <w:lang w:val="en-US" w:eastAsia="sv-SE"/>
              </w:rPr>
            </w:pPr>
            <w:hyperlink r:id="rId29" w:history="1">
              <w:r w:rsidR="00C12B82">
                <w:rPr>
                  <w:rStyle w:val="afa"/>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0E1FC3">
            <w:pPr>
              <w:jc w:val="left"/>
              <w:rPr>
                <w:rStyle w:val="afa"/>
                <w:color w:val="0000FF"/>
                <w:lang w:val="en-US" w:eastAsia="sv-SE"/>
              </w:rPr>
            </w:pPr>
            <w:hyperlink r:id="rId30" w:history="1">
              <w:r w:rsidR="00C12B82">
                <w:rPr>
                  <w:rStyle w:val="afa"/>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0E1FC3">
            <w:pPr>
              <w:jc w:val="left"/>
              <w:rPr>
                <w:rStyle w:val="afa"/>
                <w:color w:val="0000FF"/>
                <w:lang w:val="en-US" w:eastAsia="sv-SE"/>
              </w:rPr>
            </w:pPr>
            <w:hyperlink r:id="rId31" w:history="1">
              <w:r w:rsidR="00C12B82">
                <w:rPr>
                  <w:rStyle w:val="afa"/>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0E1FC3">
            <w:pPr>
              <w:jc w:val="left"/>
              <w:rPr>
                <w:rStyle w:val="afa"/>
                <w:color w:val="0000FF"/>
                <w:lang w:val="en-US" w:eastAsia="sv-SE"/>
              </w:rPr>
            </w:pPr>
            <w:hyperlink r:id="rId32" w:history="1">
              <w:r w:rsidR="00C12B82">
                <w:rPr>
                  <w:rStyle w:val="afa"/>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0E1FC3">
            <w:pPr>
              <w:jc w:val="left"/>
              <w:rPr>
                <w:rStyle w:val="afa"/>
                <w:color w:val="0000FF"/>
                <w:lang w:val="en-US" w:eastAsia="sv-SE"/>
              </w:rPr>
            </w:pPr>
            <w:hyperlink r:id="rId33" w:history="1">
              <w:r w:rsidR="00C12B82">
                <w:rPr>
                  <w:rStyle w:val="afa"/>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0E1FC3">
            <w:pPr>
              <w:jc w:val="left"/>
              <w:rPr>
                <w:rStyle w:val="afa"/>
                <w:color w:val="0000FF"/>
                <w:lang w:val="en-US" w:eastAsia="sv-SE"/>
              </w:rPr>
            </w:pPr>
            <w:hyperlink r:id="rId34" w:history="1">
              <w:r w:rsidR="00C12B82">
                <w:rPr>
                  <w:rStyle w:val="afa"/>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0E1FC3">
            <w:pPr>
              <w:jc w:val="left"/>
              <w:rPr>
                <w:rStyle w:val="afa"/>
                <w:color w:val="0000FF"/>
                <w:lang w:val="en-US" w:eastAsia="sv-SE"/>
              </w:rPr>
            </w:pPr>
            <w:hyperlink r:id="rId35" w:history="1">
              <w:r w:rsidR="00C12B82">
                <w:rPr>
                  <w:rStyle w:val="afa"/>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0E1FC3">
            <w:pPr>
              <w:jc w:val="left"/>
              <w:rPr>
                <w:rStyle w:val="afa"/>
                <w:color w:val="0000FF"/>
                <w:lang w:val="en-US" w:eastAsia="sv-SE"/>
              </w:rPr>
            </w:pPr>
            <w:hyperlink r:id="rId36" w:history="1">
              <w:r w:rsidR="00C12B82">
                <w:rPr>
                  <w:rStyle w:val="afa"/>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0E1FC3">
            <w:pPr>
              <w:jc w:val="left"/>
              <w:rPr>
                <w:rStyle w:val="afa"/>
                <w:color w:val="0000FF"/>
                <w:lang w:val="en-US" w:eastAsia="sv-SE"/>
              </w:rPr>
            </w:pPr>
            <w:hyperlink r:id="rId37" w:history="1">
              <w:r w:rsidR="00C12B82">
                <w:rPr>
                  <w:rStyle w:val="afa"/>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0E1FC3">
            <w:pPr>
              <w:jc w:val="left"/>
              <w:rPr>
                <w:rStyle w:val="afa"/>
                <w:color w:val="0000FF"/>
                <w:lang w:val="en-US" w:eastAsia="sv-SE"/>
              </w:rPr>
            </w:pPr>
            <w:hyperlink r:id="rId38" w:history="1">
              <w:r w:rsidR="00C12B82">
                <w:rPr>
                  <w:rStyle w:val="afa"/>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0E1FC3">
            <w:pPr>
              <w:jc w:val="left"/>
              <w:rPr>
                <w:rStyle w:val="afa"/>
                <w:color w:val="0000FF"/>
                <w:lang w:val="en-US" w:eastAsia="sv-SE"/>
              </w:rPr>
            </w:pPr>
            <w:hyperlink r:id="rId39" w:history="1">
              <w:r w:rsidR="00C12B82">
                <w:rPr>
                  <w:rStyle w:val="afa"/>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0E1FC3">
            <w:pPr>
              <w:jc w:val="left"/>
              <w:rPr>
                <w:rStyle w:val="afa"/>
                <w:color w:val="0000FF"/>
                <w:lang w:val="en-US" w:eastAsia="sv-SE"/>
              </w:rPr>
            </w:pPr>
            <w:hyperlink r:id="rId40" w:history="1">
              <w:r w:rsidR="00C12B82">
                <w:rPr>
                  <w:rStyle w:val="afa"/>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0E1FC3">
            <w:pPr>
              <w:jc w:val="left"/>
              <w:rPr>
                <w:rStyle w:val="afa"/>
                <w:color w:val="0000FF"/>
                <w:lang w:val="en-US" w:eastAsia="sv-SE"/>
              </w:rPr>
            </w:pPr>
            <w:hyperlink r:id="rId41" w:history="1">
              <w:r w:rsidR="00C12B82">
                <w:rPr>
                  <w:rStyle w:val="afa"/>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0E1FC3">
            <w:pPr>
              <w:jc w:val="left"/>
              <w:rPr>
                <w:rStyle w:val="afa"/>
                <w:color w:val="0000FF"/>
                <w:lang w:val="en-US" w:eastAsia="sv-SE"/>
              </w:rPr>
            </w:pPr>
            <w:hyperlink r:id="rId42" w:history="1">
              <w:r w:rsidR="00C12B82">
                <w:rPr>
                  <w:rStyle w:val="afa"/>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0E1FC3">
            <w:pPr>
              <w:jc w:val="left"/>
              <w:rPr>
                <w:rStyle w:val="afa"/>
                <w:color w:val="0000FF"/>
                <w:lang w:val="en-US" w:eastAsia="sv-SE"/>
              </w:rPr>
            </w:pPr>
            <w:hyperlink r:id="rId43" w:history="1">
              <w:r w:rsidR="00C12B82">
                <w:rPr>
                  <w:rStyle w:val="afa"/>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0E1FC3">
            <w:pPr>
              <w:jc w:val="left"/>
              <w:rPr>
                <w:rStyle w:val="afa"/>
                <w:color w:val="0000FF"/>
                <w:lang w:val="en-US" w:eastAsia="sv-SE"/>
              </w:rPr>
            </w:pPr>
            <w:hyperlink r:id="rId44" w:history="1">
              <w:r w:rsidR="00C12B82">
                <w:rPr>
                  <w:rStyle w:val="afa"/>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0E1FC3">
            <w:pPr>
              <w:jc w:val="left"/>
              <w:rPr>
                <w:rStyle w:val="afa"/>
                <w:color w:val="0000FF"/>
                <w:lang w:val="en-US" w:eastAsia="sv-SE"/>
              </w:rPr>
            </w:pPr>
            <w:hyperlink r:id="rId45" w:history="1">
              <w:r w:rsidR="00C12B82">
                <w:rPr>
                  <w:rStyle w:val="afa"/>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0E1FC3">
            <w:pPr>
              <w:jc w:val="left"/>
              <w:rPr>
                <w:rStyle w:val="afa"/>
                <w:color w:val="0000FF"/>
                <w:lang w:val="en-US" w:eastAsia="sv-SE"/>
              </w:rPr>
            </w:pPr>
            <w:hyperlink r:id="rId46" w:history="1">
              <w:r w:rsidR="00C12B82">
                <w:rPr>
                  <w:rStyle w:val="afa"/>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0E1FC3">
            <w:pPr>
              <w:jc w:val="left"/>
              <w:rPr>
                <w:color w:val="000000"/>
                <w:lang w:val="en-US"/>
              </w:rPr>
            </w:pPr>
            <w:hyperlink r:id="rId47" w:history="1">
              <w:r w:rsidR="00C12B82">
                <w:rPr>
                  <w:rStyle w:val="afa"/>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0E1FC3">
            <w:pPr>
              <w:jc w:val="left"/>
              <w:rPr>
                <w:color w:val="000000"/>
                <w:lang w:val="en-US"/>
              </w:rPr>
            </w:pPr>
            <w:hyperlink r:id="rId48" w:history="1">
              <w:r w:rsidR="00C12B82">
                <w:rPr>
                  <w:rStyle w:val="afa"/>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0E1FC3">
            <w:pPr>
              <w:jc w:val="left"/>
              <w:rPr>
                <w:rStyle w:val="afa"/>
                <w:color w:val="0000FF"/>
                <w:lang w:val="en-US"/>
              </w:rPr>
            </w:pPr>
            <w:hyperlink r:id="rId49" w:history="1">
              <w:r w:rsidR="00C12B82">
                <w:rPr>
                  <w:rStyle w:val="afa"/>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0E1FC3">
            <w:pPr>
              <w:jc w:val="left"/>
              <w:rPr>
                <w:lang w:val="en-US"/>
              </w:rPr>
            </w:pPr>
            <w:hyperlink r:id="rId50" w:history="1">
              <w:r w:rsidR="00C12B82">
                <w:rPr>
                  <w:rStyle w:val="afa"/>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0E1FC3">
            <w:pPr>
              <w:jc w:val="left"/>
              <w:rPr>
                <w:lang w:val="en-US"/>
              </w:rPr>
            </w:pPr>
            <w:hyperlink r:id="rId51" w:history="1">
              <w:r w:rsidR="00C12B82">
                <w:rPr>
                  <w:rStyle w:val="afa"/>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0E1FC3">
            <w:pPr>
              <w:jc w:val="left"/>
              <w:rPr>
                <w:rStyle w:val="afa"/>
                <w:color w:val="0000FF"/>
                <w:lang w:val="en-US"/>
              </w:rPr>
            </w:pPr>
            <w:hyperlink r:id="rId52" w:history="1">
              <w:r w:rsidR="00C12B82">
                <w:rPr>
                  <w:rStyle w:val="afa"/>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0E1FC3">
            <w:pPr>
              <w:jc w:val="left"/>
            </w:pPr>
            <w:hyperlink r:id="rId53" w:history="1">
              <w:r w:rsidR="00C12B82">
                <w:rPr>
                  <w:rStyle w:val="afa"/>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0E1FC3">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lastRenderedPageBreak/>
              <w:t>[41]</w:t>
            </w:r>
          </w:p>
        </w:tc>
        <w:tc>
          <w:tcPr>
            <w:tcW w:w="1456" w:type="dxa"/>
            <w:tcMar>
              <w:top w:w="0" w:type="dxa"/>
              <w:left w:w="70" w:type="dxa"/>
              <w:bottom w:w="0" w:type="dxa"/>
              <w:right w:w="70" w:type="dxa"/>
            </w:tcMar>
          </w:tcPr>
          <w:p w14:paraId="4DD10E6E" w14:textId="77777777" w:rsidR="00346204" w:rsidRDefault="000E1FC3">
            <w:pPr>
              <w:jc w:val="left"/>
            </w:pPr>
            <w:hyperlink r:id="rId55" w:history="1">
              <w:r w:rsidR="00C12B82">
                <w:rPr>
                  <w:rStyle w:val="afa"/>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0A67" w14:textId="77777777" w:rsidR="000D7BFA" w:rsidRDefault="000D7BFA">
      <w:pPr>
        <w:spacing w:line="240" w:lineRule="auto"/>
      </w:pPr>
      <w:r>
        <w:separator/>
      </w:r>
    </w:p>
  </w:endnote>
  <w:endnote w:type="continuationSeparator" w:id="0">
    <w:p w14:paraId="19823BE9" w14:textId="77777777" w:rsidR="000D7BFA" w:rsidRDefault="000D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917A" w14:textId="77777777" w:rsidR="000D7BFA" w:rsidRDefault="000D7BFA">
      <w:pPr>
        <w:spacing w:after="0"/>
      </w:pPr>
      <w:r>
        <w:separator/>
      </w:r>
    </w:p>
  </w:footnote>
  <w:footnote w:type="continuationSeparator" w:id="0">
    <w:p w14:paraId="3102F5EA" w14:textId="77777777" w:rsidR="000D7BFA" w:rsidRDefault="000D7B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48001685">
    <w:abstractNumId w:val="10"/>
  </w:num>
  <w:num w:numId="2" w16cid:durableId="370114530">
    <w:abstractNumId w:val="1"/>
  </w:num>
  <w:num w:numId="3" w16cid:durableId="542984388">
    <w:abstractNumId w:val="0"/>
  </w:num>
  <w:num w:numId="4" w16cid:durableId="366687525">
    <w:abstractNumId w:val="13"/>
  </w:num>
  <w:num w:numId="5" w16cid:durableId="1606576605">
    <w:abstractNumId w:val="18"/>
    <w:lvlOverride w:ilvl="0">
      <w:startOverride w:val="1"/>
    </w:lvlOverride>
  </w:num>
  <w:num w:numId="6" w16cid:durableId="521093329">
    <w:abstractNumId w:val="19"/>
  </w:num>
  <w:num w:numId="7" w16cid:durableId="1741244080">
    <w:abstractNumId w:val="25"/>
  </w:num>
  <w:num w:numId="8" w16cid:durableId="1887719436">
    <w:abstractNumId w:val="36"/>
  </w:num>
  <w:num w:numId="9" w16cid:durableId="963271041">
    <w:abstractNumId w:val="3"/>
  </w:num>
  <w:num w:numId="10" w16cid:durableId="1297906336">
    <w:abstractNumId w:val="40"/>
  </w:num>
  <w:num w:numId="11" w16cid:durableId="1889338030">
    <w:abstractNumId w:val="27"/>
  </w:num>
  <w:num w:numId="12" w16cid:durableId="1496266745">
    <w:abstractNumId w:val="16"/>
  </w:num>
  <w:num w:numId="13" w16cid:durableId="111094632">
    <w:abstractNumId w:val="15"/>
  </w:num>
  <w:num w:numId="14" w16cid:durableId="1414739873">
    <w:abstractNumId w:val="11"/>
  </w:num>
  <w:num w:numId="15" w16cid:durableId="1984920085">
    <w:abstractNumId w:val="31"/>
  </w:num>
  <w:num w:numId="16" w16cid:durableId="249193295">
    <w:abstractNumId w:val="2"/>
  </w:num>
  <w:num w:numId="17" w16cid:durableId="798113395">
    <w:abstractNumId w:val="12"/>
  </w:num>
  <w:num w:numId="18" w16cid:durableId="2096318246">
    <w:abstractNumId w:val="8"/>
  </w:num>
  <w:num w:numId="19" w16cid:durableId="319579890">
    <w:abstractNumId w:val="21"/>
  </w:num>
  <w:num w:numId="20" w16cid:durableId="1142383449">
    <w:abstractNumId w:val="39"/>
  </w:num>
  <w:num w:numId="21" w16cid:durableId="1947810897">
    <w:abstractNumId w:val="24"/>
  </w:num>
  <w:num w:numId="22" w16cid:durableId="1582178257">
    <w:abstractNumId w:val="14"/>
  </w:num>
  <w:num w:numId="23" w16cid:durableId="1021935459">
    <w:abstractNumId w:val="34"/>
  </w:num>
  <w:num w:numId="24" w16cid:durableId="1406297527">
    <w:abstractNumId w:val="20"/>
  </w:num>
  <w:num w:numId="25" w16cid:durableId="754015206">
    <w:abstractNumId w:val="35"/>
  </w:num>
  <w:num w:numId="26" w16cid:durableId="1301299298">
    <w:abstractNumId w:val="4"/>
  </w:num>
  <w:num w:numId="27" w16cid:durableId="1621302989">
    <w:abstractNumId w:val="28"/>
  </w:num>
  <w:num w:numId="28" w16cid:durableId="551310707">
    <w:abstractNumId w:val="23"/>
  </w:num>
  <w:num w:numId="29" w16cid:durableId="1510176521">
    <w:abstractNumId w:val="32"/>
  </w:num>
  <w:num w:numId="30" w16cid:durableId="1141649378">
    <w:abstractNumId w:val="9"/>
  </w:num>
  <w:num w:numId="31" w16cid:durableId="1113282006">
    <w:abstractNumId w:val="26"/>
  </w:num>
  <w:num w:numId="32" w16cid:durableId="1183279799">
    <w:abstractNumId w:val="17"/>
  </w:num>
  <w:num w:numId="33" w16cid:durableId="562955071">
    <w:abstractNumId w:val="6"/>
  </w:num>
  <w:num w:numId="34" w16cid:durableId="46687414">
    <w:abstractNumId w:val="41"/>
  </w:num>
  <w:num w:numId="35" w16cid:durableId="1838575402">
    <w:abstractNumId w:val="37"/>
  </w:num>
  <w:num w:numId="36" w16cid:durableId="853419372">
    <w:abstractNumId w:val="30"/>
  </w:num>
  <w:num w:numId="37" w16cid:durableId="1615290394">
    <w:abstractNumId w:val="5"/>
  </w:num>
  <w:num w:numId="38" w16cid:durableId="694887358">
    <w:abstractNumId w:val="38"/>
  </w:num>
  <w:num w:numId="39" w16cid:durableId="2147357422">
    <w:abstractNumId w:val="33"/>
  </w:num>
  <w:num w:numId="40" w16cid:durableId="1714882172">
    <w:abstractNumId w:val="22"/>
  </w:num>
  <w:num w:numId="41" w16cid:durableId="581793556">
    <w:abstractNumId w:val="7"/>
  </w:num>
  <w:num w:numId="42" w16cid:durableId="17962908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9538A-4428-4FB4-9879-0A7A8FCDFB71}">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18191</Words>
  <Characters>103694</Characters>
  <Application>Microsoft Office Word</Application>
  <DocSecurity>0</DocSecurity>
  <Lines>864</Lines>
  <Paragraphs>243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2023-05-24T00:42:00Z</dcterms:created>
  <dcterms:modified xsi:type="dcterms:W3CDTF">2023-05-24T00:42:00Z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