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lang w:eastAsia="zh-CN"/>
        </w:rPr>
      </w:pPr>
    </w:p>
    <w:p w14:paraId="2ED09C34" w14:textId="7777777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1"/>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6587D83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3. Mitigation of HARQ reduction of energy savings, </w:t>
            </w:r>
            <w:proofErr w:type="gramStart"/>
            <w:r>
              <w:rPr>
                <w:rFonts w:ascii="Times New Roman" w:eastAsia="游明朝" w:hAnsi="Times New Roman"/>
                <w:szCs w:val="20"/>
                <w:lang w:eastAsia="ja-JP"/>
              </w:rPr>
              <w:t>e.g.</w:t>
            </w:r>
            <w:proofErr w:type="gramEnd"/>
            <w:r>
              <w:rPr>
                <w:rFonts w:ascii="Times New Roman" w:eastAsia="游明朝"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think the signals/channels that can be impacted in outside cell DTX/DRX active time can </w:t>
            </w:r>
            <w:proofErr w:type="gramStart"/>
            <w:r>
              <w:rPr>
                <w:rFonts w:ascii="Times New Roman" w:eastAsia="游明朝" w:hAnsi="Times New Roman"/>
                <w:szCs w:val="20"/>
                <w:lang w:eastAsia="ja-JP"/>
              </w:rPr>
              <w:t>definitely be</w:t>
            </w:r>
            <w:proofErr w:type="gramEnd"/>
            <w:r>
              <w:rPr>
                <w:rFonts w:ascii="Times New Roman" w:eastAsia="游明朝"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游明朝" w:hAnsi="Times New Roman"/>
                <w:szCs w:val="20"/>
                <w:lang w:eastAsia="ja-JP"/>
              </w:rPr>
              <w:t>e, but</w:t>
            </w:r>
            <w:proofErr w:type="gramEnd"/>
            <w:r>
              <w:rPr>
                <w:rFonts w:ascii="Times New Roman" w:eastAsia="游明朝"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2477B56C"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游明朝" w:hAnsi="Times New Roman"/>
                      <w:szCs w:val="20"/>
                      <w:lang w:eastAsia="ja-JP"/>
                    </w:rPr>
                  </w:pPr>
                </w:p>
              </w:tc>
            </w:tr>
          </w:tbl>
          <w:p w14:paraId="2AD1088F" w14:textId="77777777" w:rsidR="002F6B81" w:rsidRDefault="002F6B81">
            <w:pPr>
              <w:pStyle w:val="ac"/>
              <w:spacing w:after="0"/>
              <w:rPr>
                <w:rFonts w:ascii="Times New Roman" w:eastAsia="游明朝"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6468044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ac"/>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37380E">
            <w:pPr>
              <w:pStyle w:val="ac"/>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游明朝" w:hAnsi="Times New Roman" w:hint="eastAsia"/>
                <w:szCs w:val="20"/>
                <w:lang w:eastAsia="ja-JP"/>
              </w:rPr>
              <w:t xml:space="preserve"> F</w:t>
            </w:r>
            <w:r>
              <w:rPr>
                <w:rFonts w:ascii="Times New Roman" w:eastAsia="游明朝"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@Fraunhofer Thanks a lot for clarification. </w:t>
            </w:r>
            <w:proofErr w:type="gramStart"/>
            <w:r>
              <w:rPr>
                <w:rFonts w:ascii="Times New Roman" w:eastAsia="游明朝" w:hAnsi="Times New Roman"/>
                <w:szCs w:val="20"/>
                <w:lang w:eastAsia="ja-JP"/>
              </w:rPr>
              <w:t>Actually, we</w:t>
            </w:r>
            <w:proofErr w:type="gramEnd"/>
            <w:r>
              <w:rPr>
                <w:rFonts w:ascii="Times New Roman" w:eastAsia="游明朝"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it would complicate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 to ensure such requirement. </w:t>
            </w:r>
            <w:proofErr w:type="gramStart"/>
            <w:r>
              <w:rPr>
                <w:rFonts w:ascii="Times New Roman" w:eastAsia="游明朝" w:hAnsi="Times New Roman"/>
                <w:szCs w:val="20"/>
                <w:lang w:eastAsia="ja-JP"/>
              </w:rPr>
              <w:t>This is why</w:t>
            </w:r>
            <w:proofErr w:type="gramEnd"/>
            <w:r>
              <w:rPr>
                <w:rFonts w:ascii="Times New Roman" w:eastAsia="游明朝" w:hAnsi="Times New Roman"/>
                <w:szCs w:val="20"/>
                <w:lang w:eastAsia="ja-JP"/>
              </w:rPr>
              <w:t xml:space="preserve"> we have a note in the WID instead of having such requirement. The spec impact of the proposal is minimal, the NES </w:t>
            </w:r>
            <w:r>
              <w:rPr>
                <w:rFonts w:ascii="Times New Roman" w:eastAsia="游明朝"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side compared with option 2.</w:t>
            </w:r>
          </w:p>
          <w:p w14:paraId="5EC04C0E"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w:t>
            </w:r>
            <w:proofErr w:type="gramStart"/>
            <w:r>
              <w:rPr>
                <w:rFonts w:ascii="Times New Roman" w:eastAsia="游明朝" w:hAnsi="Times New Roman"/>
                <w:szCs w:val="20"/>
                <w:lang w:eastAsia="ja-JP"/>
              </w:rPr>
              <w:t>HW</w:t>
            </w:r>
            <w:proofErr w:type="gramEnd"/>
            <w:r>
              <w:rPr>
                <w:rFonts w:ascii="Times New Roman" w:eastAsia="游明朝"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ac"/>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ac"/>
              <w:spacing w:after="0"/>
              <w:rPr>
                <w:rFonts w:ascii="Times New Roman" w:eastAsia="DengXian" w:hAnsi="Times New Roman"/>
                <w:szCs w:val="20"/>
                <w:lang w:eastAsia="zh-CN"/>
              </w:rPr>
            </w:pPr>
          </w:p>
        </w:tc>
        <w:tc>
          <w:tcPr>
            <w:tcW w:w="8221" w:type="dxa"/>
          </w:tcPr>
          <w:p w14:paraId="16A4A6A2" w14:textId="77777777" w:rsidR="002F6B81" w:rsidRDefault="002F6B81">
            <w:pPr>
              <w:pStyle w:val="ac"/>
              <w:spacing w:after="0"/>
              <w:rPr>
                <w:rFonts w:ascii="Times New Roman" w:eastAsia="DengXian"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ac"/>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DengXian" w:hAnsi="Times New Roman"/>
                <w:szCs w:val="20"/>
                <w:lang w:eastAsia="zh-CN"/>
              </w:rPr>
            </w:pPr>
          </w:p>
          <w:p w14:paraId="3914F44C" w14:textId="77777777" w:rsidR="002F6B81" w:rsidRDefault="002F6B81">
            <w:pPr>
              <w:pStyle w:val="ac"/>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游明朝"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游明朝"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游明朝" w:hAnsi="Times New Roman"/>
                <w:szCs w:val="20"/>
                <w:lang w:eastAsia="ja-JP"/>
              </w:rPr>
              <w:t>later on</w:t>
            </w:r>
            <w:proofErr w:type="gramEnd"/>
            <w:r>
              <w:rPr>
                <w:rFonts w:ascii="Times New Roman" w:eastAsia="游明朝"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DengXian" w:hAnsi="Times New Roman"/>
                <w:szCs w:val="20"/>
                <w:lang w:eastAsia="zh-CN"/>
              </w:rPr>
            </w:pPr>
          </w:p>
        </w:tc>
      </w:tr>
      <w:tr w:rsidR="003672FC" w14:paraId="63ECC16E" w14:textId="77777777" w:rsidTr="00DC71EB">
        <w:tc>
          <w:tcPr>
            <w:tcW w:w="1129" w:type="dxa"/>
          </w:tcPr>
          <w:p w14:paraId="01B33EE5" w14:textId="64475F3B"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480954E" w14:textId="211D59AA"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AC0C71" w14:paraId="38653E3B" w14:textId="77777777" w:rsidTr="00DC71EB">
        <w:tc>
          <w:tcPr>
            <w:tcW w:w="1129" w:type="dxa"/>
          </w:tcPr>
          <w:p w14:paraId="47686C49" w14:textId="0F135414"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0C0F0CA8" w14:textId="738D3E62"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don’t think this proposal is necessary. It can be handled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bl>
    <w:p w14:paraId="37C8AE92" w14:textId="77777777" w:rsidR="002F6B81" w:rsidRDefault="002F6B81">
      <w:pPr>
        <w:pStyle w:val="ac"/>
        <w:spacing w:after="0"/>
        <w:rPr>
          <w:rFonts w:ascii="Times New Roman" w:hAnsi="Times New Roman"/>
          <w:szCs w:val="20"/>
          <w:lang w:eastAsia="zh-CN"/>
        </w:rPr>
      </w:pPr>
    </w:p>
    <w:p w14:paraId="28DDFB5F" w14:textId="77777777" w:rsidR="002F6B81" w:rsidRDefault="002F6B81">
      <w:pPr>
        <w:pStyle w:val="ac"/>
        <w:spacing w:after="0"/>
        <w:rPr>
          <w:rFonts w:ascii="Times New Roman" w:hAnsi="Times New Roman"/>
          <w:szCs w:val="20"/>
          <w:lang w:eastAsia="zh-CN"/>
        </w:rPr>
      </w:pPr>
    </w:p>
    <w:p w14:paraId="6701274D" w14:textId="77777777" w:rsidR="002F6B81" w:rsidRDefault="002F6B81">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34E0A50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2C7A913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c"/>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c"/>
              <w:spacing w:after="0"/>
              <w:rPr>
                <w:rFonts w:ascii="Times New Roman" w:eastAsia="游明朝"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In particular, when</w:t>
            </w:r>
            <w:proofErr w:type="gramEnd"/>
            <w:r>
              <w:rPr>
                <w:rFonts w:ascii="Times New Roman" w:eastAsia="游明朝" w:hAnsi="Times New Roman"/>
                <w:szCs w:val="20"/>
                <w:lang w:eastAsia="ja-JP"/>
              </w:rPr>
              <w:t xml:space="preserve">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DengXian" w:hAnsi="Times New Roman"/>
                <w:szCs w:val="20"/>
                <w:lang w:eastAsia="zh-CN"/>
              </w:rPr>
            </w:pPr>
          </w:p>
        </w:tc>
        <w:tc>
          <w:tcPr>
            <w:tcW w:w="8045" w:type="dxa"/>
          </w:tcPr>
          <w:p w14:paraId="41499283" w14:textId="77777777" w:rsidR="002F6B81" w:rsidRDefault="002F6B81">
            <w:pPr>
              <w:pStyle w:val="ac"/>
              <w:spacing w:after="0"/>
              <w:rPr>
                <w:rFonts w:ascii="Times New Roman" w:eastAsia="DengXian"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c"/>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319D6D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游明朝"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DengXian" w:hAnsi="Times New Roman"/>
                <w:szCs w:val="20"/>
                <w:lang w:eastAsia="zh-CN"/>
              </w:rPr>
            </w:pPr>
          </w:p>
          <w:p w14:paraId="095BEF73" w14:textId="77777777" w:rsidR="002F6B81" w:rsidRDefault="0037380E">
            <w:pPr>
              <w:pStyle w:val="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DengXian" w:hAnsi="Times New Roman"/>
                <w:szCs w:val="20"/>
                <w:lang w:eastAsia="zh-CN"/>
              </w:rPr>
            </w:pPr>
          </w:p>
          <w:p w14:paraId="027A09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c"/>
              <w:spacing w:after="0"/>
              <w:rPr>
                <w:rFonts w:ascii="Times New Roman" w:eastAsia="DengXian" w:hAnsi="Times New Roman"/>
                <w:szCs w:val="20"/>
                <w:lang w:eastAsia="zh-CN"/>
              </w:rPr>
            </w:pPr>
          </w:p>
          <w:p w14:paraId="5741EDCD"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游明朝" w:hAnsi="Times New Roman"/>
                <w:szCs w:val="20"/>
                <w:lang w:eastAsia="zh-CN"/>
              </w:rPr>
            </w:pPr>
            <w:proofErr w:type="spellStart"/>
            <w:r>
              <w:rPr>
                <w:rFonts w:ascii="Times New Roman" w:eastAsia="游明朝" w:hAnsi="Times New Roman"/>
                <w:szCs w:val="20"/>
                <w:lang w:eastAsia="ja-JP"/>
              </w:rPr>
              <w:lastRenderedPageBreak/>
              <w:t>CEWiT</w:t>
            </w:r>
            <w:proofErr w:type="spellEnd"/>
          </w:p>
        </w:tc>
        <w:tc>
          <w:tcPr>
            <w:tcW w:w="8095" w:type="dxa"/>
          </w:tcPr>
          <w:p w14:paraId="4B8595BC" w14:textId="77777777" w:rsidR="002F6B81" w:rsidRDefault="0037380E">
            <w:pPr>
              <w:pStyle w:val="ac"/>
              <w:spacing w:after="0"/>
              <w:rPr>
                <w:rFonts w:ascii="Times New Roman" w:eastAsia="游明朝" w:hAnsi="Times New Roman"/>
                <w:szCs w:val="20"/>
                <w:lang w:eastAsia="zh-CN"/>
              </w:rPr>
            </w:pPr>
            <w:r>
              <w:rPr>
                <w:rFonts w:ascii="Times New Roman" w:eastAsia="游明朝"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游明朝"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游明朝"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游明朝" w:hAnsi="Times New Roman"/>
                <w:szCs w:val="20"/>
                <w:lang w:eastAsia="ja-JP"/>
              </w:rPr>
            </w:pPr>
            <w:proofErr w:type="spellStart"/>
            <w:r>
              <w:rPr>
                <w:rFonts w:ascii="Times New Roman" w:eastAsia="游明朝" w:hAnsi="Times New Roman"/>
                <w:szCs w:val="20"/>
                <w:lang w:eastAsia="ja-JP"/>
              </w:rPr>
              <w:t>InterDigital</w:t>
            </w:r>
            <w:proofErr w:type="spellEnd"/>
          </w:p>
        </w:tc>
        <w:tc>
          <w:tcPr>
            <w:tcW w:w="8095" w:type="dxa"/>
          </w:tcPr>
          <w:p w14:paraId="217A59B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support P #2-1 and P #2-2. </w:t>
            </w:r>
          </w:p>
          <w:p w14:paraId="6DCF73A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CMCC</w:t>
            </w:r>
          </w:p>
        </w:tc>
        <w:tc>
          <w:tcPr>
            <w:tcW w:w="8095" w:type="dxa"/>
          </w:tcPr>
          <w:p w14:paraId="54FD09E1"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游明朝" w:hAnsi="Times New Roman"/>
                <w:szCs w:val="20"/>
                <w:lang w:eastAsia="ja-JP"/>
              </w:rPr>
              <w:t>base</w:t>
            </w:r>
            <w:proofErr w:type="gramEnd"/>
            <w:r>
              <w:rPr>
                <w:rFonts w:ascii="Times New Roman" w:eastAsia="游明朝" w:hAnsi="Times New Roman"/>
                <w:szCs w:val="20"/>
                <w:lang w:eastAsia="ja-JP"/>
              </w:rPr>
              <w:t xml:space="preserv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游明朝"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lastRenderedPageBreak/>
              <w:t>Ericsson2</w:t>
            </w:r>
          </w:p>
        </w:tc>
        <w:tc>
          <w:tcPr>
            <w:tcW w:w="8095" w:type="dxa"/>
          </w:tcPr>
          <w:p w14:paraId="0E8200D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2-2, we suggest below updates. </w:t>
            </w:r>
          </w:p>
          <w:p w14:paraId="10F608B5" w14:textId="77777777" w:rsidR="002F6B81" w:rsidRDefault="002F6B81">
            <w:pPr>
              <w:pStyle w:val="ac"/>
              <w:spacing w:after="0"/>
              <w:rPr>
                <w:rFonts w:ascii="Times New Roman" w:eastAsia="游明朝" w:hAnsi="Times New Roman"/>
                <w:szCs w:val="20"/>
                <w:lang w:eastAsia="ja-JP"/>
              </w:rPr>
            </w:pPr>
          </w:p>
          <w:p w14:paraId="49B8C7E4" w14:textId="77777777" w:rsidR="002F6B81" w:rsidRDefault="0037380E">
            <w:pPr>
              <w:pStyle w:val="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1"/>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1"/>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by L1 signaling in RAN1, and none of the existing signals have any issue with feasibility. Therefore, use of L1 </w:t>
      </w:r>
      <w:r>
        <w:rPr>
          <w:rFonts w:ascii="Times New Roman" w:hAnsi="Times New Roman"/>
          <w:szCs w:val="20"/>
          <w:lang w:eastAsia="zh-CN"/>
        </w:rPr>
        <w:lastRenderedPageBreak/>
        <w:t>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S</w:t>
            </w:r>
            <w:r>
              <w:rPr>
                <w:rFonts w:ascii="Times New Roman" w:eastAsia="游明朝"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ac"/>
              <w:spacing w:after="0"/>
              <w:rPr>
                <w:rFonts w:ascii="Times New Roman" w:eastAsia="游明朝" w:hAnsi="Times New Roman"/>
                <w:szCs w:val="20"/>
                <w:lang w:eastAsia="ja-JP"/>
              </w:rPr>
            </w:pPr>
          </w:p>
          <w:p w14:paraId="6BB78502"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游明朝"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DengXian" w:hAnsi="Times New Roman"/>
                <w:szCs w:val="20"/>
                <w:lang w:eastAsia="zh-CN"/>
              </w:rPr>
            </w:pPr>
          </w:p>
          <w:p w14:paraId="7D1AAB9F" w14:textId="77777777" w:rsidR="002F6B81" w:rsidRDefault="0037380E">
            <w:pPr>
              <w:pStyle w:val="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ac"/>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lastRenderedPageBreak/>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ac"/>
              <w:spacing w:after="0"/>
              <w:rPr>
                <w:rFonts w:ascii="Times New Roman" w:eastAsia="DengXian" w:hAnsi="Times New Roman"/>
                <w:szCs w:val="20"/>
                <w:lang w:eastAsia="zh-CN"/>
              </w:rPr>
            </w:pPr>
          </w:p>
          <w:p w14:paraId="564F589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outlineLvl w:val="5"/>
              <w:rPr>
                <w:rFonts w:ascii="Arial" w:hAnsi="Arial" w:cs="Arial"/>
              </w:rPr>
            </w:pPr>
            <w:r>
              <w:rPr>
                <w:rFonts w:ascii="Arial" w:hAnsi="Arial" w:cs="Arial"/>
              </w:rPr>
              <w:lastRenderedPageBreak/>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c"/>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DengXian" w:hAnsi="Times New Roman"/>
                <w:szCs w:val="20"/>
                <w:lang w:eastAsia="zh-CN"/>
              </w:rPr>
            </w:pPr>
          </w:p>
        </w:tc>
        <w:tc>
          <w:tcPr>
            <w:tcW w:w="8221" w:type="dxa"/>
          </w:tcPr>
          <w:p w14:paraId="65FECA20" w14:textId="77777777" w:rsidR="002F6B81" w:rsidRDefault="002F6B81">
            <w:pPr>
              <w:pStyle w:val="ac"/>
              <w:spacing w:after="0"/>
              <w:rPr>
                <w:rFonts w:ascii="Times New Roman" w:eastAsia="DengXian"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lastRenderedPageBreak/>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Default="0037380E">
      <w:pPr>
        <w:pStyle w:val="6"/>
        <w:spacing w:after="120" w:line="240" w:lineRule="auto"/>
        <w:rPr>
          <w:rFonts w:ascii="Arial" w:hAnsi="Arial" w:cs="Arial"/>
        </w:rPr>
      </w:pPr>
      <w:r>
        <w:rPr>
          <w:rFonts w:ascii="Arial" w:hAnsi="Arial" w:cs="Arial"/>
        </w:rPr>
        <w:lastRenderedPageBreak/>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c"/>
              <w:spacing w:after="0"/>
              <w:rPr>
                <w:rFonts w:ascii="Times New Roman" w:eastAsia="DengXian" w:hAnsi="Times New Roman"/>
                <w:szCs w:val="20"/>
                <w:lang w:eastAsia="zh-CN"/>
              </w:rPr>
            </w:pPr>
          </w:p>
          <w:p w14:paraId="66AB58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DengXian" w:hAnsi="Times New Roman"/>
                <w:szCs w:val="20"/>
                <w:lang w:eastAsia="zh-CN"/>
              </w:rPr>
            </w:pPr>
          </w:p>
          <w:p w14:paraId="28E8A0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3672FC" w14:paraId="0B167B73" w14:textId="77777777" w:rsidTr="00DC71EB">
        <w:tc>
          <w:tcPr>
            <w:tcW w:w="1129" w:type="dxa"/>
          </w:tcPr>
          <w:p w14:paraId="78C1EEE4" w14:textId="6C7AD61B"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3F74C19F" w14:textId="77777777"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D34B551" w14:textId="77777777"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A1CEC58" w14:textId="77777777" w:rsidR="003672FC" w:rsidRDefault="003672FC" w:rsidP="003672FC">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42F6A4A1" w14:textId="72A3D8FD" w:rsidR="003672FC" w:rsidRDefault="003672FC" w:rsidP="003672F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w:t>
            </w:r>
          </w:p>
        </w:tc>
      </w:tr>
      <w:tr w:rsidR="00AC0C71" w14:paraId="0DEF4A7F" w14:textId="77777777" w:rsidTr="00DC71EB">
        <w:tc>
          <w:tcPr>
            <w:tcW w:w="1129" w:type="dxa"/>
          </w:tcPr>
          <w:p w14:paraId="52FCD358" w14:textId="63795814"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4844AEB6" w14:textId="4134EF4D"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w:t>
            </w:r>
          </w:p>
        </w:tc>
      </w:tr>
    </w:tbl>
    <w:p w14:paraId="096B3BBA" w14:textId="77777777" w:rsidR="002F6B81" w:rsidRDefault="002F6B81">
      <w:pPr>
        <w:pStyle w:val="ac"/>
        <w:spacing w:after="0"/>
        <w:rPr>
          <w:rFonts w:ascii="Times New Roman" w:eastAsiaTheme="minorEastAsia" w:hAnsi="Times New Roman"/>
          <w:szCs w:val="20"/>
          <w:lang w:eastAsia="ko-KR"/>
        </w:rPr>
      </w:pPr>
    </w:p>
    <w:p w14:paraId="71DF1021" w14:textId="77777777" w:rsidR="002F6B81" w:rsidRDefault="002F6B81">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2F50C3B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EDBAFB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游明朝"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52E08D7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the applicability of the RRC configured cell DTX depends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77777777" w:rsidR="002F6B81" w:rsidRDefault="0037380E">
      <w:pPr>
        <w:pStyle w:val="4"/>
        <w:rPr>
          <w:rFonts w:eastAsia="SimSun"/>
          <w:szCs w:val="18"/>
          <w:lang w:val="en-US" w:eastAsia="zh-CN"/>
        </w:rPr>
      </w:pPr>
      <w:r>
        <w:rPr>
          <w:rFonts w:eastAsia="SimSun"/>
          <w:szCs w:val="18"/>
          <w:lang w:val="en-US" w:eastAsia="zh-CN"/>
        </w:rPr>
        <w:t>[ON HOLD-Next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ac"/>
        <w:spacing w:after="0"/>
        <w:rPr>
          <w:rFonts w:ascii="Times New Roman" w:hAnsi="Times New Roman"/>
          <w:szCs w:val="20"/>
          <w:lang w:eastAsia="zh-CN"/>
        </w:rPr>
      </w:pPr>
    </w:p>
    <w:p w14:paraId="37E18069" w14:textId="77777777" w:rsidR="002F6B81" w:rsidRDefault="0037380E">
      <w:pPr>
        <w:pStyle w:val="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aff1"/>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1"/>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1"/>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lastRenderedPageBreak/>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4CCA0F7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0AF0E51"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ac"/>
              <w:spacing w:after="0"/>
              <w:rPr>
                <w:rFonts w:ascii="Times New Roman" w:eastAsia="游明朝"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游明朝"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游明朝"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5E2912C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66B476AB" w14:textId="77777777" w:rsidR="002F6B81" w:rsidRDefault="0037380E">
            <w:pPr>
              <w:pStyle w:val="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游明朝" w:hAnsi="Times New Roman"/>
                <w:szCs w:val="20"/>
                <w:lang w:eastAsia="ja-JP"/>
              </w:rPr>
            </w:pPr>
          </w:p>
          <w:p w14:paraId="6EC89F9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 xml:space="preserve">For proposal#4-2A,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Our suggestion of modification is as follows,</w:t>
            </w:r>
          </w:p>
          <w:p w14:paraId="7DE201C2" w14:textId="77777777" w:rsidR="002F6B81" w:rsidRDefault="002F6B81">
            <w:pPr>
              <w:pStyle w:val="ac"/>
              <w:spacing w:after="0"/>
              <w:rPr>
                <w:rFonts w:ascii="Times New Roman" w:eastAsia="游明朝" w:hAnsi="Times New Roman"/>
                <w:szCs w:val="20"/>
                <w:lang w:eastAsia="ja-JP"/>
              </w:rPr>
            </w:pPr>
          </w:p>
          <w:p w14:paraId="626A659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游明朝" w:hAnsi="Times New Roman"/>
                <w:strike/>
                <w:color w:val="FF0000"/>
                <w:szCs w:val="20"/>
                <w:lang w:eastAsia="ja-JP"/>
              </w:rPr>
              <w:t xml:space="preserve">.   The following signals/channels are assumed by RAN1 to be not transmitted by the </w:t>
            </w:r>
            <w:proofErr w:type="spellStart"/>
            <w:r>
              <w:rPr>
                <w:rFonts w:ascii="Times New Roman" w:eastAsia="游明朝" w:hAnsi="Times New Roman"/>
                <w:strike/>
                <w:color w:val="FF0000"/>
                <w:szCs w:val="20"/>
                <w:lang w:eastAsia="ja-JP"/>
              </w:rPr>
              <w:t>gNB</w:t>
            </w:r>
            <w:proofErr w:type="spellEnd"/>
            <w:r>
              <w:rPr>
                <w:rFonts w:ascii="Times New Roman" w:eastAsia="游明朝" w:hAnsi="Times New Roman"/>
                <w:strike/>
                <w:color w:val="FF0000"/>
                <w:szCs w:val="20"/>
                <w:lang w:eastAsia="ja-JP"/>
              </w:rPr>
              <w:t xml:space="preserve"> during cell DTX (if cell DTX information is provided to the UEs).</w:t>
            </w:r>
            <w:r>
              <w:rPr>
                <w:rFonts w:ascii="Times New Roman" w:eastAsia="游明朝" w:hAnsi="Times New Roman"/>
                <w:color w:val="FF0000"/>
                <w:szCs w:val="20"/>
                <w:lang w:eastAsia="ja-JP"/>
              </w:rPr>
              <w:t xml:space="preserve"> </w:t>
            </w:r>
            <w:r>
              <w:rPr>
                <w:rFonts w:ascii="Times New Roman" w:eastAsia="游明朝"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游明朝" w:hAnsi="Times New Roman"/>
                <w:szCs w:val="20"/>
                <w:lang w:eastAsia="ja-JP"/>
              </w:rPr>
            </w:pPr>
          </w:p>
          <w:p w14:paraId="49ED1D17" w14:textId="77777777" w:rsidR="002F6B81" w:rsidRDefault="002F6B81">
            <w:pPr>
              <w:pStyle w:val="ac"/>
              <w:spacing w:after="0"/>
              <w:rPr>
                <w:rFonts w:ascii="Times New Roman" w:eastAsia="游明朝" w:hAnsi="Times New Roman"/>
                <w:szCs w:val="20"/>
                <w:lang w:eastAsia="ja-JP"/>
              </w:rPr>
            </w:pPr>
          </w:p>
          <w:p w14:paraId="2881DD70" w14:textId="77777777" w:rsidR="002F6B81" w:rsidRDefault="002F6B81">
            <w:pPr>
              <w:pStyle w:val="ac"/>
              <w:spacing w:after="0"/>
              <w:rPr>
                <w:rFonts w:ascii="Times New Roman" w:eastAsia="游明朝"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c"/>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outlineLvl w:val="4"/>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outlineLvl w:val="4"/>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DengXian" w:hAnsi="Times New Roman"/>
                <w:szCs w:val="20"/>
                <w:lang w:eastAsia="zh-CN"/>
              </w:rPr>
            </w:pPr>
          </w:p>
          <w:p w14:paraId="2FDA38A0"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DengXian" w:hAnsi="Times New Roman"/>
                <w:szCs w:val="20"/>
                <w:lang w:eastAsia="zh-CN"/>
              </w:rPr>
            </w:pPr>
          </w:p>
          <w:p w14:paraId="63B51E5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1"/>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aff1"/>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DengXian" w:hAnsi="Times New Roman"/>
                <w:szCs w:val="20"/>
                <w:lang w:eastAsia="zh-CN"/>
              </w:rPr>
            </w:pPr>
          </w:p>
          <w:p w14:paraId="70E8377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DengXian" w:hAnsi="Times New Roman"/>
                <w:szCs w:val="20"/>
                <w:lang w:eastAsia="zh-CN"/>
              </w:rPr>
            </w:pPr>
          </w:p>
          <w:p w14:paraId="2FC7B46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outlineLvl w:val="4"/>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DengXian" w:hAnsi="Times New Roman"/>
                <w:szCs w:val="20"/>
                <w:lang w:eastAsia="zh-CN"/>
              </w:rPr>
            </w:pPr>
          </w:p>
          <w:p w14:paraId="6901A520" w14:textId="77777777" w:rsidR="002F6B81" w:rsidRDefault="0037380E">
            <w:pPr>
              <w:pStyle w:val="5"/>
              <w:outlineLvl w:val="4"/>
              <w:rPr>
                <w:rFonts w:eastAsiaTheme="minorEastAsia"/>
                <w:lang w:eastAsia="ko-KR"/>
              </w:rPr>
            </w:pPr>
            <w:r>
              <w:rPr>
                <w:rFonts w:eastAsiaTheme="minorEastAsia"/>
                <w:lang w:eastAsia="ko-KR"/>
              </w:rPr>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outlineLvl w:val="4"/>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#4-1B</w:t>
            </w:r>
          </w:p>
          <w:p w14:paraId="1A87E48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#4-2B</w:t>
            </w:r>
          </w:p>
          <w:p w14:paraId="458DE23F"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DengXian" w:hAnsi="Times New Roman"/>
                <w:szCs w:val="20"/>
                <w:lang w:eastAsia="zh-CN"/>
              </w:rPr>
            </w:pPr>
          </w:p>
          <w:p w14:paraId="06137D8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outlineLvl w:val="4"/>
              <w:rPr>
                <w:rFonts w:eastAsiaTheme="minorEastAsia"/>
                <w:lang w:eastAsia="ko-KR"/>
              </w:rPr>
            </w:pPr>
            <w:r>
              <w:rPr>
                <w:rFonts w:eastAsiaTheme="minorEastAsia"/>
                <w:lang w:eastAsia="ko-KR"/>
              </w:rPr>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outlineLvl w:val="4"/>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c"/>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outlineLvl w:val="4"/>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ac"/>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1D9319F9"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F1876E0"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游明朝" w:hAnsi="Times New Roman"/>
                <w:szCs w:val="20"/>
                <w:lang w:eastAsia="ja-JP"/>
              </w:rPr>
            </w:pPr>
          </w:p>
        </w:tc>
        <w:tc>
          <w:tcPr>
            <w:tcW w:w="8095" w:type="dxa"/>
          </w:tcPr>
          <w:p w14:paraId="6D655518" w14:textId="77777777" w:rsidR="002F6B81" w:rsidRDefault="002F6B81">
            <w:pPr>
              <w:pStyle w:val="ac"/>
              <w:spacing w:after="0"/>
              <w:rPr>
                <w:rFonts w:ascii="Times New Roman" w:eastAsia="游明朝"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lastRenderedPageBreak/>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lastRenderedPageBreak/>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c"/>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outlineLvl w:val="4"/>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DengXian" w:hAnsi="Times New Roman"/>
                <w:szCs w:val="20"/>
                <w:lang w:eastAsia="zh-CN"/>
              </w:rPr>
            </w:pPr>
          </w:p>
          <w:p w14:paraId="07CE0EDC" w14:textId="77777777" w:rsidR="002F6B81" w:rsidRDefault="002F6B81">
            <w:pPr>
              <w:pStyle w:val="ac"/>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976EAA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37380E">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outlineLvl w:val="5"/>
              <w:rPr>
                <w:rFonts w:eastAsia="游明朝"/>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will configure a list </w:t>
            </w:r>
            <w:proofErr w:type="gramStart"/>
            <w:r>
              <w:rPr>
                <w:rFonts w:ascii="Times New Roman" w:eastAsia="游明朝" w:hAnsi="Times New Roman"/>
                <w:szCs w:val="20"/>
                <w:lang w:eastAsia="ja-JP"/>
              </w:rPr>
              <w:t>impacted signals/channels</w:t>
            </w:r>
            <w:proofErr w:type="gramEnd"/>
            <w:r>
              <w:rPr>
                <w:rFonts w:ascii="Times New Roman" w:eastAsia="游明朝" w:hAnsi="Times New Roman"/>
                <w:szCs w:val="20"/>
                <w:lang w:eastAsia="ja-JP"/>
              </w:rPr>
              <w:t xml:space="preserve">. What can be configured is whether the signals/channels </w:t>
            </w:r>
            <w:proofErr w:type="gramStart"/>
            <w:r>
              <w:rPr>
                <w:rFonts w:ascii="Times New Roman" w:eastAsia="游明朝" w:hAnsi="Times New Roman"/>
                <w:szCs w:val="20"/>
                <w:lang w:eastAsia="ja-JP"/>
              </w:rPr>
              <w:t>is</w:t>
            </w:r>
            <w:proofErr w:type="gramEnd"/>
            <w:r>
              <w:rPr>
                <w:rFonts w:ascii="Times New Roman" w:eastAsia="游明朝" w:hAnsi="Times New Roman"/>
                <w:szCs w:val="20"/>
                <w:lang w:eastAsia="ja-JP"/>
              </w:rPr>
              <w:t xml:space="preserve"> impacted during the non-active periods, so we propose the following modification in blue text.</w:t>
            </w:r>
          </w:p>
          <w:p w14:paraId="0F18CA5E" w14:textId="77777777" w:rsidR="002F6B81" w:rsidRDefault="0037380E">
            <w:pPr>
              <w:pStyle w:val="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Regarding 4-2</w:t>
            </w:r>
            <w:proofErr w:type="gramStart"/>
            <w:r>
              <w:rPr>
                <w:rFonts w:ascii="Times New Roman" w:eastAsia="游明朝" w:hAnsi="Times New Roman"/>
                <w:szCs w:val="20"/>
                <w:lang w:eastAsia="ja-JP"/>
              </w:rPr>
              <w:t>E ,</w:t>
            </w:r>
            <w:proofErr w:type="gramEnd"/>
            <w:r>
              <w:rPr>
                <w:rFonts w:ascii="Times New Roman" w:eastAsia="游明朝" w:hAnsi="Times New Roman"/>
                <w:szCs w:val="20"/>
                <w:lang w:eastAsia="ja-JP"/>
              </w:rPr>
              <w:t xml:space="preserve"> we are OK.</w:t>
            </w:r>
          </w:p>
          <w:p w14:paraId="41019A82"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1"/>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1"/>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游明朝" w:hint="eastAsia"/>
                <w:lang w:eastAsia="ja-JP"/>
              </w:rPr>
              <w:t>D</w:t>
            </w:r>
            <w:r>
              <w:rPr>
                <w:rFonts w:eastAsia="游明朝"/>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FA32E23" w14:textId="77777777" w:rsidR="002F6B81" w:rsidRDefault="0037380E">
            <w:pPr>
              <w:pStyle w:val="aff1"/>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1"/>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E05CE89" w14:textId="77777777" w:rsidR="002F6B81" w:rsidRDefault="0037380E">
            <w:pPr>
              <w:pStyle w:val="ac"/>
              <w:spacing w:after="0"/>
              <w:rPr>
                <w:rFonts w:ascii="Times New Roman" w:eastAsiaTheme="minorEastAsia" w:hAnsi="Times New Roman"/>
                <w:szCs w:val="20"/>
                <w:lang w:eastAsia="ko-KR"/>
              </w:rPr>
            </w:pPr>
            <w:r>
              <w:rPr>
                <w:rFonts w:eastAsia="游明朝" w:hint="eastAsia"/>
                <w:lang w:eastAsia="ja-JP"/>
              </w:rPr>
              <w:t>D</w:t>
            </w:r>
            <w:r>
              <w:rPr>
                <w:rFonts w:eastAsia="游明朝"/>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f1"/>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1"/>
              <w:numPr>
                <w:ilvl w:val="0"/>
                <w:numId w:val="32"/>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aff1"/>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1"/>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 xml:space="preserve">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c"/>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ac"/>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1"/>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游明朝"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ac"/>
              <w:spacing w:after="0"/>
              <w:rPr>
                <w:rFonts w:ascii="Times New Roman" w:eastAsia="游明朝" w:hAnsi="Times New Roman"/>
                <w:szCs w:val="20"/>
                <w:lang w:eastAsia="ja-JP"/>
              </w:rPr>
            </w:pPr>
          </w:p>
          <w:p w14:paraId="1A656D54" w14:textId="77777777" w:rsidR="002F6B81" w:rsidRDefault="0037380E">
            <w:pPr>
              <w:pStyle w:val="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aff1"/>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游明朝"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DengXian" w:hAnsi="Times New Roman"/>
                <w:szCs w:val="20"/>
                <w:lang w:eastAsia="zh-CN"/>
              </w:rPr>
            </w:pPr>
          </w:p>
          <w:p w14:paraId="2317EE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531C0E7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Y</w:t>
            </w:r>
            <w:r>
              <w:rPr>
                <w:rFonts w:ascii="Times New Roman" w:eastAsia="游明朝"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N</w:t>
            </w:r>
            <w:r>
              <w:rPr>
                <w:rFonts w:ascii="Times New Roman" w:eastAsia="游明朝"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游明朝" w:hAnsi="Times New Roman" w:hint="eastAsia"/>
                <w:szCs w:val="20"/>
                <w:lang w:eastAsia="ja-JP"/>
              </w:rPr>
              <w:t>I</w:t>
            </w:r>
            <w:r>
              <w:rPr>
                <w:rFonts w:ascii="Times New Roman" w:eastAsia="游明朝"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Samsung</w:t>
            </w:r>
          </w:p>
        </w:tc>
        <w:tc>
          <w:tcPr>
            <w:tcW w:w="8221" w:type="dxa"/>
          </w:tcPr>
          <w:p w14:paraId="4D9CAFB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lastRenderedPageBreak/>
        <w:t>Proposal #4-7</w:t>
      </w:r>
    </w:p>
    <w:p w14:paraId="1456A97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c"/>
        <w:spacing w:after="0"/>
        <w:rPr>
          <w:rFonts w:ascii="Times New Roman" w:eastAsia="DengXian" w:hAnsi="Times New Roman"/>
          <w:szCs w:val="20"/>
          <w:lang w:eastAsia="zh-CN"/>
        </w:rPr>
      </w:pPr>
    </w:p>
    <w:p w14:paraId="1F5E40BB" w14:textId="77777777" w:rsidR="002F6B81" w:rsidRDefault="002F6B81">
      <w:pPr>
        <w:pStyle w:val="ac"/>
        <w:spacing w:after="0"/>
        <w:rPr>
          <w:rFonts w:ascii="Times New Roman" w:eastAsia="DengXian" w:hAnsi="Times New Roman"/>
          <w:szCs w:val="20"/>
          <w:lang w:eastAsia="zh-CN"/>
        </w:rPr>
      </w:pPr>
    </w:p>
    <w:tbl>
      <w:tblPr>
        <w:tblStyle w:val="afc"/>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DE19EB" w14:paraId="23421168" w14:textId="77777777" w:rsidTr="00DC71EB">
        <w:tc>
          <w:tcPr>
            <w:tcW w:w="1444" w:type="dxa"/>
          </w:tcPr>
          <w:p w14:paraId="73168BCB" w14:textId="5CA038F5"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42FDF237" w14:textId="09B5F5E2"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AC0C71" w14:paraId="277C5A74" w14:textId="77777777" w:rsidTr="00DC71EB">
        <w:tc>
          <w:tcPr>
            <w:tcW w:w="1444" w:type="dxa"/>
          </w:tcPr>
          <w:p w14:paraId="09F9E1A3" w14:textId="3BEEA01A"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06" w:type="dxa"/>
          </w:tcPr>
          <w:p w14:paraId="5251CEEE" w14:textId="4C80EA13"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lastRenderedPageBreak/>
        <w:t>Proposal #4-7</w:t>
      </w:r>
    </w:p>
    <w:p w14:paraId="66566D7C"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39F9B2B3"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aff1"/>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outlineLvl w:val="5"/>
              <w:rPr>
                <w:rFonts w:ascii="Arial" w:hAnsi="Arial" w:cs="Arial"/>
              </w:rPr>
            </w:pPr>
            <w:r>
              <w:rPr>
                <w:rFonts w:ascii="Arial" w:hAnsi="Arial" w:cs="Arial"/>
              </w:rPr>
              <w:lastRenderedPageBreak/>
              <w:t>Proposal #4-6A</w:t>
            </w:r>
          </w:p>
          <w:p w14:paraId="18BF1D2F"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aff1"/>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ac"/>
              <w:spacing w:before="0" w:line="240" w:lineRule="auto"/>
              <w:rPr>
                <w:rFonts w:ascii="Times New Roman" w:eastAsia="DengXian" w:hAnsi="Times New Roman"/>
                <w:szCs w:val="20"/>
                <w:lang w:val="de-DE" w:eastAsia="zh-CN"/>
              </w:rPr>
            </w:pPr>
          </w:p>
          <w:p w14:paraId="6E32DB6C" w14:textId="77777777" w:rsidR="002F6B81" w:rsidRDefault="0037380E">
            <w:pPr>
              <w:pStyle w:val="aff1"/>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aff1"/>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1"/>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aff1"/>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1"/>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ac"/>
              <w:spacing w:before="0" w:line="240" w:lineRule="auto"/>
              <w:rPr>
                <w:rFonts w:ascii="Times New Roman" w:eastAsia="DengXian" w:hAnsi="Times New Roman"/>
                <w:szCs w:val="20"/>
                <w:lang w:val="de-DE" w:eastAsia="zh-CN"/>
              </w:rPr>
            </w:pPr>
          </w:p>
          <w:p w14:paraId="1ED17AB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ac"/>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c"/>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DengXian" w:hAnsi="Times New Roman"/>
                <w:szCs w:val="20"/>
                <w:lang w:eastAsia="zh-CN"/>
              </w:rPr>
            </w:pPr>
          </w:p>
          <w:p w14:paraId="1D828D9F"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aff1"/>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aff1"/>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aff1"/>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aff1"/>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aff1"/>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221" w:type="dxa"/>
          </w:tcPr>
          <w:p w14:paraId="1DCD6B89" w14:textId="7777777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DC71EB">
        <w:trPr>
          <w:trHeight w:val="5809"/>
        </w:trPr>
        <w:tc>
          <w:tcPr>
            <w:tcW w:w="1129" w:type="dxa"/>
          </w:tcPr>
          <w:p w14:paraId="1AB1753B" w14:textId="0D42A3B1"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xml:space="preserve">”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07B2D0C8" w14:textId="77777777" w:rsidR="00ED564D" w:rsidRDefault="00ED564D" w:rsidP="00ED564D">
            <w:pPr>
              <w:pStyle w:val="ac"/>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aff1"/>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430236">
              <w:rPr>
                <w:rFonts w:eastAsia="SimSun"/>
                <w:sz w:val="20"/>
                <w:szCs w:val="20"/>
                <w:lang w:eastAsia="zh-CN"/>
              </w:rPr>
              <w:t>ot</w:t>
            </w:r>
            <w:proofErr w:type="gramEnd"/>
            <w:r w:rsidRPr="00430236">
              <w:rPr>
                <w:rFonts w:eastAsia="SimSun"/>
                <w:sz w:val="20"/>
                <w:szCs w:val="20"/>
                <w:lang w:eastAsia="zh-CN"/>
              </w:rPr>
              <w:t xml:space="preserve">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1"/>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1"/>
              <w:numPr>
                <w:ilvl w:val="1"/>
                <w:numId w:val="34"/>
              </w:numPr>
              <w:rPr>
                <w:rFonts w:eastAsia="SimSun"/>
                <w:strike/>
                <w:color w:val="0070C0"/>
                <w:sz w:val="20"/>
                <w:szCs w:val="20"/>
                <w:lang w:eastAsia="zh-CN"/>
              </w:rPr>
            </w:pPr>
            <w:r w:rsidRPr="005E0531">
              <w:rPr>
                <w:rFonts w:eastAsia="SimSun"/>
                <w:strike/>
                <w:color w:val="0070C0"/>
                <w:sz w:val="20"/>
                <w:szCs w:val="20"/>
                <w:lang w:eastAsia="zh-CN"/>
              </w:rPr>
              <w:lastRenderedPageBreak/>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1"/>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D2543D">
              <w:rPr>
                <w:rFonts w:eastAsia="SimSun"/>
                <w:sz w:val="20"/>
                <w:szCs w:val="20"/>
                <w:lang w:eastAsia="zh-CN"/>
              </w:rPr>
              <w:t>ot</w:t>
            </w:r>
            <w:proofErr w:type="gramEnd"/>
            <w:r w:rsidRPr="00D2543D">
              <w:rPr>
                <w:rFonts w:eastAsia="SimSun"/>
                <w:sz w:val="20"/>
                <w:szCs w:val="20"/>
                <w:lang w:eastAsia="zh-CN"/>
              </w:rPr>
              <w:t xml:space="preserve">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1"/>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1"/>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 xml:space="preserve">How does </w:t>
            </w:r>
            <w:proofErr w:type="spellStart"/>
            <w:r w:rsidRPr="00CC58F9">
              <w:rPr>
                <w:rFonts w:eastAsia="DengXian"/>
                <w:sz w:val="20"/>
                <w:szCs w:val="20"/>
                <w:lang w:eastAsia="zh-CN"/>
              </w:rPr>
              <w:t>gNB</w:t>
            </w:r>
            <w:proofErr w:type="spellEnd"/>
            <w:r w:rsidRPr="00CC58F9">
              <w:rPr>
                <w:rFonts w:eastAsia="DengXian"/>
                <w:sz w:val="20"/>
                <w:szCs w:val="20"/>
                <w:lang w:eastAsia="zh-CN"/>
              </w:rPr>
              <w:t xml:space="preserve"> know when is good to configure it? Without knowing UE capability, this configuration is not useful.</w:t>
            </w:r>
          </w:p>
          <w:p w14:paraId="69A0F6A6" w14:textId="165BBEFF" w:rsidR="00CC58F9" w:rsidRPr="00CC58F9" w:rsidRDefault="00BA774A" w:rsidP="00F0103E">
            <w:pPr>
              <w:pStyle w:val="aff1"/>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f1"/>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1"/>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f1"/>
              <w:spacing w:before="0"/>
              <w:ind w:left="2160"/>
              <w:jc w:val="left"/>
              <w:rPr>
                <w:rFonts w:eastAsia="DengXian"/>
                <w:sz w:val="20"/>
                <w:szCs w:val="20"/>
                <w:lang w:eastAsia="zh-CN"/>
              </w:rPr>
            </w:pPr>
          </w:p>
        </w:tc>
      </w:tr>
      <w:tr w:rsidR="00296A42" w14:paraId="25F1C1A6" w14:textId="77777777" w:rsidTr="00296A42">
        <w:tc>
          <w:tcPr>
            <w:tcW w:w="1129" w:type="dxa"/>
          </w:tcPr>
          <w:p w14:paraId="19FC4304"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7DA3C26C"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0E669E80"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w:t>
            </w:r>
            <w:r>
              <w:rPr>
                <w:rFonts w:ascii="Times New Roman" w:eastAsiaTheme="minorEastAsia" w:hAnsi="Times New Roman"/>
                <w:szCs w:val="20"/>
                <w:lang w:eastAsia="ko-KR"/>
              </w:rPr>
              <w:lastRenderedPageBreak/>
              <w:t xml:space="preserve">mean that we will send all the signals/channels that are impacted by the cell DTX/DRX and let RAN4 work on which have RAN4 impact? If this is the correct understanding, we are fine. </w:t>
            </w:r>
          </w:p>
          <w:p w14:paraId="11DB5252" w14:textId="77777777" w:rsidR="00296A42" w:rsidRPr="00AB3691" w:rsidRDefault="00296A42" w:rsidP="00F8499C">
            <w:pPr>
              <w:pStyle w:val="ac"/>
              <w:spacing w:after="0"/>
              <w:rPr>
                <w:rFonts w:ascii="Times New Roman" w:eastAsiaTheme="minorEastAsia" w:hAnsi="Times New Roman"/>
                <w:szCs w:val="20"/>
                <w:lang w:eastAsia="ko-KR"/>
              </w:rPr>
            </w:pPr>
          </w:p>
        </w:tc>
      </w:tr>
      <w:tr w:rsidR="00DE19EB" w14:paraId="43034F82" w14:textId="77777777" w:rsidTr="00296A42">
        <w:tc>
          <w:tcPr>
            <w:tcW w:w="1129" w:type="dxa"/>
          </w:tcPr>
          <w:p w14:paraId="34FA44D7" w14:textId="6AF6C30A" w:rsidR="00DE19EB" w:rsidRDefault="00DE19EB" w:rsidP="00DE19EB">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Ericsson4</w:t>
            </w:r>
          </w:p>
        </w:tc>
        <w:tc>
          <w:tcPr>
            <w:tcW w:w="8221" w:type="dxa"/>
          </w:tcPr>
          <w:p w14:paraId="17A5539E" w14:textId="77777777" w:rsidR="00DE19EB" w:rsidRPr="00F532D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3C8586FA" w14:textId="77777777"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6997EF99" w14:textId="77777777" w:rsidR="00DE19EB" w:rsidRPr="00F532DB" w:rsidRDefault="00DE19EB" w:rsidP="00DE19EB">
            <w:pPr>
              <w:pStyle w:val="aff1"/>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04CFA511" w14:textId="77777777" w:rsidR="00DE19EB" w:rsidRPr="00F532DB" w:rsidRDefault="00DE19EB" w:rsidP="00DE19EB">
            <w:pPr>
              <w:pStyle w:val="aff1"/>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2CFC208B" w14:textId="77777777" w:rsidR="00DE19EB" w:rsidRPr="00F532DB" w:rsidRDefault="00DE19EB" w:rsidP="00DE19EB">
            <w:pPr>
              <w:pStyle w:val="aff1"/>
              <w:numPr>
                <w:ilvl w:val="2"/>
                <w:numId w:val="34"/>
              </w:numPr>
              <w:rPr>
                <w:rFonts w:eastAsia="SimSun"/>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5F794425" w14:textId="77777777"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4A381C81" w14:textId="77777777"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65AA4B44" w14:textId="77777777" w:rsidR="00DE19EB" w:rsidRDefault="00DE19EB" w:rsidP="00DE19EB">
            <w:pPr>
              <w:pStyle w:val="ac"/>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11657B4" w14:textId="77777777" w:rsidR="00DE19EB" w:rsidRPr="005F3A05" w:rsidRDefault="00DE19EB" w:rsidP="00DE19EB">
            <w:pPr>
              <w:pStyle w:val="aff1"/>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612F72B9" w14:textId="77777777" w:rsidR="00DE19EB" w:rsidRPr="005F3A05" w:rsidRDefault="00DE19EB" w:rsidP="00DE19EB">
            <w:pPr>
              <w:pStyle w:val="aff1"/>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002FC0C7" w14:textId="77777777" w:rsidR="00DE19EB" w:rsidRDefault="00DE19EB" w:rsidP="00DE19EB">
            <w:pPr>
              <w:pStyle w:val="ac"/>
              <w:spacing w:after="0"/>
              <w:rPr>
                <w:rFonts w:ascii="Times New Roman" w:eastAsiaTheme="minorEastAsia" w:hAnsi="Times New Roman"/>
                <w:szCs w:val="20"/>
                <w:lang w:eastAsia="ko-KR"/>
              </w:rPr>
            </w:pPr>
          </w:p>
        </w:tc>
      </w:tr>
      <w:tr w:rsidR="00AC0C71" w14:paraId="0924B7DC" w14:textId="77777777" w:rsidTr="00296A42">
        <w:tc>
          <w:tcPr>
            <w:tcW w:w="1129" w:type="dxa"/>
          </w:tcPr>
          <w:p w14:paraId="73BB4A51" w14:textId="753B8CD5"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731F0C38" w14:textId="0896C6E9" w:rsidR="00AC0C71" w:rsidRDefault="00AC0C71" w:rsidP="00AC0C71">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with LGE’s updates.</w:t>
            </w: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w:t>
            </w:r>
            <w:r>
              <w:rPr>
                <w:rFonts w:ascii="Times New Roman" w:eastAsiaTheme="minorEastAsia" w:hAnsi="Times New Roman"/>
                <w:szCs w:val="20"/>
                <w:lang w:eastAsia="ko-KR"/>
              </w:rPr>
              <w:lastRenderedPageBreak/>
              <w:t>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1"/>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1"/>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77777777" w:rsidR="002F6B81" w:rsidRDefault="002F6B81">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游明朝"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7949" w:type="dxa"/>
          </w:tcPr>
          <w:p w14:paraId="2EB2A64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77777777" w:rsidR="002F6B81" w:rsidRDefault="0037380E">
      <w:pPr>
        <w:pStyle w:val="4"/>
        <w:rPr>
          <w:rFonts w:eastAsia="SimSun"/>
          <w:szCs w:val="18"/>
          <w:lang w:val="en-US" w:eastAsia="zh-CN"/>
        </w:rPr>
      </w:pPr>
      <w:r>
        <w:rPr>
          <w:rFonts w:eastAsia="SimSun"/>
          <w:szCs w:val="18"/>
          <w:lang w:val="en-US" w:eastAsia="zh-CN"/>
        </w:rPr>
        <w:t>[ON HOLD-Next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c"/>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A37B49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ac"/>
              <w:spacing w:after="0"/>
              <w:rPr>
                <w:rFonts w:ascii="Times New Roman" w:eastAsia="DengXian" w:hAnsi="Times New Roman"/>
                <w:szCs w:val="20"/>
                <w:lang w:eastAsia="zh-CN"/>
              </w:rPr>
            </w:pPr>
          </w:p>
        </w:tc>
        <w:tc>
          <w:tcPr>
            <w:tcW w:w="8221" w:type="dxa"/>
          </w:tcPr>
          <w:p w14:paraId="0F62C317" w14:textId="77777777" w:rsidR="002F6B81" w:rsidRDefault="002F6B81">
            <w:pPr>
              <w:pStyle w:val="ac"/>
              <w:spacing w:after="0"/>
              <w:rPr>
                <w:rFonts w:ascii="Times New Roman" w:eastAsia="DengXian" w:hAnsi="Times New Roman"/>
                <w:szCs w:val="20"/>
                <w:lang w:eastAsia="zh-CN"/>
              </w:rPr>
            </w:pP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52F20393" w14:textId="77777777" w:rsidR="002F6B81" w:rsidRDefault="002F6B81">
      <w:pPr>
        <w:pStyle w:val="ac"/>
        <w:spacing w:after="0"/>
        <w:rPr>
          <w:rFonts w:ascii="Times New Roman" w:eastAsiaTheme="minorEastAsia" w:hAnsi="Times New Roman"/>
          <w:szCs w:val="20"/>
          <w:lang w:eastAsia="ko-KR"/>
        </w:rPr>
      </w:pPr>
    </w:p>
    <w:p w14:paraId="29800A60" w14:textId="77777777" w:rsidR="002F6B81" w:rsidRDefault="002F6B81">
      <w:pPr>
        <w:pStyle w:val="ac"/>
        <w:spacing w:after="0"/>
        <w:rPr>
          <w:rFonts w:ascii="Times New Roman" w:eastAsiaTheme="minorEastAsia" w:hAnsi="Times New Roman"/>
          <w:szCs w:val="20"/>
          <w:lang w:eastAsia="ko-KR"/>
        </w:rPr>
      </w:pPr>
    </w:p>
    <w:p w14:paraId="301AD4E6" w14:textId="77777777" w:rsidR="002F6B81" w:rsidRDefault="002F6B81">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77777777" w:rsidR="002F6B81" w:rsidRDefault="002F6B81">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aff1"/>
        <w:numPr>
          <w:ilvl w:val="0"/>
          <w:numId w:val="37"/>
        </w:numPr>
        <w:ind w:left="540" w:hanging="540"/>
      </w:pPr>
      <w:r>
        <w:t>R1-2302334, “Cell DTX/DRX for NES,” FUTUREWEI</w:t>
      </w:r>
    </w:p>
    <w:p w14:paraId="25F8DFBF" w14:textId="77777777" w:rsidR="002F6B81" w:rsidRDefault="0037380E">
      <w:pPr>
        <w:pStyle w:val="aff1"/>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aff1"/>
        <w:numPr>
          <w:ilvl w:val="0"/>
          <w:numId w:val="37"/>
        </w:numPr>
        <w:ind w:left="540" w:hanging="540"/>
      </w:pPr>
      <w:r>
        <w:t>R1-2302390, “Cell DTX/DRX enhancement for network energy saving,” Panasonic</w:t>
      </w:r>
    </w:p>
    <w:p w14:paraId="0CA2ABB7" w14:textId="77777777" w:rsidR="002F6B81" w:rsidRDefault="0037380E">
      <w:pPr>
        <w:pStyle w:val="aff1"/>
        <w:numPr>
          <w:ilvl w:val="0"/>
          <w:numId w:val="37"/>
        </w:numPr>
        <w:ind w:left="540" w:hanging="540"/>
      </w:pPr>
      <w:r>
        <w:t>R1-2302394, “Enhancements on cell DTX/DRX mechanism,” Nokia, Nokia Shanghai Bell</w:t>
      </w:r>
    </w:p>
    <w:p w14:paraId="57A240E7" w14:textId="77777777" w:rsidR="002F6B81" w:rsidRDefault="0037380E">
      <w:pPr>
        <w:pStyle w:val="aff1"/>
        <w:numPr>
          <w:ilvl w:val="0"/>
          <w:numId w:val="37"/>
        </w:numPr>
        <w:ind w:left="540" w:hanging="540"/>
      </w:pPr>
      <w:r>
        <w:t>R1-2302499, “Discussions on enhancements on cell DTX/DRX mechanism,” vivo</w:t>
      </w:r>
    </w:p>
    <w:p w14:paraId="06A0CB51" w14:textId="77777777" w:rsidR="002F6B81" w:rsidRDefault="0037380E">
      <w:pPr>
        <w:pStyle w:val="aff1"/>
        <w:numPr>
          <w:ilvl w:val="0"/>
          <w:numId w:val="37"/>
        </w:numPr>
        <w:ind w:left="540" w:hanging="540"/>
      </w:pPr>
      <w:r>
        <w:t>R1-2302562, “Discussion on enhancements on cell DTX/DRX mechanism,” OPPO</w:t>
      </w:r>
    </w:p>
    <w:p w14:paraId="61A49D65" w14:textId="77777777" w:rsidR="002F6B81" w:rsidRDefault="0037380E">
      <w:pPr>
        <w:pStyle w:val="aff1"/>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aff1"/>
        <w:numPr>
          <w:ilvl w:val="0"/>
          <w:numId w:val="37"/>
        </w:numPr>
        <w:ind w:left="540" w:hanging="540"/>
      </w:pPr>
      <w:r>
        <w:t>R1-2302717, “DTX/DRX for network Energy Saving,” CATT</w:t>
      </w:r>
    </w:p>
    <w:p w14:paraId="7094274F" w14:textId="77777777" w:rsidR="002F6B81" w:rsidRDefault="0037380E">
      <w:pPr>
        <w:pStyle w:val="aff1"/>
        <w:numPr>
          <w:ilvl w:val="0"/>
          <w:numId w:val="37"/>
        </w:numPr>
        <w:ind w:left="540" w:hanging="540"/>
      </w:pPr>
      <w:r>
        <w:t>R1-2302747, “Cell DTX/DRX Configuration for Network Energy Saving,” NEC</w:t>
      </w:r>
    </w:p>
    <w:p w14:paraId="7EB4F563" w14:textId="77777777" w:rsidR="002F6B81" w:rsidRDefault="0037380E">
      <w:pPr>
        <w:pStyle w:val="aff1"/>
        <w:numPr>
          <w:ilvl w:val="0"/>
          <w:numId w:val="37"/>
        </w:numPr>
        <w:ind w:left="540" w:hanging="540"/>
      </w:pPr>
      <w:r>
        <w:t>R1-2302810, “Discussion on enhancements on cell DTX/DRX mechanism,” Intel Corporation</w:t>
      </w:r>
    </w:p>
    <w:p w14:paraId="7F36D943" w14:textId="77777777" w:rsidR="002F6B81" w:rsidRDefault="0037380E">
      <w:pPr>
        <w:pStyle w:val="aff1"/>
        <w:numPr>
          <w:ilvl w:val="0"/>
          <w:numId w:val="37"/>
        </w:numPr>
        <w:ind w:left="540" w:hanging="540"/>
      </w:pPr>
      <w:r>
        <w:t>R1-2302913, “Discussion on cell DTX/DRX mechanism,” Fujitsu</w:t>
      </w:r>
    </w:p>
    <w:p w14:paraId="7639DABE" w14:textId="77777777" w:rsidR="002F6B81" w:rsidRDefault="0037380E">
      <w:pPr>
        <w:pStyle w:val="aff1"/>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aff1"/>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aff1"/>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aff1"/>
        <w:numPr>
          <w:ilvl w:val="0"/>
          <w:numId w:val="37"/>
        </w:numPr>
        <w:ind w:left="540" w:hanging="540"/>
      </w:pPr>
      <w:r>
        <w:t>R1-2303031, “Discussion on mechanism of cell DTX/DRX for network energy saving,” China Telecom</w:t>
      </w:r>
    </w:p>
    <w:p w14:paraId="76C19EA7" w14:textId="77777777" w:rsidR="002F6B81" w:rsidRDefault="0037380E">
      <w:pPr>
        <w:pStyle w:val="aff1"/>
        <w:numPr>
          <w:ilvl w:val="0"/>
          <w:numId w:val="37"/>
        </w:numPr>
        <w:ind w:left="540" w:hanging="540"/>
      </w:pPr>
      <w:r>
        <w:t>R1-2303057, “Network Energy Saving on Cell DTX and DRX,” Google</w:t>
      </w:r>
    </w:p>
    <w:p w14:paraId="7CF06A3F" w14:textId="77777777" w:rsidR="002F6B81" w:rsidRDefault="0037380E">
      <w:pPr>
        <w:pStyle w:val="aff1"/>
        <w:numPr>
          <w:ilvl w:val="0"/>
          <w:numId w:val="37"/>
        </w:numPr>
        <w:ind w:left="540" w:hanging="540"/>
      </w:pPr>
      <w:r>
        <w:t>R1-2303142, “Enhancements on cell DTX/DRX mechanism,” Samsung</w:t>
      </w:r>
    </w:p>
    <w:p w14:paraId="2E28DD36" w14:textId="77777777" w:rsidR="002F6B81" w:rsidRDefault="0037380E">
      <w:pPr>
        <w:pStyle w:val="aff1"/>
        <w:numPr>
          <w:ilvl w:val="0"/>
          <w:numId w:val="37"/>
        </w:numPr>
        <w:ind w:left="540" w:hanging="540"/>
      </w:pPr>
      <w:r>
        <w:t>R1-2303203, “Enhancements on cell DTX/DRX mechanism,” ETRI</w:t>
      </w:r>
    </w:p>
    <w:p w14:paraId="70BB30DD" w14:textId="77777777" w:rsidR="002F6B81" w:rsidRDefault="0037380E">
      <w:pPr>
        <w:pStyle w:val="aff1"/>
        <w:numPr>
          <w:ilvl w:val="0"/>
          <w:numId w:val="37"/>
        </w:numPr>
        <w:ind w:left="540" w:hanging="540"/>
      </w:pPr>
      <w:r>
        <w:t>R1-2303248, “Discussion on cell DTX DRX enhancements,” CMCC</w:t>
      </w:r>
    </w:p>
    <w:p w14:paraId="584E7CBA" w14:textId="77777777" w:rsidR="002F6B81" w:rsidRDefault="0037380E">
      <w:pPr>
        <w:pStyle w:val="aff1"/>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aff1"/>
        <w:numPr>
          <w:ilvl w:val="0"/>
          <w:numId w:val="37"/>
        </w:numPr>
        <w:ind w:left="540" w:hanging="540"/>
      </w:pPr>
      <w:r>
        <w:t>R1-2303345, “On NW energy saving enhancements for cell DTX/DRX mechanism,” MediaTek Inc.</w:t>
      </w:r>
    </w:p>
    <w:p w14:paraId="53CD6DAC" w14:textId="77777777" w:rsidR="002F6B81" w:rsidRDefault="0037380E">
      <w:pPr>
        <w:pStyle w:val="aff1"/>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aff1"/>
        <w:numPr>
          <w:ilvl w:val="0"/>
          <w:numId w:val="37"/>
        </w:numPr>
        <w:ind w:left="540" w:hanging="540"/>
      </w:pPr>
      <w:r>
        <w:t>R1-2303427, “Discussion on cell DTX/DRX mechanism,” LG Electronics</w:t>
      </w:r>
    </w:p>
    <w:p w14:paraId="7D9C2BB3" w14:textId="77777777" w:rsidR="002F6B81" w:rsidRDefault="0037380E">
      <w:pPr>
        <w:pStyle w:val="aff1"/>
        <w:numPr>
          <w:ilvl w:val="0"/>
          <w:numId w:val="37"/>
        </w:numPr>
        <w:ind w:left="540" w:hanging="540"/>
      </w:pPr>
      <w:r>
        <w:t>R1-2303497, “Discussion on cell DTX/DRX mechanisms,” Apple</w:t>
      </w:r>
    </w:p>
    <w:p w14:paraId="6B4568A3" w14:textId="77777777" w:rsidR="002F6B81" w:rsidRDefault="0037380E">
      <w:pPr>
        <w:pStyle w:val="aff1"/>
        <w:numPr>
          <w:ilvl w:val="0"/>
          <w:numId w:val="37"/>
        </w:numPr>
        <w:ind w:left="540" w:hanging="540"/>
      </w:pPr>
      <w:r>
        <w:t>R1-2303532, “Enhancements on cell DTX/DRX mechanism,” Lenovo</w:t>
      </w:r>
    </w:p>
    <w:p w14:paraId="60CC23BB" w14:textId="77777777" w:rsidR="002F6B81" w:rsidRDefault="0037380E">
      <w:pPr>
        <w:pStyle w:val="aff1"/>
        <w:numPr>
          <w:ilvl w:val="0"/>
          <w:numId w:val="37"/>
        </w:numPr>
        <w:ind w:left="540" w:hanging="540"/>
      </w:pPr>
      <w:r>
        <w:t>R1-2303604, “Enhancements on cell DTX and DRX mechanism,” Qualcomm Incorporated</w:t>
      </w:r>
    </w:p>
    <w:p w14:paraId="1283BA24" w14:textId="77777777" w:rsidR="002F6B81" w:rsidRDefault="0037380E">
      <w:pPr>
        <w:pStyle w:val="aff1"/>
        <w:numPr>
          <w:ilvl w:val="0"/>
          <w:numId w:val="37"/>
        </w:numPr>
        <w:ind w:left="540" w:hanging="540"/>
      </w:pPr>
      <w:r>
        <w:t>R1-2303647, “Discussion on cell DTX/DRX mechanism,” Rakuten Mobile, Inc</w:t>
      </w:r>
    </w:p>
    <w:p w14:paraId="6288BE8F" w14:textId="77777777" w:rsidR="002F6B81" w:rsidRDefault="0037380E">
      <w:pPr>
        <w:pStyle w:val="aff1"/>
        <w:numPr>
          <w:ilvl w:val="0"/>
          <w:numId w:val="37"/>
        </w:numPr>
        <w:ind w:left="540" w:hanging="540"/>
      </w:pPr>
      <w:r>
        <w:t>R1-2303723, “Discussion on enhancements on Cell DTX/DRX mechanism,” NTT DOCOMO, INC.</w:t>
      </w:r>
    </w:p>
    <w:p w14:paraId="330358BB" w14:textId="77777777" w:rsidR="002F6B81" w:rsidRDefault="0037380E">
      <w:pPr>
        <w:pStyle w:val="aff1"/>
        <w:numPr>
          <w:ilvl w:val="0"/>
          <w:numId w:val="37"/>
        </w:numPr>
        <w:ind w:left="540" w:hanging="540"/>
      </w:pPr>
      <w:r>
        <w:t>R1-2303758, “RAN1 aspects of cell DTX/DRX,” Ericsson</w:t>
      </w:r>
    </w:p>
    <w:p w14:paraId="226FBD2D" w14:textId="77777777" w:rsidR="002F6B81" w:rsidRDefault="0037380E">
      <w:pPr>
        <w:pStyle w:val="aff1"/>
        <w:numPr>
          <w:ilvl w:val="0"/>
          <w:numId w:val="37"/>
        </w:numPr>
        <w:ind w:left="540" w:hanging="540"/>
      </w:pPr>
      <w:r>
        <w:t>R1-2303781, “Discussion on potential enhancements on cell DTX/DRX mechanism for NR,” ITRI</w:t>
      </w:r>
    </w:p>
    <w:p w14:paraId="33B92683" w14:textId="77777777" w:rsidR="002F6B81" w:rsidRDefault="0037380E">
      <w:pPr>
        <w:pStyle w:val="aff1"/>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CB36" w14:textId="77777777" w:rsidR="00714908" w:rsidRDefault="00714908" w:rsidP="00DC71EB">
      <w:pPr>
        <w:spacing w:after="0" w:line="240" w:lineRule="auto"/>
      </w:pPr>
      <w:r>
        <w:separator/>
      </w:r>
    </w:p>
  </w:endnote>
  <w:endnote w:type="continuationSeparator" w:id="0">
    <w:p w14:paraId="2F283456" w14:textId="77777777" w:rsidR="00714908" w:rsidRDefault="00714908"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7AB0" w14:textId="77777777" w:rsidR="00714908" w:rsidRDefault="00714908" w:rsidP="00DC71EB">
      <w:pPr>
        <w:spacing w:after="0" w:line="240" w:lineRule="auto"/>
      </w:pPr>
      <w:r>
        <w:separator/>
      </w:r>
    </w:p>
  </w:footnote>
  <w:footnote w:type="continuationSeparator" w:id="0">
    <w:p w14:paraId="389CB335" w14:textId="77777777" w:rsidR="00714908" w:rsidRDefault="00714908"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724285">
    <w:abstractNumId w:val="33"/>
    <w:lvlOverride w:ilvl="0">
      <w:startOverride w:val="1"/>
    </w:lvlOverride>
  </w:num>
  <w:num w:numId="2" w16cid:durableId="708798913">
    <w:abstractNumId w:val="33"/>
  </w:num>
  <w:num w:numId="3" w16cid:durableId="907570985">
    <w:abstractNumId w:val="22"/>
  </w:num>
  <w:num w:numId="4" w16cid:durableId="370543617">
    <w:abstractNumId w:val="11"/>
  </w:num>
  <w:num w:numId="5" w16cid:durableId="1464812884">
    <w:abstractNumId w:val="18"/>
  </w:num>
  <w:num w:numId="6" w16cid:durableId="1881277798">
    <w:abstractNumId w:val="8"/>
  </w:num>
  <w:num w:numId="7" w16cid:durableId="437216049">
    <w:abstractNumId w:val="4"/>
  </w:num>
  <w:num w:numId="8" w16cid:durableId="1531916814">
    <w:abstractNumId w:val="25"/>
  </w:num>
  <w:num w:numId="9" w16cid:durableId="2022584802">
    <w:abstractNumId w:val="28"/>
  </w:num>
  <w:num w:numId="10" w16cid:durableId="1766918104">
    <w:abstractNumId w:val="29"/>
  </w:num>
  <w:num w:numId="11" w16cid:durableId="268127623">
    <w:abstractNumId w:val="16"/>
  </w:num>
  <w:num w:numId="12" w16cid:durableId="464978291">
    <w:abstractNumId w:val="1"/>
  </w:num>
  <w:num w:numId="13" w16cid:durableId="1949583907">
    <w:abstractNumId w:val="14"/>
  </w:num>
  <w:num w:numId="14" w16cid:durableId="691683921">
    <w:abstractNumId w:val="37"/>
  </w:num>
  <w:num w:numId="15" w16cid:durableId="274797670">
    <w:abstractNumId w:val="36"/>
  </w:num>
  <w:num w:numId="16" w16cid:durableId="393623272">
    <w:abstractNumId w:val="34"/>
  </w:num>
  <w:num w:numId="17" w16cid:durableId="274483432">
    <w:abstractNumId w:val="19"/>
  </w:num>
  <w:num w:numId="18" w16cid:durableId="1530220054">
    <w:abstractNumId w:val="30"/>
  </w:num>
  <w:num w:numId="19" w16cid:durableId="1813257213">
    <w:abstractNumId w:val="10"/>
  </w:num>
  <w:num w:numId="20" w16cid:durableId="1451513182">
    <w:abstractNumId w:val="15"/>
  </w:num>
  <w:num w:numId="21" w16cid:durableId="1336759378">
    <w:abstractNumId w:val="17"/>
  </w:num>
  <w:num w:numId="22" w16cid:durableId="1918392176">
    <w:abstractNumId w:val="7"/>
  </w:num>
  <w:num w:numId="23" w16cid:durableId="2011374494">
    <w:abstractNumId w:val="26"/>
  </w:num>
  <w:num w:numId="24" w16cid:durableId="1208563865">
    <w:abstractNumId w:val="31"/>
  </w:num>
  <w:num w:numId="25" w16cid:durableId="902646230">
    <w:abstractNumId w:val="5"/>
  </w:num>
  <w:num w:numId="26" w16cid:durableId="1592663559">
    <w:abstractNumId w:val="0"/>
  </w:num>
  <w:num w:numId="27" w16cid:durableId="2127694425">
    <w:abstractNumId w:val="21"/>
  </w:num>
  <w:num w:numId="28" w16cid:durableId="1946964411">
    <w:abstractNumId w:val="3"/>
  </w:num>
  <w:num w:numId="29" w16cid:durableId="1642495182">
    <w:abstractNumId w:val="35"/>
  </w:num>
  <w:num w:numId="30" w16cid:durableId="1807352352">
    <w:abstractNumId w:val="9"/>
  </w:num>
  <w:num w:numId="31" w16cid:durableId="31004344">
    <w:abstractNumId w:val="2"/>
  </w:num>
  <w:num w:numId="32" w16cid:durableId="465316906">
    <w:abstractNumId w:val="12"/>
  </w:num>
  <w:num w:numId="33" w16cid:durableId="1191526744">
    <w:abstractNumId w:val="20"/>
  </w:num>
  <w:num w:numId="34" w16cid:durableId="615254778">
    <w:abstractNumId w:val="32"/>
  </w:num>
  <w:num w:numId="35" w16cid:durableId="171913795">
    <w:abstractNumId w:val="6"/>
  </w:num>
  <w:num w:numId="36" w16cid:durableId="157425379">
    <w:abstractNumId w:val="27"/>
  </w:num>
  <w:num w:numId="37" w16cid:durableId="105467559">
    <w:abstractNumId w:val="24"/>
  </w:num>
  <w:num w:numId="38" w16cid:durableId="1667434200">
    <w:abstractNumId w:val="13"/>
  </w:num>
  <w:num w:numId="39" w16cid:durableId="360281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4A87"/>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6A42"/>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2FC"/>
    <w:rsid w:val="00367EE4"/>
    <w:rsid w:val="0037038E"/>
    <w:rsid w:val="003722C0"/>
    <w:rsid w:val="003728D6"/>
    <w:rsid w:val="00372E1E"/>
    <w:rsid w:val="0037380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3A30"/>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908"/>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49D4"/>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0C71"/>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A774A"/>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58F9"/>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19EB"/>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03E"/>
    <w:rsid w:val="00F01CDC"/>
    <w:rsid w:val="00F02172"/>
    <w:rsid w:val="00F0414D"/>
    <w:rsid w:val="00F05D11"/>
    <w:rsid w:val="00F06BA9"/>
    <w:rsid w:val="00F06DCB"/>
    <w:rsid w:val="00F06DD1"/>
    <w:rsid w:val="00F06F9F"/>
    <w:rsid w:val="00F0712E"/>
    <w:rsid w:val="00F07D89"/>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cs="Times New Roman"/>
      <w:szCs w:val="24"/>
      <w:lang w:val="en-GB" w:eastAsia="en-GB"/>
    </w:rPr>
  </w:style>
  <w:style w:type="paragraph" w:customStyle="1" w:styleId="15">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Fraunhofer IIS</Company>
  <Lines>2077</Lines>
  <LinksUpToDate>false</LinksUpToDate>
  <Paragraphs>584</Paragraphs>
  <ScaleCrop>false</ScaleCrop>
  <CharactersWithSpaces>292385</CharactersWithSpaces>
  <SharedDoc>false</SharedDoc>
  <HyperlinksChanged>false</HyperlinksChanged>
  <AppVersion>16.0000</AppVersion>
  <Characters>249243</Characters>
  <Pages>122</Pages>
  <DocSecurity>0</DocSecurity>
  <Words>43726</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2023-04-25T02:22:00Z</dcterms:modified>
  <dc:title>Discussion summary #2 of issues for enhancements on cell DTX/DRX mechanism</dc:title>
  <cp:lastModifiedBy>Yuki Takahashi (髙橋 優元)</cp:lastModifiedBy>
  <dcterms:created xsi:type="dcterms:W3CDTF">2023-04-25T02:22:00Z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