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D4A1" w14:textId="77777777"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2) The periodicity of SSB is known and in most practically cases it is 10 ms</w:t>
            </w:r>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Cann’t you see the work load we are facing? What is the difference </w:t>
            </w:r>
            <w:r>
              <w:rPr>
                <w:rFonts w:ascii="Times New Roman" w:eastAsia="DengXian" w:hAnsi="Times New Roman"/>
                <w:szCs w:val="20"/>
                <w:lang w:eastAsia="zh-CN"/>
              </w:rPr>
              <w:lastRenderedPageBreak/>
              <w:t>to transmit these symbols on SSB symbols and active symbols? When should UE monitor the PDCCH is totally up to gNB, UE cannot decide when is a happy time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586C1E" w14:paraId="4B40662D" w14:textId="77777777">
        <w:tc>
          <w:tcPr>
            <w:tcW w:w="1129" w:type="dxa"/>
          </w:tcPr>
          <w:p w14:paraId="1148DE9B" w14:textId="77777777" w:rsidR="00586C1E" w:rsidRDefault="00586C1E" w:rsidP="006B2544">
            <w:pPr>
              <w:pStyle w:val="BodyText"/>
              <w:spacing w:after="0"/>
              <w:rPr>
                <w:rFonts w:ascii="Times New Roman" w:eastAsia="DengXian" w:hAnsi="Times New Roman"/>
                <w:szCs w:val="20"/>
                <w:lang w:eastAsia="zh-CN"/>
              </w:rPr>
            </w:pPr>
          </w:p>
        </w:tc>
        <w:tc>
          <w:tcPr>
            <w:tcW w:w="8221" w:type="dxa"/>
          </w:tcPr>
          <w:p w14:paraId="33908B65" w14:textId="77777777" w:rsidR="00586C1E" w:rsidRDefault="00586C1E" w:rsidP="00BC5E29">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For dynamically configured signals/channels the priority should be based on type of  DTX/DRX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lastRenderedPageBreak/>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w:t>
      </w:r>
      <w:r>
        <w:rPr>
          <w:rFonts w:ascii="Times New Roman" w:eastAsiaTheme="minorEastAsia" w:hAnsi="Times New Roman"/>
          <w:szCs w:val="20"/>
          <w:lang w:val="en-GB" w:eastAsia="ko-KR"/>
        </w:rPr>
        <w:lastRenderedPageBreak/>
        <w:t>activation/deactivation copy the agreement from last meeting that we are focusing on single configuration.  Extract a few key benefits of dynamic signaling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w:t>
      </w:r>
      <w:r>
        <w:rPr>
          <w:rFonts w:ascii="Arial" w:hAnsi="Arial" w:cs="Arial"/>
        </w:rPr>
        <w:t>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duration based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ZTE,Sanechips</w:t>
            </w:r>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77777777" w:rsidR="001234BF" w:rsidRDefault="001234BF" w:rsidP="006B2544">
            <w:pPr>
              <w:pStyle w:val="BodyText"/>
              <w:spacing w:after="0"/>
              <w:rPr>
                <w:rFonts w:ascii="Times New Roman" w:eastAsia="DengXian" w:hAnsi="Times New Roman"/>
                <w:szCs w:val="20"/>
                <w:lang w:eastAsia="zh-CN"/>
              </w:rPr>
            </w:pPr>
          </w:p>
        </w:tc>
        <w:tc>
          <w:tcPr>
            <w:tcW w:w="8221" w:type="dxa"/>
          </w:tcPr>
          <w:p w14:paraId="44989A33" w14:textId="77777777" w:rsidR="001234BF" w:rsidRDefault="001234BF" w:rsidP="006C5303">
            <w:pPr>
              <w:pStyle w:val="BodyText"/>
              <w:spacing w:after="0"/>
              <w:rPr>
                <w:rFonts w:ascii="Times New Roman" w:eastAsia="DengXian" w:hAnsi="Times New Roman"/>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lastRenderedPageBreak/>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635956" w14:textId="77777777" w:rsidR="0076208B" w:rsidRDefault="00603B81">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PDSCH/PUSCH/PUCCH(HARQ-ACK/CSI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DTX configuration. gNB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lastRenderedPageBreak/>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3E2236F2" w14:textId="77777777" w:rsidR="0076208B" w:rsidRDefault="00603B81">
            <w:pPr>
              <w:rPr>
                <w:rFonts w:eastAsia="DengXian"/>
                <w:lang w:eastAsia="zh-CN"/>
              </w:rPr>
            </w:pPr>
            <w:r>
              <w:rPr>
                <w:rFonts w:eastAsia="DengXian"/>
                <w:lang w:eastAsia="zh-CN"/>
              </w:rPr>
              <w:t>As per our comments previously, RAN1 should focus at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Moderator would like companies to discuss and provide input on how we can resolve the FFS. There is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lastRenderedPageBreak/>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lastRenderedPageBreak/>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lastRenderedPageBreak/>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lastRenderedPageBreak/>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lastRenderedPageBreak/>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 whether exceptions is allowed can be further discussed, since the PDCCH format for L1 activation/deactivation signalling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impacted, could there be a relaxation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Default="0013542A" w:rsidP="0013542A">
      <w:pPr>
        <w:pStyle w:val="Heading6"/>
        <w:spacing w:after="120" w:line="240" w:lineRule="auto"/>
        <w:rPr>
          <w:rFonts w:ascii="Arial" w:hAnsi="Arial" w:cs="Arial"/>
        </w:rPr>
      </w:pPr>
      <w:r>
        <w:rPr>
          <w:rFonts w:ascii="Arial" w:hAnsi="Arial" w:cs="Arial"/>
        </w:rPr>
        <w:t>Proposal #4-3</w:t>
      </w:r>
      <w:r>
        <w:rPr>
          <w:rFonts w:ascii="Arial" w:hAnsi="Arial" w:cs="Arial"/>
        </w:rPr>
        <w:t>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w:t>
      </w:r>
      <w:r w:rsidRPr="00F75364">
        <w:rPr>
          <w:rFonts w:ascii="Times New Roman" w:eastAsia="Malgun Gothic" w:hAnsi="Times New Roman"/>
          <w:color w:val="C00000"/>
          <w:szCs w:val="20"/>
          <w:u w:val="single"/>
          <w:lang w:eastAsia="ko-KR"/>
        </w:rPr>
        <w:t>T</w:t>
      </w:r>
      <w:r w:rsidRPr="00F75364">
        <w:rPr>
          <w:rFonts w:ascii="Times New Roman" w:eastAsia="Malgun Gothic" w:hAnsi="Times New Roman"/>
          <w:color w:val="C00000"/>
          <w:szCs w:val="20"/>
          <w:u w:val="single"/>
          <w:lang w:eastAsia="ko-KR"/>
        </w:rPr>
        <w:t>X</w:t>
      </w:r>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about who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lastRenderedPageBreak/>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13542A" w14:paraId="4A8FF1FD" w14:textId="77777777">
        <w:tc>
          <w:tcPr>
            <w:tcW w:w="1129" w:type="dxa"/>
          </w:tcPr>
          <w:p w14:paraId="3B2BFAB2" w14:textId="77777777" w:rsidR="0013542A" w:rsidRDefault="0013542A" w:rsidP="00D53BB4">
            <w:pPr>
              <w:pStyle w:val="BodyText"/>
              <w:spacing w:after="0"/>
              <w:rPr>
                <w:rFonts w:ascii="Times New Roman" w:eastAsia="DengXian" w:hAnsi="Times New Roman"/>
                <w:szCs w:val="20"/>
                <w:lang w:eastAsia="zh-CN"/>
              </w:rPr>
            </w:pPr>
          </w:p>
        </w:tc>
        <w:tc>
          <w:tcPr>
            <w:tcW w:w="8221" w:type="dxa"/>
          </w:tcPr>
          <w:p w14:paraId="213D5FC6" w14:textId="77777777" w:rsidR="0013542A" w:rsidRDefault="0013542A" w:rsidP="006C5303">
            <w:pPr>
              <w:pStyle w:val="BodyText"/>
              <w:spacing w:after="0"/>
              <w:rPr>
                <w:rFonts w:ascii="Times New Roman" w:eastAsia="DengXian" w:hAnsi="Times New Roman"/>
                <w:szCs w:val="20"/>
                <w:lang w:eastAsia="zh-CN"/>
              </w:rPr>
            </w:pP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w:t>
      </w:r>
      <w:r>
        <w:rPr>
          <w:rFonts w:ascii="Arial" w:hAnsi="Arial" w:cs="Arial"/>
        </w:rPr>
        <w:t>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Malgun Gothic"/>
          <w:sz w:val="20"/>
          <w:szCs w:val="20"/>
        </w:rPr>
        <w:t xml:space="preserve">,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lastRenderedPageBreak/>
        <w:t>CSI-RS configured by measObjectNR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 Sanechips</w:t>
            </w:r>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w:t>
            </w:r>
            <w:r w:rsidR="001950D4">
              <w:rPr>
                <w:rFonts w:ascii="Times New Roman" w:eastAsia="DengXian" w:hAnsi="Times New Roman"/>
                <w:szCs w:val="20"/>
                <w:lang w:eastAsia="zh-CN"/>
              </w:rPr>
              <w:t xml:space="preserve"> not a general configuration of rx/process or not. This was added based on comments from companies that they would be ok with not rx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927569" w14:paraId="54B51683" w14:textId="77777777">
        <w:tc>
          <w:tcPr>
            <w:tcW w:w="1129" w:type="dxa"/>
          </w:tcPr>
          <w:p w14:paraId="5AD71DA5" w14:textId="77777777" w:rsidR="00927569" w:rsidRDefault="00927569" w:rsidP="00D53BB4">
            <w:pPr>
              <w:pStyle w:val="BodyText"/>
              <w:spacing w:after="0"/>
              <w:rPr>
                <w:rFonts w:ascii="Times New Roman" w:eastAsia="DengXian" w:hAnsi="Times New Roman" w:hint="eastAsia"/>
                <w:szCs w:val="20"/>
                <w:lang w:eastAsia="zh-CN"/>
              </w:rPr>
            </w:pPr>
          </w:p>
        </w:tc>
        <w:tc>
          <w:tcPr>
            <w:tcW w:w="8221" w:type="dxa"/>
          </w:tcPr>
          <w:p w14:paraId="09992F37" w14:textId="77777777" w:rsidR="00927569" w:rsidRDefault="00927569" w:rsidP="00D53BB4">
            <w:pPr>
              <w:pStyle w:val="BodyText"/>
              <w:spacing w:after="0"/>
              <w:rPr>
                <w:rFonts w:ascii="Times New Roman" w:eastAsia="DengXian" w:hAnsi="Times New Roman"/>
                <w:szCs w:val="20"/>
                <w:lang w:eastAsia="zh-CN"/>
              </w:rPr>
            </w:pP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UE should always follow gNB’s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0E6C1519" w14:textId="77777777" w:rsidR="0076208B" w:rsidRDefault="00603B81">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R1-2302338, “Cell DTX/DRX mechanism for network energy saving,” Huawei, HiSilicon</w:t>
      </w:r>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R1-2302614, “Discussion on enhancements on cell DTXDRX mechanism,” Spreadtrum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R1-2302945, “Discussion on cell DTX/DRX,” ZTE, Sanechips</w:t>
      </w:r>
    </w:p>
    <w:p w14:paraId="7954C307" w14:textId="77777777" w:rsidR="0076208B" w:rsidRDefault="00603B81">
      <w:pPr>
        <w:pStyle w:val="ListParagraph"/>
        <w:numPr>
          <w:ilvl w:val="0"/>
          <w:numId w:val="34"/>
        </w:numPr>
        <w:ind w:left="540" w:hanging="540"/>
      </w:pPr>
      <w:r>
        <w:t>R1-2302996, “Discussions on cell DTX-DRX for network energy saving,” xiaomi</w:t>
      </w:r>
    </w:p>
    <w:p w14:paraId="43CAD37C" w14:textId="77777777" w:rsidR="0076208B" w:rsidRDefault="00603B81">
      <w:pPr>
        <w:pStyle w:val="ListParagraph"/>
        <w:numPr>
          <w:ilvl w:val="0"/>
          <w:numId w:val="34"/>
        </w:numPr>
        <w:ind w:left="540" w:hanging="540"/>
      </w:pPr>
      <w:r>
        <w:t>R1-2303025, “Discussion on enhancements on cell DTX/DRX mechanism,” InterDigital,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R1-2303310, “Discussion on cell DTX/DRX mechanism for network energy saving,” CEWiT</w:t>
      </w:r>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R1-2303380, “Discussion on Enhancement on cell DTX DRX mechanism,” Transsion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7510" w14:textId="77777777" w:rsidR="007C769E" w:rsidRDefault="007C769E" w:rsidP="00BC5E29">
      <w:pPr>
        <w:spacing w:after="0" w:line="240" w:lineRule="auto"/>
      </w:pPr>
      <w:r>
        <w:separator/>
      </w:r>
    </w:p>
  </w:endnote>
  <w:endnote w:type="continuationSeparator" w:id="0">
    <w:p w14:paraId="4B63CF79" w14:textId="77777777" w:rsidR="007C769E" w:rsidRDefault="007C769E"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Mincho"/>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1F12" w14:textId="77777777" w:rsidR="007C769E" w:rsidRDefault="007C769E" w:rsidP="00BC5E29">
      <w:pPr>
        <w:spacing w:after="0" w:line="240" w:lineRule="auto"/>
      </w:pPr>
      <w:r>
        <w:separator/>
      </w:r>
    </w:p>
  </w:footnote>
  <w:footnote w:type="continuationSeparator" w:id="0">
    <w:p w14:paraId="130F4DC4" w14:textId="77777777" w:rsidR="007C769E" w:rsidRDefault="007C769E"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29"/>
    <w:lvlOverride w:ilvl="0">
      <w:startOverride w:val="1"/>
    </w:lvlOverride>
  </w:num>
  <w:num w:numId="2" w16cid:durableId="1483546669">
    <w:abstractNumId w:val="29"/>
  </w:num>
  <w:num w:numId="3" w16cid:durableId="1593391990">
    <w:abstractNumId w:val="19"/>
  </w:num>
  <w:num w:numId="4" w16cid:durableId="683677572">
    <w:abstractNumId w:val="10"/>
  </w:num>
  <w:num w:numId="5" w16cid:durableId="1384986870">
    <w:abstractNumId w:val="15"/>
  </w:num>
  <w:num w:numId="6" w16cid:durableId="1070536910">
    <w:abstractNumId w:val="7"/>
  </w:num>
  <w:num w:numId="7" w16cid:durableId="616371121">
    <w:abstractNumId w:val="4"/>
  </w:num>
  <w:num w:numId="8" w16cid:durableId="1296645314">
    <w:abstractNumId w:val="21"/>
  </w:num>
  <w:num w:numId="9" w16cid:durableId="321398496">
    <w:abstractNumId w:val="24"/>
  </w:num>
  <w:num w:numId="10" w16cid:durableId="1887061324">
    <w:abstractNumId w:val="25"/>
  </w:num>
  <w:num w:numId="11" w16cid:durableId="648292905">
    <w:abstractNumId w:val="13"/>
  </w:num>
  <w:num w:numId="12" w16cid:durableId="272175625">
    <w:abstractNumId w:val="33"/>
  </w:num>
  <w:num w:numId="13" w16cid:durableId="1809743546">
    <w:abstractNumId w:val="32"/>
  </w:num>
  <w:num w:numId="14" w16cid:durableId="1855916432">
    <w:abstractNumId w:val="30"/>
  </w:num>
  <w:num w:numId="15" w16cid:durableId="296955401">
    <w:abstractNumId w:val="16"/>
  </w:num>
  <w:num w:numId="16" w16cid:durableId="1178665436">
    <w:abstractNumId w:val="26"/>
  </w:num>
  <w:num w:numId="17" w16cid:durableId="178197978">
    <w:abstractNumId w:val="9"/>
  </w:num>
  <w:num w:numId="18" w16cid:durableId="1975063316">
    <w:abstractNumId w:val="12"/>
  </w:num>
  <w:num w:numId="19" w16cid:durableId="1611938680">
    <w:abstractNumId w:val="14"/>
  </w:num>
  <w:num w:numId="20" w16cid:durableId="658265868">
    <w:abstractNumId w:val="6"/>
  </w:num>
  <w:num w:numId="21" w16cid:durableId="1649363640">
    <w:abstractNumId w:val="22"/>
  </w:num>
  <w:num w:numId="22" w16cid:durableId="1423911605">
    <w:abstractNumId w:val="27"/>
  </w:num>
  <w:num w:numId="23" w16cid:durableId="1678536860">
    <w:abstractNumId w:val="5"/>
  </w:num>
  <w:num w:numId="24" w16cid:durableId="2104451768">
    <w:abstractNumId w:val="0"/>
  </w:num>
  <w:num w:numId="25" w16cid:durableId="1752039738">
    <w:abstractNumId w:val="18"/>
  </w:num>
  <w:num w:numId="26" w16cid:durableId="1971209532">
    <w:abstractNumId w:val="3"/>
  </w:num>
  <w:num w:numId="27" w16cid:durableId="1450587565">
    <w:abstractNumId w:val="31"/>
  </w:num>
  <w:num w:numId="28" w16cid:durableId="215820918">
    <w:abstractNumId w:val="8"/>
  </w:num>
  <w:num w:numId="29" w16cid:durableId="871068921">
    <w:abstractNumId w:val="2"/>
  </w:num>
  <w:num w:numId="30" w16cid:durableId="1689484901">
    <w:abstractNumId w:val="11"/>
  </w:num>
  <w:num w:numId="31" w16cid:durableId="505638375">
    <w:abstractNumId w:val="17"/>
  </w:num>
  <w:num w:numId="32" w16cid:durableId="1241990546">
    <w:abstractNumId w:val="28"/>
  </w:num>
  <w:num w:numId="33" w16cid:durableId="416752186">
    <w:abstractNumId w:val="23"/>
  </w:num>
  <w:num w:numId="34" w16cid:durableId="1017192363">
    <w:abstractNumId w:val="20"/>
  </w:num>
  <w:num w:numId="35" w16cid:durableId="144549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6D8"/>
    <w:rsid w:val="00BD174C"/>
    <w:rsid w:val="00BD1DC6"/>
    <w:rsid w:val="00BD364B"/>
    <w:rsid w:val="00BD3955"/>
    <w:rsid w:val="00BD3B15"/>
    <w:rsid w:val="00BD4092"/>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99</Pages>
  <Words>36021</Words>
  <Characters>205324</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9</cp:revision>
  <dcterms:created xsi:type="dcterms:W3CDTF">2023-04-21T15:49:00Z</dcterms:created>
  <dcterms:modified xsi:type="dcterms:W3CDTF">2023-04-21T17:27:00Z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