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11ABD4A1" w14:textId="77777777"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03933404" w14:textId="77777777" w:rsidR="0076208B" w:rsidRDefault="00603B81">
      <w:pPr>
        <w:pStyle w:val="Heading2"/>
        <w:ind w:left="720" w:hanging="720"/>
        <w:rPr>
          <w:rFonts w:eastAsia="宋体"/>
          <w:lang w:val="en-US" w:eastAsia="zh-CN"/>
        </w:rPr>
      </w:pPr>
      <w:r>
        <w:rPr>
          <w:rFonts w:eastAsia="宋体"/>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宋体"/>
          <w:szCs w:val="18"/>
          <w:lang w:val="en-US" w:eastAsia="zh-CN"/>
        </w:rPr>
      </w:pPr>
      <w:r>
        <w:rPr>
          <w:rFonts w:eastAsia="宋体"/>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宋体"/>
          <w:szCs w:val="18"/>
          <w:lang w:val="en-US" w:eastAsia="zh-CN"/>
        </w:rPr>
      </w:pPr>
      <w:r>
        <w:rPr>
          <w:rFonts w:eastAsia="宋体"/>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F738C8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等线"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323E4D4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If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1B286DF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if these slots carrying SSB are treated as active, then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7F012A6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because SSB is transmitted anyway, therefore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PDCCH simultaneously for example, otherwise,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Regarding the UE energy consumption on PDCCH monitoring, it is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may cause hard maintenance for spec. And, UE may measure SSB bursts in SMTC, and measure a subset of SSBs within a SSB burst.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等线"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等线" w:hAnsi="Times New Roman"/>
                <w:szCs w:val="20"/>
                <w:lang w:eastAsia="zh-CN"/>
              </w:rPr>
            </w:pPr>
            <w:r w:rsidRPr="00603B81">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2. Let the </w:t>
            </w:r>
            <w:proofErr w:type="spellStart"/>
            <w:r w:rsidRPr="00603B81">
              <w:rPr>
                <w:rFonts w:ascii="Times New Roman" w:eastAsia="等线" w:hAnsi="Times New Roman"/>
                <w:szCs w:val="20"/>
                <w:lang w:eastAsia="zh-CN"/>
              </w:rPr>
              <w:t>gNB</w:t>
            </w:r>
            <w:proofErr w:type="spellEnd"/>
            <w:r w:rsidRPr="00603B81">
              <w:rPr>
                <w:rFonts w:ascii="Times New Roman" w:eastAsia="等线"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I hope it is </w:t>
            </w:r>
            <w:proofErr w:type="gramStart"/>
            <w:r w:rsidRPr="00603B81">
              <w:rPr>
                <w:rFonts w:ascii="Times New Roman" w:eastAsia="等线" w:hAnsi="Times New Roman"/>
                <w:szCs w:val="20"/>
                <w:lang w:eastAsia="zh-CN"/>
              </w:rPr>
              <w:t>more clear</w:t>
            </w:r>
            <w:proofErr w:type="gramEnd"/>
            <w:r w:rsidRPr="00603B81">
              <w:rPr>
                <w:rFonts w:ascii="Times New Roman" w:eastAsia="等线" w:hAnsi="Times New Roman"/>
                <w:szCs w:val="20"/>
                <w:lang w:eastAsia="zh-CN"/>
              </w:rPr>
              <w:t xml:space="preserve"> what we meant now. And our understanding is that option 1. only has benefit over 2. if the cell DTX cycle is set to a larger value (e.g. 80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while the SSBs are kept with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We believe Cell DTX periods of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will be the most common on the field (typical </w:t>
            </w:r>
            <w:proofErr w:type="spellStart"/>
            <w:r w:rsidRPr="00603B81">
              <w:rPr>
                <w:rFonts w:ascii="Times New Roman" w:eastAsia="等线" w:hAnsi="Times New Roman"/>
                <w:szCs w:val="20"/>
                <w:lang w:eastAsia="zh-CN"/>
              </w:rPr>
              <w:t>gNB</w:t>
            </w:r>
            <w:proofErr w:type="spellEnd"/>
            <w:r w:rsidRPr="00603B81">
              <w:rPr>
                <w:rFonts w:ascii="Times New Roman" w:eastAsia="等线"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w:t>
            </w:r>
            <w:r>
              <w:rPr>
                <w:rFonts w:ascii="Times New Roman" w:eastAsia="等线" w:hAnsi="Times New Roman"/>
                <w:szCs w:val="20"/>
                <w:lang w:eastAsia="zh-CN"/>
              </w:rPr>
              <w:t xml:space="preserve">all over </w:t>
            </w:r>
            <w:r>
              <w:rPr>
                <w:rFonts w:ascii="Times New Roman" w:eastAsia="等线" w:hAnsi="Times New Roman"/>
                <w:szCs w:val="20"/>
                <w:lang w:eastAsia="zh-CN"/>
              </w:rPr>
              <w:t xml:space="preserve">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w:t>
            </w:r>
            <w:r>
              <w:rPr>
                <w:rFonts w:ascii="Times New Roman" w:eastAsia="等线" w:hAnsi="Times New Roman"/>
                <w:szCs w:val="20"/>
                <w:lang w:eastAsia="zh-CN"/>
              </w:rPr>
              <w:lastRenderedPageBreak/>
              <w:t xml:space="preserve">to transmit these symbols on SSB symbols and active symbols? When should UE monitor the PDCCH is totally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UE cannot decide when is a happy time to monitor </w:t>
            </w:r>
            <w:proofErr w:type="gramStart"/>
            <w:r>
              <w:rPr>
                <w:rFonts w:ascii="Times New Roman" w:eastAsia="等线" w:hAnsi="Times New Roman"/>
                <w:szCs w:val="20"/>
                <w:lang w:eastAsia="zh-CN"/>
              </w:rPr>
              <w:t>PDCCH.</w:t>
            </w:r>
            <w:proofErr w:type="gramEnd"/>
          </w:p>
          <w:p w14:paraId="5969ADF4" w14:textId="77777777" w:rsidR="00BC5E29" w:rsidRDefault="00BC5E29" w:rsidP="00BC5E29">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宋体"/>
          <w:lang w:val="en-US" w:eastAsia="zh-CN"/>
        </w:rPr>
      </w:pPr>
      <w:r>
        <w:rPr>
          <w:rFonts w:eastAsia="宋体"/>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B1B0CCE"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宋体"/>
          <w:szCs w:val="18"/>
          <w:lang w:val="en-US" w:eastAsia="zh-CN"/>
        </w:rPr>
      </w:pPr>
      <w:r>
        <w:rPr>
          <w:rFonts w:eastAsia="宋体"/>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宋体"/>
          <w:szCs w:val="18"/>
          <w:lang w:val="en-US" w:eastAsia="zh-CN"/>
        </w:rPr>
      </w:pPr>
      <w:r>
        <w:rPr>
          <w:rFonts w:eastAsia="宋体"/>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lastRenderedPageBreak/>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7B6B2621" w14:textId="77777777" w:rsidR="0076208B" w:rsidRDefault="00603B81">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D8742B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等线" w:hAnsi="Times New Roman"/>
                <w:szCs w:val="20"/>
                <w:lang w:eastAsia="zh-CN"/>
              </w:rPr>
            </w:pPr>
          </w:p>
        </w:tc>
        <w:tc>
          <w:tcPr>
            <w:tcW w:w="8045" w:type="dxa"/>
          </w:tcPr>
          <w:p w14:paraId="1FD6FCB3" w14:textId="77777777" w:rsidR="0076208B" w:rsidRDefault="0076208B">
            <w:pPr>
              <w:pStyle w:val="BodyText"/>
              <w:spacing w:after="0"/>
              <w:rPr>
                <w:rFonts w:ascii="Times New Roman" w:eastAsia="等线"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E472CB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lastRenderedPageBreak/>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等线"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等线" w:hAnsi="Times New Roman"/>
                <w:szCs w:val="20"/>
                <w:lang w:eastAsia="zh-CN"/>
              </w:rPr>
            </w:pPr>
          </w:p>
          <w:p w14:paraId="5FB49E6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1880DB27" w14:textId="77777777" w:rsidR="0076208B" w:rsidRDefault="0076208B">
            <w:pPr>
              <w:pStyle w:val="BodyText"/>
              <w:spacing w:after="0"/>
              <w:rPr>
                <w:rFonts w:ascii="Times New Roman" w:eastAsia="等线"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等线"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77777777" w:rsidR="0076208B" w:rsidRDefault="0076208B">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0FBEA06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#2-3, we </w:t>
            </w:r>
            <w:r w:rsidRPr="00E57559">
              <w:rPr>
                <w:rFonts w:ascii="Times New Roman" w:eastAsia="等线" w:hAnsi="Times New Roman"/>
                <w:szCs w:val="20"/>
                <w:lang w:eastAsia="zh-CN"/>
              </w:rPr>
              <w:t xml:space="preserve">think the mechanism mentioned by Xiaomi </w:t>
            </w:r>
            <w:r>
              <w:rPr>
                <w:rFonts w:ascii="Times New Roman" w:eastAsia="等线" w:hAnsi="Times New Roman"/>
                <w:szCs w:val="20"/>
                <w:lang w:eastAsia="zh-CN"/>
              </w:rPr>
              <w:t>can also a</w:t>
            </w:r>
            <w:r w:rsidRPr="00E57559">
              <w:rPr>
                <w:rFonts w:ascii="Times New Roman" w:eastAsia="等线" w:hAnsi="Times New Roman"/>
                <w:szCs w:val="20"/>
                <w:lang w:eastAsia="zh-CN"/>
              </w:rPr>
              <w:t xml:space="preserve"> possible</w:t>
            </w:r>
            <w:r>
              <w:rPr>
                <w:rFonts w:ascii="Times New Roman" w:eastAsia="等线" w:hAnsi="Times New Roman"/>
                <w:szCs w:val="20"/>
                <w:lang w:eastAsia="zh-CN"/>
              </w:rPr>
              <w:t xml:space="preserve"> way for “deactivation” (Maybe not that direct, but it can achieve</w:t>
            </w:r>
            <w:r w:rsidRPr="00FC3AA2">
              <w:rPr>
                <w:rFonts w:ascii="Times New Roman" w:eastAsia="等线" w:hAnsi="Times New Roman"/>
                <w:szCs w:val="20"/>
                <w:lang w:eastAsia="zh-CN"/>
              </w:rPr>
              <w:t xml:space="preserve"> a similar effect</w:t>
            </w:r>
            <w:r>
              <w:rPr>
                <w:rFonts w:ascii="Times New Roman" w:eastAsia="等线" w:hAnsi="Times New Roman"/>
                <w:szCs w:val="20"/>
                <w:lang w:eastAsia="zh-CN"/>
              </w:rPr>
              <w:t xml:space="preserve">). </w:t>
            </w:r>
            <w:r w:rsidRPr="00FC3AA2">
              <w:rPr>
                <w:rFonts w:ascii="Times New Roman" w:eastAsia="等线" w:hAnsi="Times New Roman"/>
                <w:szCs w:val="20"/>
                <w:lang w:eastAsia="zh-CN"/>
              </w:rPr>
              <w:t xml:space="preserve">In general, we think </w:t>
            </w:r>
            <w:r>
              <w:rPr>
                <w:rFonts w:ascii="Times New Roman" w:eastAsia="等线" w:hAnsi="Times New Roman"/>
                <w:szCs w:val="20"/>
                <w:lang w:eastAsia="zh-CN"/>
              </w:rPr>
              <w:t>activation/deactivation</w:t>
            </w:r>
            <w:r w:rsidRPr="00FC3AA2">
              <w:rPr>
                <w:rFonts w:ascii="Times New Roman" w:eastAsia="等线" w:hAnsi="Times New Roman"/>
                <w:szCs w:val="20"/>
                <w:lang w:eastAsia="zh-CN"/>
              </w:rPr>
              <w:t xml:space="preserve"> </w:t>
            </w:r>
            <w:r>
              <w:rPr>
                <w:rFonts w:ascii="Times New Roman" w:eastAsia="等线" w:hAnsi="Times New Roman"/>
                <w:szCs w:val="20"/>
                <w:lang w:eastAsia="zh-CN"/>
              </w:rPr>
              <w:t>through</w:t>
            </w:r>
            <w:r w:rsidRPr="00FC3AA2">
              <w:rPr>
                <w:rFonts w:ascii="Times New Roman" w:eastAsia="等线" w:hAnsi="Times New Roman"/>
                <w:szCs w:val="20"/>
                <w:lang w:eastAsia="zh-CN"/>
              </w:rPr>
              <w:t xml:space="preserve"> L</w:t>
            </w:r>
            <w:r>
              <w:rPr>
                <w:rFonts w:ascii="Times New Roman" w:eastAsia="等线" w:hAnsi="Times New Roman"/>
                <w:szCs w:val="20"/>
                <w:lang w:eastAsia="zh-CN"/>
              </w:rPr>
              <w:t>1</w:t>
            </w:r>
            <w:r w:rsidRPr="00FC3AA2">
              <w:rPr>
                <w:rFonts w:ascii="Times New Roman" w:eastAsia="等线" w:hAnsi="Times New Roman"/>
                <w:szCs w:val="20"/>
                <w:lang w:eastAsia="zh-CN"/>
              </w:rPr>
              <w:t xml:space="preserve"> signaling</w:t>
            </w:r>
            <w:r>
              <w:rPr>
                <w:rFonts w:ascii="Times New Roman" w:eastAsia="等线" w:hAnsi="Times New Roman"/>
                <w:szCs w:val="20"/>
                <w:lang w:eastAsia="zh-CN"/>
              </w:rPr>
              <w:t xml:space="preserve"> could be beneficial</w:t>
            </w:r>
            <w:r w:rsidRPr="00FC3AA2">
              <w:rPr>
                <w:rFonts w:ascii="Times New Roman" w:eastAsia="等线" w:hAnsi="Times New Roman"/>
                <w:szCs w:val="20"/>
                <w:lang w:eastAsia="zh-CN"/>
              </w:rPr>
              <w:t>.</w:t>
            </w:r>
            <w:r>
              <w:rPr>
                <w:rFonts w:ascii="Times New Roman" w:eastAsia="等线"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等线"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A0D3ACD" w14:textId="77777777" w:rsidR="006C5303" w:rsidRDefault="006C5303" w:rsidP="006C5303">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BodyText"/>
              <w:spacing w:after="0"/>
              <w:rPr>
                <w:rFonts w:ascii="Times New Roman" w:eastAsia="等线" w:hAnsi="Times New Roman" w:hint="eastAsia"/>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宋体"/>
          <w:lang w:val="en-US" w:eastAsia="zh-CN"/>
        </w:rPr>
      </w:pPr>
      <w:r>
        <w:rPr>
          <w:rFonts w:eastAsia="宋体"/>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宋体"/>
          <w:szCs w:val="18"/>
          <w:lang w:val="en-US" w:eastAsia="zh-CN"/>
        </w:rPr>
      </w:pPr>
      <w:r>
        <w:rPr>
          <w:rFonts w:eastAsia="宋体"/>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宋体"/>
          <w:szCs w:val="18"/>
          <w:lang w:val="en-US" w:eastAsia="zh-CN"/>
        </w:rPr>
      </w:pPr>
      <w:r>
        <w:rPr>
          <w:rFonts w:eastAsia="宋体"/>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334A8D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宋体"/>
          <w:szCs w:val="18"/>
          <w:lang w:val="en-US" w:eastAsia="zh-CN"/>
        </w:rPr>
      </w:pPr>
      <w:r>
        <w:rPr>
          <w:rFonts w:eastAsia="宋体"/>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宋体"/>
          <w:szCs w:val="18"/>
          <w:lang w:val="en-US" w:eastAsia="zh-CN"/>
        </w:rPr>
      </w:pPr>
      <w:r>
        <w:rPr>
          <w:rFonts w:eastAsia="宋体"/>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宋体"/>
          <w:lang w:val="en-US" w:eastAsia="zh-CN"/>
        </w:rPr>
      </w:pPr>
      <w:r>
        <w:rPr>
          <w:rFonts w:eastAsia="宋体"/>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宋体"/>
          <w:szCs w:val="18"/>
          <w:lang w:val="en-US" w:eastAsia="zh-CN"/>
        </w:rPr>
      </w:pPr>
      <w:r>
        <w:rPr>
          <w:rFonts w:eastAsia="宋体"/>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宋体"/>
          <w:szCs w:val="18"/>
          <w:lang w:val="en-US" w:eastAsia="zh-CN"/>
        </w:rPr>
      </w:pPr>
      <w:r>
        <w:rPr>
          <w:rFonts w:eastAsia="宋体"/>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lastRenderedPageBreak/>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4B67A926" w14:textId="77777777" w:rsidR="0076208B" w:rsidRDefault="00603B81">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3E2236F2" w14:textId="77777777" w:rsidR="0076208B" w:rsidRDefault="00603B81">
            <w:pPr>
              <w:rPr>
                <w:rFonts w:eastAsia="等线"/>
                <w:lang w:eastAsia="zh-CN"/>
              </w:rPr>
            </w:pPr>
            <w:r>
              <w:rPr>
                <w:rFonts w:eastAsia="等线"/>
                <w:lang w:eastAsia="zh-CN"/>
              </w:rPr>
              <w:t>As per our comments previously, RAN1 should focus at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72E86FA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等线"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688211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F69356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4231D0E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等线" w:hAnsi="Times New Roman"/>
                <w:szCs w:val="20"/>
                <w:lang w:eastAsia="zh-CN"/>
              </w:rPr>
            </w:pPr>
          </w:p>
          <w:p w14:paraId="3D95FB5E" w14:textId="77777777" w:rsidR="0076208B" w:rsidRDefault="00603B81">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等线" w:hAnsi="Times New Roman"/>
                <w:szCs w:val="20"/>
                <w:lang w:eastAsia="zh-CN"/>
              </w:rPr>
            </w:pPr>
          </w:p>
          <w:p w14:paraId="4A25688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316D3183" w14:textId="77777777" w:rsidR="0076208B" w:rsidRDefault="00603B81">
            <w:pPr>
              <w:pStyle w:val="ListParagraph"/>
              <w:numPr>
                <w:ilvl w:val="0"/>
                <w:numId w:val="25"/>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5112C2E" w14:textId="77777777" w:rsidR="0076208B" w:rsidRDefault="00603B81">
            <w:pPr>
              <w:jc w:val="center"/>
              <w:rPr>
                <w:rFonts w:eastAsia="等线"/>
                <w:lang w:eastAsia="zh-CN"/>
              </w:rPr>
            </w:pPr>
            <w:r>
              <w:rPr>
                <w:rFonts w:eastAsiaTheme="minorEastAsia"/>
                <w:noProof/>
                <w:sz w:val="22"/>
                <w:szCs w:val="22"/>
                <w:lang w:val="de-DE" w:eastAsia="de-DE"/>
              </w:rPr>
              <w:lastRenderedPageBreak/>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等线" w:hAnsi="Times New Roman"/>
                <w:szCs w:val="20"/>
                <w:lang w:eastAsia="zh-CN"/>
              </w:rPr>
            </w:pPr>
          </w:p>
          <w:p w14:paraId="1D3FB07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等线" w:hAnsi="Times New Roman"/>
                <w:szCs w:val="20"/>
                <w:lang w:eastAsia="zh-CN"/>
              </w:rPr>
            </w:pPr>
          </w:p>
          <w:p w14:paraId="4977886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等线"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1402335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等线" w:hAnsi="Times New Roman"/>
                <w:szCs w:val="20"/>
                <w:lang w:eastAsia="zh-CN"/>
              </w:rPr>
            </w:pPr>
          </w:p>
          <w:p w14:paraId="2FC045A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等线"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100" w:type="dxa"/>
          </w:tcPr>
          <w:p w14:paraId="7E4135C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等线"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等线"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4. As a baseline Cell DTX/DRX is activated/deactivated implicitly by RRC signalling, i.e.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lastRenderedPageBreak/>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宋体"/>
          <w:szCs w:val="18"/>
          <w:lang w:val="en-US" w:eastAsia="zh-CN"/>
        </w:rPr>
      </w:pPr>
      <w:r>
        <w:rPr>
          <w:rFonts w:eastAsia="宋体"/>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w:t>
            </w:r>
            <w:r>
              <w:rPr>
                <w:rFonts w:ascii="Times New Roman" w:eastAsiaTheme="minorEastAsia" w:hAnsi="Times New Roman"/>
                <w:szCs w:val="20"/>
                <w:lang w:eastAsia="ko-KR"/>
              </w:rPr>
              <w:lastRenderedPageBreak/>
              <w:t xml:space="preserve">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等线"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67C522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1D7195A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等线" w:hAnsi="Times New Roman"/>
                <w:szCs w:val="20"/>
                <w:lang w:eastAsia="zh-CN"/>
              </w:rPr>
            </w:pPr>
          </w:p>
          <w:p w14:paraId="634EB3FB" w14:textId="77777777" w:rsidR="0076208B" w:rsidRDefault="0076208B">
            <w:pPr>
              <w:pStyle w:val="BodyText"/>
              <w:spacing w:after="0"/>
              <w:rPr>
                <w:rFonts w:ascii="Times New Roman" w:eastAsia="等线"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7212430" w14:textId="77777777" w:rsidR="0076208B" w:rsidRDefault="00603B81">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4D764CFB" w14:textId="77777777" w:rsidR="0076208B" w:rsidRDefault="00603B81">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等线"/>
                <w:lang w:eastAsia="zh-CN"/>
              </w:rPr>
            </w:pPr>
          </w:p>
          <w:p w14:paraId="596EB7CB" w14:textId="77777777" w:rsidR="0076208B" w:rsidRDefault="00603B81">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20D295AD" w14:textId="77777777" w:rsidR="0076208B" w:rsidRDefault="00603B81">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we notice that MCS-RNTI is not included in the impacted RNTI for UE C-DRX, whether they can be monitored during cell </w:t>
            </w:r>
            <w:r>
              <w:rPr>
                <w:rFonts w:ascii="Times New Roman" w:eastAsiaTheme="minorEastAsia" w:hAnsi="Times New Roman"/>
                <w:szCs w:val="20"/>
                <w:lang w:eastAsia="ko-KR"/>
              </w:rPr>
              <w:lastRenderedPageBreak/>
              <w:t>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w:t>
            </w:r>
            <w:r>
              <w:rPr>
                <w:sz w:val="20"/>
                <w:szCs w:val="20"/>
              </w:rPr>
              <w:lastRenderedPageBreak/>
              <w:t xml:space="preserve">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xml:space="preserve">: The UE is provided with cell DTX configurations associated with the cells that </w:t>
            </w:r>
            <w:r>
              <w:rPr>
                <w:sz w:val="20"/>
                <w:szCs w:val="20"/>
              </w:rPr>
              <w:lastRenderedPageBreak/>
              <w:t>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w:t>
            </w:r>
            <w:r>
              <w:lastRenderedPageBreak/>
              <w:t>time period,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等线" w:hAnsi="Times New Roman"/>
                <w:szCs w:val="20"/>
                <w:lang w:eastAsia="zh-CN"/>
              </w:rPr>
              <w:t>gNB</w:t>
            </w:r>
            <w:proofErr w:type="spell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w:t>
            </w:r>
            <w:r>
              <w:rPr>
                <w:sz w:val="20"/>
                <w:szCs w:val="20"/>
              </w:rPr>
              <w:lastRenderedPageBreak/>
              <w:t xml:space="preserve">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xml:space="preserve">. For this TRS type, we are open </w:t>
            </w:r>
            <w:r>
              <w:rPr>
                <w:szCs w:val="20"/>
              </w:rPr>
              <w:lastRenderedPageBreak/>
              <w:t>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If the signal is dropped, there will be no SRS based positioning to be supported during non-active time of cell DRX. This   significantly impacts user </w:t>
            </w:r>
            <w:r>
              <w:rPr>
                <w:rFonts w:ascii="Times New Roman" w:eastAsiaTheme="minorEastAsia" w:hAnsi="Times New Roman"/>
                <w:szCs w:val="20"/>
                <w:lang w:eastAsia="ko-KR"/>
              </w:rPr>
              <w:lastRenderedPageBreak/>
              <w:t>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lastRenderedPageBreak/>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698C41F" w14:textId="77777777" w:rsidR="0076208B" w:rsidRDefault="0076208B">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EC204D3"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558D90AF" w14:textId="77777777" w:rsidR="0076208B" w:rsidRDefault="0076208B">
            <w:pPr>
              <w:pStyle w:val="BodyText"/>
              <w:spacing w:after="0"/>
              <w:rPr>
                <w:rFonts w:ascii="Times New Roman" w:eastAsia="等线"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等线" w:hAnsi="Times New Roman"/>
                <w:szCs w:val="20"/>
                <w:lang w:eastAsia="zh-CN"/>
              </w:rPr>
              <w:t>about who to handle RAN2/RAN</w:t>
            </w:r>
            <w:r w:rsidR="00EF528E">
              <w:rPr>
                <w:rFonts w:ascii="Times New Roman" w:eastAsia="等线" w:hAnsi="Times New Roman"/>
                <w:szCs w:val="20"/>
                <w:lang w:eastAsia="zh-CN"/>
              </w:rPr>
              <w:t>4</w:t>
            </w:r>
            <w:r>
              <w:rPr>
                <w:rFonts w:ascii="Times New Roman" w:eastAsia="等线" w:hAnsi="Times New Roman"/>
                <w:szCs w:val="20"/>
                <w:lang w:eastAsia="zh-CN"/>
              </w:rPr>
              <w:t xml:space="preserve"> LSs topics. We do not need to rush </w:t>
            </w:r>
            <w:r w:rsidR="00EF528E">
              <w:rPr>
                <w:rFonts w:ascii="Times New Roman" w:eastAsia="等线" w:hAnsi="Times New Roman"/>
                <w:szCs w:val="20"/>
                <w:lang w:eastAsia="zh-CN"/>
              </w:rPr>
              <w:t>a</w:t>
            </w:r>
            <w:r>
              <w:rPr>
                <w:rFonts w:ascii="Times New Roman" w:eastAsia="等线" w:hAnsi="Times New Roman"/>
                <w:szCs w:val="20"/>
                <w:lang w:eastAsia="zh-CN"/>
              </w:rPr>
              <w:t xml:space="preserve"> LS to either</w:t>
            </w:r>
            <w:r w:rsidR="00EF528E">
              <w:rPr>
                <w:rFonts w:ascii="Times New Roman" w:eastAsia="等线" w:hAnsi="Times New Roman"/>
                <w:szCs w:val="20"/>
                <w:lang w:eastAsia="zh-CN"/>
              </w:rPr>
              <w:t>. We can finish first,</w:t>
            </w:r>
            <w:r>
              <w:rPr>
                <w:rFonts w:ascii="Times New Roman" w:eastAsia="等线"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1A75AAD5" w14:textId="77777777" w:rsidR="006C5303" w:rsidRDefault="006C5303" w:rsidP="006C5303">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lastRenderedPageBreak/>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w:t>
            </w:r>
            <w:r>
              <w:rPr>
                <w:rFonts w:ascii="Times New Roman" w:eastAsia="等线"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w:t>
            </w:r>
            <w:r>
              <w:rPr>
                <w:lang w:eastAsia="ko-KR"/>
              </w:rPr>
              <w:t>. In the above figure, a</w:t>
            </w:r>
            <w:r>
              <w:rPr>
                <w:lang w:eastAsia="ko-KR"/>
              </w:rPr>
              <w:t xml:space="preserve">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3EFD4876" w14:textId="6532F7F3" w:rsidR="00242161" w:rsidRDefault="00242161" w:rsidP="00242161">
            <w:pPr>
              <w:jc w:val="center"/>
              <w:rPr>
                <w:b/>
                <w:bCs/>
                <w:lang w:eastAsia="ko-KR"/>
              </w:rPr>
            </w:pPr>
          </w:p>
          <w:p w14:paraId="4294C2AF" w14:textId="718EF87F" w:rsidR="00242161" w:rsidRDefault="00242161" w:rsidP="00D53BB4">
            <w:pPr>
              <w:pStyle w:val="BodyText"/>
              <w:spacing w:after="0"/>
              <w:rPr>
                <w:rFonts w:ascii="Times New Roman" w:eastAsia="等线" w:hAnsi="Times New Roman"/>
                <w:szCs w:val="20"/>
                <w:lang w:eastAsia="zh-CN"/>
              </w:rPr>
            </w:pP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398F6567" w14:textId="77777777" w:rsidR="0076208B" w:rsidRDefault="0076208B">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lastRenderedPageBreak/>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32BCFE32"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19A0F43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宋体"/>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BC16400" w14:textId="77777777" w:rsidR="0076208B" w:rsidRDefault="0076208B">
            <w:pPr>
              <w:pStyle w:val="BodyText"/>
              <w:spacing w:after="0"/>
              <w:rPr>
                <w:rFonts w:ascii="Times New Roman" w:eastAsiaTheme="minorEastAsia" w:hAnsi="Times New Roman"/>
                <w:lang w:eastAsia="ko-KR"/>
              </w:rPr>
            </w:pPr>
          </w:p>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hint="eastAsia"/>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宋体"/>
          <w:szCs w:val="18"/>
          <w:lang w:val="en-US" w:eastAsia="zh-CN"/>
        </w:rPr>
      </w:pPr>
      <w:r>
        <w:rPr>
          <w:rFonts w:eastAsia="宋体"/>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宋体"/>
          <w:szCs w:val="18"/>
          <w:lang w:val="en-US" w:eastAsia="zh-CN"/>
        </w:rPr>
      </w:pPr>
      <w:r>
        <w:rPr>
          <w:rFonts w:eastAsia="宋体"/>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53052D6C"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等线"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宋体"/>
          <w:szCs w:val="18"/>
          <w:lang w:val="en-US" w:eastAsia="zh-CN"/>
        </w:rPr>
      </w:pPr>
      <w:r>
        <w:rPr>
          <w:rFonts w:eastAsia="宋体"/>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宋体"/>
          <w:lang w:val="en-US" w:eastAsia="zh-CN"/>
        </w:rPr>
      </w:pPr>
      <w:r>
        <w:rPr>
          <w:rFonts w:eastAsia="宋体"/>
          <w:lang w:val="en-US" w:eastAsia="zh-CN"/>
        </w:rPr>
        <w:t>2.6 Any Other Issues</w:t>
      </w:r>
    </w:p>
    <w:p w14:paraId="6C3863E6" w14:textId="77777777" w:rsidR="0076208B" w:rsidRDefault="00603B81">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宋体" w:cs="Arial"/>
          <w:sz w:val="32"/>
          <w:szCs w:val="32"/>
          <w:lang w:val="en-US"/>
        </w:rPr>
      </w:pPr>
      <w:r>
        <w:rPr>
          <w:rFonts w:eastAsia="宋体"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lastRenderedPageBreak/>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5F5E" w14:textId="77777777" w:rsidR="00CD0308" w:rsidRDefault="00CD0308" w:rsidP="00BC5E29">
      <w:pPr>
        <w:spacing w:after="0" w:line="240" w:lineRule="auto"/>
      </w:pPr>
      <w:r>
        <w:separator/>
      </w:r>
    </w:p>
  </w:endnote>
  <w:endnote w:type="continuationSeparator" w:id="0">
    <w:p w14:paraId="4211249B" w14:textId="77777777" w:rsidR="00CD0308" w:rsidRDefault="00CD0308"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Mincho"/>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CA16" w14:textId="77777777" w:rsidR="00CD0308" w:rsidRDefault="00CD0308" w:rsidP="00BC5E29">
      <w:pPr>
        <w:spacing w:after="0" w:line="240" w:lineRule="auto"/>
      </w:pPr>
      <w:r>
        <w:separator/>
      </w:r>
    </w:p>
  </w:footnote>
  <w:footnote w:type="continuationSeparator" w:id="0">
    <w:p w14:paraId="4B8034EB" w14:textId="77777777" w:rsidR="00CD0308" w:rsidRDefault="00CD0308"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lvlOverride w:ilvl="0">
      <w:startOverride w:val="1"/>
    </w:lvlOverride>
  </w:num>
  <w:num w:numId="2">
    <w:abstractNumId w:val="29"/>
  </w:num>
  <w:num w:numId="3">
    <w:abstractNumId w:val="19"/>
  </w:num>
  <w:num w:numId="4">
    <w:abstractNumId w:val="10"/>
  </w:num>
  <w:num w:numId="5">
    <w:abstractNumId w:val="15"/>
  </w:num>
  <w:num w:numId="6">
    <w:abstractNumId w:val="7"/>
  </w:num>
  <w:num w:numId="7">
    <w:abstractNumId w:val="4"/>
  </w:num>
  <w:num w:numId="8">
    <w:abstractNumId w:val="21"/>
  </w:num>
  <w:num w:numId="9">
    <w:abstractNumId w:val="24"/>
  </w:num>
  <w:num w:numId="10">
    <w:abstractNumId w:val="25"/>
  </w:num>
  <w:num w:numId="11">
    <w:abstractNumId w:val="13"/>
  </w:num>
  <w:num w:numId="12">
    <w:abstractNumId w:val="33"/>
  </w:num>
  <w:num w:numId="13">
    <w:abstractNumId w:val="32"/>
  </w:num>
  <w:num w:numId="14">
    <w:abstractNumId w:val="30"/>
  </w:num>
  <w:num w:numId="15">
    <w:abstractNumId w:val="16"/>
  </w:num>
  <w:num w:numId="16">
    <w:abstractNumId w:val="26"/>
  </w:num>
  <w:num w:numId="17">
    <w:abstractNumId w:val="9"/>
  </w:num>
  <w:num w:numId="18">
    <w:abstractNumId w:val="12"/>
  </w:num>
  <w:num w:numId="19">
    <w:abstractNumId w:val="14"/>
  </w:num>
  <w:num w:numId="20">
    <w:abstractNumId w:val="6"/>
  </w:num>
  <w:num w:numId="21">
    <w:abstractNumId w:val="22"/>
  </w:num>
  <w:num w:numId="22">
    <w:abstractNumId w:val="27"/>
  </w:num>
  <w:num w:numId="23">
    <w:abstractNumId w:val="5"/>
  </w:num>
  <w:num w:numId="24">
    <w:abstractNumId w:val="0"/>
  </w:num>
  <w:num w:numId="25">
    <w:abstractNumId w:val="18"/>
  </w:num>
  <w:num w:numId="26">
    <w:abstractNumId w:val="3"/>
  </w:num>
  <w:num w:numId="27">
    <w:abstractNumId w:val="31"/>
  </w:num>
  <w:num w:numId="28">
    <w:abstractNumId w:val="8"/>
  </w:num>
  <w:num w:numId="29">
    <w:abstractNumId w:val="2"/>
  </w:num>
  <w:num w:numId="30">
    <w:abstractNumId w:val="11"/>
  </w:num>
  <w:num w:numId="31">
    <w:abstractNumId w:val="17"/>
  </w:num>
  <w:num w:numId="32">
    <w:abstractNumId w:val="28"/>
  </w:num>
  <w:num w:numId="33">
    <w:abstractNumId w:val="23"/>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val="en-US"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lang w:val="en-US" w:eastAsia="en-US"/>
    </w:rPr>
  </w:style>
  <w:style w:type="paragraph" w:customStyle="1" w:styleId="berarbeitung1">
    <w:name w:val="Überarbeitung1"/>
    <w:hidden/>
    <w:uiPriority w:val="99"/>
    <w:semiHidden/>
    <w:qFormat/>
    <w:rPr>
      <w:rFonts w:ascii="Times New Roman" w:eastAsia="宋体"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35533</Words>
  <Characters>202540</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2</cp:revision>
  <dcterms:created xsi:type="dcterms:W3CDTF">2023-04-21T15:49:00Z</dcterms:created>
  <dcterms:modified xsi:type="dcterms:W3CDTF">2023-04-21T15:49:00Z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