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75F09F26" w14:textId="016E251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bookmarkStart w:id="2" w:name="_GoBack"/>
      <w:bookmarkEnd w:id="2"/>
      <w:r>
        <w:rPr>
          <w:b/>
          <w:kern w:val="2"/>
          <w:lang w:eastAsia="zh-CN"/>
        </w:rPr>
        <w:t>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5129DDAC" w14:textId="77777777" w:rsidR="0008643D" w:rsidRPr="00445B45" w:rsidRDefault="0008643D" w:rsidP="0008643D">
      <w:pPr>
        <w:spacing w:after="60"/>
        <w:rPr>
          <w:b/>
        </w:rPr>
      </w:pPr>
      <w:r w:rsidRPr="00445B45">
        <w:rPr>
          <w:b/>
        </w:rPr>
        <w:t>FL4e-RRC-Q1</w:t>
      </w:r>
    </w:p>
    <w:p w14:paraId="4E29FD8E" w14:textId="77777777" w:rsidR="0008643D" w:rsidRPr="00445B45" w:rsidRDefault="0008643D" w:rsidP="0008643D">
      <w:pPr>
        <w:spacing w:after="60" w:line="240" w:lineRule="auto"/>
        <w:rPr>
          <w:lang w:val="en-US" w:eastAsia="zh-CN"/>
        </w:rPr>
      </w:pPr>
      <w:r w:rsidRPr="00445B45">
        <w:rPr>
          <w:rFonts w:hint="eastAsia"/>
          <w:lang w:val="en-US" w:eastAsia="zh-CN"/>
        </w:rPr>
        <w:t>For</w:t>
      </w:r>
      <w:r w:rsidRPr="00445B45">
        <w:rPr>
          <w:lang w:val="en-US" w:eastAsia="zh-CN"/>
        </w:rPr>
        <w:t xml:space="preserve"> </w:t>
      </w:r>
      <w:r w:rsidRPr="00445B45">
        <w:rPr>
          <w:rFonts w:hint="eastAsia"/>
          <w:lang w:val="en-US" w:eastAsia="zh-CN"/>
        </w:rPr>
        <w:t>CSI</w:t>
      </w:r>
      <w:r w:rsidRPr="00445B45">
        <w:rPr>
          <w:lang w:val="en-US" w:eastAsia="zh-CN"/>
        </w:rPr>
        <w:t xml:space="preserve"> </w:t>
      </w:r>
      <w:r w:rsidRPr="00445B45">
        <w:rPr>
          <w:rFonts w:hint="eastAsia"/>
          <w:lang w:val="en-US" w:eastAsia="zh-CN"/>
        </w:rPr>
        <w:t>report</w:t>
      </w:r>
      <w:r w:rsidRPr="00445B45">
        <w:rPr>
          <w:lang w:val="en-US" w:eastAsia="zh-CN"/>
        </w:rPr>
        <w:t xml:space="preserve"> configuration</w:t>
      </w:r>
      <w:r w:rsidRPr="00445B45">
        <w:rPr>
          <w:color w:val="FF0000"/>
          <w:u w:val="single"/>
          <w:lang w:val="en-US" w:eastAsia="zh-CN"/>
        </w:rPr>
        <w:t>, in addition to the sub-configuration corresponding to non-adaptation case,</w:t>
      </w:r>
      <w:r w:rsidRPr="00445B45">
        <w:rPr>
          <w:lang w:val="en-US" w:eastAsia="zh-CN"/>
        </w:rPr>
        <w:t xml:space="preserve"> </w:t>
      </w:r>
      <w:r w:rsidRPr="00445B45">
        <w:rPr>
          <w:u w:val="single"/>
          <w:lang w:val="en-US" w:eastAsia="zh-CN"/>
        </w:rPr>
        <w:t>at least</w:t>
      </w:r>
      <w:r w:rsidRPr="00445B45">
        <w:rPr>
          <w:lang w:val="en-US" w:eastAsia="zh-CN"/>
        </w:rPr>
        <w:t xml:space="preserve"> the following </w:t>
      </w:r>
      <w:r w:rsidRPr="00445B45">
        <w:rPr>
          <w:u w:val="single"/>
          <w:lang w:val="en-US" w:eastAsia="zh-CN"/>
        </w:rPr>
        <w:t>can</w:t>
      </w:r>
      <w:r w:rsidRPr="00445B45">
        <w:rPr>
          <w:lang w:val="en-US" w:eastAsia="zh-CN"/>
        </w:rPr>
        <w:t xml:space="preserve"> be included for each sub-configuration for Type 1 SD adaptation</w:t>
      </w:r>
    </w:p>
    <w:p w14:paraId="3BF103E8"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hint="eastAsia"/>
          <w:szCs w:val="24"/>
          <w:lang w:eastAsia="ja-JP"/>
        </w:rPr>
        <w:t>N</w:t>
      </w:r>
      <w:r w:rsidRPr="00445B45">
        <w:rPr>
          <w:rFonts w:eastAsia="MS Mincho"/>
          <w:szCs w:val="24"/>
          <w:lang w:eastAsia="ja-JP"/>
        </w:rPr>
        <w:t xml:space="preserve">1, N2 for single-panel, </w:t>
      </w:r>
      <w:r w:rsidRPr="00445B45">
        <w:rPr>
          <w:rFonts w:eastAsia="MS Mincho"/>
          <w:color w:val="FF0000"/>
          <w:szCs w:val="24"/>
          <w:lang w:eastAsia="ja-JP"/>
        </w:rPr>
        <w:t>FFS</w:t>
      </w:r>
      <w:r w:rsidRPr="00445B45">
        <w:rPr>
          <w:rFonts w:eastAsia="MS Mincho"/>
          <w:szCs w:val="24"/>
          <w:lang w:eastAsia="ja-JP"/>
        </w:rPr>
        <w:t>: N1, N2, N</w:t>
      </w:r>
      <w:r w:rsidRPr="00445B45">
        <w:rPr>
          <w:rFonts w:eastAsia="MS Mincho" w:hint="eastAsia"/>
          <w:szCs w:val="24"/>
          <w:lang w:eastAsia="ja-JP"/>
        </w:rPr>
        <w:t>g</w:t>
      </w:r>
      <w:r w:rsidRPr="00445B45">
        <w:rPr>
          <w:rFonts w:eastAsia="MS Mincho"/>
          <w:szCs w:val="24"/>
          <w:lang w:eastAsia="ja-JP"/>
        </w:rPr>
        <w:t xml:space="preserve"> for multi-panel</w:t>
      </w:r>
    </w:p>
    <w:p w14:paraId="282FB486" w14:textId="77777777" w:rsidR="0008643D" w:rsidRPr="00445B45" w:rsidRDefault="0008643D" w:rsidP="0008643D">
      <w:pPr>
        <w:pStyle w:val="affd"/>
        <w:numPr>
          <w:ilvl w:val="2"/>
          <w:numId w:val="19"/>
        </w:numPr>
        <w:spacing w:before="312" w:after="60"/>
        <w:contextualSpacing/>
        <w:rPr>
          <w:color w:val="FF0000"/>
          <w:szCs w:val="24"/>
          <w:lang w:eastAsia="zh-CN"/>
        </w:rPr>
      </w:pPr>
      <w:r w:rsidRPr="00445B45">
        <w:rPr>
          <w:color w:val="FF0000"/>
          <w:szCs w:val="24"/>
          <w:lang w:eastAsia="zh-CN"/>
        </w:rPr>
        <w:t>FFS: details on explicit indication or implicit derivation</w:t>
      </w:r>
    </w:p>
    <w:p w14:paraId="492D38F8" w14:textId="77777777" w:rsidR="0008643D" w:rsidRPr="00445B45" w:rsidRDefault="0008643D" w:rsidP="0008643D">
      <w:pPr>
        <w:pStyle w:val="affd"/>
        <w:numPr>
          <w:ilvl w:val="1"/>
          <w:numId w:val="19"/>
        </w:numPr>
        <w:spacing w:before="312" w:after="60"/>
        <w:contextualSpacing/>
        <w:rPr>
          <w:rFonts w:eastAsia="MS Mincho"/>
          <w:szCs w:val="24"/>
          <w:lang w:eastAsia="ja-JP"/>
        </w:rPr>
      </w:pPr>
      <w:r w:rsidRPr="00445B45">
        <w:rPr>
          <w:rFonts w:eastAsia="MS Mincho"/>
          <w:szCs w:val="24"/>
          <w:lang w:eastAsia="ja-JP"/>
        </w:rPr>
        <w:t xml:space="preserve">Port subset indication </w:t>
      </w:r>
      <w:r w:rsidRPr="00445B45">
        <w:rPr>
          <w:rFonts w:eastAsia="MS Mincho"/>
          <w:color w:val="FF0000"/>
          <w:szCs w:val="24"/>
          <w:lang w:eastAsia="ja-JP"/>
        </w:rPr>
        <w:t>when A1-2 is used</w:t>
      </w:r>
    </w:p>
    <w:p w14:paraId="66EF5616" w14:textId="77777777" w:rsidR="0008643D" w:rsidRPr="00445B45" w:rsidRDefault="0008643D" w:rsidP="0008643D">
      <w:pPr>
        <w:pStyle w:val="affd"/>
        <w:numPr>
          <w:ilvl w:val="2"/>
          <w:numId w:val="19"/>
        </w:numPr>
        <w:spacing w:before="312" w:after="60"/>
        <w:contextualSpacing/>
        <w:rPr>
          <w:rFonts w:eastAsia="MS Mincho"/>
          <w:szCs w:val="24"/>
          <w:lang w:eastAsia="ja-JP"/>
        </w:rPr>
      </w:pPr>
      <w:r w:rsidRPr="00445B45">
        <w:rPr>
          <w:szCs w:val="24"/>
          <w:lang w:eastAsia="zh-CN"/>
        </w:rPr>
        <w:t xml:space="preserve">FFS: </w:t>
      </w:r>
      <w:r w:rsidRPr="00445B45">
        <w:rPr>
          <w:rFonts w:eastAsia="MS Mincho"/>
          <w:szCs w:val="24"/>
          <w:lang w:eastAsia="ja-JP"/>
        </w:rPr>
        <w:t>details on explicit indication or implicit derivation</w:t>
      </w:r>
    </w:p>
    <w:p w14:paraId="06C67B96"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szCs w:val="24"/>
          <w:lang w:eastAsia="ja-JP"/>
        </w:rPr>
        <w:lastRenderedPageBreak/>
        <w:t xml:space="preserve">FFS: </w:t>
      </w:r>
      <w:r w:rsidRPr="00445B45">
        <w:rPr>
          <w:rFonts w:eastAsia="MS Mincho" w:hint="eastAsia"/>
          <w:szCs w:val="24"/>
          <w:lang w:eastAsia="ja-JP"/>
        </w:rPr>
        <w:t>r</w:t>
      </w:r>
      <w:r w:rsidRPr="00445B45">
        <w:rPr>
          <w:rFonts w:eastAsia="MS Mincho"/>
          <w:szCs w:val="24"/>
          <w:lang w:eastAsia="ja-JP"/>
        </w:rPr>
        <w:t>ank restriction</w:t>
      </w:r>
    </w:p>
    <w:p w14:paraId="077FEB0F"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szCs w:val="24"/>
          <w:lang w:eastAsia="ja-JP"/>
        </w:rPr>
        <w:t>FFS: codebook subset restriction</w:t>
      </w:r>
    </w:p>
    <w:p w14:paraId="51694F74"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hint="eastAsia"/>
          <w:szCs w:val="24"/>
          <w:lang w:eastAsia="ja-JP"/>
        </w:rPr>
        <w:t>F</w:t>
      </w:r>
      <w:r w:rsidRPr="00445B45">
        <w:rPr>
          <w:rFonts w:eastAsia="MS Mincho"/>
          <w:szCs w:val="24"/>
          <w:lang w:eastAsia="ja-JP"/>
        </w:rPr>
        <w:t>FS: supported codebook types for PMI, e.g., Type-I or Type-II</w:t>
      </w:r>
    </w:p>
    <w:p w14:paraId="5019E709" w14:textId="77777777" w:rsidR="0008643D" w:rsidRPr="00445B45" w:rsidRDefault="0008643D" w:rsidP="0008643D">
      <w:pPr>
        <w:pStyle w:val="affd"/>
        <w:numPr>
          <w:ilvl w:val="1"/>
          <w:numId w:val="19"/>
        </w:numPr>
        <w:spacing w:before="312" w:after="60"/>
        <w:contextualSpacing/>
        <w:rPr>
          <w:rFonts w:eastAsia="MS Mincho"/>
          <w:szCs w:val="24"/>
          <w:lang w:eastAsia="ja-JP"/>
        </w:rPr>
      </w:pPr>
      <w:r w:rsidRPr="00445B45">
        <w:rPr>
          <w:rFonts w:eastAsia="MS Mincho"/>
          <w:szCs w:val="24"/>
          <w:lang w:eastAsia="ja-JP"/>
        </w:rPr>
        <w:t>FFS: report quantity</w:t>
      </w:r>
    </w:p>
    <w:p w14:paraId="0CC13291" w14:textId="77777777" w:rsidR="0008643D" w:rsidRPr="00445B45" w:rsidRDefault="0008643D" w:rsidP="0008643D">
      <w:pPr>
        <w:pStyle w:val="affd"/>
        <w:numPr>
          <w:ilvl w:val="1"/>
          <w:numId w:val="19"/>
        </w:numPr>
        <w:spacing w:before="312" w:after="60"/>
        <w:contextualSpacing/>
        <w:rPr>
          <w:rFonts w:eastAsia="MS Mincho"/>
          <w:szCs w:val="24"/>
          <w:lang w:eastAsia="ja-JP"/>
        </w:rPr>
      </w:pPr>
      <w:r w:rsidRPr="00445B45">
        <w:rPr>
          <w:rFonts w:hint="eastAsia"/>
          <w:szCs w:val="24"/>
          <w:lang w:eastAsia="zh-CN"/>
        </w:rPr>
        <w:t>F</w:t>
      </w:r>
      <w:r w:rsidRPr="00445B45">
        <w:rPr>
          <w:szCs w:val="24"/>
          <w:lang w:eastAsia="zh-CN"/>
        </w:rPr>
        <w:t>FS: reportFreqConfiguration</w:t>
      </w:r>
    </w:p>
    <w:p w14:paraId="6ABDA689"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color w:val="FF0000"/>
          <w:szCs w:val="24"/>
          <w:lang w:eastAsia="ja-JP"/>
        </w:rPr>
        <w:t xml:space="preserve">Group identity of </w:t>
      </w:r>
      <w:r w:rsidRPr="00445B45">
        <w:rPr>
          <w:rFonts w:eastAsia="MS Mincho"/>
          <w:szCs w:val="24"/>
          <w:lang w:eastAsia="ja-JP"/>
        </w:rPr>
        <w:t>NZP CSI-RS resource(s) in a resource set for channel measurement when A1-1 is used, FFS use same mechanism as type 2 SD adaptation</w:t>
      </w:r>
    </w:p>
    <w:p w14:paraId="08AAC903" w14:textId="77777777" w:rsidR="0008643D" w:rsidRPr="00445B45" w:rsidRDefault="0008643D" w:rsidP="0008643D">
      <w:pPr>
        <w:spacing w:after="60" w:line="240" w:lineRule="auto"/>
        <w:rPr>
          <w:color w:val="FF0000"/>
          <w:u w:val="single"/>
          <w:lang w:eastAsia="zh-CN"/>
        </w:rPr>
      </w:pPr>
      <w:r w:rsidRPr="00445B45">
        <w:rPr>
          <w:rFonts w:hint="eastAsia"/>
          <w:lang w:val="en-US" w:eastAsia="zh-CN"/>
        </w:rPr>
        <w:t>For</w:t>
      </w:r>
      <w:r w:rsidRPr="00445B45">
        <w:rPr>
          <w:lang w:val="en-US" w:eastAsia="zh-CN"/>
        </w:rPr>
        <w:t xml:space="preserve"> </w:t>
      </w:r>
      <w:r w:rsidRPr="00445B45">
        <w:rPr>
          <w:rFonts w:hint="eastAsia"/>
          <w:lang w:val="en-US" w:eastAsia="zh-CN"/>
        </w:rPr>
        <w:t>CSI</w:t>
      </w:r>
      <w:r w:rsidRPr="00445B45">
        <w:rPr>
          <w:lang w:val="en-US" w:eastAsia="zh-CN"/>
        </w:rPr>
        <w:t xml:space="preserve"> </w:t>
      </w:r>
      <w:r w:rsidRPr="00445B45">
        <w:rPr>
          <w:rFonts w:hint="eastAsia"/>
          <w:lang w:val="en-US" w:eastAsia="zh-CN"/>
        </w:rPr>
        <w:t>report</w:t>
      </w:r>
      <w:r w:rsidRPr="00445B45">
        <w:rPr>
          <w:lang w:val="en-US" w:eastAsia="zh-CN"/>
        </w:rPr>
        <w:t xml:space="preserve"> configuration</w:t>
      </w:r>
      <w:r w:rsidRPr="00445B45">
        <w:rPr>
          <w:color w:val="FF0000"/>
          <w:u w:val="single"/>
          <w:lang w:val="en-US" w:eastAsia="zh-CN"/>
        </w:rPr>
        <w:t>,</w:t>
      </w:r>
      <w:r w:rsidRPr="00445B45">
        <w:t xml:space="preserve"> </w:t>
      </w:r>
    </w:p>
    <w:p w14:paraId="1AEE3981" w14:textId="77777777" w:rsidR="0008643D" w:rsidRPr="00445B45" w:rsidRDefault="0008643D" w:rsidP="0008643D">
      <w:pPr>
        <w:spacing w:after="60" w:line="240" w:lineRule="auto"/>
        <w:rPr>
          <w:rFonts w:eastAsia="MS Mincho"/>
          <w:color w:val="FF0000"/>
          <w:szCs w:val="24"/>
          <w:lang w:eastAsia="ja-JP"/>
        </w:rPr>
      </w:pPr>
      <w:r w:rsidRPr="00445B45">
        <w:rPr>
          <w:rFonts w:eastAsia="MS Mincho"/>
          <w:color w:val="FF0000"/>
          <w:szCs w:val="24"/>
          <w:lang w:eastAsia="ja-JP"/>
        </w:rPr>
        <w:t xml:space="preserve">Alt 1: further study under which cases sub-configurations may or may not be needed including sub-configuration content </w:t>
      </w:r>
    </w:p>
    <w:p w14:paraId="4020D34B" w14:textId="77777777" w:rsidR="0008643D" w:rsidRPr="00445B45" w:rsidRDefault="0008643D" w:rsidP="0008643D">
      <w:pPr>
        <w:spacing w:after="60" w:line="240" w:lineRule="auto"/>
        <w:rPr>
          <w:lang w:val="en-US" w:eastAsia="zh-CN"/>
        </w:rPr>
      </w:pPr>
      <w:r w:rsidRPr="00445B45">
        <w:rPr>
          <w:rFonts w:eastAsia="MS Mincho"/>
          <w:color w:val="FF0000"/>
          <w:szCs w:val="24"/>
          <w:u w:val="single"/>
          <w:lang w:eastAsia="ja-JP"/>
        </w:rPr>
        <w:t>Alt 2: in addition to the sub-configuration corresponding to non-adaptation case,</w:t>
      </w:r>
      <w:r w:rsidRPr="00445B45">
        <w:rPr>
          <w:lang w:val="en-US" w:eastAsia="zh-CN"/>
        </w:rPr>
        <w:t xml:space="preserve"> at least the following can be included for each sub-configuration </w:t>
      </w:r>
      <w:r w:rsidRPr="00445B45">
        <w:rPr>
          <w:color w:val="FF0000"/>
          <w:lang w:val="en-US" w:eastAsia="zh-CN"/>
        </w:rPr>
        <w:t>when there are multiple resources corresponds to a same SD adaptation pattern</w:t>
      </w:r>
      <w:r w:rsidRPr="00445B45">
        <w:rPr>
          <w:lang w:val="en-US" w:eastAsia="zh-CN"/>
        </w:rPr>
        <w:t>, for Type 2 SD adaptation</w:t>
      </w:r>
    </w:p>
    <w:p w14:paraId="4656BE63" w14:textId="77777777" w:rsidR="0008643D" w:rsidRPr="00445B45" w:rsidRDefault="0008643D" w:rsidP="0008643D">
      <w:pPr>
        <w:pStyle w:val="affd"/>
        <w:numPr>
          <w:ilvl w:val="1"/>
          <w:numId w:val="19"/>
        </w:numPr>
        <w:spacing w:before="60" w:after="60" w:line="240" w:lineRule="auto"/>
        <w:contextualSpacing/>
        <w:rPr>
          <w:rFonts w:eastAsia="MS Mincho"/>
          <w:szCs w:val="24"/>
          <w:lang w:eastAsia="ja-JP"/>
        </w:rPr>
      </w:pPr>
      <w:r w:rsidRPr="00445B45">
        <w:rPr>
          <w:rFonts w:eastAsia="MS Mincho"/>
          <w:color w:val="FF0000"/>
          <w:szCs w:val="24"/>
          <w:lang w:eastAsia="ja-JP"/>
        </w:rPr>
        <w:t xml:space="preserve">Indication of </w:t>
      </w:r>
      <w:r w:rsidRPr="00445B45">
        <w:rPr>
          <w:rFonts w:eastAsia="MS Mincho"/>
          <w:szCs w:val="24"/>
          <w:lang w:eastAsia="ja-JP"/>
        </w:rPr>
        <w:t>NZP CSI-RS resource</w:t>
      </w:r>
      <w:r w:rsidRPr="00445B45">
        <w:rPr>
          <w:rFonts w:eastAsia="MS Mincho"/>
          <w:color w:val="FF0000"/>
          <w:szCs w:val="24"/>
          <w:lang w:eastAsia="ja-JP"/>
        </w:rPr>
        <w:t xml:space="preserve">(s) </w:t>
      </w:r>
      <w:r w:rsidRPr="00445B45">
        <w:rPr>
          <w:rFonts w:eastAsia="MS Mincho"/>
          <w:szCs w:val="24"/>
          <w:lang w:eastAsia="ja-JP"/>
        </w:rPr>
        <w:t xml:space="preserve">in a resource set </w:t>
      </w:r>
      <w:r w:rsidRPr="00445B45">
        <w:rPr>
          <w:rFonts w:eastAsia="MS Mincho"/>
          <w:color w:val="FF0000"/>
          <w:szCs w:val="24"/>
          <w:lang w:eastAsia="ja-JP"/>
        </w:rPr>
        <w:t>[</w:t>
      </w:r>
      <w:r w:rsidRPr="00445B45">
        <w:rPr>
          <w:rFonts w:eastAsia="MS Mincho"/>
          <w:szCs w:val="24"/>
          <w:lang w:eastAsia="ja-JP"/>
        </w:rPr>
        <w:t>or resource set ID</w:t>
      </w:r>
      <w:r w:rsidRPr="00445B45">
        <w:rPr>
          <w:rFonts w:eastAsia="MS Mincho"/>
          <w:color w:val="FF0000"/>
          <w:szCs w:val="24"/>
          <w:lang w:eastAsia="ja-JP"/>
        </w:rPr>
        <w:t>]</w:t>
      </w:r>
      <w:r w:rsidRPr="00445B45">
        <w:rPr>
          <w:rFonts w:eastAsia="MS Mincho"/>
          <w:szCs w:val="24"/>
          <w:lang w:eastAsia="ja-JP"/>
        </w:rPr>
        <w:t xml:space="preserve"> for channel measurement </w:t>
      </w:r>
    </w:p>
    <w:p w14:paraId="08D2A327" w14:textId="77777777" w:rsidR="0008643D" w:rsidRPr="00445B45" w:rsidRDefault="0008643D" w:rsidP="0008643D">
      <w:pPr>
        <w:pStyle w:val="affd"/>
        <w:numPr>
          <w:ilvl w:val="2"/>
          <w:numId w:val="19"/>
        </w:numPr>
        <w:spacing w:before="60" w:after="60" w:line="240" w:lineRule="auto"/>
        <w:contextualSpacing/>
        <w:rPr>
          <w:rFonts w:eastAsia="MS Mincho"/>
          <w:iCs/>
          <w:color w:val="FF0000"/>
          <w:szCs w:val="24"/>
          <w:lang w:eastAsia="ja-JP"/>
        </w:rPr>
      </w:pPr>
      <w:r w:rsidRPr="00445B45">
        <w:rPr>
          <w:rFonts w:eastAsia="MS Mincho"/>
          <w:iCs/>
          <w:color w:val="FF0000"/>
          <w:szCs w:val="24"/>
          <w:lang w:eastAsia="ja-JP"/>
        </w:rPr>
        <w:t>The number of NZP CSI-RS resource(s) can be 1.</w:t>
      </w:r>
    </w:p>
    <w:p w14:paraId="13C9B1B7" w14:textId="77777777" w:rsidR="0008643D" w:rsidRPr="00445B45" w:rsidRDefault="0008643D" w:rsidP="0008643D">
      <w:pPr>
        <w:spacing w:before="60" w:after="60" w:line="240" w:lineRule="auto"/>
        <w:contextualSpacing/>
        <w:rPr>
          <w:color w:val="FF0000"/>
          <w:lang w:val="en-US" w:eastAsia="zh-CN"/>
        </w:rPr>
      </w:pPr>
      <w:r w:rsidRPr="00445B45">
        <w:rPr>
          <w:color w:val="FF0000"/>
        </w:rPr>
        <w:t>Note: it is up to gNB to provide a CSI report configuration including sub-configurations for Type 1 SD, Type 2 SD, or both</w:t>
      </w:r>
      <w:r w:rsidRPr="00445B45">
        <w:rPr>
          <w:color w:val="FF0000"/>
          <w:lang w:val="en-US" w:eastAsia="zh-CN"/>
        </w:rPr>
        <w:t>.</w:t>
      </w:r>
    </w:p>
    <w:p w14:paraId="3BB362D7" w14:textId="77777777" w:rsidR="0008643D" w:rsidRPr="002C6459" w:rsidRDefault="0008643D" w:rsidP="0008643D">
      <w:pPr>
        <w:rPr>
          <w:b/>
          <w:highlight w:val="lightGray"/>
          <w:lang w:val="en-US" w:eastAsia="zh-CN"/>
        </w:rPr>
      </w:pPr>
    </w:p>
    <w:p w14:paraId="6BE3B622" w14:textId="77777777" w:rsidR="0008643D" w:rsidRPr="00445B45" w:rsidRDefault="0008643D" w:rsidP="0008643D">
      <w:pPr>
        <w:spacing w:after="60"/>
        <w:rPr>
          <w:b/>
        </w:rPr>
      </w:pPr>
      <w:r w:rsidRPr="00445B45">
        <w:rPr>
          <w:rFonts w:hint="eastAsia"/>
          <w:b/>
        </w:rPr>
        <w:t>F</w:t>
      </w:r>
      <w:r w:rsidRPr="00445B45">
        <w:rPr>
          <w:b/>
        </w:rPr>
        <w:t>L4-resourceConfig-Q1</w:t>
      </w:r>
    </w:p>
    <w:p w14:paraId="19CF2300" w14:textId="77777777" w:rsidR="0008643D" w:rsidRPr="00445B45" w:rsidRDefault="0008643D" w:rsidP="0008643D">
      <w:pPr>
        <w:spacing w:after="60"/>
      </w:pPr>
      <w:r w:rsidRPr="00445B45">
        <w:t>No restriction is needed for at least A-1-1-revised on the configuration of number of antenna ports corresponding to different spatial adaptation patterns for CSI measurement and report.</w:t>
      </w:r>
    </w:p>
    <w:p w14:paraId="3A7E792A" w14:textId="77777777" w:rsidR="0008643D" w:rsidRPr="00445B45" w:rsidRDefault="0008643D" w:rsidP="0008643D">
      <w:pPr>
        <w:spacing w:after="60"/>
      </w:pPr>
      <w:r w:rsidRPr="00445B45">
        <w:rPr>
          <w:rFonts w:hint="eastAsia"/>
        </w:rPr>
        <w:t>FFS</w:t>
      </w:r>
      <w:r w:rsidRPr="00445B45">
        <w:t>: need of such restriction for A-1-2-revised.</w:t>
      </w:r>
    </w:p>
    <w:p w14:paraId="20FB02A6" w14:textId="77777777" w:rsidR="0008643D" w:rsidRPr="00445B45" w:rsidRDefault="0008643D" w:rsidP="0008643D">
      <w:pPr>
        <w:spacing w:after="60"/>
        <w:rPr>
          <w:color w:val="FF0000"/>
        </w:rPr>
      </w:pPr>
      <w:r w:rsidRPr="00445B45">
        <w:rPr>
          <w:color w:val="FF0000"/>
        </w:rPr>
        <w:t>Note: legacy port configurations (N1, N2) or (Ng, N1, N2) are also supported.</w:t>
      </w:r>
    </w:p>
    <w:p w14:paraId="58A14B3B" w14:textId="77777777" w:rsidR="0008643D" w:rsidRPr="00445B45" w:rsidRDefault="0008643D" w:rsidP="0008643D">
      <w:pPr>
        <w:spacing w:after="60"/>
        <w:rPr>
          <w:color w:val="FF0000"/>
        </w:rPr>
      </w:pPr>
      <w:r w:rsidRPr="00445B45">
        <w:rPr>
          <w:color w:val="FF0000"/>
        </w:rPr>
        <w:t>Note: no new port configurations (N1, N2) or (Ng, N1, N2) to be introduced.</w:t>
      </w:r>
    </w:p>
    <w:p w14:paraId="3ED007BA" w14:textId="77777777" w:rsidR="0008643D" w:rsidRPr="00445B45" w:rsidRDefault="0008643D" w:rsidP="0008643D">
      <w:pPr>
        <w:spacing w:before="60" w:after="60"/>
        <w:rPr>
          <w:b/>
        </w:rPr>
      </w:pPr>
    </w:p>
    <w:p w14:paraId="4DC5369F" w14:textId="77777777" w:rsidR="0008643D" w:rsidRDefault="0008643D" w:rsidP="0008643D">
      <w:pPr>
        <w:spacing w:after="60"/>
        <w:rPr>
          <w:b/>
        </w:rPr>
      </w:pPr>
      <w:r>
        <w:rPr>
          <w:b/>
        </w:rPr>
        <w:t>FL4e-power-Q1</w:t>
      </w:r>
    </w:p>
    <w:p w14:paraId="21CD599D" w14:textId="77777777" w:rsidR="0008643D" w:rsidRPr="00445B45" w:rsidRDefault="0008643D" w:rsidP="0008643D">
      <w:pPr>
        <w:spacing w:after="60"/>
        <w:rPr>
          <w:color w:val="000000" w:themeColor="text1"/>
        </w:rPr>
      </w:pPr>
      <w:r w:rsidRPr="00445B45">
        <w:t>For power domain adaptation, suppo</w:t>
      </w:r>
      <w:r w:rsidRPr="00445B45">
        <w:rPr>
          <w:color w:val="000000" w:themeColor="text1"/>
        </w:rPr>
        <w:t xml:space="preserve">rt the following configuration(s) for CSI-RS resource configuration, </w:t>
      </w:r>
    </w:p>
    <w:p w14:paraId="5DF3AC6F" w14:textId="77777777" w:rsidR="0008643D" w:rsidRPr="00445B45" w:rsidRDefault="0008643D" w:rsidP="0008643D">
      <w:pPr>
        <w:pStyle w:val="affd"/>
        <w:numPr>
          <w:ilvl w:val="0"/>
          <w:numId w:val="18"/>
        </w:numPr>
        <w:spacing w:after="60" w:line="240" w:lineRule="auto"/>
        <w:ind w:left="641" w:hanging="357"/>
        <w:rPr>
          <w:color w:val="FF0000"/>
          <w:sz w:val="21"/>
          <w:szCs w:val="32"/>
        </w:rPr>
      </w:pPr>
      <w:r w:rsidRPr="00445B45">
        <w:rPr>
          <w:color w:val="FF0000"/>
          <w:sz w:val="21"/>
          <w:szCs w:val="32"/>
        </w:rPr>
        <w:t>FFS: A1-1-power: a resource set with multiple resources is configured within a resource setting, where resources can have different power offset values</w:t>
      </w:r>
    </w:p>
    <w:p w14:paraId="682AF457" w14:textId="77777777" w:rsidR="0008643D" w:rsidRPr="00445B45" w:rsidRDefault="0008643D" w:rsidP="0008643D">
      <w:pPr>
        <w:pStyle w:val="affd"/>
        <w:numPr>
          <w:ilvl w:val="0"/>
          <w:numId w:val="18"/>
        </w:numPr>
        <w:spacing w:after="60" w:line="240" w:lineRule="auto"/>
        <w:ind w:left="641" w:hanging="357"/>
        <w:rPr>
          <w:color w:val="000000" w:themeColor="text1"/>
          <w:sz w:val="21"/>
          <w:szCs w:val="32"/>
        </w:rPr>
      </w:pPr>
      <w:r w:rsidRPr="00445B45">
        <w:rPr>
          <w:color w:val="000000" w:themeColor="text1"/>
          <w:sz w:val="21"/>
          <w:szCs w:val="32"/>
        </w:rPr>
        <w:t>A1-2-power: one or more resources can be configured in a resource set within a resource setting and each resource can be associated with one or more power offset values</w:t>
      </w:r>
    </w:p>
    <w:p w14:paraId="52EC9B86" w14:textId="77777777" w:rsidR="0008643D" w:rsidRPr="00445B45" w:rsidRDefault="0008643D" w:rsidP="0008643D">
      <w:pPr>
        <w:pStyle w:val="affd"/>
        <w:numPr>
          <w:ilvl w:val="0"/>
          <w:numId w:val="18"/>
        </w:numPr>
        <w:rPr>
          <w:color w:val="000000" w:themeColor="text1"/>
          <w:sz w:val="21"/>
          <w:szCs w:val="32"/>
        </w:rPr>
      </w:pPr>
      <w:r w:rsidRPr="00445B45">
        <w:rPr>
          <w:color w:val="000000" w:themeColor="text1"/>
          <w:sz w:val="21"/>
          <w:szCs w:val="32"/>
        </w:rPr>
        <w:t xml:space="preserve">FFS: Details of </w:t>
      </w:r>
      <w:r w:rsidRPr="00445B45">
        <w:rPr>
          <w:color w:val="FF0000"/>
          <w:sz w:val="21"/>
          <w:szCs w:val="32"/>
        </w:rPr>
        <w:t xml:space="preserve">how </w:t>
      </w:r>
      <w:r w:rsidRPr="00445B45">
        <w:rPr>
          <w:color w:val="000000" w:themeColor="text1"/>
          <w:sz w:val="21"/>
          <w:szCs w:val="32"/>
        </w:rPr>
        <w:t>the different power offset values(s) are configured/indicated.</w:t>
      </w:r>
    </w:p>
    <w:p w14:paraId="5A174F6D" w14:textId="77777777" w:rsidR="0008643D" w:rsidRDefault="0008643D" w:rsidP="0008643D">
      <w:pPr>
        <w:spacing w:before="60" w:after="60"/>
        <w:rPr>
          <w:b/>
        </w:rPr>
      </w:pPr>
    </w:p>
    <w:p w14:paraId="4B4EEA14" w14:textId="77777777" w:rsidR="0008643D" w:rsidRDefault="0008643D" w:rsidP="0008643D">
      <w:pPr>
        <w:spacing w:after="60"/>
        <w:rPr>
          <w:b/>
        </w:rPr>
      </w:pPr>
      <w:r>
        <w:rPr>
          <w:b/>
        </w:rPr>
        <w:t>FL4e-p-</w:t>
      </w:r>
      <w:r>
        <w:rPr>
          <w:rFonts w:hint="eastAsia"/>
          <w:b/>
        </w:rPr>
        <w:t>Q</w:t>
      </w:r>
      <w:r>
        <w:rPr>
          <w:b/>
        </w:rPr>
        <w:t>1</w:t>
      </w:r>
    </w:p>
    <w:p w14:paraId="2D76E72B" w14:textId="77777777" w:rsidR="0008643D" w:rsidRPr="00445B45" w:rsidRDefault="0008643D" w:rsidP="0008643D">
      <w:pPr>
        <w:rPr>
          <w:lang w:eastAsia="zh-CN"/>
        </w:rPr>
      </w:pPr>
      <w:r w:rsidRPr="00445B45">
        <w:rPr>
          <w:rFonts w:hint="eastAsia"/>
          <w:lang w:eastAsia="zh-CN"/>
        </w:rPr>
        <w:t>F</w:t>
      </w:r>
      <w:r w:rsidRPr="00445B45">
        <w:rPr>
          <w:lang w:eastAsia="zh-CN"/>
        </w:rPr>
        <w:t xml:space="preserve">or Periodic CSI reporting, </w:t>
      </w:r>
    </w:p>
    <w:p w14:paraId="458F37A9" w14:textId="77777777" w:rsidR="0008643D" w:rsidRPr="00445B45" w:rsidRDefault="0008643D" w:rsidP="0008643D">
      <w:pPr>
        <w:rPr>
          <w:lang w:val="en-US" w:eastAsia="zh-CN"/>
        </w:rPr>
      </w:pPr>
      <w:r w:rsidRPr="00445B45">
        <w:rPr>
          <w:lang w:eastAsia="zh-CN"/>
        </w:rPr>
        <w:t>Alt1: support</w:t>
      </w:r>
      <w:r w:rsidRPr="00445B45">
        <w:rPr>
          <w:rFonts w:hint="eastAsia"/>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p>
    <w:p w14:paraId="22571C79" w14:textId="77777777" w:rsidR="0008643D" w:rsidRPr="00445B45" w:rsidRDefault="0008643D" w:rsidP="0008643D">
      <w:pPr>
        <w:pStyle w:val="affd"/>
        <w:numPr>
          <w:ilvl w:val="0"/>
          <w:numId w:val="14"/>
        </w:numPr>
        <w:rPr>
          <w:strike/>
          <w:color w:val="FF0000"/>
          <w:lang w:val="en-US" w:eastAsia="zh-CN"/>
        </w:rPr>
      </w:pPr>
      <w:r w:rsidRPr="00445B45">
        <w:rPr>
          <w:rFonts w:hint="eastAsia"/>
          <w:strike/>
          <w:color w:val="FF0000"/>
          <w:lang w:val="en-US" w:eastAsia="zh-CN"/>
        </w:rPr>
        <w:t>F</w:t>
      </w:r>
      <w:r w:rsidRPr="00445B45">
        <w:rPr>
          <w:strike/>
          <w:color w:val="FF0000"/>
          <w:lang w:val="en-US" w:eastAsia="zh-CN"/>
        </w:rPr>
        <w:t>FS details including the possibility of UL reporting in multiple occasions</w:t>
      </w:r>
    </w:p>
    <w:p w14:paraId="02EC0BC7" w14:textId="77777777" w:rsidR="0008643D" w:rsidRPr="00445B45" w:rsidRDefault="0008643D" w:rsidP="0008643D">
      <w:pPr>
        <w:rPr>
          <w:lang w:val="en-US" w:eastAsia="zh-CN"/>
        </w:rPr>
      </w:pPr>
      <w:r w:rsidRPr="00445B45">
        <w:rPr>
          <w:lang w:val="en-US" w:eastAsia="zh-CN"/>
        </w:rPr>
        <w:t>Alt2:</w:t>
      </w:r>
      <w:r w:rsidRPr="00445B45">
        <w:rPr>
          <w:lang w:eastAsia="zh-CN"/>
        </w:rPr>
        <w:t xml:space="preserve"> at least support</w:t>
      </w:r>
      <w:r w:rsidRPr="00445B45">
        <w:rPr>
          <w:rFonts w:hint="eastAsia"/>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p>
    <w:p w14:paraId="348C7F26" w14:textId="77777777" w:rsidR="0008643D" w:rsidRPr="00445B45" w:rsidRDefault="0008643D" w:rsidP="0008643D">
      <w:pPr>
        <w:pStyle w:val="affd"/>
        <w:numPr>
          <w:ilvl w:val="0"/>
          <w:numId w:val="14"/>
        </w:numPr>
        <w:rPr>
          <w:strike/>
          <w:color w:val="FF0000"/>
          <w:lang w:val="en-US" w:eastAsia="zh-CN"/>
        </w:rPr>
      </w:pPr>
      <w:r w:rsidRPr="00445B45">
        <w:rPr>
          <w:rFonts w:hint="eastAsia"/>
          <w:strike/>
          <w:color w:val="FF0000"/>
          <w:lang w:val="en-US" w:eastAsia="zh-CN"/>
        </w:rPr>
        <w:t>F</w:t>
      </w:r>
      <w:r w:rsidRPr="00445B45">
        <w:rPr>
          <w:strike/>
          <w:color w:val="FF0000"/>
          <w:lang w:val="en-US" w:eastAsia="zh-CN"/>
        </w:rPr>
        <w:t>FS: limitation of value of L</w:t>
      </w:r>
    </w:p>
    <w:p w14:paraId="0CF6B4F2" w14:textId="77777777" w:rsidR="0008643D" w:rsidRPr="00445B45" w:rsidRDefault="0008643D" w:rsidP="0008643D">
      <w:pPr>
        <w:rPr>
          <w:lang w:val="en-US" w:eastAsia="zh-CN"/>
        </w:rPr>
      </w:pPr>
      <w:r w:rsidRPr="00445B45">
        <w:rPr>
          <w:lang w:val="en-US" w:eastAsia="zh-CN"/>
        </w:rPr>
        <w:t>Alt 3: periodic CSI reporting is not supported in R18</w:t>
      </w:r>
    </w:p>
    <w:p w14:paraId="5B1BB489" w14:textId="77777777" w:rsidR="0008643D" w:rsidRDefault="0008643D" w:rsidP="0008643D">
      <w:pPr>
        <w:spacing w:line="240" w:lineRule="auto"/>
      </w:pPr>
    </w:p>
    <w:p w14:paraId="50E9DA4A" w14:textId="77777777" w:rsidR="0008643D" w:rsidRDefault="0008643D" w:rsidP="0008643D">
      <w:pPr>
        <w:spacing w:after="60"/>
        <w:rPr>
          <w:b/>
        </w:rPr>
      </w:pPr>
      <w:r>
        <w:rPr>
          <w:rFonts w:hint="eastAsia"/>
          <w:b/>
        </w:rPr>
        <w:t>F</w:t>
      </w:r>
      <w:r>
        <w:rPr>
          <w:b/>
        </w:rPr>
        <w:t>L4</w:t>
      </w:r>
      <w:r>
        <w:rPr>
          <w:rFonts w:hint="eastAsia"/>
          <w:b/>
        </w:rPr>
        <w:t>e</w:t>
      </w:r>
      <w:r>
        <w:rPr>
          <w:b/>
        </w:rPr>
        <w:t>-baseline-Q1:</w:t>
      </w:r>
    </w:p>
    <w:p w14:paraId="36681FA7" w14:textId="77777777" w:rsidR="0008643D" w:rsidRPr="00445B45" w:rsidRDefault="0008643D" w:rsidP="0008643D">
      <w:pPr>
        <w:spacing w:before="60" w:after="60"/>
        <w:rPr>
          <w:lang w:eastAsia="zh-CN"/>
        </w:rPr>
      </w:pPr>
      <w:r w:rsidRPr="00445B45">
        <w:rPr>
          <w:rFonts w:hint="eastAsia"/>
          <w:lang w:eastAsia="zh-CN"/>
        </w:rPr>
        <w:t>I</w:t>
      </w:r>
      <w:r w:rsidRPr="00445B45">
        <w:rPr>
          <w:lang w:eastAsia="zh-CN"/>
        </w:rPr>
        <w:t>f no further complexity reduction techniques are agreed, Rel-18 NES supports that CPU occupation is scaled as N increases.</w:t>
      </w:r>
    </w:p>
    <w:p w14:paraId="53930A2E" w14:textId="77777777" w:rsidR="0008643D" w:rsidRPr="00445B45" w:rsidRDefault="0008643D" w:rsidP="0008643D">
      <w:pPr>
        <w:pStyle w:val="affd"/>
        <w:numPr>
          <w:ilvl w:val="0"/>
          <w:numId w:val="18"/>
        </w:numPr>
        <w:rPr>
          <w:color w:val="000000" w:themeColor="text1"/>
          <w:sz w:val="21"/>
          <w:szCs w:val="32"/>
        </w:rPr>
      </w:pPr>
      <w:r w:rsidRPr="00445B45">
        <w:rPr>
          <w:rFonts w:hint="eastAsia"/>
          <w:color w:val="000000" w:themeColor="text1"/>
          <w:sz w:val="21"/>
          <w:szCs w:val="32"/>
        </w:rPr>
        <w:t>l</w:t>
      </w:r>
      <w:r w:rsidRPr="00445B45">
        <w:rPr>
          <w:color w:val="000000" w:themeColor="text1"/>
          <w:sz w:val="21"/>
          <w:szCs w:val="32"/>
        </w:rPr>
        <w:t xml:space="preserve">egacy CPU occupation rule is reused in principle in this case (i.e., </w:t>
      </w:r>
      <m:oMath>
        <m:sSub>
          <m:sSubPr>
            <m:ctrlPr>
              <w:rPr>
                <w:rFonts w:ascii="Cambria Math" w:hAnsi="Cambria Math"/>
                <w:color w:val="000000" w:themeColor="text1"/>
                <w:sz w:val="21"/>
                <w:szCs w:val="32"/>
              </w:rPr>
            </m:ctrlPr>
          </m:sSubPr>
          <m:e>
            <m:r>
              <w:rPr>
                <w:rFonts w:ascii="Cambria Math" w:hAnsi="Cambria Math"/>
                <w:color w:val="000000" w:themeColor="text1"/>
                <w:sz w:val="21"/>
                <w:szCs w:val="32"/>
              </w:rPr>
              <m:t>O</m:t>
            </m:r>
          </m:e>
          <m:sub>
            <m:r>
              <w:rPr>
                <w:rFonts w:ascii="Cambria Math" w:hAnsi="Cambria Math"/>
                <w:color w:val="000000" w:themeColor="text1"/>
                <w:sz w:val="21"/>
                <w:szCs w:val="32"/>
              </w:rPr>
              <m:t>CPU</m:t>
            </m:r>
          </m:sub>
        </m:sSub>
        <m:r>
          <m:rPr>
            <m:sty m:val="p"/>
          </m:rPr>
          <w:rPr>
            <w:rFonts w:ascii="Cambria Math" w:hAnsi="Cambria Math"/>
            <w:color w:val="000000" w:themeColor="text1"/>
            <w:sz w:val="21"/>
            <w:szCs w:val="32"/>
          </w:rPr>
          <m:t>=</m:t>
        </m:r>
        <m:nary>
          <m:naryPr>
            <m:chr m:val="∑"/>
            <m:limLoc m:val="undOvr"/>
            <m:ctrlPr>
              <w:rPr>
                <w:rFonts w:ascii="Cambria Math" w:hAnsi="Cambria Math"/>
                <w:color w:val="000000" w:themeColor="text1"/>
                <w:sz w:val="21"/>
                <w:szCs w:val="32"/>
              </w:rPr>
            </m:ctrlPr>
          </m:naryPr>
          <m:sub>
            <m:r>
              <w:rPr>
                <w:rFonts w:ascii="Cambria Math" w:hAnsi="Cambria Math"/>
                <w:color w:val="000000" w:themeColor="text1"/>
                <w:sz w:val="21"/>
                <w:szCs w:val="32"/>
              </w:rPr>
              <m:t>n</m:t>
            </m:r>
            <m:r>
              <m:rPr>
                <m:sty m:val="p"/>
              </m:rPr>
              <w:rPr>
                <w:rFonts w:ascii="Cambria Math" w:hAnsi="Cambria Math"/>
                <w:color w:val="000000" w:themeColor="text1"/>
                <w:sz w:val="21"/>
                <w:szCs w:val="32"/>
              </w:rPr>
              <m:t>=1</m:t>
            </m:r>
          </m:sub>
          <m:sup>
            <m:r>
              <w:rPr>
                <w:rFonts w:ascii="Cambria Math" w:hAnsi="Cambria Math"/>
                <w:color w:val="000000" w:themeColor="text1"/>
                <w:sz w:val="21"/>
                <w:szCs w:val="32"/>
              </w:rPr>
              <m:t>N</m:t>
            </m:r>
          </m:sup>
          <m:e>
            <m:sSub>
              <m:sSubPr>
                <m:ctrlPr>
                  <w:rPr>
                    <w:rFonts w:ascii="Cambria Math" w:hAnsi="Cambria Math"/>
                    <w:color w:val="000000" w:themeColor="text1"/>
                    <w:sz w:val="21"/>
                    <w:szCs w:val="32"/>
                  </w:rPr>
                </m:ctrlPr>
              </m:sSubPr>
              <m:e>
                <m:r>
                  <w:rPr>
                    <w:rFonts w:ascii="Cambria Math" w:hAnsi="Cambria Math"/>
                    <w:color w:val="000000" w:themeColor="text1"/>
                    <w:sz w:val="21"/>
                    <w:szCs w:val="32"/>
                  </w:rPr>
                  <m:t>K</m:t>
                </m:r>
              </m:e>
              <m:sub>
                <m:r>
                  <w:rPr>
                    <w:rFonts w:ascii="Cambria Math" w:hAnsi="Cambria Math"/>
                    <w:color w:val="000000" w:themeColor="text1"/>
                    <w:sz w:val="21"/>
                    <w:szCs w:val="32"/>
                  </w:rPr>
                  <m:t>s</m:t>
                </m:r>
                <m:r>
                  <m:rPr>
                    <m:sty m:val="p"/>
                  </m:rPr>
                  <w:rPr>
                    <w:rFonts w:ascii="Cambria Math" w:hAnsi="Cambria Math"/>
                    <w:color w:val="000000" w:themeColor="text1"/>
                    <w:sz w:val="21"/>
                    <w:szCs w:val="32"/>
                  </w:rPr>
                  <m:t>,</m:t>
                </m:r>
                <m:r>
                  <w:rPr>
                    <w:rFonts w:ascii="Cambria Math" w:hAnsi="Cambria Math"/>
                    <w:color w:val="000000" w:themeColor="text1"/>
                    <w:sz w:val="21"/>
                    <w:szCs w:val="32"/>
                  </w:rPr>
                  <m:t>n</m:t>
                </m:r>
              </m:sub>
            </m:sSub>
          </m:e>
        </m:nary>
      </m:oMath>
      <w:r w:rsidRPr="00445B45">
        <w:rPr>
          <w:color w:val="000000" w:themeColor="text1"/>
          <w:sz w:val="21"/>
          <w:szCs w:val="32"/>
        </w:rPr>
        <w:t xml:space="preserve">where </w:t>
      </w:r>
      <m:oMath>
        <m:sSub>
          <m:sSubPr>
            <m:ctrlPr>
              <w:rPr>
                <w:rFonts w:ascii="Cambria Math" w:hAnsi="Cambria Math"/>
                <w:color w:val="000000" w:themeColor="text1"/>
                <w:sz w:val="21"/>
                <w:szCs w:val="32"/>
              </w:rPr>
            </m:ctrlPr>
          </m:sSubPr>
          <m:e>
            <m:r>
              <w:rPr>
                <w:rFonts w:ascii="Cambria Math" w:hAnsi="Cambria Math"/>
                <w:color w:val="000000" w:themeColor="text1"/>
                <w:sz w:val="21"/>
                <w:szCs w:val="32"/>
              </w:rPr>
              <m:t>K</m:t>
            </m:r>
          </m:e>
          <m:sub>
            <m:r>
              <w:rPr>
                <w:rFonts w:ascii="Cambria Math" w:hAnsi="Cambria Math"/>
                <w:color w:val="000000" w:themeColor="text1"/>
                <w:sz w:val="21"/>
                <w:szCs w:val="32"/>
              </w:rPr>
              <m:t>s</m:t>
            </m:r>
            <m:r>
              <m:rPr>
                <m:sty m:val="p"/>
              </m:rPr>
              <w:rPr>
                <w:rFonts w:ascii="Cambria Math" w:hAnsi="Cambria Math"/>
                <w:color w:val="000000" w:themeColor="text1"/>
                <w:sz w:val="21"/>
                <w:szCs w:val="32"/>
              </w:rPr>
              <m:t>,</m:t>
            </m:r>
            <m:r>
              <w:rPr>
                <w:rFonts w:ascii="Cambria Math" w:hAnsi="Cambria Math"/>
                <w:color w:val="000000" w:themeColor="text1"/>
                <w:sz w:val="21"/>
                <w:szCs w:val="32"/>
              </w:rPr>
              <m:t>n</m:t>
            </m:r>
          </m:sub>
        </m:sSub>
      </m:oMath>
      <w:r w:rsidRPr="00445B45">
        <w:rPr>
          <w:color w:val="000000" w:themeColor="text1"/>
          <w:sz w:val="21"/>
          <w:szCs w:val="32"/>
        </w:rPr>
        <w:t xml:space="preserve"> is the total number of NZP CSI-RS resources for channel measurement)</w:t>
      </w:r>
    </w:p>
    <w:p w14:paraId="4AFA6F9C" w14:textId="77777777" w:rsidR="0008643D" w:rsidRDefault="0008643D" w:rsidP="0008643D">
      <w:pPr>
        <w:spacing w:line="240" w:lineRule="auto"/>
      </w:pPr>
    </w:p>
    <w:p w14:paraId="049898E7" w14:textId="77777777" w:rsidR="0008643D" w:rsidRDefault="0008643D" w:rsidP="0008643D">
      <w:pPr>
        <w:spacing w:after="60"/>
        <w:rPr>
          <w:b/>
        </w:rPr>
      </w:pPr>
      <w:r>
        <w:rPr>
          <w:b/>
        </w:rPr>
        <w:lastRenderedPageBreak/>
        <w:t>FL4e-ap-</w:t>
      </w:r>
      <w:r>
        <w:rPr>
          <w:rFonts w:hint="eastAsia"/>
          <w:b/>
        </w:rPr>
        <w:t>Q</w:t>
      </w:r>
      <w:r>
        <w:rPr>
          <w:b/>
        </w:rPr>
        <w:t>1</w:t>
      </w:r>
    </w:p>
    <w:p w14:paraId="6D2E989A" w14:textId="77777777" w:rsidR="0008643D" w:rsidRPr="00445B45" w:rsidRDefault="0008643D" w:rsidP="0008643D">
      <w:pPr>
        <w:spacing w:after="0"/>
        <w:rPr>
          <w:lang w:eastAsia="zh-CN"/>
        </w:rPr>
      </w:pPr>
      <w:r w:rsidRPr="00445B45">
        <w:rPr>
          <w:rFonts w:hint="eastAsia"/>
          <w:lang w:eastAsia="zh-CN"/>
        </w:rPr>
        <w:t>F</w:t>
      </w:r>
      <w:r w:rsidRPr="00445B45">
        <w:rPr>
          <w:lang w:eastAsia="zh-CN"/>
        </w:rPr>
        <w:t xml:space="preserve">or CSI reporting on PUSCH with </w:t>
      </w:r>
      <m:oMath>
        <m:r>
          <m:rPr>
            <m:sty m:val="p"/>
          </m:rPr>
          <w:rPr>
            <w:rFonts w:ascii="Cambria Math" w:hAnsi="Cambria Math"/>
            <w:color w:val="FF0000"/>
            <w:lang w:val="en-US" w:eastAsia="zh-CN"/>
          </w:rPr>
          <m:t>N&gt;1</m:t>
        </m:r>
      </m:oMath>
      <w:r w:rsidRPr="00445B45">
        <w:rPr>
          <w:lang w:eastAsia="zh-CN"/>
        </w:rPr>
        <w:t xml:space="preserve">, </w:t>
      </w:r>
    </w:p>
    <w:p w14:paraId="2FA13F1D" w14:textId="77777777" w:rsidR="0008643D" w:rsidRPr="00445B45" w:rsidRDefault="0008643D" w:rsidP="0008643D">
      <w:pPr>
        <w:pStyle w:val="affd"/>
        <w:numPr>
          <w:ilvl w:val="0"/>
          <w:numId w:val="18"/>
        </w:numPr>
        <w:spacing w:after="0"/>
        <w:ind w:left="641" w:hanging="357"/>
        <w:rPr>
          <w:color w:val="000000" w:themeColor="text1"/>
          <w:sz w:val="21"/>
          <w:szCs w:val="32"/>
        </w:rPr>
      </w:pPr>
      <w:r w:rsidRPr="00445B45">
        <w:rPr>
          <w:color w:val="000000" w:themeColor="text1"/>
          <w:sz w:val="21"/>
          <w:szCs w:val="32"/>
        </w:rPr>
        <w:t>at least the case without further CSI overhead/report payload reduction/compression is supported.</w:t>
      </w:r>
    </w:p>
    <w:p w14:paraId="57FEF60E" w14:textId="77777777" w:rsidR="0008643D" w:rsidRPr="00445B45" w:rsidRDefault="0008643D" w:rsidP="0008643D">
      <w:pPr>
        <w:pStyle w:val="affd"/>
        <w:numPr>
          <w:ilvl w:val="2"/>
          <w:numId w:val="19"/>
        </w:numPr>
        <w:spacing w:after="60"/>
        <w:ind w:left="1196" w:hanging="357"/>
      </w:pPr>
      <w:r w:rsidRPr="00445B45">
        <w:t xml:space="preserve">Legacy CSI report structure and multiplexing is reused </w:t>
      </w:r>
      <w:r w:rsidRPr="00445B45">
        <w:rPr>
          <w:color w:val="FF0000"/>
        </w:rPr>
        <w:t>in principle</w:t>
      </w:r>
    </w:p>
    <w:p w14:paraId="49A070C6" w14:textId="77777777" w:rsidR="0008643D" w:rsidRDefault="0008643D" w:rsidP="0008643D">
      <w:pPr>
        <w:spacing w:after="60" w:line="240" w:lineRule="auto"/>
        <w:rPr>
          <w:lang w:eastAsia="zh-CN"/>
        </w:rPr>
      </w:pPr>
      <w:r w:rsidRPr="00445B45">
        <w:rPr>
          <w:rFonts w:hint="eastAsia"/>
          <w:lang w:eastAsia="zh-CN"/>
        </w:rPr>
        <w:t>T</w:t>
      </w:r>
      <w:r w:rsidRPr="00445B45">
        <w:rPr>
          <w:lang w:eastAsia="zh-CN"/>
        </w:rPr>
        <w:t>his does not preclude that any techniques if agreed for CSI reporting on PUCCH can be used for CSI reporting on PUSCH, which is FFS.</w:t>
      </w:r>
    </w:p>
    <w:p w14:paraId="1B7E49AF" w14:textId="77777777" w:rsidR="0008643D" w:rsidRDefault="0008643D" w:rsidP="0008643D">
      <w:pPr>
        <w:spacing w:after="60" w:line="240" w:lineRule="auto"/>
        <w:rPr>
          <w:lang w:eastAsia="zh-CN"/>
        </w:rPr>
      </w:pPr>
    </w:p>
    <w:p w14:paraId="038B4EF5" w14:textId="2B1338FF" w:rsidR="0008643D" w:rsidRDefault="0008643D" w:rsidP="0008643D">
      <w:pPr>
        <w:spacing w:after="60" w:line="240" w:lineRule="auto"/>
        <w:rPr>
          <w:b/>
        </w:rPr>
      </w:pPr>
      <w:r>
        <w:rPr>
          <w:rFonts w:hint="eastAsia"/>
          <w:b/>
        </w:rPr>
        <w:t>F</w:t>
      </w:r>
      <w:r>
        <w:rPr>
          <w:b/>
        </w:rPr>
        <w:t>L4e-content-Q1</w:t>
      </w:r>
    </w:p>
    <w:p w14:paraId="1260B1CC" w14:textId="77777777" w:rsidR="0008643D" w:rsidRPr="00445B45" w:rsidRDefault="0008643D" w:rsidP="0008643D">
      <w:pPr>
        <w:spacing w:before="60" w:after="0"/>
        <w:rPr>
          <w:lang w:val="en-US"/>
        </w:rPr>
      </w:pPr>
      <w:r w:rsidRPr="00445B45">
        <w:rPr>
          <w:lang w:val="en-US"/>
        </w:rPr>
        <w:t>The study for CSI overhead/report payload reduction consider at least the following aspects</w:t>
      </w:r>
    </w:p>
    <w:p w14:paraId="229199B5"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color w:val="000000" w:themeColor="text1"/>
          <w:sz w:val="21"/>
          <w:szCs w:val="32"/>
        </w:rPr>
        <w:t>Impact on UCI format, e.g. mapping order or priority among CSI information</w:t>
      </w:r>
    </w:p>
    <w:p w14:paraId="46C269E1"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color w:val="000000" w:themeColor="text1"/>
          <w:sz w:val="21"/>
          <w:szCs w:val="32"/>
        </w:rPr>
        <w:t>Impact on at least CSI computation and/or CPU occupation</w:t>
      </w:r>
    </w:p>
    <w:p w14:paraId="2B64AE43"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color w:val="000000" w:themeColor="text1"/>
          <w:sz w:val="21"/>
          <w:szCs w:val="32"/>
        </w:rPr>
        <w:t>Impact on channel carrying CSI, i.e., PUSCH, PUCCH</w:t>
      </w:r>
    </w:p>
    <w:p w14:paraId="507E0BCB"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rFonts w:hint="eastAsia"/>
          <w:color w:val="000000" w:themeColor="text1"/>
          <w:sz w:val="21"/>
          <w:szCs w:val="32"/>
        </w:rPr>
        <w:t>Solutions to compress the CSI overhead, e.g.</w:t>
      </w:r>
      <w:r w:rsidRPr="00445B45">
        <w:rPr>
          <w:color w:val="000000" w:themeColor="text1"/>
          <w:sz w:val="21"/>
          <w:szCs w:val="32"/>
        </w:rPr>
        <w:t xml:space="preserve"> </w:t>
      </w:r>
      <w:r w:rsidRPr="00445B45">
        <w:rPr>
          <w:rFonts w:hint="eastAsia"/>
          <w:color w:val="000000" w:themeColor="text1"/>
          <w:sz w:val="21"/>
          <w:szCs w:val="32"/>
        </w:rPr>
        <w:t>common</w:t>
      </w:r>
      <w:r w:rsidRPr="00445B45">
        <w:rPr>
          <w:color w:val="000000" w:themeColor="text1"/>
          <w:sz w:val="21"/>
          <w:szCs w:val="32"/>
        </w:rPr>
        <w:t xml:space="preserve"> </w:t>
      </w:r>
      <w:r w:rsidRPr="00445B45">
        <w:rPr>
          <w:color w:val="FF0000"/>
          <w:sz w:val="21"/>
          <w:szCs w:val="32"/>
        </w:rPr>
        <w:t>[(or threshold-based)]</w:t>
      </w:r>
      <w:r w:rsidRPr="00445B45">
        <w:rPr>
          <w:rFonts w:hint="eastAsia"/>
          <w:color w:val="FF0000"/>
          <w:sz w:val="21"/>
          <w:szCs w:val="32"/>
        </w:rPr>
        <w:t xml:space="preserve"> </w:t>
      </w:r>
      <w:r w:rsidRPr="00445B45">
        <w:rPr>
          <w:rFonts w:hint="eastAsia"/>
          <w:color w:val="000000" w:themeColor="text1"/>
          <w:sz w:val="21"/>
          <w:szCs w:val="32"/>
        </w:rPr>
        <w:t>CRI/RI/PMI/CQI</w:t>
      </w:r>
      <w:r w:rsidRPr="00445B45">
        <w:rPr>
          <w:color w:val="000000" w:themeColor="text1"/>
          <w:sz w:val="21"/>
          <w:szCs w:val="32"/>
        </w:rPr>
        <w:t xml:space="preserve">/L1-RSRP, </w:t>
      </w:r>
      <w:r w:rsidRPr="00445B45">
        <w:rPr>
          <w:rFonts w:hint="eastAsia"/>
          <w:color w:val="000000" w:themeColor="text1"/>
          <w:sz w:val="21"/>
          <w:szCs w:val="32"/>
        </w:rPr>
        <w:t>or differential RI/CQI</w:t>
      </w:r>
      <w:r w:rsidRPr="00445B45">
        <w:rPr>
          <w:color w:val="000000" w:themeColor="text1"/>
          <w:sz w:val="21"/>
          <w:szCs w:val="32"/>
        </w:rPr>
        <w:t xml:space="preserve">/L1-RSRP or joint coded RI </w:t>
      </w:r>
    </w:p>
    <w:p w14:paraId="0E974137" w14:textId="77777777" w:rsidR="0008643D" w:rsidRPr="00445B45" w:rsidRDefault="0008643D" w:rsidP="0008643D">
      <w:pPr>
        <w:pStyle w:val="affd"/>
        <w:numPr>
          <w:ilvl w:val="2"/>
          <w:numId w:val="19"/>
        </w:numPr>
        <w:spacing w:after="0" w:line="240" w:lineRule="auto"/>
        <w:ind w:hanging="357"/>
      </w:pPr>
      <w:r w:rsidRPr="00445B45">
        <w:rPr>
          <w:rFonts w:hint="eastAsia"/>
        </w:rPr>
        <w:t>Other solutions are not excluded.</w:t>
      </w:r>
    </w:p>
    <w:p w14:paraId="5BADA5FB"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color w:val="000000" w:themeColor="text1"/>
          <w:sz w:val="21"/>
          <w:szCs w:val="32"/>
        </w:rPr>
        <w:t>Impact on UE complexity</w:t>
      </w:r>
    </w:p>
    <w:p w14:paraId="2FC58792" w14:textId="77777777" w:rsidR="0008643D" w:rsidRPr="00445B45" w:rsidRDefault="0008643D" w:rsidP="0008643D">
      <w:pPr>
        <w:spacing w:after="0"/>
        <w:rPr>
          <w:lang w:val="en-US"/>
        </w:rPr>
      </w:pPr>
      <w:r w:rsidRPr="00445B45">
        <w:rPr>
          <w:lang w:val="en-US"/>
        </w:rPr>
        <w:t>Further study the following aspect</w:t>
      </w:r>
    </w:p>
    <w:p w14:paraId="47EEA968" w14:textId="77777777" w:rsidR="0008643D" w:rsidRPr="00445B45" w:rsidRDefault="0008643D" w:rsidP="0008643D">
      <w:pPr>
        <w:pStyle w:val="affd"/>
        <w:numPr>
          <w:ilvl w:val="0"/>
          <w:numId w:val="18"/>
        </w:numPr>
        <w:spacing w:after="0" w:line="240" w:lineRule="auto"/>
        <w:ind w:hanging="357"/>
        <w:rPr>
          <w:color w:val="000000" w:themeColor="text1"/>
          <w:sz w:val="21"/>
          <w:szCs w:val="32"/>
        </w:rPr>
      </w:pPr>
      <w:r w:rsidRPr="00445B45">
        <w:rPr>
          <w:color w:val="000000" w:themeColor="text1"/>
          <w:sz w:val="21"/>
          <w:szCs w:val="32"/>
        </w:rPr>
        <w:t>Enhancement for CPU occupation reduction</w:t>
      </w:r>
    </w:p>
    <w:p w14:paraId="29E5CB8E" w14:textId="77777777" w:rsidR="0008643D" w:rsidRDefault="0008643D" w:rsidP="0008643D">
      <w:pPr>
        <w:spacing w:after="0" w:line="240" w:lineRule="auto"/>
        <w:jc w:val="left"/>
      </w:pPr>
    </w:p>
    <w:p w14:paraId="6FBED914" w14:textId="77777777" w:rsidR="0008643D" w:rsidRDefault="0008643D" w:rsidP="0008643D">
      <w:pPr>
        <w:spacing w:after="60"/>
        <w:rPr>
          <w:b/>
        </w:rPr>
      </w:pPr>
      <w:r>
        <w:rPr>
          <w:b/>
        </w:rPr>
        <w:t>FL4e-sp-</w:t>
      </w:r>
      <w:r>
        <w:rPr>
          <w:rFonts w:hint="eastAsia"/>
          <w:b/>
        </w:rPr>
        <w:t>Q</w:t>
      </w:r>
      <w:r>
        <w:rPr>
          <w:b/>
        </w:rPr>
        <w:t>1</w:t>
      </w:r>
    </w:p>
    <w:p w14:paraId="079AD3F2" w14:textId="77777777" w:rsidR="0008643D" w:rsidRPr="00445B45" w:rsidRDefault="0008643D" w:rsidP="0008643D">
      <w:pPr>
        <w:spacing w:after="60"/>
        <w:rPr>
          <w:lang w:eastAsia="zh-CN"/>
        </w:rPr>
      </w:pPr>
      <w:r w:rsidRPr="00445B45">
        <w:rPr>
          <w:lang w:eastAsia="zh-CN"/>
        </w:rPr>
        <w:t xml:space="preserve">FFS: </w:t>
      </w:r>
      <w:r w:rsidRPr="00445B45">
        <w:rPr>
          <w:rFonts w:hint="eastAsia"/>
          <w:lang w:eastAsia="zh-CN"/>
        </w:rPr>
        <w:t>F</w:t>
      </w:r>
      <w:r w:rsidRPr="00445B45">
        <w:rPr>
          <w:lang w:eastAsia="zh-CN"/>
        </w:rPr>
        <w:t xml:space="preserve">or Semi-persistent CSI reporting in one reportConfig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445B45">
        <w:rPr>
          <w:lang w:eastAsia="zh-CN"/>
        </w:rPr>
        <w:t xml:space="preserve">, gNB can use </w:t>
      </w:r>
      <w:r w:rsidRPr="00445B45">
        <w:rPr>
          <w:color w:val="FF0000"/>
          <w:lang w:eastAsia="zh-CN"/>
        </w:rPr>
        <w:t xml:space="preserve">one </w:t>
      </w:r>
      <w:r w:rsidRPr="00445B45">
        <w:rPr>
          <w:lang w:eastAsia="zh-CN"/>
        </w:rPr>
        <w:t>trigger to indicate the UE to report CSIs in different reporting occasions, e.g., N1 CSIs in one reporting occasion and N2 CSIs in next reporting occasion, etc.</w:t>
      </w:r>
    </w:p>
    <w:p w14:paraId="59C1B22B" w14:textId="77777777" w:rsidR="0008643D" w:rsidRDefault="0008643D" w:rsidP="0008643D">
      <w:pPr>
        <w:spacing w:line="240" w:lineRule="auto"/>
      </w:pPr>
    </w:p>
    <w:p w14:paraId="76DD11DB" w14:textId="77777777" w:rsidR="0008643D" w:rsidRPr="00445B45" w:rsidRDefault="0008643D" w:rsidP="0008643D">
      <w:pPr>
        <w:spacing w:after="60"/>
        <w:rPr>
          <w:b/>
        </w:rPr>
      </w:pPr>
      <w:r w:rsidRPr="00445B45">
        <w:rPr>
          <w:rFonts w:hint="eastAsia"/>
          <w:b/>
        </w:rPr>
        <w:t>F</w:t>
      </w:r>
      <w:r w:rsidRPr="00445B45">
        <w:rPr>
          <w:b/>
        </w:rPr>
        <w:t>L4e-signaling-Q1</w:t>
      </w:r>
    </w:p>
    <w:p w14:paraId="1A02F087" w14:textId="77777777" w:rsidR="0008643D" w:rsidRPr="00445B45" w:rsidRDefault="0008643D" w:rsidP="0008643D">
      <w:pPr>
        <w:spacing w:line="240" w:lineRule="auto"/>
      </w:pPr>
      <w:r w:rsidRPr="00445B45">
        <w:rPr>
          <w:lang w:eastAsia="zh-CN"/>
        </w:rPr>
        <w:t xml:space="preserve">For Semi-persistent/Aperiodic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445B45">
        <w:rPr>
          <w:rFonts w:hint="eastAsia"/>
          <w:lang w:val="en-US" w:eastAsia="zh-CN"/>
        </w:rPr>
        <w:t>,</w:t>
      </w:r>
      <w:r w:rsidRPr="00445B45">
        <w:rPr>
          <w:lang w:val="en-US" w:eastAsia="zh-CN"/>
        </w:rPr>
        <w:t xml:space="preserve"> study what enhancements to the current DCI and MAC-CE mechanisms are needed for gNB triggering/indication/activation of the N CSI(s) in a reporting instance, where the N CSI(s) are associated with N sub-configuration(s) from L in a report config.</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lastRenderedPageBreak/>
              <w:t>A1-2) Each CSI-RS resource/resource set/resource setting can be associated with one or more spatial adaptation patterns</w:t>
            </w:r>
          </w:p>
          <w:p w14:paraId="4922C93E"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lastRenderedPageBreak/>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d"/>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d"/>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lastRenderedPageBreak/>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lastRenderedPageBreak/>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lastRenderedPageBreak/>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lastRenderedPageBreak/>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d"/>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d"/>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d"/>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d"/>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d"/>
              <w:numPr>
                <w:ilvl w:val="1"/>
                <w:numId w:val="20"/>
              </w:numPr>
              <w:spacing w:line="240" w:lineRule="auto"/>
              <w:rPr>
                <w:lang w:val="en-US" w:eastAsia="zh-CN"/>
              </w:rPr>
            </w:pPr>
            <w:r>
              <w:rPr>
                <w:lang w:val="en-US" w:eastAsia="zh-CN"/>
              </w:rPr>
              <w:lastRenderedPageBreak/>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d"/>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lastRenderedPageBreak/>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lastRenderedPageBreak/>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lastRenderedPageBreak/>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lastRenderedPageBreak/>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d"/>
        <w:numPr>
          <w:ilvl w:val="0"/>
          <w:numId w:val="18"/>
        </w:numPr>
        <w:spacing w:after="60"/>
        <w:ind w:left="925" w:hanging="357"/>
      </w:pPr>
      <w:r>
        <w:t>Support gNB configuring, and triggering if needed, multiple CSIs reporting.</w:t>
      </w:r>
    </w:p>
    <w:p w14:paraId="6BF35120" w14:textId="77777777" w:rsidR="0064600E" w:rsidRDefault="00EE5073">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d"/>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d"/>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d"/>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d"/>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d"/>
        <w:numPr>
          <w:ilvl w:val="0"/>
          <w:numId w:val="18"/>
        </w:numPr>
        <w:spacing w:after="60"/>
        <w:ind w:left="925" w:hanging="357"/>
      </w:pPr>
      <w:r>
        <w:rPr>
          <w:rFonts w:hint="eastAsia"/>
        </w:rPr>
        <w:lastRenderedPageBreak/>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d"/>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d"/>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d"/>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d"/>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d"/>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affd"/>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d"/>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d"/>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d"/>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d"/>
        <w:numPr>
          <w:ilvl w:val="0"/>
          <w:numId w:val="18"/>
        </w:numPr>
        <w:spacing w:after="0"/>
        <w:ind w:left="925" w:hanging="357"/>
      </w:pPr>
      <w:r>
        <w:lastRenderedPageBreak/>
        <w:t>For multi-CSI reporting, further study the following payload size reduction schemes</w:t>
      </w:r>
    </w:p>
    <w:p w14:paraId="0A6673A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d"/>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d"/>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d"/>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d"/>
        <w:numPr>
          <w:ilvl w:val="2"/>
          <w:numId w:val="19"/>
        </w:numPr>
        <w:spacing w:after="120"/>
        <w:ind w:left="1484"/>
        <w:contextualSpacing/>
      </w:pPr>
      <w:r>
        <w:t>FFS: Extension on UCI format</w:t>
      </w:r>
    </w:p>
    <w:p w14:paraId="338E6383" w14:textId="77777777" w:rsidR="0064600E" w:rsidRDefault="00EE5073">
      <w:pPr>
        <w:pStyle w:val="affd"/>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d"/>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lastRenderedPageBreak/>
        <w:t xml:space="preserve">[Docomo]: </w:t>
      </w:r>
    </w:p>
    <w:p w14:paraId="34A952FC" w14:textId="77777777" w:rsidR="0064600E" w:rsidRDefault="00EE5073">
      <w:pPr>
        <w:pStyle w:val="affd"/>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d"/>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d"/>
        <w:numPr>
          <w:ilvl w:val="0"/>
          <w:numId w:val="18"/>
        </w:numPr>
        <w:spacing w:after="0"/>
        <w:ind w:left="925" w:hanging="357"/>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05943062" w14:textId="77777777" w:rsidR="0064600E" w:rsidRDefault="00EE5073">
      <w:pPr>
        <w:pStyle w:val="affd"/>
        <w:numPr>
          <w:ilvl w:val="0"/>
          <w:numId w:val="18"/>
        </w:numPr>
        <w:ind w:left="924" w:hanging="357"/>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d"/>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d"/>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lastRenderedPageBreak/>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lastRenderedPageBreak/>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d"/>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d"/>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d"/>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d"/>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d"/>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lastRenderedPageBreak/>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lastRenderedPageBreak/>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d"/>
              <w:numPr>
                <w:ilvl w:val="0"/>
                <w:numId w:val="24"/>
              </w:numPr>
              <w:rPr>
                <w:rFonts w:eastAsia="PMingLiU"/>
                <w:lang w:val="en-US" w:eastAsia="zh-TW"/>
              </w:rPr>
            </w:pPr>
            <w:r>
              <w:rPr>
                <w:rFonts w:eastAsia="PMingLiU"/>
                <w:lang w:val="en-US" w:eastAsia="zh-TW"/>
              </w:rPr>
              <w:lastRenderedPageBreak/>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d"/>
              <w:numPr>
                <w:ilvl w:val="0"/>
                <w:numId w:val="25"/>
              </w:numPr>
              <w:rPr>
                <w:rFonts w:eastAsia="PMingLiU"/>
                <w:lang w:val="en-US" w:eastAsia="zh-TW"/>
              </w:rPr>
            </w:pPr>
            <w:r>
              <w:rPr>
                <w:rFonts w:eastAsia="PMingLiU"/>
                <w:lang w:val="en-US" w:eastAsia="zh-TW"/>
              </w:rPr>
              <w:lastRenderedPageBreak/>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d"/>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d"/>
              <w:numPr>
                <w:ilvl w:val="1"/>
                <w:numId w:val="27"/>
              </w:numPr>
              <w:spacing w:after="60"/>
              <w:rPr>
                <w:rFonts w:eastAsia="宋体"/>
                <w:lang w:val="en-US" w:eastAsia="zh-CN"/>
              </w:rPr>
            </w:pPr>
            <w:r>
              <w:rPr>
                <w:rFonts w:eastAsia="宋体"/>
                <w:lang w:val="en-US" w:eastAsia="zh-CN"/>
              </w:rPr>
              <w:lastRenderedPageBreak/>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d"/>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d"/>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d"/>
              <w:numPr>
                <w:ilvl w:val="0"/>
                <w:numId w:val="28"/>
              </w:numPr>
              <w:spacing w:after="60"/>
              <w:rPr>
                <w:b/>
                <w:lang w:val="en-US" w:eastAsia="zh-CN"/>
              </w:rPr>
            </w:pPr>
            <w:r>
              <w:rPr>
                <w:b/>
                <w:lang w:val="en-US" w:eastAsia="zh-CN"/>
              </w:rPr>
              <w:lastRenderedPageBreak/>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d"/>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d"/>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d"/>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d"/>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d"/>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d"/>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d"/>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lastRenderedPageBreak/>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d"/>
              <w:numPr>
                <w:ilvl w:val="0"/>
                <w:numId w:val="20"/>
              </w:numPr>
              <w:spacing w:before="312" w:line="240" w:lineRule="auto"/>
              <w:rPr>
                <w:b/>
                <w:lang w:val="en-US" w:eastAsia="zh-CN"/>
              </w:rPr>
            </w:pPr>
            <w:r>
              <w:rPr>
                <w:b/>
                <w:color w:val="FF0000"/>
                <w:lang w:val="en-US" w:eastAsia="zh-CN"/>
              </w:rPr>
              <w:lastRenderedPageBreak/>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 xml:space="preserve">gNB can optionally indicate/trigger to UE </w:t>
            </w:r>
            <w:r>
              <w:rPr>
                <w:rFonts w:hint="eastAsia"/>
                <w:bCs/>
                <w:lang w:val="en-US" w:eastAsia="zh-CN"/>
              </w:rPr>
              <w:lastRenderedPageBreak/>
              <w:t>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d"/>
        <w:numPr>
          <w:ilvl w:val="0"/>
          <w:numId w:val="20"/>
        </w:numPr>
        <w:spacing w:after="60" w:line="240" w:lineRule="auto"/>
        <w:rPr>
          <w:b/>
          <w:lang w:val="en-US" w:eastAsia="zh-CN"/>
        </w:rPr>
      </w:pPr>
      <w:r>
        <w:rPr>
          <w:b/>
          <w:lang w:val="en-US" w:eastAsia="zh-CN"/>
        </w:rPr>
        <w:lastRenderedPageBreak/>
        <w:t>for Periodic CSI reporting, the case of N=L is supported</w:t>
      </w:r>
    </w:p>
    <w:p w14:paraId="69E97C3B"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d"/>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lastRenderedPageBreak/>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d"/>
              <w:numPr>
                <w:ilvl w:val="1"/>
                <w:numId w:val="20"/>
              </w:numPr>
              <w:spacing w:after="120" w:line="240" w:lineRule="auto"/>
              <w:jc w:val="left"/>
              <w:rPr>
                <w:bCs/>
                <w:color w:val="FF0000"/>
                <w:lang w:val="en-US" w:eastAsia="zh-CN"/>
              </w:rPr>
            </w:pPr>
            <w:r>
              <w:rPr>
                <w:bCs/>
                <w:color w:val="FF0000"/>
                <w:lang w:val="en-US" w:eastAsia="zh-CN"/>
              </w:rPr>
              <w:lastRenderedPageBreak/>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d"/>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d"/>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w:t>
            </w:r>
            <w:r>
              <w:rPr>
                <w:lang w:val="en-US" w:eastAsia="zh-CN"/>
              </w:rPr>
              <w:lastRenderedPageBreak/>
              <w:t>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lastRenderedPageBreak/>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d"/>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d"/>
              <w:numPr>
                <w:ilvl w:val="0"/>
                <w:numId w:val="20"/>
              </w:numPr>
              <w:spacing w:after="120"/>
              <w:rPr>
                <w:b/>
                <w:lang w:val="en-US" w:eastAsia="zh-CN"/>
              </w:rPr>
            </w:pPr>
            <w:r>
              <w:rPr>
                <w:b/>
                <w:lang w:val="en-US" w:eastAsia="zh-CN"/>
              </w:rPr>
              <w:lastRenderedPageBreak/>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d"/>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d"/>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affd"/>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lastRenderedPageBreak/>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lastRenderedPageBreak/>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d"/>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lastRenderedPageBreak/>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7"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d"/>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d"/>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7"/>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d"/>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d"/>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d"/>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d"/>
              <w:numPr>
                <w:ilvl w:val="1"/>
                <w:numId w:val="34"/>
              </w:numPr>
              <w:rPr>
                <w:rFonts w:eastAsia="Malgun Gothic"/>
                <w:lang w:val="en-US" w:eastAsia="ko-KR"/>
              </w:rPr>
            </w:pPr>
            <w:r>
              <w:rPr>
                <w:lang w:val="en-US" w:eastAsia="zh-CN"/>
              </w:rPr>
              <w:lastRenderedPageBreak/>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d"/>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d"/>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d"/>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d"/>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d"/>
              <w:numPr>
                <w:ilvl w:val="0"/>
                <w:numId w:val="35"/>
              </w:numPr>
              <w:rPr>
                <w:rFonts w:eastAsia="Malgun Gothic"/>
                <w:lang w:val="en-US" w:eastAsia="ko-KR"/>
              </w:rPr>
            </w:pPr>
            <w:r>
              <w:rPr>
                <w:rFonts w:eastAsia="Malgun Gothic"/>
                <w:lang w:val="en-US" w:eastAsia="ko-KR"/>
              </w:rPr>
              <w:lastRenderedPageBreak/>
              <w:t xml:space="preserve">elevating the FFSes to main bullet. </w:t>
            </w:r>
          </w:p>
          <w:p w14:paraId="1A6D20CA" w14:textId="77777777" w:rsidR="0064600E" w:rsidRDefault="00EE5073">
            <w:pPr>
              <w:pStyle w:val="affd"/>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d"/>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d"/>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d"/>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affd"/>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d"/>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d"/>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d"/>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5ACC3103"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w:t>
            </w:r>
            <w:r>
              <w:rPr>
                <w:lang w:val="en-US" w:eastAsia="zh-CN"/>
              </w:rPr>
              <w:lastRenderedPageBreak/>
              <w:t xml:space="preserve">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lastRenderedPageBreak/>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d"/>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lastRenderedPageBreak/>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d"/>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lastRenderedPageBreak/>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lastRenderedPageBreak/>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d"/>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lastRenderedPageBreak/>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d"/>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d"/>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d"/>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d"/>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lastRenderedPageBreak/>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d"/>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d"/>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7"/>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d"/>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d"/>
              <w:numPr>
                <w:ilvl w:val="0"/>
                <w:numId w:val="37"/>
              </w:numPr>
              <w:rPr>
                <w:lang w:val="en-US" w:eastAsia="zh-CN"/>
              </w:rPr>
            </w:pPr>
            <w:r>
              <w:rPr>
                <w:lang w:val="en-US" w:eastAsia="zh-CN"/>
              </w:rPr>
              <w:lastRenderedPageBreak/>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lastRenderedPageBreak/>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8"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7"/>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lastRenderedPageBreak/>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8"/>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d"/>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d"/>
              <w:numPr>
                <w:ilvl w:val="0"/>
                <w:numId w:val="39"/>
              </w:numPr>
              <w:rPr>
                <w:rFonts w:eastAsia="PMingLiU"/>
                <w:lang w:val="en-US" w:eastAsia="zh-TW"/>
              </w:rPr>
            </w:pPr>
            <w:r>
              <w:rPr>
                <w:rFonts w:eastAsia="PMingLiU"/>
                <w:lang w:val="en-US" w:eastAsia="zh-TW"/>
              </w:rPr>
              <w:lastRenderedPageBreak/>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d"/>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d"/>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d"/>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d"/>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w:t>
            </w:r>
            <w:r>
              <w:rPr>
                <w:rFonts w:eastAsia="PMingLiU"/>
                <w:lang w:val="en-US" w:eastAsia="zh-TW"/>
              </w:rPr>
              <w:lastRenderedPageBreak/>
              <w:t>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d"/>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lastRenderedPageBreak/>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d"/>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lastRenderedPageBreak/>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d"/>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lastRenderedPageBreak/>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d"/>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lastRenderedPageBreak/>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d"/>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lastRenderedPageBreak/>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d"/>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d"/>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d"/>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lastRenderedPageBreak/>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d"/>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d"/>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d"/>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lastRenderedPageBreak/>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d"/>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d"/>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d"/>
              <w:numPr>
                <w:ilvl w:val="0"/>
                <w:numId w:val="7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d"/>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F8499C">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F8499C">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F8499C">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F8499C">
            <w:pPr>
              <w:rPr>
                <w:lang w:val="en-US" w:eastAsia="zh-CN"/>
              </w:rPr>
            </w:pPr>
            <w:r>
              <w:rPr>
                <w:lang w:val="en-US" w:eastAsia="zh-CN"/>
              </w:rPr>
              <w:t xml:space="preserve">For P CSI, </w:t>
            </w:r>
            <w:r>
              <w:rPr>
                <w:rFonts w:hint="eastAsia"/>
                <w:lang w:val="en-US" w:eastAsia="zh-CN"/>
              </w:rPr>
              <w:t>I</w:t>
            </w:r>
            <w:r>
              <w:rPr>
                <w:lang w:val="en-US" w:eastAsia="zh-CN"/>
              </w:rPr>
              <w:t xml:space="preserve">f according to some companies preference, Lmax=2 for the N=L case, we do not think the NES gain would be enough for </w:t>
            </w:r>
            <w:r>
              <w:rPr>
                <w:lang w:val="en-US" w:eastAsia="zh-CN"/>
              </w:rPr>
              <w:lastRenderedPageBreak/>
              <w:t>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F8499C">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F8499C">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F8499C">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F8499C">
            <w:pPr>
              <w:rPr>
                <w:b/>
                <w:color w:val="70AD47" w:themeColor="accent6"/>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F8499C">
            <w:pPr>
              <w:pStyle w:val="affd"/>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F8499C">
            <w:pPr>
              <w:pStyle w:val="affd"/>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F8499C">
            <w:pPr>
              <w:rPr>
                <w:rFonts w:eastAsia="宋体"/>
                <w:lang w:val="en-US" w:eastAsia="zh-CN"/>
              </w:rPr>
            </w:pPr>
          </w:p>
          <w:p w14:paraId="38CA49A8" w14:textId="77777777" w:rsidR="003A6D88" w:rsidRPr="0078156A" w:rsidRDefault="003A6D88" w:rsidP="00F8499C">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1276" w:type="dxa"/>
            <w:gridSpan w:val="2"/>
          </w:tcPr>
          <w:p w14:paraId="068817E8" w14:textId="311D6383"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F8499C">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E7781C">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E7781C">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E7781C">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E7781C">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E7781C">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lastRenderedPageBreak/>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lastRenderedPageBreak/>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lastRenderedPageBreak/>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7"/>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d"/>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lastRenderedPageBreak/>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w:t>
            </w:r>
            <w:r>
              <w:rPr>
                <w:rFonts w:hint="eastAsia"/>
                <w:lang w:val="en-US" w:eastAsia="zh-CN"/>
              </w:rPr>
              <w:lastRenderedPageBreak/>
              <w:t xml:space="preserve">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lastRenderedPageBreak/>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d"/>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d"/>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E7781C">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E7781C">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lastRenderedPageBreak/>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lastRenderedPageBreak/>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d"/>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d"/>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d"/>
              <w:numPr>
                <w:ilvl w:val="1"/>
                <w:numId w:val="18"/>
              </w:numPr>
              <w:spacing w:before="60"/>
              <w:jc w:val="left"/>
            </w:pPr>
            <w:r>
              <w:t>Legacy CSI report structure remains unchanged.</w:t>
            </w:r>
          </w:p>
          <w:p w14:paraId="4BB8EC7C" w14:textId="77777777" w:rsidR="0064600E" w:rsidRDefault="00EE5073">
            <w:pPr>
              <w:pStyle w:val="ad"/>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d"/>
              <w:numPr>
                <w:ilvl w:val="1"/>
                <w:numId w:val="18"/>
              </w:numPr>
              <w:spacing w:before="60"/>
              <w:jc w:val="left"/>
            </w:pPr>
            <w:r>
              <w:lastRenderedPageBreak/>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d"/>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d"/>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d"/>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d"/>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affd"/>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d"/>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lastRenderedPageBreak/>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d"/>
        <w:numPr>
          <w:ilvl w:val="0"/>
          <w:numId w:val="21"/>
        </w:numPr>
      </w:pPr>
      <w:r>
        <w:t>CRI: considered enhancement may be possible, by Huawei/HiSi, Google.</w:t>
      </w:r>
    </w:p>
    <w:p w14:paraId="25C11C4A" w14:textId="77777777" w:rsidR="0064600E" w:rsidRDefault="00EE5073">
      <w:pPr>
        <w:pStyle w:val="affd"/>
        <w:numPr>
          <w:ilvl w:val="0"/>
          <w:numId w:val="21"/>
        </w:numPr>
      </w:pPr>
      <w:r>
        <w:t>RI: considered enhancement may be possible, by ZTE, Spreadtrum, CMCC, MediaTek, LGe (if unchanged)</w:t>
      </w:r>
    </w:p>
    <w:p w14:paraId="7C66FAED" w14:textId="77777777" w:rsidR="0064600E" w:rsidRDefault="00EE5073">
      <w:pPr>
        <w:pStyle w:val="affd"/>
        <w:numPr>
          <w:ilvl w:val="0"/>
          <w:numId w:val="21"/>
        </w:numPr>
      </w:pPr>
      <w:r>
        <w:t xml:space="preserve">PMI: considered enhancement may be possible, by Huawei/HiSi, Spreadtrum, Intel, ZTE, Samsung, CMCC, MediaTek </w:t>
      </w:r>
    </w:p>
    <w:p w14:paraId="15B55135" w14:textId="77777777" w:rsidR="0064600E" w:rsidRDefault="00EE5073">
      <w:pPr>
        <w:pStyle w:val="affd"/>
        <w:numPr>
          <w:ilvl w:val="0"/>
          <w:numId w:val="21"/>
        </w:numPr>
      </w:pPr>
      <w:r>
        <w:t>CQI: considered enhancement may be possible, by Huawei/HiSi, Spreadtrum, ZTE, Samsung, CMCC, LGe(target CQI)</w:t>
      </w:r>
    </w:p>
    <w:p w14:paraId="67F92283" w14:textId="77777777" w:rsidR="0064600E" w:rsidRDefault="00EE5073">
      <w:pPr>
        <w:pStyle w:val="affd"/>
        <w:numPr>
          <w:ilvl w:val="0"/>
          <w:numId w:val="21"/>
        </w:numPr>
      </w:pPr>
      <w:r>
        <w:t>L1-RSRP: considered enhancement may be possible, by Samsung</w:t>
      </w:r>
    </w:p>
    <w:p w14:paraId="5BADE7A3" w14:textId="77777777" w:rsidR="0064600E" w:rsidRDefault="00EE5073">
      <w:pPr>
        <w:pStyle w:val="affd"/>
        <w:numPr>
          <w:ilvl w:val="0"/>
          <w:numId w:val="21"/>
        </w:numPr>
      </w:pPr>
      <w:r>
        <w:t>General: Docomo (by reporting once for shared content, joint coded field, or difference part only)</w:t>
      </w:r>
    </w:p>
    <w:p w14:paraId="399C2F35" w14:textId="77777777" w:rsidR="0064600E" w:rsidRDefault="00EE5073">
      <w:r>
        <w:lastRenderedPageBreak/>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10"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d"/>
        <w:numPr>
          <w:ilvl w:val="0"/>
          <w:numId w:val="18"/>
        </w:numPr>
        <w:spacing w:after="60"/>
        <w:ind w:left="641" w:hanging="357"/>
        <w:rPr>
          <w:b/>
        </w:rPr>
      </w:pPr>
      <w:r>
        <w:rPr>
          <w:b/>
        </w:rPr>
        <w:t>Enhancement for report of CRI/RI/PMI/CQI/L1-RSRP</w:t>
      </w:r>
    </w:p>
    <w:p w14:paraId="3C0EA58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10"/>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d"/>
              <w:numPr>
                <w:ilvl w:val="0"/>
                <w:numId w:val="18"/>
              </w:numPr>
              <w:spacing w:after="60"/>
              <w:ind w:left="641" w:hanging="357"/>
              <w:rPr>
                <w:b/>
              </w:rPr>
            </w:pPr>
            <w:r>
              <w:rPr>
                <w:b/>
              </w:rPr>
              <w:t>Enhancement for report of CRI/RI/PMI/CQI/L1-RSRP</w:t>
            </w:r>
          </w:p>
          <w:p w14:paraId="2A799FF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lastRenderedPageBreak/>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d"/>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d"/>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d"/>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d"/>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14:paraId="0801EAE8" w14:textId="77777777" w:rsidR="0064600E" w:rsidRDefault="00EE5073">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69CAF2B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d"/>
              <w:numPr>
                <w:ilvl w:val="0"/>
                <w:numId w:val="18"/>
              </w:numPr>
              <w:spacing w:before="312" w:after="60"/>
              <w:ind w:left="641" w:hanging="357"/>
              <w:rPr>
                <w:b/>
              </w:rPr>
            </w:pPr>
            <w:r>
              <w:rPr>
                <w:b/>
              </w:rPr>
              <w:t>Enhancement for report of CRI/RI/PMI/CQI</w:t>
            </w:r>
          </w:p>
          <w:p w14:paraId="56AB754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d"/>
              <w:numPr>
                <w:ilvl w:val="2"/>
                <w:numId w:val="19"/>
              </w:numPr>
              <w:spacing w:after="120"/>
              <w:contextualSpacing/>
              <w:rPr>
                <w:rFonts w:eastAsia="MS Mincho"/>
                <w:b/>
                <w:szCs w:val="24"/>
                <w:lang w:eastAsia="ja-JP"/>
              </w:rPr>
            </w:pPr>
            <w:r>
              <w:rPr>
                <w:rFonts w:eastAsia="MS Mincho"/>
                <w:b/>
                <w:szCs w:val="24"/>
                <w:lang w:eastAsia="ja-JP"/>
              </w:rPr>
              <w:lastRenderedPageBreak/>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d"/>
              <w:numPr>
                <w:ilvl w:val="0"/>
                <w:numId w:val="18"/>
              </w:numPr>
              <w:spacing w:after="60"/>
              <w:ind w:left="641" w:hanging="357"/>
              <w:rPr>
                <w:b/>
              </w:rPr>
            </w:pPr>
            <w:r>
              <w:rPr>
                <w:b/>
              </w:rPr>
              <w:t>Enhancement for report of CRI/RI/PMI/CQI</w:t>
            </w:r>
          </w:p>
          <w:p w14:paraId="4CBB20DB"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d"/>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lastRenderedPageBreak/>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d"/>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lastRenderedPageBreak/>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d"/>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d"/>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d"/>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d"/>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d"/>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d"/>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d"/>
              <w:numPr>
                <w:ilvl w:val="1"/>
                <w:numId w:val="45"/>
              </w:numPr>
              <w:rPr>
                <w:highlight w:val="yellow"/>
              </w:rPr>
            </w:pPr>
            <w:r>
              <w:rPr>
                <w:highlight w:val="yellow"/>
              </w:rPr>
              <w:lastRenderedPageBreak/>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d"/>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d"/>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d"/>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d"/>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d"/>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lastRenderedPageBreak/>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d"/>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d"/>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d"/>
        <w:numPr>
          <w:ilvl w:val="0"/>
          <w:numId w:val="18"/>
        </w:numPr>
        <w:spacing w:before="60" w:after="60"/>
        <w:ind w:left="641" w:hanging="357"/>
      </w:pPr>
      <w:r>
        <w:rPr>
          <w:lang w:val="en-US"/>
        </w:rPr>
        <w:t>no overhead/report payload reduction</w:t>
      </w:r>
    </w:p>
    <w:p w14:paraId="1575EC90" w14:textId="77777777" w:rsidR="0064600E" w:rsidRDefault="00EE5073">
      <w:pPr>
        <w:pStyle w:val="affd"/>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d"/>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ad"/>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d"/>
        <w:numPr>
          <w:ilvl w:val="0"/>
          <w:numId w:val="18"/>
        </w:numPr>
        <w:spacing w:before="60" w:after="60"/>
        <w:ind w:left="641" w:hanging="357"/>
      </w:pPr>
      <w:r>
        <w:t>Enhancement for CPU occupation reduction.</w:t>
      </w:r>
    </w:p>
    <w:p w14:paraId="4A6FBB86" w14:textId="77777777" w:rsidR="0064600E" w:rsidRDefault="0064600E">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d"/>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d"/>
              <w:numPr>
                <w:ilvl w:val="2"/>
                <w:numId w:val="19"/>
              </w:numPr>
              <w:spacing w:before="312" w:after="120"/>
              <w:contextualSpacing/>
              <w:rPr>
                <w:rFonts w:eastAsia="MS Mincho"/>
                <w:b/>
                <w:bCs/>
                <w:szCs w:val="24"/>
                <w:lang w:eastAsia="ja-JP"/>
              </w:rPr>
            </w:pPr>
            <w:r>
              <w:rPr>
                <w:rFonts w:eastAsia="MS Mincho"/>
                <w:b/>
                <w:bCs/>
                <w:szCs w:val="24"/>
                <w:lang w:eastAsia="ja-JP"/>
              </w:rPr>
              <w:lastRenderedPageBreak/>
              <w:t>Impact on at least CSI computation and/or CPU occupation, if any</w:t>
            </w:r>
          </w:p>
          <w:p w14:paraId="3B6B6196"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d"/>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d"/>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d"/>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d"/>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d"/>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d"/>
              <w:numPr>
                <w:ilvl w:val="0"/>
                <w:numId w:val="18"/>
              </w:numPr>
              <w:spacing w:before="60" w:after="60"/>
            </w:pPr>
            <w:r>
              <w:t>Enhancement for report of CRI/RI/PMI/CQI/L1-RSRP with the following considerations</w:t>
            </w:r>
          </w:p>
          <w:p w14:paraId="686C0732" w14:textId="77777777" w:rsidR="0064600E" w:rsidRDefault="00EE5073">
            <w:pPr>
              <w:pStyle w:val="affd"/>
              <w:numPr>
                <w:ilvl w:val="2"/>
                <w:numId w:val="18"/>
              </w:numPr>
              <w:spacing w:before="312" w:after="60"/>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135D0540" w14:textId="77777777" w:rsidR="0064600E" w:rsidRDefault="00EE5073">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d"/>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d"/>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lastRenderedPageBreak/>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d"/>
              <w:spacing w:before="60" w:after="60"/>
              <w:ind w:left="284"/>
            </w:pPr>
            <w:r>
              <w:rPr>
                <w:lang w:val="en-US"/>
              </w:rPr>
              <w:t>no overhead/report payload reduction</w:t>
            </w:r>
          </w:p>
          <w:p w14:paraId="278BF92C"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d"/>
              <w:spacing w:before="60" w:after="60"/>
              <w:ind w:left="284"/>
              <w:rPr>
                <w:bCs/>
                <w:color w:val="FF0000"/>
              </w:rPr>
            </w:pPr>
            <w:r>
              <w:rPr>
                <w:bCs/>
                <w:color w:val="FF0000"/>
              </w:rPr>
              <w:t xml:space="preserve">CPU occupation is scaled with N </w:t>
            </w:r>
          </w:p>
          <w:p w14:paraId="7CDB140C" w14:textId="77777777" w:rsidR="0064600E" w:rsidRDefault="00EE5073">
            <w:pPr>
              <w:pStyle w:val="ad"/>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d"/>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d"/>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d"/>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d"/>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d"/>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d"/>
              <w:numPr>
                <w:ilvl w:val="0"/>
                <w:numId w:val="18"/>
              </w:numPr>
              <w:spacing w:before="60" w:after="60"/>
              <w:ind w:left="641" w:hanging="357"/>
            </w:pPr>
            <w:r>
              <w:rPr>
                <w:lang w:val="en-US"/>
              </w:rPr>
              <w:t>no overhead/report payload reduction</w:t>
            </w:r>
          </w:p>
          <w:p w14:paraId="17F15FB8"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d"/>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lastRenderedPageBreak/>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d"/>
              <w:numPr>
                <w:ilvl w:val="0"/>
                <w:numId w:val="18"/>
              </w:numPr>
              <w:spacing w:before="60" w:after="60"/>
              <w:ind w:left="641" w:hanging="357"/>
            </w:pPr>
            <w:r>
              <w:t>Enhancement for CPU occupation reduction.</w:t>
            </w:r>
          </w:p>
          <w:p w14:paraId="00008E81" w14:textId="77777777" w:rsidR="0064600E" w:rsidRDefault="0064600E">
            <w:pPr>
              <w:pStyle w:val="affd"/>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d"/>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d"/>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d"/>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d"/>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d"/>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w:t>
            </w:r>
            <w:r>
              <w:rPr>
                <w:lang w:val="en-US" w:eastAsia="zh-CN"/>
              </w:rPr>
              <w:lastRenderedPageBreak/>
              <w:t>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d"/>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d"/>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d"/>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d"/>
              <w:numPr>
                <w:ilvl w:val="0"/>
                <w:numId w:val="18"/>
              </w:numPr>
              <w:spacing w:before="60" w:after="60"/>
              <w:ind w:left="641" w:hanging="357"/>
            </w:pPr>
            <w:r>
              <w:rPr>
                <w:lang w:val="en-US"/>
              </w:rPr>
              <w:t>no overhead/report payload reduction</w:t>
            </w:r>
          </w:p>
          <w:p w14:paraId="542CD447"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24D22D"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d"/>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d"/>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d"/>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d"/>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d"/>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d"/>
              <w:numPr>
                <w:ilvl w:val="0"/>
                <w:numId w:val="18"/>
              </w:numPr>
              <w:spacing w:before="60" w:after="60"/>
              <w:ind w:left="641" w:hanging="357"/>
            </w:pPr>
            <w:r>
              <w:rPr>
                <w:lang w:val="en-US"/>
              </w:rPr>
              <w:t>no overhead/report payload reduction</w:t>
            </w:r>
          </w:p>
          <w:p w14:paraId="3A0C4A91" w14:textId="77777777" w:rsidR="0064600E" w:rsidRDefault="00EE5073">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d"/>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d"/>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d"/>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d"/>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d"/>
              <w:numPr>
                <w:ilvl w:val="0"/>
                <w:numId w:val="18"/>
              </w:numPr>
              <w:spacing w:before="60" w:after="60"/>
              <w:ind w:left="641" w:hanging="357"/>
            </w:pPr>
            <w:r>
              <w:lastRenderedPageBreak/>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d"/>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d"/>
        <w:numPr>
          <w:ilvl w:val="2"/>
          <w:numId w:val="19"/>
        </w:numPr>
        <w:spacing w:before="312" w:after="60"/>
        <w:contextualSpacing/>
        <w:rPr>
          <w:rFonts w:eastAsia="MS Mincho"/>
          <w:lang w:eastAsia="ja-JP"/>
        </w:rPr>
      </w:pPr>
      <w:r>
        <w:t>further study</w:t>
      </w:r>
    </w:p>
    <w:p w14:paraId="403D6FF9" w14:textId="77777777" w:rsidR="0064600E" w:rsidRDefault="00EE5073">
      <w:pPr>
        <w:pStyle w:val="affd"/>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d"/>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d"/>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d"/>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24B4AE30"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d"/>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d"/>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d"/>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d"/>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d"/>
        <w:numPr>
          <w:ilvl w:val="0"/>
          <w:numId w:val="47"/>
        </w:numPr>
        <w:spacing w:before="60" w:after="60"/>
        <w:rPr>
          <w:bCs/>
        </w:rPr>
      </w:pPr>
      <w:r>
        <w:rPr>
          <w:bCs/>
        </w:rPr>
        <w:t>CPU occupation scaled with N</w:t>
      </w:r>
    </w:p>
    <w:p w14:paraId="0094FC2D" w14:textId="77777777" w:rsidR="0064600E" w:rsidRDefault="00EE5073">
      <w:pPr>
        <w:pStyle w:val="ad"/>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lastRenderedPageBreak/>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7"/>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4"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4"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4"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PMingLiU"/>
                <w:lang w:val="en-US" w:eastAsia="zh-TW"/>
              </w:rPr>
            </w:pPr>
            <w:r>
              <w:rPr>
                <w:rFonts w:eastAsia="PMingLiU"/>
                <w:lang w:val="en-US" w:eastAsia="zh-TW"/>
              </w:rPr>
              <w:t>Nokia/NSB</w:t>
            </w:r>
          </w:p>
        </w:tc>
        <w:tc>
          <w:tcPr>
            <w:tcW w:w="955" w:type="dxa"/>
          </w:tcPr>
          <w:p w14:paraId="497DCD49" w14:textId="77777777" w:rsidR="0064600E" w:rsidRDefault="0064600E">
            <w:pPr>
              <w:rPr>
                <w:rFonts w:eastAsia="PMingLiU"/>
                <w:lang w:val="en-US" w:eastAsia="zh-TW"/>
              </w:rPr>
            </w:pPr>
          </w:p>
        </w:tc>
        <w:tc>
          <w:tcPr>
            <w:tcW w:w="7224"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4"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4"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 xml:space="preserve">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w:t>
            </w:r>
            <w:r>
              <w:rPr>
                <w:rFonts w:eastAsia="PMingLiU"/>
                <w:lang w:val="en-US" w:eastAsia="zh-TW"/>
              </w:rPr>
              <w:lastRenderedPageBreak/>
              <w:t>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4"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4"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4"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79"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d"/>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lastRenderedPageBreak/>
              <w:t>ZTE, Sanechips</w:t>
            </w:r>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79"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79"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3A6D88">
        <w:tc>
          <w:tcPr>
            <w:tcW w:w="1450" w:type="dxa"/>
          </w:tcPr>
          <w:p w14:paraId="67DEEEBA" w14:textId="77777777" w:rsidR="003A6D88" w:rsidRPr="00AE0094" w:rsidRDefault="003A6D88" w:rsidP="00F8499C">
            <w:pPr>
              <w:rPr>
                <w:lang w:val="en-US" w:eastAsia="zh-CN"/>
              </w:rPr>
            </w:pPr>
            <w:r>
              <w:rPr>
                <w:lang w:val="en-US" w:eastAsia="zh-CN"/>
              </w:rPr>
              <w:t>Apple</w:t>
            </w:r>
          </w:p>
        </w:tc>
        <w:tc>
          <w:tcPr>
            <w:tcW w:w="8179" w:type="dxa"/>
            <w:gridSpan w:val="2"/>
          </w:tcPr>
          <w:p w14:paraId="6E793B8C" w14:textId="77777777" w:rsidR="003A6D88" w:rsidRPr="00AE0094" w:rsidRDefault="003A6D88" w:rsidP="00F8499C">
            <w:pPr>
              <w:rPr>
                <w:lang w:val="en-US" w:eastAsia="zh-CN"/>
              </w:rPr>
            </w:pPr>
            <w:r>
              <w:rPr>
                <w:lang w:val="en-US" w:eastAsia="zh-CN"/>
              </w:rPr>
              <w:t>Support QC’s equation.</w:t>
            </w:r>
          </w:p>
        </w:tc>
      </w:tr>
      <w:tr w:rsidR="00D226BB" w14:paraId="0D956760" w14:textId="77777777" w:rsidTr="003A6D88">
        <w:tc>
          <w:tcPr>
            <w:tcW w:w="1450" w:type="dxa"/>
          </w:tcPr>
          <w:p w14:paraId="10F90AB6" w14:textId="619F5614"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79" w:type="dxa"/>
            <w:gridSpan w:val="2"/>
          </w:tcPr>
          <w:p w14:paraId="3D1C9BE5" w14:textId="2EA05CE0"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55648C">
        <w:tc>
          <w:tcPr>
            <w:tcW w:w="1450" w:type="dxa"/>
          </w:tcPr>
          <w:p w14:paraId="07E0B9BE" w14:textId="77777777" w:rsidR="0055648C" w:rsidRDefault="0055648C" w:rsidP="00E7781C">
            <w:pPr>
              <w:rPr>
                <w:lang w:val="en-US" w:eastAsia="zh-CN"/>
              </w:rPr>
            </w:pPr>
            <w:r>
              <w:rPr>
                <w:rFonts w:hint="eastAsia"/>
                <w:lang w:val="en-US" w:eastAsia="zh-CN"/>
              </w:rPr>
              <w:t>X</w:t>
            </w:r>
            <w:r>
              <w:rPr>
                <w:lang w:val="en-US" w:eastAsia="zh-CN"/>
              </w:rPr>
              <w:t>iaomi</w:t>
            </w:r>
          </w:p>
        </w:tc>
        <w:tc>
          <w:tcPr>
            <w:tcW w:w="8179" w:type="dxa"/>
            <w:gridSpan w:val="2"/>
          </w:tcPr>
          <w:p w14:paraId="53426B77" w14:textId="77777777" w:rsidR="0055648C" w:rsidRDefault="0055648C" w:rsidP="00E7781C">
            <w:pPr>
              <w:rPr>
                <w:lang w:val="en-US" w:eastAsia="zh-CN"/>
              </w:rPr>
            </w:pPr>
            <w:r>
              <w:rPr>
                <w:rFonts w:hint="eastAsia"/>
                <w:lang w:val="en-US" w:eastAsia="zh-CN"/>
              </w:rPr>
              <w:t>S</w:t>
            </w:r>
            <w:r>
              <w:rPr>
                <w:lang w:val="en-US" w:eastAsia="zh-CN"/>
              </w:rPr>
              <w:t>upport the conclusion.</w:t>
            </w: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lastRenderedPageBreak/>
        <w:t>Do you consider the case of below is the baseline, or should be supported for P-CSI and/or AP-CSI?</w:t>
      </w:r>
    </w:p>
    <w:p w14:paraId="57DF1052" w14:textId="77777777" w:rsidR="0064600E" w:rsidRDefault="00EE5073">
      <w:pPr>
        <w:pStyle w:val="affd"/>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lastRenderedPageBreak/>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d"/>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d"/>
        <w:numPr>
          <w:ilvl w:val="3"/>
          <w:numId w:val="19"/>
        </w:numPr>
        <w:spacing w:before="60" w:after="60"/>
        <w:rPr>
          <w:rFonts w:eastAsia="MS Mincho"/>
          <w:b/>
          <w:lang w:eastAsia="ja-JP"/>
        </w:rPr>
      </w:pPr>
      <w:r>
        <w:rPr>
          <w:rFonts w:eastAsia="MS Mincho"/>
          <w:b/>
          <w:lang w:eastAsia="ja-JP"/>
        </w:rPr>
        <w:lastRenderedPageBreak/>
        <w:t>Impact on at least CSI computation and/or CPU occupation</w:t>
      </w:r>
    </w:p>
    <w:p w14:paraId="3F6F838A"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d"/>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d"/>
              <w:numPr>
                <w:ilvl w:val="2"/>
                <w:numId w:val="19"/>
              </w:numPr>
              <w:spacing w:before="60" w:after="60"/>
              <w:rPr>
                <w:b/>
              </w:rPr>
            </w:pPr>
            <w:r>
              <w:rPr>
                <w:b/>
              </w:rPr>
              <w:lastRenderedPageBreak/>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d"/>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d"/>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D4D782"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d"/>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d"/>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d"/>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d"/>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lastRenderedPageBreak/>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E7781C">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E7781C">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d"/>
        <w:numPr>
          <w:ilvl w:val="0"/>
          <w:numId w:val="18"/>
        </w:numPr>
        <w:spacing w:after="60"/>
        <w:ind w:left="641" w:hanging="357"/>
        <w:rPr>
          <w:b/>
        </w:rPr>
      </w:pPr>
      <w:r>
        <w:rPr>
          <w:b/>
        </w:rPr>
        <w:t>CRI</w:t>
      </w:r>
    </w:p>
    <w:p w14:paraId="63242B12" w14:textId="77777777" w:rsidR="0064600E" w:rsidRDefault="00EE5073">
      <w:pPr>
        <w:pStyle w:val="affd"/>
        <w:numPr>
          <w:ilvl w:val="0"/>
          <w:numId w:val="18"/>
        </w:numPr>
        <w:spacing w:after="60"/>
        <w:ind w:left="641" w:hanging="357"/>
        <w:rPr>
          <w:b/>
        </w:rPr>
      </w:pPr>
      <w:r>
        <w:rPr>
          <w:b/>
        </w:rPr>
        <w:t>RI</w:t>
      </w:r>
    </w:p>
    <w:p w14:paraId="7D9543E0" w14:textId="77777777" w:rsidR="0064600E" w:rsidRDefault="00EE5073">
      <w:pPr>
        <w:pStyle w:val="affd"/>
        <w:numPr>
          <w:ilvl w:val="0"/>
          <w:numId w:val="18"/>
        </w:numPr>
        <w:spacing w:after="60"/>
        <w:ind w:left="641" w:hanging="357"/>
        <w:rPr>
          <w:b/>
        </w:rPr>
      </w:pPr>
      <w:r>
        <w:rPr>
          <w:b/>
        </w:rPr>
        <w:t>PMI</w:t>
      </w:r>
    </w:p>
    <w:p w14:paraId="6259EF9E" w14:textId="77777777" w:rsidR="0064600E" w:rsidRDefault="00EE5073">
      <w:pPr>
        <w:pStyle w:val="affd"/>
        <w:numPr>
          <w:ilvl w:val="0"/>
          <w:numId w:val="18"/>
        </w:numPr>
        <w:spacing w:after="60"/>
        <w:ind w:left="641" w:hanging="357"/>
        <w:rPr>
          <w:b/>
        </w:rPr>
      </w:pPr>
      <w:r>
        <w:rPr>
          <w:b/>
        </w:rPr>
        <w:t>CQI</w:t>
      </w:r>
    </w:p>
    <w:p w14:paraId="2F4A7B5B" w14:textId="77777777" w:rsidR="0064600E" w:rsidRDefault="00EE5073">
      <w:pPr>
        <w:pStyle w:val="affd"/>
        <w:numPr>
          <w:ilvl w:val="0"/>
          <w:numId w:val="18"/>
        </w:numPr>
        <w:spacing w:after="60"/>
        <w:ind w:left="641" w:hanging="357"/>
        <w:rPr>
          <w:b/>
        </w:rPr>
      </w:pPr>
      <w:r>
        <w:rPr>
          <w:b/>
        </w:rPr>
        <w:t>L1-RSRP</w:t>
      </w:r>
    </w:p>
    <w:p w14:paraId="576B2EAB" w14:textId="77777777" w:rsidR="0064600E" w:rsidRDefault="00EE5073">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 xml:space="preserve">Feasibility of reporting common or different CRI according to gNB </w:t>
            </w:r>
            <w:r>
              <w:rPr>
                <w:lang w:eastAsia="zh-CN"/>
              </w:rPr>
              <w:lastRenderedPageBreak/>
              <w:t>configuration</w:t>
            </w:r>
          </w:p>
        </w:tc>
        <w:tc>
          <w:tcPr>
            <w:tcW w:w="928" w:type="dxa"/>
          </w:tcPr>
          <w:p w14:paraId="64CC769C" w14:textId="77777777" w:rsidR="0064600E" w:rsidRDefault="00EE5073">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lastRenderedPageBreak/>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lastRenderedPageBreak/>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 xml:space="preserve">Please see our </w:t>
            </w:r>
            <w:r>
              <w:lastRenderedPageBreak/>
              <w:t>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 xml:space="preserve">Use of common PMI require bit more discussion, since PMI for different number of ports can’t be derived directly from one set of PMI feedback. </w:t>
            </w:r>
            <w:r>
              <w:lastRenderedPageBreak/>
              <w:t>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t>
            </w:r>
            <w:r>
              <w:rPr>
                <w:lang w:val="en-US" w:eastAsia="zh-CN"/>
              </w:rPr>
              <w:lastRenderedPageBreak/>
              <w:t xml:space="preserve">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lastRenderedPageBreak/>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d"/>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d"/>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lastRenderedPageBreak/>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14:paraId="07096774" w14:textId="77777777" w:rsidR="0064600E" w:rsidRDefault="00EE5073">
            <w:pPr>
              <w:pStyle w:val="affd"/>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d"/>
        <w:numPr>
          <w:ilvl w:val="0"/>
          <w:numId w:val="18"/>
        </w:numPr>
        <w:spacing w:after="60"/>
        <w:ind w:left="641" w:hanging="357"/>
        <w:rPr>
          <w:b/>
        </w:rPr>
      </w:pPr>
      <w:r>
        <w:rPr>
          <w:b/>
        </w:rPr>
        <w:t>Impact on UCI format</w:t>
      </w:r>
    </w:p>
    <w:p w14:paraId="3505D6B8" w14:textId="77777777" w:rsidR="0064600E" w:rsidRDefault="00EE5073">
      <w:pPr>
        <w:pStyle w:val="affd"/>
        <w:numPr>
          <w:ilvl w:val="0"/>
          <w:numId w:val="18"/>
        </w:numPr>
        <w:spacing w:after="60"/>
        <w:ind w:left="641" w:hanging="357"/>
        <w:rPr>
          <w:b/>
        </w:rPr>
      </w:pPr>
      <w:r>
        <w:rPr>
          <w:b/>
        </w:rPr>
        <w:t>Impact on CSI computation and/or CPU occupation</w:t>
      </w:r>
    </w:p>
    <w:p w14:paraId="3C0B2B0F" w14:textId="77777777" w:rsidR="0064600E" w:rsidRDefault="00EE5073">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2"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2"/>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d"/>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d"/>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7"/>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d"/>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d"/>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d"/>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d"/>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lastRenderedPageBreak/>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2.15pt;mso-width-percent:0;mso-height-percent:0;mso-width-percent:0;mso-height-percent:0" o:ole="">
                  <v:imagedata r:id="rId11" o:title=""/>
                </v:shape>
                <o:OLEObject Type="Embed" ProgID="PBrush" ShapeID="_x0000_i1025" DrawAspect="Content" ObjectID="_1743963785"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F8499C">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F8499C">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F8499C">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F8499C">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F8499C">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E7781C">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E7781C">
            <w:pPr>
              <w:rPr>
                <w:lang w:val="en-US" w:eastAsia="zh-CN"/>
              </w:rPr>
            </w:pPr>
            <w:r>
              <w:rPr>
                <w:rFonts w:hint="eastAsia"/>
                <w:lang w:val="en-US" w:eastAsia="zh-CN"/>
              </w:rPr>
              <w:t>F</w:t>
            </w:r>
            <w:r>
              <w:rPr>
                <w:lang w:val="en-US" w:eastAsia="zh-CN"/>
              </w:rPr>
              <w:t>ine with that.</w:t>
            </w: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14:paraId="15F7CABC" w14:textId="77777777" w:rsidR="0064600E" w:rsidRDefault="00EE5073">
      <w:pPr>
        <w:spacing w:after="0"/>
        <w:ind w:left="284"/>
      </w:pPr>
      <w:r>
        <w:t>[Huawei, HiSilicon]:</w:t>
      </w:r>
      <w:r>
        <w:tab/>
      </w:r>
    </w:p>
    <w:p w14:paraId="5E29431F" w14:textId="77777777" w:rsidR="0064600E" w:rsidRDefault="00EE5073">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d"/>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d"/>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d"/>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14:paraId="38A5FCD6"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d"/>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d"/>
        <w:numPr>
          <w:ilvl w:val="0"/>
          <w:numId w:val="18"/>
        </w:numPr>
        <w:ind w:left="925" w:hanging="357"/>
      </w:pPr>
      <w:r>
        <w:lastRenderedPageBreak/>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d"/>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d"/>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d"/>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d"/>
        <w:numPr>
          <w:ilvl w:val="0"/>
          <w:numId w:val="18"/>
        </w:numPr>
        <w:spacing w:after="0"/>
        <w:ind w:left="925" w:hanging="357"/>
      </w:pPr>
      <w:r>
        <w:lastRenderedPageBreak/>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14:paraId="7D111451" w14:textId="77777777" w:rsidR="0064600E" w:rsidRDefault="00EE5073">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d"/>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14:paraId="526CE927" w14:textId="77777777" w:rsidR="0064600E" w:rsidRDefault="00EE5073">
      <w:pPr>
        <w:pStyle w:val="affd"/>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14:paraId="373950CA" w14:textId="77777777" w:rsidR="0064600E" w:rsidRDefault="00EE5073">
      <w:pPr>
        <w:pStyle w:val="affd"/>
        <w:numPr>
          <w:ilvl w:val="0"/>
          <w:numId w:val="18"/>
        </w:numPr>
        <w:spacing w:before="60"/>
        <w:ind w:left="924" w:hanging="357"/>
      </w:pPr>
      <w:bookmarkStart w:id="18" w:name="_Toc131760252"/>
      <w:r>
        <w:t>For Type-2 spatial element adaptation, a CSI-RS resource set is configured within a CSI Resource Setting (CSI-ResourceConfig) wherein the set contains multiple CSI-RS resources each one associated with a spatial element adaptation pattern.</w:t>
      </w:r>
      <w:bookmarkEnd w:id="18"/>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d"/>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1: Each CSI-RS resource can be associated with one or more spatial adaptation patterns (A1-2)</w:t>
      </w:r>
    </w:p>
    <w:p w14:paraId="1068DDF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d"/>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w:t>
            </w:r>
            <w:r>
              <w:rPr>
                <w:rFonts w:eastAsia="PMingLiU"/>
                <w:lang w:eastAsia="zh-TW"/>
              </w:rPr>
              <w:lastRenderedPageBreak/>
              <w:t>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d"/>
              <w:numPr>
                <w:ilvl w:val="0"/>
                <w:numId w:val="18"/>
              </w:numPr>
              <w:spacing w:after="60"/>
              <w:ind w:left="641" w:hanging="357"/>
              <w:rPr>
                <w:rFonts w:eastAsia="Malgun Gothic"/>
                <w:lang w:val="en-US" w:eastAsia="ko-KR"/>
              </w:rPr>
            </w:pPr>
            <w:r>
              <w:rPr>
                <w:b/>
              </w:rPr>
              <w:lastRenderedPageBreak/>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w:t>
            </w:r>
            <w:r>
              <w:rPr>
                <w:lang w:val="en-US" w:eastAsia="zh-CN"/>
              </w:rPr>
              <w:lastRenderedPageBreak/>
              <w:t xml:space="preserve">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d"/>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d"/>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d"/>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d"/>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lastRenderedPageBreak/>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d"/>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d"/>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lastRenderedPageBreak/>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5"/>
                <w:color w:val="FF0000"/>
              </w:rPr>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d"/>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d"/>
              <w:spacing w:before="312" w:line="240" w:lineRule="auto"/>
              <w:ind w:left="420"/>
              <w:rPr>
                <w:lang w:eastAsia="zh-CN"/>
              </w:rPr>
            </w:pPr>
            <w:r>
              <w:rPr>
                <w:rFonts w:hint="eastAsia"/>
                <w:lang w:eastAsia="zh-CN"/>
              </w:rPr>
              <w:lastRenderedPageBreak/>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d"/>
              <w:numPr>
                <w:ilvl w:val="0"/>
                <w:numId w:val="51"/>
              </w:numPr>
              <w:spacing w:before="312" w:line="240" w:lineRule="auto"/>
            </w:pPr>
            <w:r>
              <w:t>Do you consider more than one resource can be configured for A1-2?</w:t>
            </w:r>
          </w:p>
          <w:p w14:paraId="0936D059" w14:textId="77777777" w:rsidR="0064600E" w:rsidRDefault="00EE5073">
            <w:pPr>
              <w:pStyle w:val="affd"/>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d"/>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lastRenderedPageBreak/>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d"/>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d"/>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lastRenderedPageBreak/>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F8499C">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F8499C">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F8499C">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d"/>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d"/>
        <w:numPr>
          <w:ilvl w:val="0"/>
          <w:numId w:val="54"/>
        </w:numPr>
        <w:spacing w:after="0"/>
        <w:ind w:left="1486"/>
        <w:rPr>
          <w:lang w:eastAsia="zh-CN"/>
        </w:rPr>
      </w:pPr>
      <w:r>
        <w:rPr>
          <w:lang w:eastAsia="zh-CN"/>
        </w:rPr>
        <w:t xml:space="preserve">N1 and N2 </w:t>
      </w:r>
    </w:p>
    <w:p w14:paraId="4326D7C3" w14:textId="77777777" w:rsidR="0064600E" w:rsidRDefault="00EE5073">
      <w:pPr>
        <w:pStyle w:val="affd"/>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d"/>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d"/>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d"/>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d"/>
        <w:numPr>
          <w:ilvl w:val="0"/>
          <w:numId w:val="18"/>
        </w:numPr>
        <w:spacing w:after="0"/>
        <w:ind w:left="925" w:hanging="357"/>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d"/>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d"/>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d"/>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d"/>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d"/>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d"/>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14:paraId="2EE526A3" w14:textId="77777777" w:rsidR="0064600E" w:rsidRDefault="00EE5073">
      <w:pPr>
        <w:pStyle w:val="affd"/>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14:paraId="280803AC" w14:textId="77777777" w:rsidR="0064600E" w:rsidRDefault="00EE5073">
      <w:pPr>
        <w:pStyle w:val="affd"/>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14:paraId="5681A9C3" w14:textId="77777777" w:rsidR="0064600E" w:rsidRDefault="00EE5073">
      <w:pPr>
        <w:pStyle w:val="affd"/>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75A743B" w14:textId="77777777" w:rsidR="0064600E" w:rsidRDefault="00EE5073">
      <w:pPr>
        <w:pStyle w:val="affd"/>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14:paraId="7429E5D4" w14:textId="77777777" w:rsidR="0064600E" w:rsidRDefault="00EE5073">
      <w:pPr>
        <w:pStyle w:val="affd"/>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d"/>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d"/>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d"/>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d"/>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d"/>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d"/>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d"/>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d"/>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14:paraId="473FCEB9" w14:textId="77777777" w:rsidR="0064600E" w:rsidRDefault="00EE5073">
            <w:pPr>
              <w:pStyle w:val="affd"/>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d"/>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d"/>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lastRenderedPageBreak/>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d"/>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d"/>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d"/>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d"/>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d"/>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lastRenderedPageBreak/>
              <w:t>Port subset indication [Huawei: The above three bullets (green) can be summarized as this.]</w:t>
            </w:r>
          </w:p>
          <w:p w14:paraId="1B892B39"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a"/>
              <w:rPr>
                <w:rFonts w:eastAsia="PMingLiU"/>
                <w:lang w:eastAsia="zh-TW"/>
              </w:rPr>
            </w:pPr>
          </w:p>
        </w:tc>
      </w:tr>
      <w:tr w:rsidR="0064600E" w14:paraId="0B84AC6F" w14:textId="77777777">
        <w:tc>
          <w:tcPr>
            <w:tcW w:w="1479" w:type="dxa"/>
          </w:tcPr>
          <w:p w14:paraId="04DE7863" w14:textId="77777777" w:rsidR="0064600E" w:rsidRDefault="00EE5073">
            <w:r>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lastRenderedPageBreak/>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d"/>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lastRenderedPageBreak/>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d"/>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d"/>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d"/>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d"/>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d"/>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d"/>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w:t>
            </w:r>
            <w:r>
              <w:lastRenderedPageBreak/>
              <w:t xml:space="preserve">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d"/>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d"/>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d"/>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d"/>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d"/>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lastRenderedPageBreak/>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d"/>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d"/>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d"/>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d"/>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d"/>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d"/>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d"/>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d"/>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d"/>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d"/>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 the same CDM type and the same number of CSI-RS ports.</w:t>
            </w:r>
          </w:p>
          <w:p w14:paraId="6605D882" w14:textId="77777777" w:rsidR="0064600E" w:rsidRDefault="0064600E">
            <w:pPr>
              <w:pStyle w:val="affd"/>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d"/>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d"/>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affd"/>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lastRenderedPageBreak/>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d"/>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d"/>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lastRenderedPageBreak/>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d"/>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d"/>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d"/>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d"/>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d"/>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d"/>
              <w:numPr>
                <w:ilvl w:val="0"/>
                <w:numId w:val="72"/>
              </w:numPr>
              <w:spacing w:after="60"/>
              <w:outlineLvl w:val="3"/>
              <w:rPr>
                <w:lang w:eastAsia="zh-CN"/>
              </w:rPr>
            </w:pPr>
            <w:r>
              <w:rPr>
                <w:lang w:eastAsia="zh-CN"/>
              </w:rPr>
              <w:lastRenderedPageBreak/>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d"/>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d"/>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d"/>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d"/>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d"/>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d"/>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d"/>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A8499C">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A8499C">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F8499C">
            <w:pPr>
              <w:rPr>
                <w:lang w:val="en-US" w:eastAsia="zh-CN"/>
              </w:rPr>
            </w:pPr>
            <w:r>
              <w:rPr>
                <w:lang w:val="en-US" w:eastAsia="zh-CN"/>
              </w:rPr>
              <w:t>Apple</w:t>
            </w:r>
          </w:p>
        </w:tc>
        <w:tc>
          <w:tcPr>
            <w:tcW w:w="8152" w:type="dxa"/>
          </w:tcPr>
          <w:p w14:paraId="6AEFF5C2" w14:textId="347968C8" w:rsidR="003A6D88" w:rsidRDefault="003A6D88" w:rsidP="00F8499C">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F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F8499C">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F8499C">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F8499C">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affd"/>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affd"/>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F8499C">
            <w:pPr>
              <w:rPr>
                <w:rFonts w:eastAsia="Yu Mincho"/>
                <w:lang w:val="en-US" w:eastAsia="ja-JP"/>
              </w:rPr>
            </w:pPr>
          </w:p>
          <w:p w14:paraId="3D32E924" w14:textId="4CE07A0F" w:rsidR="00C419FD" w:rsidRDefault="00C419FD" w:rsidP="00F8499C">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F8499C">
            <w:pPr>
              <w:rPr>
                <w:rFonts w:eastAsia="Yu Mincho"/>
                <w:lang w:val="en-US" w:eastAsia="ja-JP"/>
              </w:rPr>
            </w:pPr>
            <w:r>
              <w:rPr>
                <w:rFonts w:eastAsia="Yu Mincho"/>
                <w:lang w:val="en-US" w:eastAsia="ja-JP"/>
              </w:rPr>
              <w:lastRenderedPageBreak/>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F8499C">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F8499C">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affd"/>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affd"/>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affd"/>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F8499C">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d"/>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d"/>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lastRenderedPageBreak/>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lastRenderedPageBreak/>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d"/>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lastRenderedPageBreak/>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d"/>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lastRenderedPageBreak/>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lastRenderedPageBreak/>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lastRenderedPageBreak/>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d"/>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d"/>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d"/>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d"/>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d"/>
        <w:numPr>
          <w:ilvl w:val="0"/>
          <w:numId w:val="18"/>
        </w:numPr>
        <w:spacing w:before="60" w:after="0"/>
        <w:ind w:left="925" w:hanging="357"/>
      </w:pPr>
      <w:r>
        <w:lastRenderedPageBreak/>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lastRenderedPageBreak/>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d"/>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d"/>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lastRenderedPageBreak/>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d"/>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d"/>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d"/>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d"/>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d"/>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d"/>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d"/>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d"/>
              <w:numPr>
                <w:ilvl w:val="0"/>
                <w:numId w:val="64"/>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d"/>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lastRenderedPageBreak/>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d"/>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d"/>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d"/>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d"/>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d"/>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d"/>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d"/>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d"/>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d"/>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d"/>
        <w:numPr>
          <w:ilvl w:val="0"/>
          <w:numId w:val="18"/>
        </w:numPr>
        <w:spacing w:after="0"/>
        <w:ind w:left="925" w:hanging="357"/>
      </w:pPr>
      <w:r>
        <w:lastRenderedPageBreak/>
        <w:t>Consider at least the following issues for beam management enhancement.</w:t>
      </w:r>
    </w:p>
    <w:p w14:paraId="495F5E0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d"/>
        <w:numPr>
          <w:ilvl w:val="0"/>
          <w:numId w:val="18"/>
        </w:numPr>
        <w:spacing w:before="60" w:after="0"/>
        <w:ind w:left="925" w:hanging="357"/>
      </w:pPr>
      <w:r>
        <w:t>Consider the following methods for TCI configuration enhancement.</w:t>
      </w:r>
    </w:p>
    <w:p w14:paraId="37D72921"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aff7"/>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d"/>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d"/>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d"/>
        <w:numPr>
          <w:ilvl w:val="2"/>
          <w:numId w:val="19"/>
        </w:numPr>
        <w:spacing w:after="120"/>
        <w:ind w:left="1484"/>
        <w:contextualSpacing/>
      </w:pPr>
      <w:r>
        <w:t xml:space="preserve">Alt 1: A data interruption time is introduced </w:t>
      </w:r>
    </w:p>
    <w:p w14:paraId="261A140D" w14:textId="77777777" w:rsidR="0064600E" w:rsidRDefault="00EE5073">
      <w:pPr>
        <w:pStyle w:val="affd"/>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d"/>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d"/>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d"/>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d"/>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d"/>
        <w:spacing w:after="60" w:line="240" w:lineRule="auto"/>
        <w:ind w:left="641"/>
        <w:rPr>
          <w:rFonts w:ascii="Times" w:eastAsia="Batang"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lastRenderedPageBreak/>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d"/>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d"/>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d"/>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d"/>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d"/>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d"/>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d"/>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d"/>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d"/>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d"/>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d"/>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d"/>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lastRenderedPageBreak/>
        <w:t xml:space="preserve">[Huawei, HiSilicon]: </w:t>
      </w:r>
    </w:p>
    <w:p w14:paraId="429457F5" w14:textId="77777777" w:rsidR="0064600E" w:rsidRDefault="00EE5073">
      <w:pPr>
        <w:pStyle w:val="affd"/>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d"/>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d"/>
        <w:numPr>
          <w:ilvl w:val="0"/>
          <w:numId w:val="18"/>
        </w:numPr>
        <w:spacing w:after="0"/>
        <w:ind w:left="925" w:hanging="357"/>
      </w:pPr>
      <w:r>
        <w:t>Further study below L1 signaling enhancement:</w:t>
      </w:r>
    </w:p>
    <w:p w14:paraId="0C419047" w14:textId="77777777" w:rsidR="0064600E" w:rsidRDefault="00EE5073">
      <w:pPr>
        <w:pStyle w:val="affd"/>
        <w:numPr>
          <w:ilvl w:val="2"/>
          <w:numId w:val="19"/>
        </w:numPr>
        <w:spacing w:after="120"/>
        <w:ind w:left="1484"/>
        <w:contextualSpacing/>
      </w:pPr>
      <w:r>
        <w:t>Enhancement based on aperiodic CSI report procedure,</w:t>
      </w:r>
    </w:p>
    <w:p w14:paraId="4A48B3C8" w14:textId="77777777" w:rsidR="0064600E" w:rsidRDefault="00EE5073">
      <w:pPr>
        <w:pStyle w:val="affd"/>
        <w:numPr>
          <w:ilvl w:val="2"/>
          <w:numId w:val="19"/>
        </w:numPr>
        <w:spacing w:after="120"/>
        <w:ind w:left="1484"/>
        <w:contextualSpacing/>
      </w:pPr>
      <w:r>
        <w:t>Enhancement based on semi-persistent CSI report procedure,</w:t>
      </w:r>
    </w:p>
    <w:p w14:paraId="6225DE24" w14:textId="77777777" w:rsidR="0064600E" w:rsidRDefault="00EE5073">
      <w:pPr>
        <w:pStyle w:val="affd"/>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d"/>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d"/>
        <w:numPr>
          <w:ilvl w:val="2"/>
          <w:numId w:val="19"/>
        </w:numPr>
        <w:spacing w:after="120"/>
        <w:ind w:left="1484"/>
        <w:contextualSpacing/>
      </w:pPr>
      <w:r>
        <w:t xml:space="preserve">Set of antenna ports, </w:t>
      </w:r>
    </w:p>
    <w:p w14:paraId="2235C7C8" w14:textId="77777777" w:rsidR="0064600E" w:rsidRDefault="00EE5073">
      <w:pPr>
        <w:pStyle w:val="affd"/>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d"/>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d"/>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d"/>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d"/>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d"/>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affd"/>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d"/>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d"/>
        <w:numPr>
          <w:ilvl w:val="0"/>
          <w:numId w:val="18"/>
        </w:numPr>
        <w:ind w:left="925" w:hanging="357"/>
      </w:pPr>
      <w:r>
        <w:t>The DCI indicating subset of antenna ports is received in a UE-group common search space.</w:t>
      </w:r>
    </w:p>
    <w:p w14:paraId="4AD317AE" w14:textId="77777777" w:rsidR="0064600E" w:rsidRDefault="00EE5073">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d"/>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d"/>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d"/>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d"/>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d"/>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d"/>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d"/>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d"/>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d"/>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lastRenderedPageBreak/>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lastRenderedPageBreak/>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d"/>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d"/>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7"/>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7"/>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d"/>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lastRenderedPageBreak/>
        <w:t>[Qualcomm]: If RAN1 adopts a framework where UE performs CSI for more than one power offset value for a CSI report config, the following aspects are included.</w:t>
      </w:r>
    </w:p>
    <w:p w14:paraId="60278F9B" w14:textId="77777777" w:rsidR="0064600E" w:rsidRDefault="00EE5073">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d"/>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14:paraId="1893D444" w14:textId="77777777" w:rsidR="0064600E" w:rsidRDefault="00EE5073">
      <w:pPr>
        <w:pStyle w:val="affd"/>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d"/>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lastRenderedPageBreak/>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d"/>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d"/>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d"/>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lastRenderedPageBreak/>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d"/>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d"/>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1"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1"/>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lastRenderedPageBreak/>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7"/>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lastRenderedPageBreak/>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affd"/>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d"/>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d"/>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lastRenderedPageBreak/>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d"/>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lastRenderedPageBreak/>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d"/>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d"/>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d"/>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d"/>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d"/>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A8499C">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A8499C">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A8499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A8499C">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lastRenderedPageBreak/>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7"/>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d"/>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d"/>
        <w:numPr>
          <w:ilvl w:val="1"/>
          <w:numId w:val="18"/>
        </w:numPr>
        <w:spacing w:after="0"/>
        <w:ind w:left="1648"/>
      </w:pPr>
      <w:r>
        <w:t>FFS how the size of the report is reduced</w:t>
      </w:r>
    </w:p>
    <w:p w14:paraId="15F8B643" w14:textId="77777777" w:rsidR="0064600E" w:rsidRDefault="00EE5073">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d"/>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d"/>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6C4A313E" w14:textId="77777777" w:rsidR="0064600E" w:rsidRDefault="00EE5073">
      <w:pPr>
        <w:spacing w:after="0"/>
        <w:ind w:left="284"/>
      </w:pPr>
      <w:r>
        <w:t xml:space="preserve">[Google]: </w:t>
      </w:r>
    </w:p>
    <w:p w14:paraId="755007B0" w14:textId="77777777" w:rsidR="0064600E" w:rsidRDefault="00EE5073">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d"/>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d"/>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d"/>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affd"/>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d"/>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d"/>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d"/>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d"/>
        <w:numPr>
          <w:ilvl w:val="0"/>
          <w:numId w:val="18"/>
        </w:numPr>
        <w:spacing w:after="60"/>
        <w:ind w:left="925" w:hanging="357"/>
      </w:pPr>
      <w:r>
        <w:t>Support reporting of CSI based on dynamically indicated power offset.</w:t>
      </w:r>
    </w:p>
    <w:p w14:paraId="0E3DCEFA" w14:textId="77777777" w:rsidR="0064600E" w:rsidRDefault="00EE5073">
      <w:pPr>
        <w:pStyle w:val="affd"/>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d"/>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d"/>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affd"/>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lastRenderedPageBreak/>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d"/>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d"/>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d"/>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d"/>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d"/>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830354">
      <w:pPr>
        <w:ind w:left="284"/>
        <w:rPr>
          <w:lang w:eastAsia="zh-CN"/>
        </w:rPr>
      </w:pPr>
      <w:hyperlink r:id="rId14" w:history="1">
        <w:r w:rsidR="00EE5073">
          <w:rPr>
            <w:rStyle w:val="af9"/>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830354">
      <w:pPr>
        <w:ind w:left="284"/>
        <w:rPr>
          <w:lang w:eastAsia="zh-CN"/>
        </w:rPr>
      </w:pPr>
      <w:hyperlink r:id="rId15" w:history="1">
        <w:r w:rsidR="00EE5073">
          <w:rPr>
            <w:rStyle w:val="af9"/>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7"/>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7"/>
              <w:rPr>
                <w:rFonts w:eastAsia="宋体" w:cs="Arial"/>
                <w:b w:val="0"/>
                <w:sz w:val="20"/>
                <w:lang w:eastAsia="zh-CN"/>
              </w:rPr>
            </w:pPr>
          </w:p>
          <w:p w14:paraId="19D38B5D" w14:textId="77777777" w:rsidR="0064600E" w:rsidRDefault="00EE5073">
            <w:pPr>
              <w:pStyle w:val="af7"/>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7"/>
              <w:rPr>
                <w:rFonts w:eastAsia="宋体" w:cs="Arial"/>
                <w:b w:val="0"/>
                <w:sz w:val="20"/>
                <w:lang w:eastAsia="zh-CN"/>
              </w:rPr>
            </w:pPr>
          </w:p>
          <w:p w14:paraId="14DD9149" w14:textId="77777777" w:rsidR="0064600E" w:rsidRDefault="00EE5073">
            <w:pPr>
              <w:pStyle w:val="af7"/>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7"/>
              <w:rPr>
                <w:rFonts w:eastAsia="宋体" w:cs="Arial"/>
                <w:b w:val="0"/>
                <w:sz w:val="20"/>
                <w:lang w:eastAsia="zh-CN"/>
              </w:rPr>
            </w:pPr>
          </w:p>
          <w:p w14:paraId="1CC2387F" w14:textId="77777777" w:rsidR="0064600E" w:rsidRDefault="00EE5073">
            <w:pPr>
              <w:pStyle w:val="af7"/>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7"/>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7"/>
              <w:rPr>
                <w:rFonts w:eastAsia="宋体" w:cs="Arial"/>
                <w:b w:val="0"/>
                <w:sz w:val="20"/>
                <w:lang w:eastAsia="zh-CN"/>
              </w:rPr>
            </w:pPr>
            <w:r>
              <w:rPr>
                <w:rFonts w:eastAsia="宋体" w:cs="Arial"/>
                <w:b w:val="0"/>
                <w:sz w:val="20"/>
                <w:lang w:eastAsia="zh-CN"/>
              </w:rPr>
              <w:lastRenderedPageBreak/>
              <w:t xml:space="preserve"> </w:t>
            </w:r>
          </w:p>
          <w:p w14:paraId="003A52BE" w14:textId="77777777" w:rsidR="0064600E" w:rsidRDefault="0064600E">
            <w:pPr>
              <w:pStyle w:val="af7"/>
              <w:rPr>
                <w:rFonts w:eastAsia="宋体" w:cs="Arial"/>
                <w:b w:val="0"/>
                <w:sz w:val="20"/>
                <w:lang w:eastAsia="zh-CN"/>
              </w:rPr>
            </w:pPr>
          </w:p>
          <w:p w14:paraId="5884EB42" w14:textId="77777777" w:rsidR="0064600E" w:rsidRDefault="0064600E">
            <w:pPr>
              <w:pStyle w:val="af7"/>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4" w:name="_Hlk132810475"/>
      <w:r>
        <w:rPr>
          <w:b/>
        </w:rPr>
        <w:t>Q22</w:t>
      </w:r>
      <w:bookmarkEnd w:id="34"/>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9"/>
                  <w:b/>
                  <w:lang w:eastAsia="zh-CN"/>
                </w:rPr>
                <w:t>R1-2303799</w:t>
              </w:r>
            </w:hyperlink>
          </w:p>
          <w:p w14:paraId="7C697AC2" w14:textId="77777777" w:rsidR="0064600E" w:rsidRDefault="00EE5073">
            <w:pPr>
              <w:pStyle w:val="af7"/>
              <w:rPr>
                <w:rFonts w:eastAsia="宋体" w:cs="Arial"/>
                <w:b w:val="0"/>
                <w:i/>
                <w:sz w:val="20"/>
                <w:lang w:eastAsia="zh-CN"/>
              </w:rPr>
            </w:pPr>
            <w:r>
              <w:rPr>
                <w:rFonts w:eastAsia="宋体" w:cs="Arial"/>
                <w:b w:val="0"/>
                <w:i/>
                <w:sz w:val="20"/>
                <w:lang w:eastAsia="zh-CN"/>
              </w:rPr>
              <w:t xml:space="preserve">Furthermore, in addition to energy savings that the WID RP-230566 is to directly address, </w:t>
            </w:r>
            <w:r>
              <w:rPr>
                <w:rFonts w:eastAsia="宋体" w:cs="Arial"/>
                <w:b w:val="0"/>
                <w:i/>
                <w:sz w:val="20"/>
                <w:lang w:eastAsia="zh-CN"/>
              </w:rPr>
              <w:lastRenderedPageBreak/>
              <w:t>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9"/>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A8499C">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A8499C">
            <w:pPr>
              <w:rPr>
                <w:lang w:val="en-US" w:eastAsia="zh-CN"/>
              </w:rPr>
            </w:pPr>
            <w:r>
              <w:rPr>
                <w:lang w:val="en-US" w:eastAsia="zh-CN"/>
              </w:rPr>
              <w:t xml:space="preserve">Fine with the conclusion, if no RAN1 action needed. </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830354">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830354">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830354">
            <w:pPr>
              <w:spacing w:after="0"/>
              <w:rPr>
                <w:rFonts w:ascii="Arial" w:eastAsia="Times New Roman" w:hAnsi="Arial" w:cs="Arial"/>
                <w:b/>
                <w:bCs/>
                <w:color w:val="0000FF"/>
                <w:sz w:val="16"/>
                <w:szCs w:val="16"/>
                <w:u w:val="single"/>
                <w:lang w:val="en-US" w:eastAsia="zh-CN"/>
              </w:rPr>
            </w:pPr>
            <w:hyperlink r:id="rId21" w:history="1">
              <w:r w:rsidR="00EE5073">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830354">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830354">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830354">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830354">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830354">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830354">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830354">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830354">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830354">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830354">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830354">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830354">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830354">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830354">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830354">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830354">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830354">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830354">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830354">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830354">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830354">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830354">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830354">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830354">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830354">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830354">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830354">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830354">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830354">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830354">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7"/>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lastRenderedPageBreak/>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7"/>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d"/>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lastRenderedPageBreak/>
              <w:t>Whether/how one or more power offset values are dynamically indicated to UE for CSI measurement/reporting, and PDSCH reception</w:t>
            </w:r>
          </w:p>
          <w:p w14:paraId="3766469A"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d"/>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ED1D6" w14:textId="77777777" w:rsidR="00830354" w:rsidRDefault="00830354">
      <w:pPr>
        <w:spacing w:line="240" w:lineRule="auto"/>
      </w:pPr>
      <w:r>
        <w:separator/>
      </w:r>
    </w:p>
  </w:endnote>
  <w:endnote w:type="continuationSeparator" w:id="0">
    <w:p w14:paraId="5307EC7D" w14:textId="77777777" w:rsidR="00830354" w:rsidRDefault="00830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1BED" w14:textId="77777777" w:rsidR="0064600E" w:rsidRDefault="00EE5073">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1A33" w14:textId="77777777" w:rsidR="00830354" w:rsidRDefault="00830354">
      <w:pPr>
        <w:spacing w:after="0"/>
      </w:pPr>
      <w:r>
        <w:separator/>
      </w:r>
    </w:p>
  </w:footnote>
  <w:footnote w:type="continuationSeparator" w:id="0">
    <w:p w14:paraId="25CD8B22" w14:textId="77777777" w:rsidR="00830354" w:rsidRDefault="008303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3"/>
  </w:num>
  <w:num w:numId="13">
    <w:abstractNumId w:val="47"/>
  </w:num>
  <w:num w:numId="14">
    <w:abstractNumId w:val="46"/>
  </w:num>
  <w:num w:numId="15">
    <w:abstractNumId w:val="64"/>
  </w:num>
  <w:num w:numId="16">
    <w:abstractNumId w:val="35"/>
  </w:num>
  <w:num w:numId="17">
    <w:abstractNumId w:val="21"/>
  </w:num>
  <w:num w:numId="18">
    <w:abstractNumId w:val="25"/>
  </w:num>
  <w:num w:numId="19">
    <w:abstractNumId w:val="71"/>
  </w:num>
  <w:num w:numId="20">
    <w:abstractNumId w:val="28"/>
  </w:num>
  <w:num w:numId="21">
    <w:abstractNumId w:val="27"/>
  </w:num>
  <w:num w:numId="22">
    <w:abstractNumId w:val="58"/>
  </w:num>
  <w:num w:numId="23">
    <w:abstractNumId w:val="69"/>
  </w:num>
  <w:num w:numId="24">
    <w:abstractNumId w:val="62"/>
  </w:num>
  <w:num w:numId="25">
    <w:abstractNumId w:val="32"/>
  </w:num>
  <w:num w:numId="26">
    <w:abstractNumId w:val="12"/>
  </w:num>
  <w:num w:numId="27">
    <w:abstractNumId w:val="40"/>
  </w:num>
  <w:num w:numId="28">
    <w:abstractNumId w:val="50"/>
  </w:num>
  <w:num w:numId="29">
    <w:abstractNumId w:val="59"/>
  </w:num>
  <w:num w:numId="30">
    <w:abstractNumId w:val="39"/>
  </w:num>
  <w:num w:numId="31">
    <w:abstractNumId w:val="14"/>
  </w:num>
  <w:num w:numId="32">
    <w:abstractNumId w:val="57"/>
  </w:num>
  <w:num w:numId="33">
    <w:abstractNumId w:val="24"/>
  </w:num>
  <w:num w:numId="34">
    <w:abstractNumId w:val="13"/>
  </w:num>
  <w:num w:numId="35">
    <w:abstractNumId w:val="52"/>
  </w:num>
  <w:num w:numId="36">
    <w:abstractNumId w:val="67"/>
  </w:num>
  <w:num w:numId="37">
    <w:abstractNumId w:val="61"/>
  </w:num>
  <w:num w:numId="38">
    <w:abstractNumId w:val="33"/>
  </w:num>
  <w:num w:numId="39">
    <w:abstractNumId w:val="20"/>
  </w:num>
  <w:num w:numId="40">
    <w:abstractNumId w:val="44"/>
  </w:num>
  <w:num w:numId="41">
    <w:abstractNumId w:val="42"/>
  </w:num>
  <w:num w:numId="42">
    <w:abstractNumId w:val="49"/>
  </w:num>
  <w:num w:numId="43">
    <w:abstractNumId w:val="48"/>
  </w:num>
  <w:num w:numId="44">
    <w:abstractNumId w:val="43"/>
  </w:num>
  <w:num w:numId="45">
    <w:abstractNumId w:val="36"/>
  </w:num>
  <w:num w:numId="46">
    <w:abstractNumId w:val="51"/>
  </w:num>
  <w:num w:numId="47">
    <w:abstractNumId w:val="38"/>
  </w:num>
  <w:num w:numId="48">
    <w:abstractNumId w:val="18"/>
  </w:num>
  <w:num w:numId="49">
    <w:abstractNumId w:val="45"/>
  </w:num>
  <w:num w:numId="50">
    <w:abstractNumId w:val="26"/>
  </w:num>
  <w:num w:numId="51">
    <w:abstractNumId w:val="55"/>
  </w:num>
  <w:num w:numId="52">
    <w:abstractNumId w:val="60"/>
  </w:num>
  <w:num w:numId="53">
    <w:abstractNumId w:val="11"/>
  </w:num>
  <w:num w:numId="54">
    <w:abstractNumId w:val="15"/>
  </w:num>
  <w:num w:numId="55">
    <w:abstractNumId w:val="66"/>
  </w:num>
  <w:num w:numId="56">
    <w:abstractNumId w:val="72"/>
  </w:num>
  <w:num w:numId="57">
    <w:abstractNumId w:val="10"/>
  </w:num>
  <w:num w:numId="58">
    <w:abstractNumId w:val="34"/>
  </w:num>
  <w:num w:numId="59">
    <w:abstractNumId w:val="53"/>
  </w:num>
  <w:num w:numId="60">
    <w:abstractNumId w:val="19"/>
  </w:num>
  <w:num w:numId="61">
    <w:abstractNumId w:val="23"/>
  </w:num>
  <w:num w:numId="62">
    <w:abstractNumId w:val="56"/>
  </w:num>
  <w:num w:numId="63">
    <w:abstractNumId w:val="17"/>
  </w:num>
  <w:num w:numId="64">
    <w:abstractNumId w:val="65"/>
  </w:num>
  <w:num w:numId="65">
    <w:abstractNumId w:val="29"/>
  </w:num>
  <w:num w:numId="66">
    <w:abstractNumId w:val="30"/>
  </w:num>
  <w:num w:numId="67">
    <w:abstractNumId w:val="16"/>
  </w:num>
  <w:num w:numId="68">
    <w:abstractNumId w:val="22"/>
  </w:num>
  <w:num w:numId="69">
    <w:abstractNumId w:val="68"/>
  </w:num>
  <w:num w:numId="70">
    <w:abstractNumId w:val="37"/>
  </w:num>
  <w:num w:numId="71">
    <w:abstractNumId w:val="70"/>
  </w:num>
  <w:num w:numId="72">
    <w:abstractNumId w:val="31"/>
  </w:num>
  <w:num w:numId="73">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5648C"/>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354"/>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5C16"/>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批注框文本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正文文本 Char"/>
    <w:link w:val="a7"/>
    <w:qFormat/>
    <w:rPr>
      <w:lang w:eastAsia="en-US"/>
    </w:rPr>
  </w:style>
  <w:style w:type="character" w:customStyle="1" w:styleId="2Char0">
    <w:name w:val="正文文本 2 Char"/>
    <w:link w:val="22"/>
    <w:qFormat/>
    <w:rPr>
      <w:lang w:eastAsia="en-US"/>
    </w:rPr>
  </w:style>
  <w:style w:type="character" w:customStyle="1" w:styleId="3Char0">
    <w:name w:val="正文文本 3 Char"/>
    <w:link w:val="32"/>
    <w:qFormat/>
    <w:rPr>
      <w:sz w:val="16"/>
      <w:szCs w:val="16"/>
      <w:lang w:eastAsia="en-US"/>
    </w:rPr>
  </w:style>
  <w:style w:type="character" w:customStyle="1" w:styleId="Char1">
    <w:name w:val="正文首行缩进 Char"/>
    <w:basedOn w:val="Char0"/>
    <w:link w:val="a8"/>
    <w:qFormat/>
    <w:rPr>
      <w:lang w:eastAsia="en-US"/>
    </w:rPr>
  </w:style>
  <w:style w:type="character" w:customStyle="1" w:styleId="Char2">
    <w:name w:val="正文文本缩进 Char"/>
    <w:link w:val="a9"/>
    <w:qFormat/>
    <w:rPr>
      <w:lang w:eastAsia="en-US"/>
    </w:rPr>
  </w:style>
  <w:style w:type="character" w:customStyle="1" w:styleId="2Char1">
    <w:name w:val="正文首行缩进 2 Char"/>
    <w:basedOn w:val="Char2"/>
    <w:link w:val="23"/>
    <w:qFormat/>
    <w:rPr>
      <w:lang w:eastAsia="en-US"/>
    </w:rPr>
  </w:style>
  <w:style w:type="character" w:customStyle="1" w:styleId="2Char2">
    <w:name w:val="正文文本缩进 2 Char"/>
    <w:link w:val="24"/>
    <w:qFormat/>
    <w:rPr>
      <w:lang w:eastAsia="en-US"/>
    </w:rPr>
  </w:style>
  <w:style w:type="character" w:customStyle="1" w:styleId="3Char1">
    <w:name w:val="正文文本缩进 3 Char"/>
    <w:link w:val="33"/>
    <w:qFormat/>
    <w:rPr>
      <w:sz w:val="16"/>
      <w:szCs w:val="16"/>
      <w:lang w:eastAsia="en-US"/>
    </w:rPr>
  </w:style>
  <w:style w:type="character" w:customStyle="1" w:styleId="Char4">
    <w:name w:val="结束语 Char"/>
    <w:link w:val="ab"/>
    <w:qFormat/>
    <w:rPr>
      <w:lang w:eastAsia="en-US"/>
    </w:rPr>
  </w:style>
  <w:style w:type="character" w:customStyle="1" w:styleId="Char5">
    <w:name w:val="批注文字 Char"/>
    <w:link w:val="ad"/>
    <w:qFormat/>
    <w:rPr>
      <w:lang w:eastAsia="en-US"/>
    </w:rPr>
  </w:style>
  <w:style w:type="character" w:customStyle="1" w:styleId="Char6">
    <w:name w:val="批注主题 Char"/>
    <w:link w:val="ae"/>
    <w:qFormat/>
    <w:rPr>
      <w:b/>
      <w:bCs/>
      <w:lang w:eastAsia="en-US"/>
    </w:rPr>
  </w:style>
  <w:style w:type="character" w:customStyle="1" w:styleId="Char7">
    <w:name w:val="日期 Char"/>
    <w:link w:val="af"/>
    <w:qFormat/>
    <w:rPr>
      <w:lang w:eastAsia="en-US"/>
    </w:rPr>
  </w:style>
  <w:style w:type="character" w:customStyle="1" w:styleId="Char8">
    <w:name w:val="文档结构图 Char"/>
    <w:link w:val="af0"/>
    <w:qFormat/>
    <w:rPr>
      <w:rFonts w:ascii="Segoe UI" w:hAnsi="Segoe UI" w:cs="Segoe UI"/>
      <w:sz w:val="16"/>
      <w:szCs w:val="16"/>
      <w:lang w:eastAsia="en-US"/>
    </w:rPr>
  </w:style>
  <w:style w:type="character" w:customStyle="1" w:styleId="Char9">
    <w:name w:val="电子邮件签名 Char"/>
    <w:link w:val="af1"/>
    <w:qFormat/>
    <w:rPr>
      <w:lang w:eastAsia="en-US"/>
    </w:rPr>
  </w:style>
  <w:style w:type="character" w:customStyle="1" w:styleId="Chara">
    <w:name w:val="尾注文本 Char"/>
    <w:link w:val="af2"/>
    <w:qFormat/>
    <w:rPr>
      <w:lang w:eastAsia="en-US"/>
    </w:rPr>
  </w:style>
  <w:style w:type="character" w:customStyle="1" w:styleId="Charc">
    <w:name w:val="脚注文本 Char"/>
    <w:link w:val="af8"/>
    <w:qFormat/>
    <w:rPr>
      <w:lang w:eastAsia="en-US"/>
    </w:rPr>
  </w:style>
  <w:style w:type="character" w:customStyle="1" w:styleId="HTMLChar">
    <w:name w:val="HTML 地址 Char"/>
    <w:link w:val="HTML"/>
    <w:qFormat/>
    <w:rPr>
      <w:i/>
      <w:iCs/>
      <w:lang w:eastAsia="en-US"/>
    </w:rPr>
  </w:style>
  <w:style w:type="character" w:customStyle="1" w:styleId="HTMLChar0">
    <w:name w:val="HTML 预设格式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明显引用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a1"/>
    <w:link w:val="Charf6"/>
    <w:uiPriority w:val="34"/>
    <w:qFormat/>
    <w:pPr>
      <w:ind w:left="720"/>
    </w:pPr>
  </w:style>
  <w:style w:type="character" w:customStyle="1" w:styleId="Chard">
    <w:name w:val="宏文本 Char"/>
    <w:link w:val="afd"/>
    <w:qFormat/>
    <w:rPr>
      <w:rFonts w:ascii="Courier New" w:hAnsi="Courier New" w:cs="Courier New"/>
      <w:lang w:eastAsia="en-US"/>
    </w:rPr>
  </w:style>
  <w:style w:type="character" w:customStyle="1" w:styleId="Chare">
    <w:name w:val="信息标题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rPr>
  </w:style>
  <w:style w:type="character" w:customStyle="1" w:styleId="Charf">
    <w:name w:val="注释标题 Char"/>
    <w:link w:val="aff1"/>
    <w:qFormat/>
    <w:rPr>
      <w:lang w:eastAsia="en-US"/>
    </w:rPr>
  </w:style>
  <w:style w:type="character" w:customStyle="1" w:styleId="Charf0">
    <w:name w:val="纯文本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引用 Char"/>
    <w:link w:val="afff"/>
    <w:uiPriority w:val="29"/>
    <w:qFormat/>
    <w:rPr>
      <w:i/>
      <w:iCs/>
      <w:color w:val="404040"/>
      <w:lang w:eastAsia="en-US"/>
    </w:rPr>
  </w:style>
  <w:style w:type="character" w:customStyle="1" w:styleId="Charf1">
    <w:name w:val="称呼 Char"/>
    <w:link w:val="aff3"/>
    <w:qFormat/>
    <w:rPr>
      <w:lang w:eastAsia="en-US"/>
    </w:rPr>
  </w:style>
  <w:style w:type="character" w:customStyle="1" w:styleId="Charf2">
    <w:name w:val="签名 Char"/>
    <w:link w:val="aff4"/>
    <w:qFormat/>
    <w:rPr>
      <w:lang w:eastAsia="en-US"/>
    </w:rPr>
  </w:style>
  <w:style w:type="character" w:customStyle="1" w:styleId="Charf3">
    <w:name w:val="副标题 Char"/>
    <w:link w:val="aff6"/>
    <w:qFormat/>
    <w:rPr>
      <w:rFonts w:ascii="Calibri Light" w:eastAsia="Times New Roman" w:hAnsi="Calibri Light" w:cs="Times New Roman"/>
      <w:sz w:val="24"/>
      <w:szCs w:val="24"/>
      <w:lang w:eastAsia="en-US"/>
    </w:rPr>
  </w:style>
  <w:style w:type="character" w:customStyle="1" w:styleId="Charf4">
    <w:name w:val="标题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Char">
    <w:name w:val="标题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标题 3 Char"/>
    <w:basedOn w:val="a2"/>
    <w:link w:val="31"/>
    <w:qFormat/>
    <w:rPr>
      <w:rFonts w:ascii="Arial" w:hAnsi="Arial"/>
      <w:sz w:val="28"/>
      <w:lang w:eastAsia="en-US"/>
    </w:rPr>
  </w:style>
  <w:style w:type="character" w:customStyle="1" w:styleId="4Char">
    <w:name w:val="标题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3">
    <w:name w:val="题注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Charb">
    <w:name w:val="页眉 Char"/>
    <w:link w:val="af7"/>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uiPriority w:val="34"/>
    <w:qFormat/>
    <w:rPr>
      <w:rFonts w:ascii="Times" w:eastAsia="Batang" w:hAnsi="Times"/>
      <w:szCs w:val="24"/>
      <w:lang w:val="en-GB" w:eastAsia="zh-CN"/>
    </w:rPr>
  </w:style>
  <w:style w:type="character" w:customStyle="1" w:styleId="2a">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228</Pages>
  <Words>92573</Words>
  <Characters>527671</Characters>
  <Application>Microsoft Office Word</Application>
  <DocSecurity>0</DocSecurity>
  <Lines>4397</Lines>
  <Paragraphs>1238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2019-02-26T17:35:00Z</cp:lastPrinted>
  <dcterms:created xsi:type="dcterms:W3CDTF">2023-04-25T13:36:00Z</dcterms:created>
  <dcterms:modified xsi:type="dcterms:W3CDTF">2023-04-25T13:37:00Z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