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rPr>
                <w:b/>
                <w:sz w:val="18"/>
                <w:lang w:val="en-US" w:eastAsia="zh-CN"/>
              </w:rPr>
            </w:pPr>
          </w:p>
        </w:tc>
        <w:tc>
          <w:tcPr>
            <w:tcW w:w="1817" w:type="dxa"/>
            <w:shd w:val="clear" w:color="auto" w:fill="F1F1F1" w:themeFill="background1" w:themeFillShade="F2"/>
            <w:vAlign w:val="center"/>
          </w:tcPr>
          <w:p>
            <w:pPr>
              <w:rPr>
                <w:b/>
                <w:sz w:val="18"/>
                <w:lang w:val="en-US" w:eastAsia="zh-CN"/>
              </w:rPr>
            </w:pPr>
            <w:r>
              <w:rPr>
                <w:b/>
                <w:sz w:val="18"/>
                <w:lang w:val="en-US" w:eastAsia="zh-CN"/>
              </w:rPr>
              <w:t xml:space="preserve">Monday </w:t>
            </w:r>
          </w:p>
          <w:p>
            <w:pPr>
              <w:rPr>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Tuesday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Wednesday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Thursday</w:t>
            </w:r>
          </w:p>
          <w:p>
            <w:pPr>
              <w:rPr>
                <w:b/>
                <w:sz w:val="18"/>
                <w:lang w:val="en-US" w:eastAsia="zh-CN"/>
              </w:rPr>
            </w:pPr>
            <w:r>
              <w:rPr>
                <w:sz w:val="18"/>
                <w:lang w:val="en-US" w:eastAsia="zh-CN"/>
              </w:rPr>
              <w:t>UTC 20:30~23:30</w:t>
            </w:r>
          </w:p>
        </w:tc>
        <w:tc>
          <w:tcPr>
            <w:tcW w:w="1818" w:type="dxa"/>
            <w:shd w:val="clear" w:color="auto" w:fill="00B0F0"/>
            <w:vAlign w:val="center"/>
          </w:tcPr>
          <w:p>
            <w:pPr>
              <w:rPr>
                <w:b/>
                <w:sz w:val="18"/>
                <w:lang w:val="en-US" w:eastAsia="zh-CN"/>
              </w:rPr>
            </w:pPr>
            <w:r>
              <w:rPr>
                <w:b/>
                <w:sz w:val="18"/>
                <w:lang w:val="en-US" w:eastAsia="zh-CN"/>
              </w:rPr>
              <w:t>Friday</w:t>
            </w:r>
          </w:p>
          <w:p>
            <w:pPr>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rPr>
                <w:b/>
                <w:sz w:val="18"/>
                <w:lang w:val="en-US" w:eastAsia="zh-CN"/>
              </w:rPr>
            </w:pPr>
            <w:r>
              <w:rPr>
                <w:b/>
                <w:sz w:val="18"/>
                <w:lang w:val="en-US" w:eastAsia="zh-CN"/>
              </w:rPr>
              <w:t>GTW1</w:t>
            </w:r>
          </w:p>
        </w:tc>
        <w:tc>
          <w:tcPr>
            <w:tcW w:w="1817"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rPr>
                <w:sz w:val="18"/>
                <w:lang w:val="en-US" w:eastAsia="zh-CN"/>
              </w:rPr>
            </w:pPr>
            <w:r>
              <w:rPr>
                <w:sz w:val="18"/>
                <w:lang w:val="en-US" w:eastAsia="zh-CN"/>
              </w:rPr>
              <w:t>Rel-18 XR (50min)</w:t>
            </w:r>
          </w:p>
        </w:tc>
        <w:tc>
          <w:tcPr>
            <w:tcW w:w="1818"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rPr>
                <w:sz w:val="18"/>
                <w:lang w:val="fr-FR" w:eastAsia="zh-CN"/>
              </w:rPr>
            </w:pPr>
            <w:r>
              <w:rPr>
                <w:sz w:val="18"/>
                <w:lang w:val="fr-FR" w:eastAsia="zh-CN"/>
              </w:rPr>
              <w:t>Rel-18 XR (45min)</w:t>
            </w:r>
          </w:p>
          <w:p>
            <w:pPr>
              <w:rPr>
                <w:sz w:val="18"/>
                <w:lang w:val="fr-FR" w:eastAsia="zh-CN"/>
              </w:rPr>
            </w:pPr>
            <w:r>
              <w:rPr>
                <w:sz w:val="18"/>
                <w:lang w:val="fr-FR" w:eastAsia="zh-CN"/>
              </w:rPr>
              <w:t>Rel-18 TEI (30min)</w:t>
            </w:r>
          </w:p>
        </w:tc>
        <w:tc>
          <w:tcPr>
            <w:tcW w:w="1818" w:type="dxa"/>
            <w:shd w:val="clear" w:color="auto" w:fill="FFFFFF" w:themeFill="background1"/>
          </w:tcPr>
          <w:p>
            <w:pPr>
              <w:rPr>
                <w:sz w:val="18"/>
                <w:lang w:val="fr-FR" w:eastAsia="zh-CN"/>
              </w:rPr>
            </w:pPr>
            <w:r>
              <w:rPr>
                <w:sz w:val="18"/>
                <w:lang w:val="fr-FR" w:eastAsia="zh-CN"/>
              </w:rPr>
              <w:t>R18 MIMO (120min)</w:t>
            </w:r>
          </w:p>
          <w:p>
            <w:pPr>
              <w:rPr>
                <w:b/>
                <w:sz w:val="18"/>
                <w:lang w:val="fr-FR" w:eastAsia="zh-CN"/>
              </w:rPr>
            </w:pPr>
            <w:r>
              <w:rPr>
                <w:b/>
                <w:color w:val="FF0000"/>
                <w:sz w:val="18"/>
                <w:lang w:val="fr-FR" w:eastAsia="zh-CN"/>
              </w:rPr>
              <w:t>R18 NES (60min)</w:t>
            </w:r>
          </w:p>
        </w:tc>
      </w:tr>
    </w:tbl>
    <w:p>
      <w:pPr>
        <w:rPr>
          <w:lang w:val="fr-FR"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r>
        <w:rPr>
          <w:lang w:val="en-US" w:eastAsia="zh-CN"/>
        </w:rPr>
        <w:t>Tbd.</w:t>
      </w: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ZTE,Sanechips5</w:t>
            </w:r>
          </w:p>
        </w:tc>
        <w:tc>
          <w:tcPr>
            <w:tcW w:w="8152" w:type="dxa"/>
            <w:vAlign w:val="top"/>
          </w:tcPr>
          <w:p>
            <w:pPr>
              <w:rPr>
                <w:rFonts w:hint="eastAsia"/>
                <w:lang w:val="en-US" w:eastAsia="zh-CN"/>
              </w:rPr>
            </w:pPr>
            <w:r>
              <w:rPr>
                <w:rFonts w:hint="eastAsia"/>
                <w:lang w:val="en-US" w:eastAsia="zh-CN"/>
              </w:rPr>
              <w:t>@Apple</w:t>
            </w:r>
          </w:p>
          <w:p>
            <w:pPr>
              <w:rPr>
                <w:rFonts w:hint="default" w:eastAsia="宋体"/>
                <w:highlight w:val="none"/>
                <w:lang w:val="en-US" w:eastAsia="zh-CN"/>
              </w:rPr>
            </w:pPr>
            <w:r>
              <w:rPr>
                <w:rFonts w:hint="eastAsia"/>
                <w:lang w:val="en-US" w:eastAsia="zh-CN"/>
              </w:rPr>
              <w:t xml:space="preserve"> Thanks for quoting our evaluation results in Tdoc</w:t>
            </w:r>
            <w:r>
              <w:rPr>
                <w:rFonts w:hint="eastAsia"/>
                <w:highlight w:val="none"/>
                <w:lang w:val="en-US" w:eastAsia="zh-CN"/>
              </w:rPr>
              <w:t xml:space="preserve"> </w:t>
            </w:r>
            <w:r>
              <w:rPr>
                <w:rFonts w:eastAsia="PMingLiU"/>
                <w:highlight w:val="none"/>
                <w:lang w:val="en-US" w:eastAsia="zh-TW"/>
              </w:rPr>
              <w:t>R1-2211903</w:t>
            </w:r>
            <w:r>
              <w:rPr>
                <w:rFonts w:hint="eastAsia" w:eastAsia="宋体"/>
                <w:highlight w:val="none"/>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hint="eastAsia" w:eastAsia="宋体"/>
                <w:highlight w:val="none"/>
                <w:lang w:val="en-US" w:eastAsia="zh-CN"/>
              </w:rPr>
            </w:pPr>
            <w:r>
              <w:rPr>
                <w:rFonts w:hint="eastAsia" w:eastAsia="宋体"/>
                <w:highlight w:val="none"/>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hint="eastAsia" w:eastAsia="宋体"/>
                <w:highlight w:val="none"/>
                <w:lang w:val="en-US" w:eastAsia="zh-CN"/>
              </w:rPr>
            </w:pPr>
            <w:r>
              <w:rPr>
                <w:rFonts w:hint="eastAsia" w:eastAsia="宋体"/>
                <w:highlight w:val="none"/>
                <w:lang w:val="en-US" w:eastAsia="zh-CN"/>
              </w:rPr>
              <w:t xml:space="preserve">So in summary, we think sufficient evaluation results have been provided in last meeting and this meeting to show additional NES gain from </w:t>
            </w:r>
            <w:r>
              <w:rPr>
                <w:rFonts w:eastAsia="PMingLiU"/>
                <w:highlight w:val="none"/>
                <w:lang w:val="en-US" w:eastAsia="zh-TW"/>
              </w:rPr>
              <w:t>multi-CSI with N=L&gt;1</w:t>
            </w:r>
            <w:r>
              <w:rPr>
                <w:rFonts w:hint="eastAsia" w:eastAsia="宋体"/>
                <w:highlight w:val="none"/>
                <w:lang w:val="en-US" w:eastAsia="zh-CN"/>
              </w:rPr>
              <w:t xml:space="preserve"> compared with </w:t>
            </w:r>
            <w:r>
              <w:rPr>
                <w:rFonts w:eastAsia="PMingLiU"/>
                <w:highlight w:val="none"/>
                <w:lang w:val="en-US" w:eastAsia="zh-TW"/>
              </w:rPr>
              <w:t>single CSI with N=1 and L&gt;1</w:t>
            </w:r>
            <w:r>
              <w:rPr>
                <w:rFonts w:hint="eastAsia" w:eastAsia="宋体"/>
                <w:highlight w:val="none"/>
                <w:lang w:val="en-US" w:eastAsia="zh-CN"/>
              </w:rPr>
              <w:t xml:space="preserve">. </w:t>
            </w:r>
          </w:p>
          <w:p>
            <w:pPr>
              <w:rPr>
                <w:rFonts w:hint="default" w:eastAsia="宋体"/>
                <w:highlight w:val="none"/>
                <w:lang w:val="en-US" w:eastAsia="zh-CN"/>
              </w:rPr>
            </w:pPr>
          </w:p>
          <w:p>
            <w:pPr>
              <w:rPr>
                <w:rFonts w:hint="eastAsia" w:eastAsia="宋体"/>
                <w:highlight w:val="none"/>
                <w:lang w:val="en-US" w:eastAsia="zh-CN"/>
              </w:rPr>
            </w:pPr>
            <w:r>
              <w:rPr>
                <w:rFonts w:hint="eastAsia" w:eastAsia="宋体"/>
                <w:highlight w:val="none"/>
                <w:lang w:val="en-US" w:eastAsia="zh-CN"/>
              </w:rPr>
              <w:t>Regarding whether to prioritize enhancements on any one of P/SP/P CSI reporting, we don</w:t>
            </w:r>
            <w:r>
              <w:rPr>
                <w:rFonts w:hint="default" w:eastAsia="宋体"/>
                <w:highlight w:val="none"/>
                <w:lang w:val="en-US" w:eastAsia="zh-CN"/>
              </w:rPr>
              <w:t>’</w:t>
            </w:r>
            <w:r>
              <w:rPr>
                <w:rFonts w:hint="eastAsia" w:eastAsia="宋体"/>
                <w:highlight w:val="none"/>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hint="eastAsia" w:eastAsia="宋体"/>
                <w:highlight w:val="none"/>
                <w:lang w:val="en-US" w:eastAsia="zh-CN"/>
              </w:rPr>
            </w:pPr>
            <w:r>
              <w:rPr>
                <w:rFonts w:hint="eastAsia" w:eastAsia="宋体"/>
                <w:highlight w:val="none"/>
                <w:lang w:val="en-US" w:eastAsia="zh-CN"/>
              </w:rPr>
              <w:t>So we don</w:t>
            </w:r>
            <w:r>
              <w:rPr>
                <w:rFonts w:hint="default" w:eastAsia="宋体"/>
                <w:highlight w:val="none"/>
                <w:lang w:val="en-US" w:eastAsia="zh-CN"/>
              </w:rPr>
              <w:t>’</w:t>
            </w:r>
            <w:r>
              <w:rPr>
                <w:rFonts w:hint="eastAsia" w:eastAsia="宋体"/>
                <w:highlight w:val="none"/>
                <w:lang w:val="en-US" w:eastAsia="zh-CN"/>
              </w:rPr>
              <w:t xml:space="preserve">t think we need to add </w:t>
            </w:r>
            <w:r>
              <w:rPr>
                <w:rFonts w:hint="default" w:eastAsia="宋体"/>
                <w:highlight w:val="none"/>
                <w:lang w:val="en-US" w:eastAsia="zh-CN"/>
              </w:rPr>
              <w:t>“</w:t>
            </w:r>
            <w:r>
              <w:rPr>
                <w:rFonts w:hint="eastAsia" w:eastAsia="宋体"/>
                <w:highlight w:val="none"/>
                <w:lang w:val="en-US" w:eastAsia="zh-CN"/>
              </w:rPr>
              <w:t>FFS</w:t>
            </w:r>
            <w:r>
              <w:rPr>
                <w:rFonts w:hint="default" w:eastAsia="宋体"/>
                <w:highlight w:val="none"/>
                <w:lang w:val="en-US" w:eastAsia="zh-CN"/>
              </w:rPr>
              <w:t>”</w:t>
            </w:r>
            <w:r>
              <w:rPr>
                <w:rFonts w:hint="eastAsia" w:eastAsia="宋体"/>
                <w:highlight w:val="none"/>
                <w:lang w:val="en-US" w:eastAsia="zh-CN"/>
              </w:rPr>
              <w:t xml:space="preserve"> to any of P/SP/P CSI reporting.</w:t>
            </w:r>
          </w:p>
          <w:p>
            <w:pPr>
              <w:rPr>
                <w:rFonts w:hint="eastAsia" w:eastAsia="宋体"/>
                <w:color w:val="auto"/>
                <w:highlight w:val="none"/>
                <w:lang w:val="en-US" w:eastAsia="zh-CN"/>
              </w:rPr>
            </w:pPr>
            <w:r>
              <w:rPr>
                <w:rFonts w:hint="eastAsia" w:eastAsia="宋体"/>
                <w:highlight w:val="none"/>
                <w:lang w:val="en-US" w:eastAsia="zh-CN"/>
              </w:rPr>
              <w:t>For this proposal, we prefer</w:t>
            </w:r>
            <w:r>
              <w:rPr>
                <w:rFonts w:hint="eastAsia" w:eastAsia="宋体"/>
                <w:color w:val="auto"/>
                <w:highlight w:val="none"/>
                <w:lang w:val="en-US" w:eastAsia="zh-CN"/>
              </w:rPr>
              <w:t xml:space="preserve"> the following update + FL3e P3-remaining-2-rev2;</w:t>
            </w:r>
          </w:p>
          <w:p>
            <w:pPr>
              <w:rPr>
                <w:rFonts w:hint="eastAsia" w:eastAsiaTheme="minorEastAsia"/>
                <w:highlight w:val="none"/>
                <w:lang w:val="en-US" w:eastAsia="zh-CN"/>
              </w:rPr>
            </w:pPr>
            <w:r>
              <w:rPr>
                <w:rFonts w:hint="eastAsia" w:eastAsia="宋体"/>
                <w:highlight w:val="none"/>
                <w:lang w:val="en-US" w:eastAsia="zh-CN"/>
              </w:rPr>
              <w:t xml:space="preserve">Or the </w:t>
            </w:r>
            <w:r>
              <w:rPr>
                <w:b/>
                <w:highlight w:val="none"/>
              </w:rPr>
              <w:t>P3-remaining-1</w:t>
            </w:r>
            <w:r>
              <w:rPr>
                <w:rFonts w:hint="eastAsia" w:eastAsia="宋体"/>
                <w:highlight w:val="none"/>
                <w:lang w:val="en-US" w:eastAsia="zh-CN"/>
              </w:rPr>
              <w:t xml:space="preserve"> +</w:t>
            </w:r>
            <w:r>
              <w:rPr>
                <w:b/>
                <w:color w:val="auto"/>
                <w:highlight w:val="none"/>
              </w:rPr>
              <w:t>FL3e P3-remaining-</w:t>
            </w:r>
            <w:r>
              <w:rPr>
                <w:b/>
                <w:color w:val="0000FF"/>
                <w:highlight w:val="none"/>
              </w:rPr>
              <w:t>2</w:t>
            </w:r>
            <w:r>
              <w:rPr>
                <w:b/>
                <w:color w:val="auto"/>
                <w:highlight w:val="none"/>
              </w:rPr>
              <w:t>-rev1</w:t>
            </w:r>
            <w:r>
              <w:rPr>
                <w:rFonts w:hint="eastAsia"/>
                <w:b/>
                <w:color w:val="auto"/>
                <w:highlight w:val="none"/>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hint="default" w:ascii="Times New Roman" w:hAnsi="Times New Roman" w:eastAsia="宋体" w:cs="Times New Roman"/>
                <w:highlight w:val="none"/>
                <w:lang w:val="en-US" w:eastAsia="zh-CN" w:bidi="ar-SA"/>
              </w:rPr>
            </w:pP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Sanechips5</w:t>
            </w:r>
          </w:p>
        </w:tc>
        <w:tc>
          <w:tcPr>
            <w:tcW w:w="8152" w:type="dxa"/>
            <w:vAlign w:val="top"/>
          </w:tcPr>
          <w:p>
            <w:pPr>
              <w:rPr>
                <w:rFonts w:hint="default"/>
                <w:lang w:val="en-US" w:eastAsia="zh-CN"/>
              </w:rPr>
            </w:pPr>
            <w:r>
              <w:rPr>
                <w:rFonts w:hint="eastAsia"/>
                <w:lang w:val="en-US" w:eastAsia="zh-CN"/>
              </w:rPr>
              <w:t>We think periodic multi-CSI can also support N&lt;L CSIs.</w:t>
            </w:r>
          </w:p>
          <w:p>
            <w:pPr>
              <w:rPr>
                <w:rFonts w:hint="default" w:eastAsiaTheme="minorEastAsia"/>
                <w:lang w:val="en-US" w:eastAsia="zh-CN"/>
              </w:rPr>
            </w:pPr>
            <w:r>
              <w:rPr>
                <w:rFonts w:hint="eastAsia"/>
                <w:lang w:val="en-US" w:eastAsia="zh-CN"/>
              </w:rPr>
              <w:t>Support</w:t>
            </w:r>
            <w:r>
              <w:rPr>
                <w:rFonts w:hint="eastAsia" w:eastAsia="宋体"/>
                <w:highlight w:val="none"/>
                <w:lang w:val="en-US" w:eastAsia="zh-CN"/>
              </w:rPr>
              <w:t xml:space="preserve"> </w:t>
            </w:r>
            <w:r>
              <w:rPr>
                <w:b/>
                <w:highlight w:val="none"/>
              </w:rPr>
              <w:t>P3-remaining-1</w:t>
            </w:r>
            <w:r>
              <w:rPr>
                <w:rFonts w:hint="eastAsia"/>
                <w:b/>
                <w:highlight w:val="none"/>
                <w:lang w:val="en-US" w:eastAsia="zh-CN"/>
              </w:rPr>
              <w:t>+</w:t>
            </w:r>
            <w:r>
              <w:rPr>
                <w:rFonts w:hint="eastAsia"/>
                <w:lang w:val="en-US" w:eastAsia="zh-CN"/>
              </w:rPr>
              <w:t xml:space="preserve"> </w:t>
            </w:r>
            <w:r>
              <w:rPr>
                <w:b/>
                <w:color w:val="auto"/>
                <w:highlight w:val="none"/>
              </w:rPr>
              <w:t>FL3e P3-remaining-</w:t>
            </w:r>
            <w:r>
              <w:rPr>
                <w:b/>
                <w:color w:val="0000FF"/>
                <w:highlight w:val="none"/>
              </w:rPr>
              <w:t>2</w:t>
            </w:r>
            <w:r>
              <w:rPr>
                <w:b/>
                <w:color w:val="auto"/>
                <w:highlight w:val="none"/>
              </w:rPr>
              <w:t>-rev1</w:t>
            </w:r>
            <w:r>
              <w:rPr>
                <w:b w:val="0"/>
                <w:bCs/>
                <w:color w:val="auto"/>
                <w:highlight w:val="none"/>
              </w:rPr>
              <w:t>,</w:t>
            </w:r>
            <w:r>
              <w:rPr>
                <w:rFonts w:hint="eastAsia"/>
                <w:b w:val="0"/>
                <w:bCs/>
                <w:color w:val="auto"/>
                <w:highlight w:val="none"/>
                <w:lang w:val="en-US" w:eastAsia="zh-CN"/>
              </w:rPr>
              <w:t xml:space="preserve"> or </w:t>
            </w:r>
            <w:r>
              <w:rPr>
                <w:b/>
                <w:color w:val="auto"/>
                <w:highlight w:val="none"/>
              </w:rPr>
              <w:t>FL3e P3-remaining</w:t>
            </w:r>
            <w:r>
              <w:rPr>
                <w:b/>
                <w:color w:val="0000FF"/>
                <w:highlight w:val="none"/>
              </w:rPr>
              <w:t>-</w:t>
            </w:r>
            <w:r>
              <w:rPr>
                <w:rFonts w:hint="eastAsia"/>
                <w:b/>
                <w:color w:val="0000FF"/>
                <w:highlight w:val="none"/>
                <w:lang w:val="en-US" w:eastAsia="zh-CN"/>
              </w:rPr>
              <w:t>1</w:t>
            </w:r>
            <w:r>
              <w:rPr>
                <w:b/>
                <w:color w:val="auto"/>
                <w:highlight w:val="none"/>
              </w:rPr>
              <w:t>-rev</w:t>
            </w:r>
            <w:r>
              <w:rPr>
                <w:rFonts w:hint="eastAsia"/>
                <w:b/>
                <w:color w:val="auto"/>
                <w:highlight w:val="none"/>
                <w:lang w:val="en-US" w:eastAsia="zh-CN"/>
              </w:rPr>
              <w:t>2</w:t>
            </w:r>
            <w:r>
              <w:rPr>
                <w:rFonts w:hint="eastAsia"/>
                <w:b w:val="0"/>
                <w:bCs/>
                <w:color w:val="auto"/>
                <w:highlight w:val="none"/>
                <w:lang w:val="en-US" w:eastAsia="zh-CN"/>
              </w:rPr>
              <w:t xml:space="preserve"> updated from ZTE, Sanechips4 + </w:t>
            </w:r>
            <w:r>
              <w:rPr>
                <w:b/>
                <w:color w:val="auto"/>
                <w:highlight w:val="none"/>
              </w:rPr>
              <w:t>FL3e P3-remaining-</w:t>
            </w:r>
            <w:r>
              <w:rPr>
                <w:b/>
                <w:color w:val="0000FF"/>
                <w:highlight w:val="none"/>
              </w:rPr>
              <w:t>2-</w:t>
            </w:r>
            <w:r>
              <w:rPr>
                <w:b/>
                <w:color w:val="auto"/>
                <w:highlight w:val="none"/>
              </w:rPr>
              <w:t>rev</w:t>
            </w:r>
            <w:r>
              <w:rPr>
                <w:rFonts w:hint="eastAsia"/>
                <w:b/>
                <w:color w:val="auto"/>
                <w:highlight w:val="none"/>
                <w:lang w:val="en-US" w:eastAsia="zh-CN"/>
              </w:rPr>
              <w:t>2.</w:t>
            </w:r>
          </w:p>
          <w:p>
            <w:pPr>
              <w:rPr>
                <w:rFonts w:hint="eastAsia"/>
                <w:lang w:val="en-US" w:eastAsia="zh-CN"/>
              </w:rPr>
            </w:pPr>
            <w:r>
              <w:rPr>
                <w:rFonts w:hint="eastAsia"/>
                <w:lang w:val="en-US" w:eastAsia="zh-CN"/>
              </w:rPr>
              <w:t>@OPPO</w:t>
            </w:r>
          </w:p>
          <w:p>
            <w:pPr>
              <w:rPr>
                <w:rFonts w:hint="eastAsia"/>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rFonts w:hint="default"/>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rFonts w:hint="default"/>
                <w:bCs/>
                <w:lang w:val="en-US" w:eastAsia="zh-CN"/>
              </w:rPr>
              <w:t>’</w:t>
            </w:r>
            <w:r>
              <w:rPr>
                <w:rFonts w:hint="eastAsia"/>
                <w:bCs/>
                <w:lang w:val="en-US" w:eastAsia="zh-CN"/>
              </w:rPr>
              <w:t>t think more modification is needed.</w:t>
            </w:r>
          </w:p>
          <w:p>
            <w:pPr>
              <w:pStyle w:val="154"/>
              <w:numPr>
                <w:ilvl w:val="0"/>
                <w:numId w:val="14"/>
              </w:numPr>
              <w:spacing w:before="60" w:after="60" w:line="240" w:lineRule="auto"/>
              <w:ind w:left="760" w:leftChars="0" w:hanging="360" w:firstLineChars="0"/>
              <w:rPr>
                <w:rFonts w:hint="eastAsia" w:ascii="Times New Roman" w:hAnsi="Times New Roman" w:cs="Times New Roman" w:eastAsiaTheme="minorEastAsia"/>
                <w:lang w:val="en-US" w:eastAsia="zh-CN" w:bidi="ar-SA"/>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35"/>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35"/>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6"/>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37"/>
              </w:numPr>
              <w:rPr>
                <w:highlight w:val="yellow"/>
              </w:rPr>
            </w:pPr>
            <w:r>
              <w:rPr>
                <w:highlight w:val="yellow"/>
              </w:rPr>
              <w:t>Support multi-CSI feedback with UE reports CSI-feedback for each spatial adaptation pattern in multiple occasions as baseline.</w:t>
            </w:r>
          </w:p>
          <w:p>
            <w:pPr>
              <w:pStyle w:val="35"/>
              <w:numPr>
                <w:ilvl w:val="1"/>
                <w:numId w:val="37"/>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7"/>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8"/>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35"/>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35"/>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Sanechips5</w:t>
            </w:r>
          </w:p>
        </w:tc>
        <w:tc>
          <w:tcPr>
            <w:tcW w:w="8152" w:type="dxa"/>
            <w:vAlign w:val="top"/>
          </w:tcPr>
          <w:p>
            <w:pPr>
              <w:rPr>
                <w:rFonts w:hint="default"/>
                <w:b/>
                <w:bCs/>
                <w:lang w:val="en-US" w:eastAsia="zh-CN"/>
              </w:rPr>
            </w:pPr>
            <w:r>
              <w:rPr>
                <w:rFonts w:hint="eastAsia"/>
                <w:b/>
                <w:bCs/>
                <w:lang w:val="en-US" w:eastAsia="zh-CN"/>
              </w:rPr>
              <w:t>P4-rev3 :</w:t>
            </w:r>
          </w:p>
          <w:p>
            <w:pPr>
              <w:rPr>
                <w:rFonts w:hint="eastAsia"/>
                <w:lang w:val="en-US" w:eastAsia="zh-CN"/>
              </w:rPr>
            </w:pPr>
            <w:r>
              <w:rPr>
                <w:rFonts w:hint="eastAsia"/>
                <w:lang w:val="en-US" w:eastAsia="zh-CN"/>
              </w:rPr>
              <w:t>Firstly, as we comment above, we think overhead/report payload reduction is important for multi-CSI report.</w:t>
            </w:r>
          </w:p>
          <w:p>
            <w:pPr>
              <w:rPr>
                <w:rFonts w:hint="eastAsia"/>
                <w:lang w:val="en-US" w:eastAsia="zh-CN"/>
              </w:rPr>
            </w:pPr>
            <w:r>
              <w:rPr>
                <w:rFonts w:hint="eastAsia"/>
                <w:lang w:val="en-US" w:eastAsia="zh-CN"/>
              </w:rPr>
              <w:t>Secondly, it was also agreed in the GTW that multi-CSI in one report is supported. Hence, we don</w:t>
            </w:r>
            <w:r>
              <w:rPr>
                <w:rFonts w:hint="default"/>
                <w:lang w:val="en-US" w:eastAsia="zh-CN"/>
              </w:rPr>
              <w:t>’</w:t>
            </w:r>
            <w:r>
              <w:rPr>
                <w:rFonts w:hint="eastAsia"/>
                <w:lang w:val="en-US" w:eastAsia="zh-CN"/>
              </w:rPr>
              <w:t xml:space="preserve">t think multi-CSI feedback with UE reports in N occasions should be a baseline. </w:t>
            </w:r>
          </w:p>
          <w:p>
            <w:pPr>
              <w:rPr>
                <w:rFonts w:hint="default"/>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rFonts w:hint="default" w:ascii="Times New Roman" w:hAnsi="Times New Roman" w:cs="Times New Roman" w:eastAsiaTheme="minorEastAsia"/>
                <w:lang w:val="en-US" w:eastAsia="zh-CN" w:bidi="ar-SA"/>
              </w:rPr>
            </w:pPr>
          </w:p>
          <w:p>
            <w:pPr>
              <w:rPr>
                <w:rFonts w:hint="default" w:ascii="Times New Roman" w:hAnsi="Times New Roman" w:cs="Times New Roman" w:eastAsiaTheme="minorEastAsia"/>
                <w:lang w:val="en-US" w:eastAsia="zh-CN" w:bidi="ar-SA"/>
              </w:rPr>
            </w:pPr>
            <w:r>
              <w:rPr>
                <w:rFonts w:hint="eastAsia"/>
                <w:b/>
                <w:bCs/>
                <w:lang w:val="en-US" w:eastAsia="zh-CN"/>
              </w:rPr>
              <w:t>P4-rev4:</w:t>
            </w:r>
          </w:p>
          <w:p>
            <w:pPr>
              <w:rPr>
                <w:rFonts w:hint="eastAsia"/>
                <w:b/>
                <w:bCs/>
                <w:lang w:val="en-US" w:eastAsia="zh-CN"/>
              </w:rPr>
            </w:pPr>
            <w:r>
              <w:rPr>
                <w:rFonts w:hint="eastAsia" w:cs="Times New Roman"/>
                <w:lang w:val="en-US" w:eastAsia="zh-CN" w:bidi="ar-SA"/>
              </w:rPr>
              <w:t xml:space="preserve">For </w:t>
            </w:r>
            <w:r>
              <w:rPr>
                <w:rFonts w:hint="eastAsia"/>
                <w:lang w:val="en-US" w:eastAsia="zh-CN"/>
              </w:rPr>
              <w:t xml:space="preserve">P4-rev4, as we commented in </w:t>
            </w:r>
            <w:r>
              <w:rPr>
                <w:rFonts w:hint="default"/>
                <w:lang w:val="en-US" w:eastAsia="zh-CN"/>
              </w:rPr>
              <w:t>“</w:t>
            </w:r>
            <w:r>
              <w:rPr>
                <w:rFonts w:hint="eastAsia"/>
                <w:lang w:val="en-US" w:eastAsia="zh-CN"/>
              </w:rPr>
              <w:t>ZTE, Sanechips4</w:t>
            </w:r>
            <w:r>
              <w:rPr>
                <w:rFonts w:hint="default"/>
                <w:lang w:val="en-US" w:eastAsia="zh-CN"/>
              </w:rPr>
              <w:t>”</w:t>
            </w:r>
            <w:r>
              <w:rPr>
                <w:rFonts w:hint="eastAsia"/>
                <w:lang w:val="en-US" w:eastAsia="zh-CN"/>
              </w:rPr>
              <w:t xml:space="preserve">, what we agreed for multi-CSI is </w:t>
            </w:r>
            <w:r>
              <w:rPr>
                <w:rFonts w:hint="default"/>
                <w:lang w:val="en-US" w:eastAsia="zh-CN"/>
              </w:rPr>
              <w:t>“</w:t>
            </w:r>
            <w:r>
              <w:rPr>
                <w:rFonts w:hint="eastAsia"/>
                <w:lang w:val="en-US" w:eastAsia="zh-CN"/>
              </w:rPr>
              <w:t>multi-CSI in one report</w:t>
            </w:r>
            <w:r>
              <w:rPr>
                <w:rFonts w:hint="default"/>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rFonts w:hint="default"/>
                <w:b/>
                <w:bCs/>
                <w:lang w:val="en-US" w:eastAsia="zh-CN"/>
              </w:rPr>
              <w:t>’</w:t>
            </w:r>
            <w:r>
              <w:rPr>
                <w:rFonts w:hint="eastAsia"/>
                <w:b/>
                <w:bCs/>
                <w:lang w:val="en-US" w:eastAsia="zh-CN"/>
              </w:rPr>
              <w:t xml:space="preserve">t acceptable. </w:t>
            </w:r>
          </w:p>
          <w:p>
            <w:pPr>
              <w:rPr>
                <w:rFonts w:hint="eastAsia"/>
                <w:b/>
                <w:bCs/>
                <w:lang w:val="en-US" w:eastAsia="zh-CN"/>
              </w:rPr>
            </w:pPr>
          </w:p>
          <w:p>
            <w:pPr>
              <w:rPr>
                <w:rFonts w:hint="eastAsia"/>
                <w:lang w:val="en-US" w:eastAsia="zh-CN"/>
              </w:rPr>
            </w:pPr>
            <w:r>
              <w:rPr>
                <w:rFonts w:hint="eastAsia"/>
                <w:b/>
                <w:bCs/>
                <w:lang w:val="en-US" w:eastAsia="zh-CN"/>
              </w:rPr>
              <w:t>P4-rev5:</w:t>
            </w:r>
          </w:p>
          <w:p>
            <w:pPr>
              <w:rPr>
                <w:rFonts w:hint="eastAsia" w:ascii="Times New Roman" w:hAnsi="Times New Roman" w:cs="Times New Roman" w:eastAsiaTheme="minorEastAsia"/>
                <w:lang w:val="en-US" w:eastAsia="zh-CN" w:bidi="ar-SA"/>
              </w:rPr>
            </w:pPr>
            <w:r>
              <w:rPr>
                <w:rFonts w:hint="eastAsia"/>
                <w:lang w:val="en-US" w:eastAsia="zh-CN"/>
              </w:rPr>
              <w:t>For</w:t>
            </w:r>
            <w:r>
              <w:rPr>
                <w:rFonts w:hint="eastAsia" w:cs="Times New Roman"/>
                <w:lang w:val="en-US" w:eastAsia="zh-CN" w:bidi="ar-SA"/>
              </w:rPr>
              <w:t xml:space="preserve"> </w:t>
            </w:r>
            <w:r>
              <w:rPr>
                <w:rFonts w:hint="eastAsia"/>
                <w:lang w:val="en-US" w:eastAsia="zh-CN"/>
              </w:rPr>
              <w:t>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bl>
    <w:p>
      <w:pPr>
        <w:rPr>
          <w:lang w:val="en-US"/>
        </w:rPr>
      </w:pPr>
    </w:p>
    <w:p>
      <w:pPr>
        <w:rPr>
          <w:lang w:val="en-US"/>
        </w:rPr>
      </w:pP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39"/>
              </w:numPr>
              <w:rPr>
                <w:lang w:val="en-US" w:eastAsia="zh-CN"/>
              </w:rPr>
            </w:pPr>
            <w:r>
              <w:rPr>
                <w:lang w:val="en-US" w:eastAsia="zh-CN"/>
              </w:rPr>
              <w:t xml:space="preserve">Suggest adding how it is feasible/possible to skip evaluations. </w:t>
            </w:r>
          </w:p>
          <w:p>
            <w:pPr>
              <w:pStyle w:val="154"/>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Sanechips5</w:t>
            </w:r>
          </w:p>
        </w:tc>
        <w:tc>
          <w:tcPr>
            <w:tcW w:w="7750" w:type="dxa"/>
            <w:gridSpan w:val="7"/>
            <w:vAlign w:val="top"/>
          </w:tcPr>
          <w:p>
            <w:pPr>
              <w:spacing w:after="60"/>
              <w:outlineLvl w:val="3"/>
              <w:rPr>
                <w:rFonts w:hint="eastAsia" w:ascii="Times New Roman" w:hAnsi="Times New Roman" w:cs="Times New Roman" w:eastAsiaTheme="minorEastAsia"/>
                <w:lang w:val="en-US" w:eastAsia="zh-CN" w:bidi="ar-SA"/>
              </w:rPr>
            </w:pPr>
            <w:r>
              <w:rPr>
                <w:rFonts w:hint="eastAsia"/>
                <w:lang w:val="en-US" w:eastAsia="zh-CN"/>
              </w:rPr>
              <w:t>Okay with P-Q3-rev1.</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8"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pPr>
        <w:pStyle w:val="15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pPr>
        <w:pStyle w:val="154"/>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42"/>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42"/>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42"/>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42"/>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5" w:name="_Hlk132978304"/>
            <w:r>
              <w:rPr>
                <w:rFonts w:hint="eastAsia" w:eastAsia="Yu Mincho"/>
                <w:lang w:val="en-US" w:eastAsia="ja-JP"/>
              </w:rPr>
              <w:t>A</w:t>
            </w:r>
            <w:r>
              <w:rPr>
                <w:rFonts w:eastAsia="Yu Mincho"/>
                <w:lang w:val="en-US" w:eastAsia="ja-JP"/>
              </w:rPr>
              <w:t>pple3e-add</w:t>
            </w:r>
            <w:bookmarkEnd w:id="15"/>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43"/>
        </w:numPr>
        <w:spacing w:after="0"/>
        <w:ind w:left="1061"/>
        <w:rPr>
          <w:lang w:eastAsia="zh-CN"/>
        </w:rPr>
      </w:pPr>
      <w:r>
        <w:rPr>
          <w:rFonts w:hint="eastAsia"/>
          <w:lang w:eastAsia="zh-CN"/>
        </w:rPr>
        <w:t>F</w:t>
      </w:r>
      <w:r>
        <w:rPr>
          <w:lang w:eastAsia="zh-CN"/>
        </w:rPr>
        <w:t xml:space="preserve">or type 1: </w:t>
      </w:r>
    </w:p>
    <w:p>
      <w:pPr>
        <w:pStyle w:val="154"/>
        <w:numPr>
          <w:ilvl w:val="0"/>
          <w:numId w:val="44"/>
        </w:numPr>
        <w:spacing w:after="0"/>
        <w:ind w:left="1486"/>
        <w:rPr>
          <w:lang w:eastAsia="zh-CN"/>
        </w:rPr>
      </w:pPr>
      <w:r>
        <w:rPr>
          <w:lang w:eastAsia="zh-CN"/>
        </w:rPr>
        <w:t xml:space="preserve">N1 and N2 </w:t>
      </w:r>
    </w:p>
    <w:p>
      <w:pPr>
        <w:pStyle w:val="154"/>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43"/>
        </w:numPr>
        <w:spacing w:after="0"/>
        <w:ind w:left="1061"/>
        <w:rPr>
          <w:lang w:eastAsia="zh-CN"/>
        </w:rPr>
      </w:pPr>
      <w:r>
        <w:rPr>
          <w:rFonts w:hint="eastAsia"/>
          <w:lang w:eastAsia="zh-CN"/>
        </w:rPr>
        <w:t>F</w:t>
      </w:r>
      <w:r>
        <w:rPr>
          <w:lang w:eastAsia="zh-CN"/>
        </w:rPr>
        <w:t>or type 2:</w:t>
      </w:r>
    </w:p>
    <w:p>
      <w:pPr>
        <w:pStyle w:val="154"/>
        <w:numPr>
          <w:ilvl w:val="0"/>
          <w:numId w:val="44"/>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pPr>
        <w:pStyle w:val="154"/>
        <w:numPr>
          <w:ilvl w:val="0"/>
          <w:numId w:val="18"/>
        </w:numPr>
        <w:spacing w:before="60" w:after="0"/>
        <w:ind w:left="925" w:hanging="357"/>
      </w:pPr>
      <w:bookmarkStart w:id="17" w:name="_Toc131760247"/>
      <w:r>
        <w:t>For Type 1 spatial domain adaptation, a CSI-Report sub-configuration includes the following information for CSI measurement and reporting</w:t>
      </w:r>
      <w:bookmarkEnd w:id="17"/>
    </w:p>
    <w:p>
      <w:pPr>
        <w:pStyle w:val="154"/>
        <w:numPr>
          <w:ilvl w:val="2"/>
          <w:numId w:val="19"/>
        </w:numPr>
        <w:spacing w:after="120" w:afterLines="5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pPr>
        <w:pStyle w:val="154"/>
        <w:numPr>
          <w:ilvl w:val="2"/>
          <w:numId w:val="19"/>
        </w:numPr>
        <w:spacing w:after="120" w:afterLines="5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pPr>
        <w:pStyle w:val="154"/>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5"/>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pPr>
              <w:pStyle w:val="154"/>
              <w:numPr>
                <w:ilvl w:val="0"/>
                <w:numId w:val="45"/>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6"/>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7"/>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49"/>
              </w:numPr>
              <w:jc w:val="left"/>
              <w:rPr>
                <w:lang w:val="en-US" w:eastAsia="zh-CN"/>
              </w:rPr>
            </w:pPr>
            <w:r>
              <w:rPr>
                <w:lang w:val="en-US" w:eastAsia="zh-CN"/>
              </w:rPr>
              <w:t xml:space="preserve">The proposal is good for Type 1 SD adaptation only. </w:t>
            </w:r>
          </w:p>
          <w:p>
            <w:pPr>
              <w:pStyle w:val="154"/>
              <w:numPr>
                <w:ilvl w:val="0"/>
                <w:numId w:val="4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49"/>
              </w:numPr>
              <w:jc w:val="left"/>
              <w:rPr>
                <w:lang w:val="en-US" w:eastAsia="zh-CN"/>
              </w:rPr>
            </w:pPr>
            <w:r>
              <w:rPr>
                <w:lang w:val="en-US" w:eastAsia="zh-CN"/>
              </w:rPr>
              <w:t>Power offset between PDSCH and CSI-RS is hypothetical one that UE assumes for CSI measurement.</w:t>
            </w:r>
          </w:p>
          <w:p>
            <w:pPr>
              <w:pStyle w:val="154"/>
              <w:numPr>
                <w:ilvl w:val="1"/>
                <w:numId w:val="49"/>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49"/>
              </w:numPr>
              <w:jc w:val="left"/>
              <w:rPr>
                <w:lang w:val="en-US" w:eastAsia="zh-CN"/>
              </w:rPr>
            </w:pPr>
            <w:r>
              <w:rPr>
                <w:lang w:val="en-US" w:eastAsia="zh-CN"/>
              </w:rPr>
              <w:t>nrofPorts is a part of CSI-RS resource configuration.</w:t>
            </w:r>
          </w:p>
          <w:p>
            <w:pPr>
              <w:pStyle w:val="154"/>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49"/>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Sanechips5</w:t>
            </w:r>
          </w:p>
        </w:tc>
        <w:tc>
          <w:tcPr>
            <w:tcW w:w="8152" w:type="dxa"/>
            <w:vAlign w:val="top"/>
          </w:tcPr>
          <w:p>
            <w:pPr>
              <w:spacing w:after="60" w:line="240" w:lineRule="auto"/>
              <w:rPr>
                <w:rFonts w:hint="eastAsia"/>
                <w:strike w:val="0"/>
                <w:dstrike w:val="0"/>
                <w:color w:val="auto"/>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w:t>
            </w:r>
            <w:r>
              <w:rPr>
                <w:rFonts w:hint="eastAsia"/>
                <w:strike w:val="0"/>
                <w:dstrike w:val="0"/>
                <w:color w:val="auto"/>
                <w:lang w:val="en-US" w:eastAsia="zh-CN"/>
              </w:rPr>
              <w:t xml:space="preserve"> it is supported is unclear, we think same rule applies to A1-1, i.e., type 2 adaptation. </w:t>
            </w:r>
          </w:p>
          <w:p>
            <w:pPr>
              <w:spacing w:after="60" w:line="240" w:lineRule="auto"/>
              <w:rPr>
                <w:rFonts w:hint="default"/>
                <w:lang w:val="en-US" w:eastAsia="zh-CN"/>
              </w:rPr>
            </w:pPr>
            <w:r>
              <w:rPr>
                <w:rFonts w:hint="eastAsia"/>
                <w:strike w:val="0"/>
                <w:dstrike w:val="0"/>
                <w:color w:val="auto"/>
                <w:lang w:val="en-US" w:eastAsia="zh-CN"/>
              </w:rPr>
              <w:t xml:space="preserve">Furthermore, </w:t>
            </w:r>
            <w:r>
              <w:rPr>
                <w:rFonts w:hint="default"/>
                <w:strike w:val="0"/>
                <w:dstrike w:val="0"/>
                <w:color w:val="auto"/>
                <w:lang w:val="en-US" w:eastAsia="zh-CN"/>
              </w:rPr>
              <w:t>“</w:t>
            </w:r>
            <w:r>
              <w:rPr>
                <w:rFonts w:hint="eastAsia"/>
                <w:b/>
                <w:strike w:val="0"/>
                <w:dstrike w:val="0"/>
                <w:color w:val="auto"/>
                <w:lang w:val="en-US" w:eastAsia="zh-CN"/>
              </w:rPr>
              <w:t>For</w:t>
            </w:r>
            <w:r>
              <w:rPr>
                <w:b/>
                <w:strike w:val="0"/>
                <w:dstrike w:val="0"/>
                <w:color w:val="auto"/>
                <w:lang w:val="en-US" w:eastAsia="zh-CN"/>
              </w:rPr>
              <w:t xml:space="preserve"> </w:t>
            </w:r>
            <w:r>
              <w:rPr>
                <w:rFonts w:hint="eastAsia"/>
                <w:b/>
                <w:strike w:val="0"/>
                <w:dstrike w:val="0"/>
                <w:color w:val="auto"/>
                <w:lang w:val="en-US" w:eastAsia="zh-CN"/>
              </w:rPr>
              <w:t>CSI</w:t>
            </w:r>
            <w:r>
              <w:rPr>
                <w:b/>
                <w:strike w:val="0"/>
                <w:dstrike w:val="0"/>
                <w:color w:val="auto"/>
                <w:lang w:val="en-US" w:eastAsia="zh-CN"/>
              </w:rPr>
              <w:t xml:space="preserve"> </w:t>
            </w:r>
            <w:r>
              <w:rPr>
                <w:rFonts w:hint="eastAsia"/>
                <w:b/>
                <w:strike w:val="0"/>
                <w:dstrike w:val="0"/>
                <w:color w:val="auto"/>
                <w:lang w:val="en-US" w:eastAsia="zh-CN"/>
              </w:rPr>
              <w:t>report</w:t>
            </w:r>
            <w:r>
              <w:rPr>
                <w:b/>
                <w:strike w:val="0"/>
                <w:dstrike w:val="0"/>
                <w:color w:val="auto"/>
                <w:lang w:val="en-US" w:eastAsia="zh-CN"/>
              </w:rPr>
              <w:t xml:space="preserve"> configuration, at least the following can be included for each sub-configuration for Type 2 SD adaptation</w:t>
            </w:r>
            <w:r>
              <w:rPr>
                <w:rFonts w:hint="default"/>
                <w:lang w:val="en-US" w:eastAsia="zh-CN"/>
              </w:rPr>
              <w:t>”</w:t>
            </w:r>
            <w:r>
              <w:rPr>
                <w:rFonts w:hint="eastAsia"/>
                <w:lang w:val="en-US" w:eastAsia="zh-CN"/>
              </w:rPr>
              <w:t xml:space="preserve"> is not needed as the last bullet states that </w:t>
            </w:r>
            <w:r>
              <w:rPr>
                <w:rFonts w:hint="default"/>
                <w:lang w:val="en-US" w:eastAsia="zh-CN"/>
              </w:rPr>
              <w:t>“</w:t>
            </w:r>
            <w:r>
              <w:rPr>
                <w:b/>
                <w:color w:val="0070C0"/>
                <w:lang w:val="en-US" w:eastAsia="zh-CN"/>
              </w:rPr>
              <w:t>FFS: whether/how to share some of the parameters regarding Type 1 and Type 2 adaptation cases.</w:t>
            </w:r>
            <w:r>
              <w:rPr>
                <w:rFonts w:hint="default"/>
                <w:lang w:val="en-US" w:eastAsia="zh-CN"/>
              </w:rPr>
              <w:t>”</w:t>
            </w:r>
          </w:p>
          <w:p>
            <w:pPr>
              <w:spacing w:after="60" w:line="240" w:lineRule="auto"/>
              <w:rPr>
                <w:rFonts w:hint="default"/>
                <w:lang w:val="en-US" w:eastAsia="zh-CN"/>
              </w:rPr>
            </w:pPr>
            <w:r>
              <w:rPr>
                <w:rFonts w:hint="eastAsia"/>
                <w:lang w:val="en-US" w:eastAsia="zh-CN"/>
              </w:rPr>
              <w:t xml:space="preserve">For the bullet </w:t>
            </w:r>
            <w:r>
              <w:rPr>
                <w:rFonts w:hint="default"/>
                <w:lang w:val="en-US" w:eastAsia="zh-CN"/>
              </w:rPr>
              <w:t>“</w:t>
            </w:r>
            <w:r>
              <w:rPr>
                <w:b/>
                <w:color w:val="0070C0"/>
                <w:lang w:val="en-US" w:eastAsia="zh-CN"/>
              </w:rPr>
              <w:t>FFS: Group identity associated with group of NZP CSI-RS resources</w:t>
            </w:r>
            <w:r>
              <w:rPr>
                <w:rFonts w:hint="default"/>
                <w:lang w:val="en-US" w:eastAsia="zh-CN"/>
              </w:rPr>
              <w:t>”</w:t>
            </w:r>
            <w:r>
              <w:rPr>
                <w:rFonts w:hint="eastAsia"/>
                <w:lang w:val="en-US" w:eastAsia="zh-CN"/>
              </w:rPr>
              <w:t xml:space="preserve"> it seems duplicated with the bullet </w:t>
            </w:r>
            <w:r>
              <w:rPr>
                <w:rFonts w:hint="default"/>
                <w:lang w:val="en-US" w:eastAsia="zh-CN"/>
              </w:rPr>
              <w:t>“Group of NZP CSI-RS resources in a resoruce set for channel measurement”</w:t>
            </w:r>
            <w:r>
              <w:rPr>
                <w:rFonts w:hint="eastAsia"/>
                <w:lang w:val="en-US" w:eastAsia="zh-CN"/>
              </w:rPr>
              <w:t xml:space="preserve"> so that it can be removed.</w:t>
            </w:r>
          </w:p>
          <w:p>
            <w:pPr>
              <w:rPr>
                <w:rFonts w:hint="eastAsia"/>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dstrike w:val="0"/>
                <w:color w:val="00B050"/>
                <w:lang w:val="en-US" w:eastAsia="zh-CN"/>
              </w:rPr>
              <w:t>For</w:t>
            </w:r>
            <w:r>
              <w:rPr>
                <w:b/>
                <w:strike/>
                <w:dstrike w:val="0"/>
                <w:color w:val="00B050"/>
                <w:lang w:val="en-US" w:eastAsia="zh-CN"/>
              </w:rPr>
              <w:t xml:space="preserve"> </w:t>
            </w:r>
            <w:r>
              <w:rPr>
                <w:rFonts w:hint="eastAsia"/>
                <w:b/>
                <w:strike/>
                <w:dstrike w:val="0"/>
                <w:color w:val="00B050"/>
                <w:lang w:val="en-US" w:eastAsia="zh-CN"/>
              </w:rPr>
              <w:t>CSI</w:t>
            </w:r>
            <w:r>
              <w:rPr>
                <w:b/>
                <w:strike/>
                <w:dstrike w:val="0"/>
                <w:color w:val="00B050"/>
                <w:lang w:val="en-US" w:eastAsia="zh-CN"/>
              </w:rPr>
              <w:t xml:space="preserve"> </w:t>
            </w:r>
            <w:r>
              <w:rPr>
                <w:rFonts w:hint="eastAsia"/>
                <w:b/>
                <w:strike/>
                <w:dstrike w:val="0"/>
                <w:color w:val="00B050"/>
                <w:lang w:val="en-US" w:eastAsia="zh-CN"/>
              </w:rPr>
              <w:t>report</w:t>
            </w:r>
            <w:r>
              <w:rPr>
                <w:b/>
                <w:strike/>
                <w:dstrike w:val="0"/>
                <w:color w:val="00B050"/>
                <w:lang w:val="en-US" w:eastAsia="zh-CN"/>
              </w:rPr>
              <w:t xml:space="preserve"> configuration, at least the following can be included for each sub-configuration for Type 2 SD adaptation</w:t>
            </w:r>
          </w:p>
          <w:p>
            <w:pPr>
              <w:pStyle w:val="154"/>
              <w:numPr>
                <w:ilvl w:val="0"/>
                <w:numId w:val="0"/>
              </w:numPr>
              <w:spacing w:before="60" w:after="60" w:line="240" w:lineRule="auto"/>
              <w:ind w:left="420" w:leftChars="0"/>
              <w:contextualSpacing/>
              <w:rPr>
                <w:rFonts w:eastAsia="MS Mincho"/>
                <w:b/>
                <w:strike w:val="0"/>
                <w:dstrike w:val="0"/>
                <w:szCs w:val="24"/>
                <w:highlight w:val="yellow"/>
                <w:lang w:eastAsia="ja-JP"/>
              </w:rPr>
            </w:pPr>
            <w:r>
              <w:rPr>
                <w:rFonts w:hint="eastAsia"/>
                <w:b/>
                <w:color w:val="0000FF"/>
                <w:highlight w:val="yellow"/>
                <w:lang w:val="en-US" w:eastAsia="zh-CN"/>
              </w:rPr>
              <w:t xml:space="preserve">FFS: </w:t>
            </w:r>
            <w:r>
              <w:rPr>
                <w:rFonts w:eastAsia="MS Mincho"/>
                <w:b/>
                <w:strike w:val="0"/>
                <w:dstrike w:val="0"/>
                <w:color w:val="FF0000"/>
                <w:szCs w:val="24"/>
                <w:highlight w:val="none"/>
                <w:lang w:eastAsia="ja-JP"/>
              </w:rPr>
              <w:t xml:space="preserve">Group of </w:t>
            </w:r>
            <w:r>
              <w:rPr>
                <w:rFonts w:eastAsia="MS Mincho"/>
                <w:b/>
                <w:strike w:val="0"/>
                <w:dstrike w:val="0"/>
                <w:szCs w:val="24"/>
                <w:highlight w:val="none"/>
                <w:lang w:eastAsia="ja-JP"/>
              </w:rPr>
              <w:t xml:space="preserve">NZP CSI-RS resources </w:t>
            </w:r>
            <w:r>
              <w:rPr>
                <w:rFonts w:eastAsia="MS Mincho"/>
                <w:b/>
                <w:strike w:val="0"/>
                <w:dstrike w:val="0"/>
                <w:color w:val="FF0000"/>
                <w:szCs w:val="24"/>
                <w:highlight w:val="none"/>
                <w:lang w:eastAsia="ja-JP"/>
              </w:rPr>
              <w:t>in a resoruce</w:t>
            </w:r>
            <w:r>
              <w:rPr>
                <w:rFonts w:eastAsia="MS Mincho"/>
                <w:b/>
                <w:strike w:val="0"/>
                <w:dstrike w:val="0"/>
                <w:szCs w:val="24"/>
                <w:highlight w:val="none"/>
                <w:lang w:eastAsia="ja-JP"/>
              </w:rPr>
              <w:t xml:space="preserve"> set for channel measurement [FFS: </w:t>
            </w:r>
            <w:r>
              <w:rPr>
                <w:rFonts w:eastAsia="MS Mincho"/>
                <w:b/>
                <w:strike/>
                <w:dstrike w:val="0"/>
                <w:color w:val="00B050"/>
                <w:szCs w:val="24"/>
                <w:highlight w:val="none"/>
                <w:lang w:eastAsia="ja-JP"/>
              </w:rPr>
              <w:t>where different resources can have different</w:t>
            </w:r>
            <w:r>
              <w:rPr>
                <w:rFonts w:eastAsia="MS Mincho"/>
                <w:b/>
                <w:strike w:val="0"/>
                <w:dstrike w:val="0"/>
                <w:szCs w:val="24"/>
                <w:highlight w:val="none"/>
                <w:lang w:eastAsia="ja-JP"/>
              </w:rPr>
              <w:t xml:space="preserve"> power offsets between CSI-RS and SSB]</w:t>
            </w:r>
          </w:p>
          <w:p>
            <w:pPr>
              <w:spacing w:after="60" w:line="240" w:lineRule="auto"/>
              <w:rPr>
                <w:b/>
                <w:strike/>
                <w:dstrike w:val="0"/>
                <w:color w:val="0070C0"/>
                <w:lang w:val="en-US" w:eastAsia="zh-CN"/>
              </w:rPr>
            </w:pPr>
            <w:r>
              <w:rPr>
                <w:b/>
                <w:strike/>
                <w:dstrike w:val="0"/>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hint="eastAsia" w:ascii="Times New Roman" w:hAnsi="Times New Roman" w:cs="Times New Roman" w:eastAsiaTheme="minorEastAsia"/>
                <w:lang w:val="en-US" w:eastAsia="zh-CN" w:bidi="ar-SA"/>
              </w:rPr>
            </w:pPr>
          </w:p>
        </w:tc>
      </w:tr>
    </w:tbl>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51"/>
              </w:numPr>
              <w:rPr>
                <w:lang w:val="en-US" w:eastAsia="zh-CN"/>
              </w:rPr>
            </w:pPr>
            <w:r>
              <w:rPr>
                <w:lang w:val="en-US" w:eastAsia="zh-CN"/>
              </w:rPr>
              <w:t>Though may not be needed, we think The A2-2 can stilled be used for Type-2 SD adaptations.</w:t>
            </w:r>
          </w:p>
          <w:p>
            <w:pPr>
              <w:pStyle w:val="154"/>
              <w:numPr>
                <w:ilvl w:val="0"/>
                <w:numId w:val="5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5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5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ZTE,Sanechips5</w:t>
            </w:r>
          </w:p>
        </w:tc>
        <w:tc>
          <w:tcPr>
            <w:tcW w:w="8152" w:type="dxa"/>
            <w:vAlign w:val="top"/>
          </w:tcPr>
          <w:p>
            <w:pPr>
              <w:rPr>
                <w:rFonts w:ascii="Times New Roman" w:hAnsi="Times New Roman" w:cs="Times New Roman" w:eastAsiaTheme="minorEastAsia"/>
                <w:lang w:val="en-US" w:eastAsia="zh-CN" w:bidi="ar-SA"/>
              </w:rPr>
            </w:pPr>
            <w:r>
              <w:rPr>
                <w:lang w:eastAsia="zh-CN"/>
              </w:rPr>
              <w:t>P8</w:t>
            </w:r>
            <w:r>
              <w:rPr>
                <w:rFonts w:hint="eastAsia"/>
                <w:lang w:val="en-US" w:eastAsia="zh-CN"/>
              </w:rPr>
              <w:t xml:space="preserve"> is not preferred.</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54"/>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54"/>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rPr>
      </w:pP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hint="eastAsia" w:ascii="Times New Roman" w:hAnsi="Times New Roman" w:cs="Times New Roman" w:eastAsiaTheme="minorEastAsia"/>
                <w:lang w:val="en-US" w:eastAsia="zh-CN" w:bidi="ar-SA"/>
              </w:rPr>
            </w:pPr>
            <w:bookmarkStart w:id="32" w:name="_GoBack" w:colFirst="0" w:colLast="1"/>
            <w:r>
              <w:rPr>
                <w:rFonts w:hint="eastAsia"/>
                <w:lang w:val="en-US" w:eastAsia="zh-CN"/>
              </w:rPr>
              <w:t>ZTE,Sanechips5</w:t>
            </w:r>
          </w:p>
        </w:tc>
        <w:tc>
          <w:tcPr>
            <w:tcW w:w="8152" w:type="dxa"/>
            <w:vAlign w:val="center"/>
          </w:tcPr>
          <w:p>
            <w:pPr>
              <w:spacing w:before="312" w:line="240" w:lineRule="auto"/>
              <w:rPr>
                <w:rFonts w:hint="eastAsia" w:ascii="Times New Roman" w:hAnsi="Times New Roman" w:cs="Times New Roman" w:eastAsiaTheme="minorEastAsia"/>
                <w:lang w:val="en-US" w:eastAsia="zh-CN" w:bidi="ar-SA"/>
              </w:rPr>
            </w:pPr>
            <w:r>
              <w:rPr>
                <w:rFonts w:hint="eastAsia"/>
                <w:lang w:val="en-US" w:eastAsia="zh-CN"/>
              </w:rPr>
              <w:t xml:space="preserve">Similar views with </w:t>
            </w:r>
            <w:r>
              <w:rPr>
                <w:rFonts w:eastAsia="PMingLiU"/>
                <w:lang w:val="en-US" w:eastAsia="zh-TW"/>
              </w:rPr>
              <w:t>Ericsson 4</w:t>
            </w:r>
          </w:p>
        </w:tc>
      </w:tr>
      <w:bookmarkEnd w:id="32"/>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6"/>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6"/>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 active</w:t>
      </w:r>
      <w:bookmarkEnd w:id="24"/>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5"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pPr>
        <w:pStyle w:val="154"/>
        <w:numPr>
          <w:ilvl w:val="0"/>
          <w:numId w:val="18"/>
        </w:numPr>
        <w:ind w:left="928"/>
      </w:pPr>
      <w:bookmarkStart w:id="26"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6"/>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7"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rPr>
                <w:lang w:val="en-US" w:eastAsia="zh-CN"/>
              </w:rPr>
            </w:pP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28" w:name="_Hlk131454770"/>
      <w:r>
        <w:rPr>
          <w:rFonts w:hint="eastAsia"/>
        </w:rPr>
        <w:t>Supp</w:t>
      </w:r>
      <w:r>
        <w:t>ort one CSI report contains multiple CSIs corresponding to different power control offsets. FFS: mechanism to reduce the reporting complexity.</w:t>
      </w:r>
      <w:bookmarkStart w:id="29" w:name="_Hlk126164765"/>
    </w:p>
    <w:bookmarkEnd w:id="28"/>
    <w:bookmarkEnd w:id="29"/>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0" w:name="_Hlk132810475"/>
      <w:r>
        <w:rPr>
          <w:b/>
        </w:rPr>
        <w:t>Q22</w:t>
      </w:r>
      <w:bookmarkEnd w:id="30"/>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31" w:name="startOfAnnexes"/>
      <w:bookmarkEnd w:id="31"/>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54"/>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58"/>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8"/>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58"/>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58"/>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58"/>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58"/>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58"/>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54"/>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5">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9">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50">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51">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9"/>
  </w:num>
  <w:num w:numId="13">
    <w:abstractNumId w:val="37"/>
  </w:num>
  <w:num w:numId="14">
    <w:abstractNumId w:val="36"/>
  </w:num>
  <w:num w:numId="15">
    <w:abstractNumId w:val="50"/>
  </w:num>
  <w:num w:numId="16">
    <w:abstractNumId w:val="28"/>
  </w:num>
  <w:num w:numId="17">
    <w:abstractNumId w:val="19"/>
  </w:num>
  <w:num w:numId="18">
    <w:abstractNumId w:val="20"/>
  </w:num>
  <w:num w:numId="19">
    <w:abstractNumId w:val="56"/>
  </w:num>
  <w:num w:numId="20">
    <w:abstractNumId w:val="23"/>
  </w:num>
  <w:num w:numId="21">
    <w:abstractNumId w:val="22"/>
  </w:num>
  <w:num w:numId="22">
    <w:abstractNumId w:val="45"/>
  </w:num>
  <w:num w:numId="23">
    <w:abstractNumId w:val="54"/>
  </w:num>
  <w:num w:numId="24">
    <w:abstractNumId w:val="48"/>
  </w:num>
  <w:num w:numId="25">
    <w:abstractNumId w:val="26"/>
  </w:num>
  <w:num w:numId="26">
    <w:abstractNumId w:val="12"/>
  </w:num>
  <w:num w:numId="27">
    <w:abstractNumId w:val="32"/>
  </w:num>
  <w:num w:numId="28">
    <w:abstractNumId w:val="39"/>
  </w:num>
  <w:num w:numId="29">
    <w:abstractNumId w:val="46"/>
  </w:num>
  <w:num w:numId="30">
    <w:abstractNumId w:val="31"/>
  </w:num>
  <w:num w:numId="31">
    <w:abstractNumId w:val="13"/>
  </w:num>
  <w:num w:numId="32">
    <w:abstractNumId w:val="44"/>
  </w:num>
  <w:num w:numId="33">
    <w:abstractNumId w:val="53"/>
  </w:num>
  <w:num w:numId="34">
    <w:abstractNumId w:val="47"/>
  </w:num>
  <w:num w:numId="35">
    <w:abstractNumId w:val="38"/>
  </w:num>
  <w:num w:numId="36">
    <w:abstractNumId w:val="34"/>
  </w:num>
  <w:num w:numId="37">
    <w:abstractNumId w:val="29"/>
  </w:num>
  <w:num w:numId="38">
    <w:abstractNumId w:val="40"/>
  </w:num>
  <w:num w:numId="39">
    <w:abstractNumId w:val="17"/>
  </w:num>
  <w:num w:numId="40">
    <w:abstractNumId w:val="35"/>
  </w:num>
  <w:num w:numId="41">
    <w:abstractNumId w:val="21"/>
  </w:num>
  <w:num w:numId="42">
    <w:abstractNumId w:val="42"/>
  </w:num>
  <w:num w:numId="43">
    <w:abstractNumId w:val="11"/>
  </w:num>
  <w:num w:numId="44">
    <w:abstractNumId w:val="14"/>
  </w:num>
  <w:num w:numId="45">
    <w:abstractNumId w:val="52"/>
  </w:num>
  <w:num w:numId="46">
    <w:abstractNumId w:val="57"/>
  </w:num>
  <w:num w:numId="47">
    <w:abstractNumId w:val="10"/>
  </w:num>
  <w:num w:numId="48">
    <w:abstractNumId w:val="27"/>
  </w:num>
  <w:num w:numId="49">
    <w:abstractNumId w:val="41"/>
  </w:num>
  <w:num w:numId="50">
    <w:abstractNumId w:val="18"/>
  </w:num>
  <w:num w:numId="51">
    <w:abstractNumId w:val="43"/>
  </w:num>
  <w:num w:numId="52">
    <w:abstractNumId w:val="16"/>
  </w:num>
  <w:num w:numId="53">
    <w:abstractNumId w:val="51"/>
  </w:num>
  <w:num w:numId="54">
    <w:abstractNumId w:val="24"/>
  </w:num>
  <w:num w:numId="55">
    <w:abstractNumId w:val="25"/>
  </w:num>
  <w:num w:numId="56">
    <w:abstractNumId w:val="15"/>
  </w:num>
  <w:num w:numId="57">
    <w:abstractNumId w:val="30"/>
  </w:num>
  <w:num w:numId="5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984"/>
    <w:rsid w:val="00006E3E"/>
    <w:rsid w:val="00007B72"/>
    <w:rsid w:val="00010592"/>
    <w:rsid w:val="00010E86"/>
    <w:rsid w:val="00011F10"/>
    <w:rsid w:val="00014B2B"/>
    <w:rsid w:val="00014E3F"/>
    <w:rsid w:val="00020622"/>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批注框文本 字符"/>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41"/>
    <w:qFormat/>
    <w:uiPriority w:val="0"/>
    <w:rPr>
      <w:lang w:eastAsia="en-US"/>
    </w:rPr>
  </w:style>
  <w:style w:type="character" w:customStyle="1" w:styleId="135">
    <w:name w:val="正文文本 2 字符"/>
    <w:link w:val="77"/>
    <w:qFormat/>
    <w:uiPriority w:val="0"/>
    <w:rPr>
      <w:lang w:eastAsia="en-US"/>
    </w:rPr>
  </w:style>
  <w:style w:type="character" w:customStyle="1" w:styleId="136">
    <w:name w:val="正文文本 3 字符"/>
    <w:link w:val="38"/>
    <w:qFormat/>
    <w:uiPriority w:val="0"/>
    <w:rPr>
      <w:sz w:val="16"/>
      <w:szCs w:val="16"/>
      <w:lang w:eastAsia="en-US"/>
    </w:rPr>
  </w:style>
  <w:style w:type="character" w:customStyle="1" w:styleId="137">
    <w:name w:val="正文文本首行缩进 字符"/>
    <w:basedOn w:val="134"/>
    <w:link w:val="87"/>
    <w:qFormat/>
    <w:uiPriority w:val="0"/>
    <w:rPr>
      <w:lang w:eastAsia="en-US"/>
    </w:rPr>
  </w:style>
  <w:style w:type="character" w:customStyle="1" w:styleId="138">
    <w:name w:val="正文文本缩进 字符"/>
    <w:link w:val="42"/>
    <w:qFormat/>
    <w:uiPriority w:val="0"/>
    <w:rPr>
      <w:lang w:eastAsia="en-US"/>
    </w:rPr>
  </w:style>
  <w:style w:type="character" w:customStyle="1" w:styleId="139">
    <w:name w:val="正文文本首行缩进 2 字符"/>
    <w:basedOn w:val="138"/>
    <w:link w:val="88"/>
    <w:qFormat/>
    <w:uiPriority w:val="0"/>
    <w:rPr>
      <w:lang w:eastAsia="en-US"/>
    </w:rPr>
  </w:style>
  <w:style w:type="character" w:customStyle="1" w:styleId="140">
    <w:name w:val="正文文本缩进 2 字符"/>
    <w:link w:val="56"/>
    <w:qFormat/>
    <w:uiPriority w:val="0"/>
    <w:rPr>
      <w:lang w:eastAsia="en-US"/>
    </w:rPr>
  </w:style>
  <w:style w:type="character" w:customStyle="1" w:styleId="141">
    <w:name w:val="正文文本缩进 3 字符"/>
    <w:link w:val="72"/>
    <w:qFormat/>
    <w:uiPriority w:val="0"/>
    <w:rPr>
      <w:sz w:val="16"/>
      <w:szCs w:val="16"/>
      <w:lang w:eastAsia="en-US"/>
    </w:rPr>
  </w:style>
  <w:style w:type="character" w:customStyle="1" w:styleId="142">
    <w:name w:val="结束语 字符"/>
    <w:link w:val="39"/>
    <w:qFormat/>
    <w:uiPriority w:val="0"/>
    <w:rPr>
      <w:lang w:eastAsia="en-US"/>
    </w:rPr>
  </w:style>
  <w:style w:type="character" w:customStyle="1" w:styleId="143">
    <w:name w:val="批注文字 字符"/>
    <w:link w:val="35"/>
    <w:qFormat/>
    <w:uiPriority w:val="0"/>
    <w:rPr>
      <w:lang w:eastAsia="en-US"/>
    </w:rPr>
  </w:style>
  <w:style w:type="character" w:customStyle="1" w:styleId="144">
    <w:name w:val="批注主题 字符"/>
    <w:link w:val="86"/>
    <w:qFormat/>
    <w:uiPriority w:val="0"/>
    <w:rPr>
      <w:b/>
      <w:bCs/>
      <w:lang w:eastAsia="en-US"/>
    </w:rPr>
  </w:style>
  <w:style w:type="character" w:customStyle="1" w:styleId="145">
    <w:name w:val="日期 字符"/>
    <w:link w:val="55"/>
    <w:qFormat/>
    <w:uiPriority w:val="0"/>
    <w:rPr>
      <w:lang w:eastAsia="en-US"/>
    </w:rPr>
  </w:style>
  <w:style w:type="character" w:customStyle="1" w:styleId="146">
    <w:name w:val="文档结构图 字符"/>
    <w:link w:val="33"/>
    <w:qFormat/>
    <w:uiPriority w:val="0"/>
    <w:rPr>
      <w:rFonts w:ascii="Segoe UI" w:hAnsi="Segoe UI" w:cs="Segoe UI"/>
      <w:sz w:val="16"/>
      <w:szCs w:val="16"/>
      <w:lang w:eastAsia="en-US"/>
    </w:rPr>
  </w:style>
  <w:style w:type="character" w:customStyle="1" w:styleId="147">
    <w:name w:val="电子邮件签名 字符"/>
    <w:link w:val="26"/>
    <w:qFormat/>
    <w:uiPriority w:val="0"/>
    <w:rPr>
      <w:lang w:eastAsia="en-US"/>
    </w:rPr>
  </w:style>
  <w:style w:type="character" w:customStyle="1" w:styleId="148">
    <w:name w:val="尾注文本 字符"/>
    <w:link w:val="57"/>
    <w:qFormat/>
    <w:uiPriority w:val="0"/>
    <w:rPr>
      <w:lang w:eastAsia="en-US"/>
    </w:rPr>
  </w:style>
  <w:style w:type="character" w:customStyle="1" w:styleId="149">
    <w:name w:val="脚注文本 字符"/>
    <w:link w:val="70"/>
    <w:qFormat/>
    <w:uiPriority w:val="0"/>
    <w:rPr>
      <w:lang w:eastAsia="en-US"/>
    </w:rPr>
  </w:style>
  <w:style w:type="character" w:customStyle="1" w:styleId="150">
    <w:name w:val="HTML 地址 字符"/>
    <w:link w:val="48"/>
    <w:qFormat/>
    <w:uiPriority w:val="0"/>
    <w:rPr>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注释标题 字符"/>
    <w:link w:val="23"/>
    <w:qFormat/>
    <w:uiPriority w:val="0"/>
    <w:rPr>
      <w:lang w:eastAsia="en-US"/>
    </w:rPr>
  </w:style>
  <w:style w:type="character" w:customStyle="1" w:styleId="159">
    <w:name w:val="纯文本 字符"/>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37"/>
    <w:qFormat/>
    <w:uiPriority w:val="0"/>
    <w:rPr>
      <w:lang w:eastAsia="en-US"/>
    </w:rPr>
  </w:style>
  <w:style w:type="character" w:customStyle="1" w:styleId="163">
    <w:name w:val="签名 字符"/>
    <w:link w:val="63"/>
    <w:qFormat/>
    <w:uiPriority w:val="0"/>
    <w:rPr>
      <w:lang w:eastAsia="en-US"/>
    </w:rPr>
  </w:style>
  <w:style w:type="character" w:customStyle="1" w:styleId="164">
    <w:name w:val="副标题 字符"/>
    <w:link w:val="67"/>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标题 3 字符"/>
    <w:basedOn w:val="91"/>
    <w:link w:val="5"/>
    <w:qFormat/>
    <w:uiPriority w:val="0"/>
    <w:rPr>
      <w:rFonts w:ascii="Arial" w:hAnsi="Arial"/>
      <w:sz w:val="28"/>
      <w:lang w:eastAsia="en-US"/>
    </w:rPr>
  </w:style>
  <w:style w:type="character" w:customStyle="1" w:styleId="250">
    <w:name w:val="标题 4 字符"/>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题注 字符"/>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 w:type="table" w:customStyle="1" w:styleId="269">
    <w:name w:val="TableGrid1"/>
    <w:basedOn w:val="89"/>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164</Pages>
  <Words>66507</Words>
  <Characters>379095</Characters>
  <Lines>3159</Lines>
  <Paragraphs>889</Paragraphs>
  <TotalTime>0</TotalTime>
  <ScaleCrop>false</ScaleCrop>
  <LinksUpToDate>false</LinksUpToDate>
  <CharactersWithSpaces>444713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2023-04-21T10:21:00Z</dcterms:created>
  <dc:creator>Huawei</dc:creator>
  <cp:keywords>&lt;keyword[, keyword, ]&gt;</cp:keywords>
  <cp:lastModifiedBy>ZTE, Mengzhu</cp:lastModifiedBy>
  <cp:lastPrinted>2019-02-26T01:05:00Z</cp:lastPrinted>
  <dcterms:modified xsi:type="dcterms:W3CDTF">2023-04-21T14:12:00Z</dcterms:modified>
  <dc:subject>&lt;Title 1; Title 2&gt; (Release 14 | 13 |12)</dc:subject>
  <dc:title>3GPP TS ab.cde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