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actually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lastRenderedPageBreak/>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proofErr w:type="spellStart"/>
            <w:r>
              <w:rPr>
                <w:lang w:eastAsia="zh-CN"/>
              </w:rPr>
              <w:t>Futurewei</w:t>
            </w:r>
            <w:proofErr w:type="spellEnd"/>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it is clear that the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lastRenderedPageBreak/>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w:t>
            </w:r>
            <w:proofErr w:type="spellStart"/>
            <w:r>
              <w:rPr>
                <w:b/>
                <w:lang w:val="en-US" w:eastAsia="zh-CN"/>
              </w:rPr>
              <w:t>gNB</w:t>
            </w:r>
            <w:proofErr w:type="spellEnd"/>
            <w:r>
              <w:rPr>
                <w:b/>
                <w:lang w:val="en-US" w:eastAsia="zh-CN"/>
              </w:rPr>
              <w:t xml:space="preserve"> trigger/indicate/activate N≤L CSI reports. </w:t>
            </w:r>
          </w:p>
          <w:p w14:paraId="0BFA1124" w14:textId="77777777" w:rsidR="005647B4" w:rsidRDefault="005647B4" w:rsidP="005647B4">
            <w:pPr>
              <w:pStyle w:val="ListParagraph"/>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 xml:space="preserve">(Note: In this case, the N subset selection from L is by UE, not by </w:t>
            </w:r>
            <w:proofErr w:type="spellStart"/>
            <w:r>
              <w:rPr>
                <w:b/>
                <w:lang w:val="en-US" w:eastAsia="zh-CN"/>
              </w:rPr>
              <w:t>gNB</w:t>
            </w:r>
            <w:proofErr w:type="spellEnd"/>
            <w:r>
              <w:rPr>
                <w:b/>
                <w:lang w:val="en-US" w:eastAsia="zh-CN"/>
              </w:rPr>
              <w:t xml:space="preserve"> indication.)</w:t>
            </w:r>
          </w:p>
          <w:p w14:paraId="13703A78" w14:textId="77777777" w:rsidR="005647B4" w:rsidRPr="005C4DA2" w:rsidRDefault="005647B4" w:rsidP="005647B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w:t>
            </w:r>
            <w:r>
              <w:rPr>
                <w:lang w:val="en-US" w:eastAsia="zh-CN"/>
              </w:rPr>
              <w:lastRenderedPageBreak/>
              <w:t xml:space="preserve">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lastRenderedPageBreak/>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lastRenderedPageBreak/>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proofErr w:type="spellStart"/>
            <w:r>
              <w:rPr>
                <w:lang w:val="en-US" w:eastAsia="zh-CN"/>
              </w:rPr>
              <w:t>Futurewei</w:t>
            </w:r>
            <w:proofErr w:type="spellEnd"/>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or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w:t>
            </w:r>
            <w:proofErr w:type="spellStart"/>
            <w:r>
              <w:rPr>
                <w:b/>
                <w:lang w:val="en-US" w:eastAsia="zh-CN"/>
              </w:rPr>
              <w:t>gNB</w:t>
            </w:r>
            <w:proofErr w:type="spellEnd"/>
            <w:r>
              <w:rPr>
                <w:b/>
                <w:lang w:val="en-US" w:eastAsia="zh-CN"/>
              </w:rPr>
              <w:t xml:space="preserve"> trigger/indicate/activate N≤L CSI reports. </w:t>
            </w:r>
          </w:p>
          <w:p w14:paraId="52B7E017" w14:textId="77777777" w:rsidR="005647B4" w:rsidRDefault="005647B4" w:rsidP="005647B4">
            <w:pPr>
              <w:pStyle w:val="ListParagraph"/>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 xml:space="preserve">(Note: In this case, the N subset selection from L is by UE, not by </w:t>
            </w:r>
            <w:proofErr w:type="spellStart"/>
            <w:r>
              <w:rPr>
                <w:b/>
                <w:lang w:val="en-US" w:eastAsia="zh-CN"/>
              </w:rPr>
              <w:t>gNB</w:t>
            </w:r>
            <w:proofErr w:type="spellEnd"/>
            <w:r>
              <w:rPr>
                <w:b/>
                <w:lang w:val="en-US" w:eastAsia="zh-CN"/>
              </w:rPr>
              <w:t xml:space="preserve"> indication.)</w:t>
            </w:r>
          </w:p>
          <w:p w14:paraId="731CA646" w14:textId="77777777" w:rsidR="005647B4" w:rsidRPr="005C4DA2" w:rsidRDefault="005647B4" w:rsidP="005647B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lastRenderedPageBreak/>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lastRenderedPageBreak/>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lastRenderedPageBreak/>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w:t>
            </w:r>
            <w:r>
              <w:rPr>
                <w:lang w:eastAsia="zh-CN"/>
              </w:rPr>
              <w:lastRenderedPageBreak/>
              <w:t>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lastRenderedPageBreak/>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lastRenderedPageBreak/>
        <w:t>CRI: considered enhancement may be possible, by Huawei/</w:t>
      </w:r>
      <w:proofErr w:type="spellStart"/>
      <w:r>
        <w:t>HiSi</w:t>
      </w:r>
      <w:proofErr w:type="spellEnd"/>
      <w:r>
        <w:t>, Google.</w:t>
      </w:r>
    </w:p>
    <w:p w14:paraId="4129D893" w14:textId="77777777" w:rsidR="00495B44" w:rsidRDefault="00647256">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lastRenderedPageBreak/>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lastRenderedPageBreak/>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lastRenderedPageBreak/>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lastRenderedPageBreak/>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lastRenderedPageBreak/>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w:t>
            </w:r>
            <w:r>
              <w:lastRenderedPageBreak/>
              <w:t>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w:t>
            </w:r>
            <w:r>
              <w:lastRenderedPageBreak/>
              <w:t xml:space="preserve">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lastRenderedPageBreak/>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lastRenderedPageBreak/>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lastRenderedPageBreak/>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w:t>
            </w:r>
            <w:r>
              <w:rPr>
                <w:rFonts w:eastAsia="PMingLiU"/>
                <w:lang w:eastAsia="zh-TW"/>
              </w:rPr>
              <w:lastRenderedPageBreak/>
              <w:t>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lastRenderedPageBreak/>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lastRenderedPageBreak/>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lastRenderedPageBreak/>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lastRenderedPageBreak/>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lastRenderedPageBreak/>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lastRenderedPageBreak/>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lastRenderedPageBreak/>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SimSun"/>
                <w:lang w:val="en-US" w:eastAsia="zh-CN"/>
              </w:rPr>
            </w:pPr>
            <w:r>
              <w:rPr>
                <w:rFonts w:eastAsia="SimSun"/>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lastRenderedPageBreak/>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lastRenderedPageBreak/>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ListParagraph"/>
        <w:numPr>
          <w:ilvl w:val="0"/>
          <w:numId w:val="18"/>
        </w:numPr>
        <w:spacing w:before="60" w:after="0"/>
        <w:ind w:left="925" w:hanging="357"/>
      </w:pPr>
      <w:bookmarkStart w:id="15" w:name="_Toc131760247"/>
      <w:r>
        <w:lastRenderedPageBreak/>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lastRenderedPageBreak/>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 xml:space="preserve">or the last FFS, it should be discussed in resource configuration, instead of report configuration. Furthermore, whether the resources within the resource set configuration needs to be with the same </w:t>
            </w:r>
            <w:r>
              <w:rPr>
                <w:lang w:val="en-US" w:eastAsia="zh-CN"/>
              </w:rPr>
              <w:lastRenderedPageBreak/>
              <w:t>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lastRenderedPageBreak/>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lastRenderedPageBreak/>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lastRenderedPageBreak/>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lastRenderedPageBreak/>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lastRenderedPageBreak/>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t>Lenovo2</w:t>
            </w:r>
          </w:p>
        </w:tc>
        <w:tc>
          <w:tcPr>
            <w:tcW w:w="8152" w:type="dxa"/>
          </w:tcPr>
          <w:p w14:paraId="4C5886BE" w14:textId="77777777" w:rsidR="00495B44" w:rsidRDefault="00647256">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lastRenderedPageBreak/>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ListParagraph"/>
              <w:numPr>
                <w:ilvl w:val="0"/>
                <w:numId w:val="27"/>
              </w:numPr>
              <w:spacing w:after="60"/>
              <w:rPr>
                <w:lang w:val="en-US" w:eastAsia="zh-CN"/>
              </w:rPr>
            </w:pPr>
            <w:r>
              <w:rPr>
                <w:lang w:val="en-US" w:eastAsia="zh-CN"/>
              </w:rPr>
              <w:lastRenderedPageBreak/>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However, power offset between CSI-RS and SSB is not hypothetical. The gNB has to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lastRenderedPageBreak/>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lastRenderedPageBreak/>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lastRenderedPageBreak/>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lastRenderedPageBreak/>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w:t>
            </w:r>
            <w:r>
              <w:rPr>
                <w:lang w:val="en-US" w:eastAsia="zh-CN"/>
              </w:rPr>
              <w:lastRenderedPageBreak/>
              <w:t>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lastRenderedPageBreak/>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lastRenderedPageBreak/>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w:t>
      </w:r>
      <w:r>
        <w:lastRenderedPageBreak/>
        <w:t xml:space="preserve">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lastRenderedPageBreak/>
              <w:t>P</w:t>
            </w:r>
            <w:r>
              <w:rPr>
                <w:rFonts w:eastAsia="MS Mincho"/>
                <w:b/>
                <w:strike/>
                <w:color w:val="4472C4" w:themeColor="accent1"/>
                <w:szCs w:val="24"/>
                <w:lang w:eastAsia="ja-JP"/>
              </w:rPr>
              <w:t>owerControlOffsetSS</w:t>
            </w:r>
            <w:proofErr w:type="spellEnd"/>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lastRenderedPageBreak/>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SimSun"/>
                <w:lang w:val="en-US" w:eastAsia="zh-CN"/>
              </w:rPr>
            </w:pPr>
            <w:r>
              <w:rPr>
                <w:rFonts w:eastAsia="SimSun"/>
                <w:lang w:val="en-US" w:eastAsia="zh-CN"/>
              </w:rPr>
              <w:t>CATT</w:t>
            </w:r>
          </w:p>
        </w:tc>
        <w:tc>
          <w:tcPr>
            <w:tcW w:w="8152" w:type="dxa"/>
          </w:tcPr>
          <w:p w14:paraId="3BA3F164" w14:textId="33BF1C8D" w:rsidR="00D960C6" w:rsidRDefault="00D960C6">
            <w:pPr>
              <w:rPr>
                <w:rFonts w:eastAsia="SimSun"/>
                <w:lang w:val="en-US" w:eastAsia="zh-CN"/>
              </w:rPr>
            </w:pPr>
            <w:r>
              <w:rPr>
                <w:rFonts w:eastAsia="SimSun"/>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lastRenderedPageBreak/>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w:t>
            </w:r>
            <w:r>
              <w:rPr>
                <w:lang w:eastAsia="zh-CN"/>
              </w:rPr>
              <w:lastRenderedPageBreak/>
              <w:t>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lastRenderedPageBreak/>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lastRenderedPageBreak/>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lastRenderedPageBreak/>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lastRenderedPageBreak/>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t>Samsung3e</w:t>
            </w:r>
          </w:p>
        </w:tc>
        <w:tc>
          <w:tcPr>
            <w:tcW w:w="8152" w:type="dxa"/>
          </w:tcPr>
          <w:p w14:paraId="133FC482" w14:textId="77777777" w:rsidR="005647B4" w:rsidRDefault="005647B4" w:rsidP="005647B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lastRenderedPageBreak/>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lastRenderedPageBreak/>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lastRenderedPageBreak/>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lastRenderedPageBreak/>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057CD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t xml:space="preserve">whether </w:t>
            </w:r>
            <w:proofErr w:type="spellStart"/>
            <w:r w:rsidRPr="005647B4">
              <w:rPr>
                <w:b/>
                <w:lang w:val="en-US" w:eastAsia="zh-CN"/>
              </w:rPr>
              <w:t>gNB</w:t>
            </w:r>
            <w:proofErr w:type="spellEnd"/>
            <w:r w:rsidRPr="005647B4">
              <w:rPr>
                <w:b/>
                <w:lang w:val="en-US" w:eastAsia="zh-CN"/>
              </w:rPr>
              <w:t xml:space="preserve">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whether either DL data transmission interruption time needs to be introduced or restricting the range of change of PDSCH (and CSI-RS) power offset(s) is needed, e.g., due to UE AGC settling time</w:t>
            </w:r>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bookmarkStart w:id="21" w:name="_GoBack"/>
            <w:bookmarkEnd w:id="21"/>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lastRenderedPageBreak/>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For each CSI reporting occasion corresponding to one report configuration, only one sub-configuration can be indicated as active</w:t>
      </w:r>
      <w:bookmarkEnd w:id="23"/>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lastRenderedPageBreak/>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lastRenderedPageBreak/>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lastRenderedPageBreak/>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lastRenderedPageBreak/>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lastRenderedPageBreak/>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ListParagraph"/>
        <w:numPr>
          <w:ilvl w:val="0"/>
          <w:numId w:val="18"/>
        </w:numPr>
        <w:spacing w:after="60"/>
        <w:ind w:left="925" w:hanging="357"/>
      </w:pPr>
      <w:bookmarkStart w:id="24"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14:paraId="4415D0D5" w14:textId="77777777" w:rsidR="00495B44" w:rsidRDefault="00647256">
      <w:pPr>
        <w:pStyle w:val="ListParagraph"/>
        <w:numPr>
          <w:ilvl w:val="0"/>
          <w:numId w:val="18"/>
        </w:numPr>
        <w:ind w:left="928"/>
      </w:pPr>
      <w:bookmarkStart w:id="25"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5"/>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lastRenderedPageBreak/>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6"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6"/>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lastRenderedPageBreak/>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lastRenderedPageBreak/>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lastRenderedPageBreak/>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lastRenderedPageBreak/>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E47FC0">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E47FC0">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9" w:name="_Hlk132810475"/>
      <w:r>
        <w:rPr>
          <w:b/>
        </w:rPr>
        <w:t>Q22</w:t>
      </w:r>
      <w:bookmarkEnd w:id="29"/>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Heading1"/>
      </w:pPr>
      <w:bookmarkStart w:id="30" w:name="startOfAnnexes"/>
      <w:bookmarkEnd w:id="0"/>
      <w:bookmarkEnd w:id="1"/>
      <w:bookmarkEnd w:id="30"/>
      <w:r>
        <w:lastRenderedPageBreak/>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E47FC0">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E47FC0">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E47FC0">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E47FC0">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E47FC0">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E47FC0">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E47FC0">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E47FC0">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E47FC0">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E47FC0">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E47FC0">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E47FC0">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E47FC0">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E47FC0">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E47FC0">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E47FC0">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E47FC0">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E47FC0">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E47FC0">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E47FC0">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E47FC0">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E47FC0">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E47FC0">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E47FC0">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E47FC0">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E47FC0">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E47FC0">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E47FC0">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E47FC0">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E47FC0">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E47FC0">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E47FC0">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E47FC0">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lastRenderedPageBreak/>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lastRenderedPageBreak/>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299E" w14:textId="77777777" w:rsidR="00E47FC0" w:rsidRDefault="00E47FC0">
      <w:pPr>
        <w:spacing w:after="0" w:line="240" w:lineRule="auto"/>
      </w:pPr>
      <w:r>
        <w:separator/>
      </w:r>
    </w:p>
  </w:endnote>
  <w:endnote w:type="continuationSeparator" w:id="0">
    <w:p w14:paraId="38317E90" w14:textId="77777777" w:rsidR="00E47FC0" w:rsidRDefault="00E4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4B0F" w14:textId="77777777" w:rsidR="00E47FC0" w:rsidRDefault="00E47FC0">
      <w:pPr>
        <w:spacing w:after="0" w:line="240" w:lineRule="auto"/>
      </w:pPr>
      <w:r>
        <w:separator/>
      </w:r>
    </w:p>
  </w:footnote>
  <w:footnote w:type="continuationSeparator" w:id="0">
    <w:p w14:paraId="6F414946" w14:textId="77777777" w:rsidR="00E47FC0" w:rsidRDefault="00E47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2"/>
  </w:num>
  <w:num w:numId="12">
    <w:abstractNumId w:val="47"/>
  </w:num>
  <w:num w:numId="13">
    <w:abstractNumId w:val="36"/>
  </w:num>
  <w:num w:numId="14">
    <w:abstractNumId w:val="35"/>
  </w:num>
  <w:num w:numId="15">
    <w:abstractNumId w:val="48"/>
  </w:num>
  <w:num w:numId="16">
    <w:abstractNumId w:val="27"/>
  </w:num>
  <w:num w:numId="17">
    <w:abstractNumId w:val="18"/>
  </w:num>
  <w:num w:numId="18">
    <w:abstractNumId w:val="19"/>
  </w:num>
  <w:num w:numId="19">
    <w:abstractNumId w:val="54"/>
  </w:num>
  <w:num w:numId="20">
    <w:abstractNumId w:val="22"/>
  </w:num>
  <w:num w:numId="21">
    <w:abstractNumId w:val="21"/>
  </w:num>
  <w:num w:numId="22">
    <w:abstractNumId w:val="43"/>
  </w:num>
  <w:num w:numId="23">
    <w:abstractNumId w:val="52"/>
  </w:num>
  <w:num w:numId="24">
    <w:abstractNumId w:val="46"/>
  </w:num>
  <w:num w:numId="25">
    <w:abstractNumId w:val="25"/>
  </w:num>
  <w:num w:numId="26">
    <w:abstractNumId w:val="12"/>
  </w:num>
  <w:num w:numId="27">
    <w:abstractNumId w:val="31"/>
  </w:num>
  <w:num w:numId="28">
    <w:abstractNumId w:val="38"/>
  </w:num>
  <w:num w:numId="29">
    <w:abstractNumId w:val="44"/>
  </w:num>
  <w:num w:numId="30">
    <w:abstractNumId w:val="51"/>
  </w:num>
  <w:num w:numId="31">
    <w:abstractNumId w:val="45"/>
  </w:num>
  <w:num w:numId="32">
    <w:abstractNumId w:val="37"/>
  </w:num>
  <w:num w:numId="33">
    <w:abstractNumId w:val="33"/>
  </w:num>
  <w:num w:numId="34">
    <w:abstractNumId w:val="28"/>
  </w:num>
  <w:num w:numId="35">
    <w:abstractNumId w:val="39"/>
  </w:num>
  <w:num w:numId="36">
    <w:abstractNumId w:val="34"/>
  </w:num>
  <w:num w:numId="37">
    <w:abstractNumId w:val="20"/>
  </w:num>
  <w:num w:numId="38">
    <w:abstractNumId w:val="41"/>
  </w:num>
  <w:num w:numId="39">
    <w:abstractNumId w:val="11"/>
  </w:num>
  <w:num w:numId="40">
    <w:abstractNumId w:val="14"/>
  </w:num>
  <w:num w:numId="41">
    <w:abstractNumId w:val="50"/>
  </w:num>
  <w:num w:numId="42">
    <w:abstractNumId w:val="55"/>
  </w:num>
  <w:num w:numId="43">
    <w:abstractNumId w:val="10"/>
  </w:num>
  <w:num w:numId="44">
    <w:abstractNumId w:val="26"/>
  </w:num>
  <w:num w:numId="45">
    <w:abstractNumId w:val="42"/>
  </w:num>
  <w:num w:numId="46">
    <w:abstractNumId w:val="16"/>
  </w:num>
  <w:num w:numId="47">
    <w:abstractNumId w:val="49"/>
  </w:num>
  <w:num w:numId="48">
    <w:abstractNumId w:val="23"/>
  </w:num>
  <w:num w:numId="49">
    <w:abstractNumId w:val="24"/>
  </w:num>
  <w:num w:numId="50">
    <w:abstractNumId w:val="15"/>
  </w:num>
  <w:num w:numId="51">
    <w:abstractNumId w:val="29"/>
  </w:num>
  <w:num w:numId="52">
    <w:abstractNumId w:val="53"/>
  </w:num>
  <w:num w:numId="53">
    <w:abstractNumId w:val="30"/>
  </w:num>
  <w:num w:numId="54">
    <w:abstractNumId w:val="13"/>
  </w:num>
  <w:num w:numId="55">
    <w:abstractNumId w:val="40"/>
  </w:num>
  <w:num w:numId="56">
    <w:abstractNumId w:val="17"/>
  </w:num>
  <w:num w:numId="57">
    <w:abstractNumId w:val="19"/>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145</Pages>
  <Words>59610</Words>
  <Characters>339778</Characters>
  <Application>Microsoft Office Word</Application>
  <DocSecurity>0</DocSecurity>
  <Lines>2831</Lines>
  <Paragraphs>797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398591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3</cp:revision>
  <cp:lastPrinted>2019-02-26T01:05:00Z</cp:lastPrinted>
  <dcterms:created xsi:type="dcterms:W3CDTF">2023-04-21T00:34:00Z</dcterms:created>
  <dcterms:modified xsi:type="dcterms:W3CDTF">2023-04-21T00:37:00Z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