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6583"/>
      <w:bookmarkStart w:id="1" w:name="_Toc104497312"/>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jc w:val="both"/>
        <w:rPr>
          <w:lang w:eastAsia="zh-CN"/>
        </w:rPr>
      </w:pPr>
    </w:p>
    <w:p>
      <w:pPr>
        <w:jc w:val="both"/>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pPr>
        <w:jc w:val="both"/>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pPr>
        <w:jc w:val="both"/>
        <w:rPr>
          <w:b/>
          <w:color w:val="FF0000"/>
          <w:highlight w:val="yellow"/>
          <w:lang w:eastAsia="zh-CN"/>
        </w:rPr>
      </w:pPr>
      <w:r>
        <w:rPr>
          <w:b/>
          <w:color w:val="FF0000"/>
          <w:highlight w:val="yellow"/>
          <w:lang w:eastAsia="zh-CN"/>
        </w:rPr>
        <w:t>With the above, FL plan is to select possible proposals from both FL3 and FL3e, for Friday GTW.</w:t>
      </w:r>
    </w:p>
    <w:p>
      <w:pPr>
        <w:jc w:val="both"/>
        <w:rPr>
          <w:b/>
          <w:color w:val="FF0000"/>
          <w:lang w:eastAsia="zh-CN"/>
        </w:rPr>
      </w:pPr>
    </w:p>
    <w:p>
      <w:pPr>
        <w:jc w:val="both"/>
        <w:rPr>
          <w:b/>
          <w:color w:val="FF0000"/>
          <w:lang w:eastAsia="zh-CN"/>
        </w:rPr>
      </w:pP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9"/>
        <w:gridCol w:w="1801"/>
        <w:gridCol w:w="1810"/>
        <w:gridCol w:w="1801"/>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color w:val="FF0000"/>
                <w:sz w:val="18"/>
                <w:lang w:val="fr-FR" w:eastAsia="zh-CN"/>
              </w:rPr>
              <w:t>R18 NES (60min)</w:t>
            </w:r>
          </w:p>
        </w:tc>
      </w:tr>
    </w:tbl>
    <w:p>
      <w:pPr>
        <w:jc w:val="both"/>
        <w:rPr>
          <w:lang w:val="fr-FR" w:eastAsia="zh-CN"/>
        </w:rPr>
      </w:pPr>
    </w:p>
    <w:p>
      <w:pPr>
        <w:pStyle w:val="2"/>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2"/>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4"/>
        <w:numPr>
          <w:ilvl w:val="0"/>
          <w:numId w:val="18"/>
        </w:numPr>
        <w:spacing w:after="60"/>
        <w:ind w:left="925" w:hanging="357"/>
        <w:jc w:val="both"/>
      </w:pPr>
      <w:r>
        <w:t>For the purpose of discussion, consider the following use cases for Type 1 spatial element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jc w:val="both"/>
        <w:rPr>
          <w:b/>
        </w:rPr>
      </w:pPr>
      <w:r>
        <w:rPr>
          <w:b/>
        </w:rPr>
        <w:t>joint operation of cell DTX/DRX and spatial/power domain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4"/>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jc w:val="both"/>
      </w:pPr>
      <w:r>
        <w:t>Support gNB configuring, and triggering if needed, multiple CSIs reporting.</w:t>
      </w:r>
    </w:p>
    <w:p>
      <w:pPr>
        <w:pStyle w:val="154"/>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4"/>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jc w:val="both"/>
      </w:pPr>
      <w:r>
        <w:t>Discuss CSI report feedback size reduction considering sub-band configuration adaptation to each spatial pattern.</w:t>
      </w:r>
    </w:p>
    <w:p>
      <w:pPr>
        <w:pStyle w:val="154"/>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4"/>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4"/>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4"/>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4"/>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4"/>
        <w:numPr>
          <w:ilvl w:val="0"/>
          <w:numId w:val="18"/>
        </w:numPr>
        <w:spacing w:after="60"/>
        <w:ind w:left="925" w:hanging="357"/>
        <w:jc w:val="both"/>
      </w:pPr>
      <w:r>
        <w:t xml:space="preserve">Multi-CSI report should be considered for network spatial adaptation for energy saving. </w:t>
      </w:r>
    </w:p>
    <w:p>
      <w:pPr>
        <w:pStyle w:val="154"/>
        <w:numPr>
          <w:ilvl w:val="0"/>
          <w:numId w:val="18"/>
        </w:numPr>
        <w:spacing w:after="60"/>
        <w:ind w:left="925" w:hanging="357"/>
        <w:jc w:val="both"/>
      </w:pPr>
      <w:r>
        <w:t>Reporting only one PMI with the largest number of ports for multiple CSIs report should be considered to reduce the UCI overhead.</w:t>
      </w:r>
    </w:p>
    <w:p>
      <w:pPr>
        <w:pStyle w:val="154"/>
        <w:numPr>
          <w:ilvl w:val="0"/>
          <w:numId w:val="18"/>
        </w:numPr>
        <w:spacing w:after="60"/>
        <w:ind w:left="925" w:hanging="357"/>
        <w:jc w:val="both"/>
      </w:pPr>
      <w:r>
        <w:t>gNB can configure multiple bitmap candidates by RRC signaling, and use L1 signaling to select one or more from the multiple candidates.</w:t>
      </w:r>
    </w:p>
    <w:p>
      <w:pPr>
        <w:pStyle w:val="154"/>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4"/>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4"/>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4"/>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4"/>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spacing w:after="0"/>
        <w:ind w:left="925" w:hanging="357"/>
        <w:jc w:val="both"/>
      </w:pPr>
      <w:r>
        <w:t>For multi-CSI reporting, further study the following payload size reduction schemes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4"/>
        <w:numPr>
          <w:ilvl w:val="0"/>
          <w:numId w:val="18"/>
        </w:numPr>
        <w:spacing w:after="60"/>
        <w:ind w:left="925" w:hanging="357"/>
        <w:jc w:val="both"/>
      </w:pPr>
      <w:r>
        <w:t>Enhancements on adaptation of CQI, RI, or PMI calculation with spatial elements on/off.</w:t>
      </w:r>
    </w:p>
    <w:p>
      <w:pPr>
        <w:pStyle w:val="154"/>
        <w:numPr>
          <w:ilvl w:val="0"/>
          <w:numId w:val="18"/>
        </w:numPr>
        <w:spacing w:after="60"/>
        <w:ind w:left="925" w:hanging="357"/>
        <w:jc w:val="both"/>
      </w:pPr>
      <w:r>
        <w:t>UE reports multiple CSIs with different antenna muting pattern assumptions in one CSI reporting.</w:t>
      </w:r>
    </w:p>
    <w:p>
      <w:pPr>
        <w:pStyle w:val="154"/>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jc w:val="both"/>
      </w:pPr>
      <w:r>
        <w:t>FFS: Extension on UCI format</w:t>
      </w:r>
    </w:p>
    <w:p>
      <w:pPr>
        <w:pStyle w:val="154"/>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4"/>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The mechanism of multiple CSI(s) reported in a joint CSI report should be supported.</w:t>
      </w:r>
    </w:p>
    <w:p>
      <w:pPr>
        <w:pStyle w:val="154"/>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4"/>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4"/>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jc w:val="both"/>
        <w:rPr>
          <w:b/>
        </w:rPr>
      </w:pPr>
      <w:r>
        <w:rPr>
          <w:b/>
        </w:rPr>
        <w:t>gNB can optionally indicate/trigger to UE which subset of CSI(s) the UE shall report.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jc w:val="both"/>
              <w:rPr>
                <w:rFonts w:eastAsia="SimSun"/>
                <w:lang w:val="en-US" w:eastAsia="zh-CN"/>
              </w:rPr>
            </w:pPr>
            <w:r>
              <w:rPr>
                <w:rFonts w:hint="eastAsia" w:eastAsia="SimSun"/>
                <w:lang w:val="en-US" w:eastAsia="zh-CN"/>
              </w:rPr>
              <w:t>Support.</w:t>
            </w:r>
          </w:p>
          <w:p>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2"/>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SimSun"/>
                <w:lang w:val="en-US" w:eastAsia="zh-CN"/>
              </w:rPr>
            </w:pPr>
          </w:p>
          <w:p>
            <w:pPr>
              <w:jc w:val="both"/>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jc w:val="both"/>
              <w:rPr>
                <w:b/>
              </w:rPr>
            </w:pPr>
            <w:r>
              <w:rPr>
                <w:b/>
              </w:rPr>
              <w:t>gNB can optionally indicate/trigger to UE which subset of CSI(s) the UE shall report.</w:t>
            </w:r>
          </w:p>
          <w:p>
            <w:pPr>
              <w:pStyle w:val="154"/>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ko-KR"/>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SimSun"/>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m:rP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m:rPr/>
                    <w:rPr>
                      <w:rFonts w:ascii="Cambria Math" w:hAnsi="Cambria Math" w:eastAsia="PMingLiU"/>
                      <w:lang w:val="en-US" w:eastAsia="zh-TW"/>
                    </w:rPr>
                    <m:t>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m:rPr/>
                    <w:rPr>
                      <w:rFonts w:ascii="Cambria Math" w:hAnsi="Cambria Math" w:eastAsia="PMingLiU"/>
                      <w:lang w:val="en-US" w:eastAsia="zh-TW"/>
                    </w:rPr>
                    <m:t>N×K</m:t>
                  </m:r>
                  <m:ctrlPr>
                    <w:rPr>
                      <w:rFonts w:ascii="Cambria Math" w:hAnsi="Cambria Math" w:eastAsia="PMingLiU"/>
                      <w:i/>
                      <w:lang w:val="en-US" w:eastAsia="zh-TW"/>
                    </w:rPr>
                  </m:ctrlPr>
                </m:e>
                <m:sub>
                  <m:r>
                    <m:rP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Agree with FL2 summary and the revised proposal with the following reasons:</w:t>
            </w:r>
          </w:p>
          <w:p>
            <w:pPr>
              <w:pStyle w:val="154"/>
              <w:numPr>
                <w:ilvl w:val="0"/>
                <w:numId w:val="27"/>
              </w:numPr>
              <w:spacing w:after="60"/>
              <w:rPr>
                <w:rFonts w:eastAsia="SimSun"/>
                <w:lang w:val="en-US" w:eastAsia="zh-CN"/>
              </w:rPr>
            </w:pPr>
            <w:r>
              <w:rPr>
                <w:rFonts w:eastAsia="SimSun"/>
                <w:lang w:val="en-US" w:eastAsia="zh-CN"/>
              </w:rPr>
              <w:t>Multiple CSI in separate reports vs. single multi-CSI report</w:t>
            </w:r>
          </w:p>
          <w:p>
            <w:pPr>
              <w:pStyle w:val="154"/>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SimSun"/>
                <w:lang w:val="en-US" w:eastAsia="zh-CN"/>
              </w:rPr>
            </w:pPr>
          </w:p>
          <w:p>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pPr>
              <w:spacing w:after="60"/>
              <w:rPr>
                <w:rFonts w:eastAsia="SimSun"/>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PMingLiU" w:cs="Times New Roman"/>
                <w:lang w:val="en-US" w:eastAsia="zh-CN" w:bidi="ar-SA"/>
              </w:rPr>
            </w:pPr>
            <w:r>
              <w:rPr>
                <w:rFonts w:hint="default" w:eastAsia="PMingLiU"/>
                <w:lang w:val="en-US" w:eastAsia="zh-TW"/>
              </w:rPr>
              <w:t>CEWiT</w:t>
            </w:r>
          </w:p>
        </w:tc>
        <w:tc>
          <w:tcPr>
            <w:tcW w:w="8152" w:type="dxa"/>
            <w:vAlign w:val="top"/>
          </w:tcPr>
          <w:p>
            <w:pPr>
              <w:rPr>
                <w:lang w:val="en-US" w:eastAsia="zh-CN"/>
              </w:rPr>
            </w:pPr>
            <w:r>
              <w:rPr>
                <w:rFonts w:hint="default"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w:t>
            </w:r>
            <w:r>
              <w:rPr>
                <w:rFonts w:hint="default"/>
                <w:bCs/>
                <w:lang w:val="en-US"/>
              </w:rPr>
              <w:t>s than the total one. Hence for periodic and SPS case to have N&lt;=L, indication from gNB is needed.</w:t>
            </w:r>
            <w:r>
              <w:rPr>
                <w:rFonts w:hint="default"/>
                <w:lang w:val="en-US" w:eastAsia="zh-CN"/>
              </w:rPr>
              <w:t xml:space="preserve"> </w:t>
            </w:r>
            <w:r>
              <w:rPr>
                <w:lang w:val="en-US" w:eastAsia="zh-CN"/>
              </w:rPr>
              <w:t xml:space="preserve">So </w:t>
            </w:r>
            <w:r>
              <w:rPr>
                <w:rFonts w:hint="default"/>
                <w:lang w:val="en-US" w:eastAsia="zh-CN"/>
              </w:rPr>
              <w:t>we</w:t>
            </w:r>
            <w:r>
              <w:rPr>
                <w:lang w:val="en-US" w:eastAsia="zh-CN"/>
              </w:rPr>
              <w:t xml:space="preserv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jc w:val="both"/>
              <w:rPr>
                <w:b/>
                <w:lang w:val="en-US" w:eastAsia="zh-CN"/>
              </w:rPr>
            </w:pPr>
            <w:r>
              <w:rPr>
                <w:b/>
                <w:lang w:val="en-US" w:eastAsia="zh-CN"/>
              </w:rPr>
              <w:t>for Periodic CSI reporting,</w:t>
            </w:r>
            <w:r>
              <w:rPr>
                <w:b/>
                <w:strike/>
                <w:dstrike w:val="0"/>
                <w:color w:val="FF0000"/>
                <w:lang w:val="en-US" w:eastAsia="zh-CN"/>
              </w:rPr>
              <w:t xml:space="preserve"> support the UE report L CSI(s) </w:t>
            </w:r>
          </w:p>
          <w:p>
            <w:pPr>
              <w:pStyle w:val="154"/>
              <w:numPr>
                <w:ilvl w:val="1"/>
                <w:numId w:val="20"/>
              </w:numPr>
              <w:spacing w:after="60" w:line="240" w:lineRule="auto"/>
              <w:jc w:val="both"/>
              <w:rPr>
                <w:b/>
                <w:lang w:val="en-US" w:eastAsia="zh-CN"/>
              </w:rPr>
            </w:pPr>
            <w:r>
              <w:rPr>
                <w:rFonts w:hint="eastAsia"/>
                <w:b/>
                <w:strike/>
                <w:dstrike w:val="0"/>
                <w:color w:val="FF0000"/>
                <w:lang w:val="en-US" w:eastAsia="zh-CN"/>
              </w:rPr>
              <w:t>F</w:t>
            </w:r>
            <w:r>
              <w:rPr>
                <w:b/>
                <w:strike/>
                <w:dstrike w:val="0"/>
                <w:color w:val="FF0000"/>
                <w:lang w:val="en-US" w:eastAsia="zh-CN"/>
              </w:rPr>
              <w:t xml:space="preserve">FS: whether </w:t>
            </w:r>
            <w:r>
              <w:rPr>
                <w:rFonts w:hint="eastAsia"/>
                <w:b/>
                <w:strike/>
                <w:dstrike w:val="0"/>
                <w:color w:val="FF0000"/>
                <w:lang w:val="en-US" w:eastAsia="zh-CN"/>
              </w:rPr>
              <w:t>to</w:t>
            </w:r>
            <w:r>
              <w:rPr>
                <w:b/>
                <w:strike/>
                <w:dstrike w:val="0"/>
                <w:color w:val="FF0000"/>
                <w:lang w:val="en-US" w:eastAsia="zh-CN"/>
              </w:rPr>
              <w:t xml:space="preserve"> </w:t>
            </w:r>
            <w:r>
              <w:rPr>
                <w:b/>
                <w:lang w:val="en-US" w:eastAsia="zh-CN"/>
              </w:rPr>
              <w:t xml:space="preserve">support UE to report N CSI(s) </w:t>
            </w:r>
            <w:r>
              <w:rPr>
                <w:rFonts w:hint="default"/>
                <w:b/>
                <w:color w:val="FF0000"/>
                <w:lang w:val="en-US" w:eastAsia="zh-CN"/>
              </w:rPr>
              <w:t xml:space="preserve">out of L CSI(S) </w:t>
            </w:r>
            <w:r>
              <w:rPr>
                <w:b/>
                <w:lang w:val="en-US" w:eastAsia="zh-CN"/>
              </w:rPr>
              <w:t>by gNB configuration</w:t>
            </w:r>
            <w:r>
              <w:rPr>
                <w:rFonts w:hint="default"/>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w:t>
            </w:r>
            <w:bookmarkStart w:id="30" w:name="_GoBack"/>
            <w:bookmarkEnd w:id="30"/>
            <w:r>
              <w:rPr>
                <w:b/>
                <w:lang w:val="en-US" w:eastAsia="zh-CN"/>
              </w:rPr>
              <w:t>to report N CSI(s) by UE selection or based on certain conditions</w:t>
            </w:r>
          </w:p>
          <w:p>
            <w:pPr>
              <w:pStyle w:val="154"/>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hint="default" w:ascii="Times New Roman" w:hAnsi="Times New Roman" w:eastAsia="PMingLiU" w:cs="Times New Roman"/>
                <w:lang w:val="en-US" w:eastAsia="zh-CN" w:bidi="ar-SA"/>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bl>
    <w:p>
      <w:pPr>
        <w:rPr>
          <w:lang w:val="en-US"/>
        </w:rPr>
      </w:pPr>
    </w:p>
    <w:p>
      <w:pPr>
        <w:rPr>
          <w:lang w:val="en-US"/>
        </w:rPr>
      </w:pPr>
    </w:p>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4"/>
        <w:numPr>
          <w:ilvl w:val="0"/>
          <w:numId w:val="18"/>
        </w:numPr>
        <w:spacing w:after="60"/>
        <w:ind w:left="641" w:hanging="357"/>
        <w:jc w:val="both"/>
        <w:rPr>
          <w:b/>
        </w:rPr>
      </w:pPr>
      <w:r>
        <w:rPr>
          <w:b/>
        </w:rPr>
        <w:t>whether certain rules or conditions can be used for UE to select CSI(s)</w:t>
      </w:r>
    </w:p>
    <w:p>
      <w:pPr>
        <w:pStyle w:val="154"/>
        <w:numPr>
          <w:ilvl w:val="0"/>
          <w:numId w:val="18"/>
        </w:numPr>
        <w:ind w:left="641" w:hanging="357"/>
        <w:jc w:val="both"/>
        <w:rPr>
          <w:b/>
        </w:rPr>
      </w:pPr>
      <w:r>
        <w:rPr>
          <w:b/>
        </w:rPr>
        <w:t>if so, please elaborate what rules or conditions.</w:t>
      </w:r>
    </w:p>
    <w:p>
      <w:pPr>
        <w:jc w:val="both"/>
        <w:rPr>
          <w:b/>
          <w:lang w:eastAsia="zh-CN"/>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4"/>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rFonts w:hint="eastAsia"/>
                <w:bCs/>
                <w:lang w:val="en-US" w:eastAsia="zh-CN"/>
              </w:rPr>
              <w:t>ZTE, Sanechips2</w:t>
            </w:r>
          </w:p>
        </w:tc>
        <w:tc>
          <w:tcPr>
            <w:tcW w:w="8152" w:type="dxa"/>
          </w:tcPr>
          <w:p>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Huawei, HiSilicon</w:t>
            </w:r>
          </w:p>
        </w:tc>
        <w:tc>
          <w:tcPr>
            <w:tcW w:w="8152" w:type="dxa"/>
          </w:tcPr>
          <w:p>
            <w:pPr>
              <w:jc w:val="both"/>
              <w:rPr>
                <w:lang w:eastAsia="zh-CN"/>
              </w:rPr>
            </w:pPr>
            <w:r>
              <w:rPr>
                <w:lang w:eastAsia="zh-CN"/>
              </w:rPr>
              <w:t xml:space="preserve">We are OK to further study it. </w:t>
            </w:r>
          </w:p>
          <w:p>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PMingLiU"/>
                <w:lang w:val="en-US" w:eastAsia="zh-TW"/>
              </w:rPr>
            </w:pPr>
            <w:r>
              <w:rPr>
                <w:bCs/>
                <w:lang w:val="en-US" w:eastAsia="zh-CN"/>
              </w:rPr>
              <w:t>Qualcomm2</w:t>
            </w:r>
          </w:p>
        </w:tc>
        <w:tc>
          <w:tcPr>
            <w:tcW w:w="8152" w:type="dxa"/>
          </w:tcPr>
          <w:p>
            <w:pPr>
              <w:pStyle w:val="154"/>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Lenovo2</w:t>
            </w:r>
          </w:p>
        </w:tc>
        <w:tc>
          <w:tcPr>
            <w:tcW w:w="8152" w:type="dxa"/>
          </w:tcPr>
          <w:p>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lang w:val="en-US" w:eastAsia="zh-CN"/>
              </w:rPr>
              <w:t>Intel</w:t>
            </w:r>
          </w:p>
        </w:tc>
        <w:tc>
          <w:tcPr>
            <w:tcW w:w="8152" w:type="dxa"/>
          </w:tcPr>
          <w:p>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jc w:val="both"/>
              <w:rPr>
                <w:lang w:eastAsia="zh-CN"/>
              </w:rPr>
            </w:pPr>
            <w:r>
              <w:rPr>
                <w:lang w:eastAsia="zh-CN"/>
              </w:rPr>
              <w:t>The most straightforward thing would be to have UE simply follow gNB instructions all the time.</w:t>
            </w:r>
          </w:p>
          <w:p>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X</w:t>
            </w:r>
            <w:r>
              <w:rPr>
                <w:lang w:val="en-US" w:eastAsia="zh-CN"/>
              </w:rPr>
              <w:t>iaomi</w:t>
            </w:r>
          </w:p>
        </w:tc>
        <w:tc>
          <w:tcPr>
            <w:tcW w:w="8152" w:type="dxa"/>
          </w:tcPr>
          <w:p>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eastAsia="Malgun Gothic"/>
                <w:lang w:val="en-US" w:eastAsia="ko-KR"/>
              </w:rPr>
              <w:t>E</w:t>
            </w:r>
            <w:r>
              <w:rPr>
                <w:rFonts w:eastAsia="Malgun Gothic"/>
                <w:lang w:val="en-US" w:eastAsia="ko-KR"/>
              </w:rPr>
              <w:t>TRI</w:t>
            </w:r>
          </w:p>
        </w:tc>
        <w:tc>
          <w:tcPr>
            <w:tcW w:w="8152" w:type="dxa"/>
          </w:tcPr>
          <w:p>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jc w:val="both"/>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lang w:val="en-US" w:eastAsia="zh-CN"/>
              </w:rPr>
              <w:t>CATT</w:t>
            </w:r>
          </w:p>
        </w:tc>
        <w:tc>
          <w:tcPr>
            <w:tcW w:w="8152" w:type="dxa"/>
          </w:tcPr>
          <w:p>
            <w:pPr>
              <w:jc w:val="both"/>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rFonts w:hint="eastAsia"/>
                <w:lang w:val="en-US" w:eastAsia="zh-CN"/>
              </w:rPr>
              <w:t>A</w:t>
            </w:r>
            <w:r>
              <w:rPr>
                <w:lang w:val="en-US" w:eastAsia="zh-CN"/>
              </w:rPr>
              <w:t>pple</w:t>
            </w:r>
          </w:p>
        </w:tc>
        <w:tc>
          <w:tcPr>
            <w:tcW w:w="8152" w:type="dxa"/>
          </w:tcPr>
          <w:p>
            <w:pPr>
              <w:jc w:val="both"/>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zh-CN"/>
              </w:rPr>
            </w:pPr>
            <w:r>
              <w:rPr>
                <w:bCs/>
                <w:lang w:val="en-US" w:eastAsia="zh-CN"/>
              </w:rPr>
              <w:t>Samsung2</w:t>
            </w:r>
          </w:p>
        </w:tc>
        <w:tc>
          <w:tcPr>
            <w:tcW w:w="8152" w:type="dxa"/>
          </w:tcPr>
          <w:p>
            <w:pPr>
              <w:jc w:val="both"/>
              <w:rPr>
                <w:lang w:val="en-US" w:eastAsia="zh-CN"/>
              </w:rPr>
            </w:pPr>
            <w:r>
              <w:rPr>
                <w:lang w:val="en-US" w:eastAsia="zh-CN"/>
              </w:rPr>
              <w:t xml:space="preserve">We disagree to let UEs to select CSI(s) to report in multi-CSI report. </w:t>
            </w:r>
          </w:p>
          <w:p>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jc w:val="both"/>
              <w:rPr>
                <w:lang w:val="en-US" w:eastAsia="zh-CN"/>
              </w:rPr>
            </w:pP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eastAsia="Malgun Gothic"/>
                <w:bCs/>
                <w:lang w:eastAsia="ko-KR"/>
              </w:rPr>
              <w:t>LG Electronics2</w:t>
            </w:r>
          </w:p>
        </w:tc>
        <w:tc>
          <w:tcPr>
            <w:tcW w:w="8152" w:type="dxa"/>
          </w:tcPr>
          <w:p>
            <w:pPr>
              <w:jc w:val="both"/>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Malgun Gothic"/>
                <w:bCs/>
                <w:lang w:eastAsia="ko-KR"/>
              </w:rPr>
            </w:pPr>
            <w:r>
              <w:rPr>
                <w:lang w:val="en-US" w:eastAsia="zh-CN"/>
              </w:rPr>
              <w:t>Ericsson 2</w:t>
            </w:r>
          </w:p>
        </w:tc>
        <w:tc>
          <w:tcPr>
            <w:tcW w:w="8152" w:type="dxa"/>
          </w:tcPr>
          <w:p>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CMCC2</w:t>
            </w:r>
          </w:p>
        </w:tc>
        <w:tc>
          <w:tcPr>
            <w:tcW w:w="8152" w:type="dxa"/>
          </w:tcPr>
          <w:p>
            <w:pPr>
              <w:jc w:val="both"/>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bCs/>
                <w:lang w:val="en-US" w:eastAsia="zh-CN"/>
              </w:rPr>
              <w:t>Spreadtrum2</w:t>
            </w:r>
          </w:p>
        </w:tc>
        <w:tc>
          <w:tcPr>
            <w:tcW w:w="8152" w:type="dxa"/>
          </w:tcPr>
          <w:p>
            <w:pPr>
              <w:jc w:val="both"/>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val="en-US" w:eastAsia="zh-CN"/>
              </w:rPr>
            </w:pPr>
            <w:r>
              <w:rPr>
                <w:rFonts w:hint="eastAsia"/>
                <w:bCs/>
                <w:lang w:val="en-US" w:eastAsia="zh-CN"/>
              </w:rPr>
              <w:t>OPPO</w:t>
            </w:r>
          </w:p>
        </w:tc>
        <w:tc>
          <w:tcPr>
            <w:tcW w:w="8152" w:type="dxa"/>
          </w:tcPr>
          <w:p>
            <w:pPr>
              <w:jc w:val="both"/>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jc w:val="both"/>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Panasonic</w:t>
            </w:r>
          </w:p>
        </w:tc>
        <w:tc>
          <w:tcPr>
            <w:tcW w:w="8152" w:type="dxa"/>
          </w:tcPr>
          <w:p>
            <w:pPr>
              <w:jc w:val="both"/>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Lenovo3</w:t>
            </w:r>
          </w:p>
        </w:tc>
        <w:tc>
          <w:tcPr>
            <w:tcW w:w="8152" w:type="dxa"/>
          </w:tcPr>
          <w:p>
            <w:pPr>
              <w:jc w:val="both"/>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jc w:val="both"/>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jc w:val="both"/>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jc w:val="both"/>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bCs/>
                <w:lang w:eastAsia="zh-CN"/>
              </w:rPr>
              <w:t>Samsung3</w:t>
            </w:r>
          </w:p>
        </w:tc>
        <w:tc>
          <w:tcPr>
            <w:tcW w:w="8152" w:type="dxa"/>
          </w:tcPr>
          <w:p>
            <w:pPr>
              <w:jc w:val="both"/>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color w:val="FF0000"/>
                <w:lang w:eastAsia="zh-CN"/>
              </w:rPr>
            </w:pPr>
            <w:r>
              <w:rPr>
                <w:rFonts w:hint="eastAsia"/>
                <w:bCs/>
                <w:color w:val="FF0000"/>
                <w:lang w:eastAsia="zh-CN"/>
              </w:rPr>
              <w:t>F</w:t>
            </w:r>
            <w:r>
              <w:rPr>
                <w:bCs/>
                <w:color w:val="FF0000"/>
                <w:lang w:eastAsia="zh-CN"/>
              </w:rPr>
              <w:t>L</w:t>
            </w:r>
          </w:p>
        </w:tc>
        <w:tc>
          <w:tcPr>
            <w:tcW w:w="8152" w:type="dxa"/>
          </w:tcPr>
          <w:p>
            <w:pPr>
              <w:jc w:val="both"/>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jc w:val="both"/>
      </w:pPr>
      <w:r>
        <w:t>CRI: considered enhancement may be possible, by Huawei/HiSi, Google.</w:t>
      </w:r>
    </w:p>
    <w:p>
      <w:pPr>
        <w:pStyle w:val="154"/>
        <w:numPr>
          <w:ilvl w:val="0"/>
          <w:numId w:val="21"/>
        </w:numPr>
        <w:jc w:val="both"/>
      </w:pPr>
      <w:r>
        <w:t>RI: considered enhancement may be possible, by ZTE, Spreadtrum, CMCC, MediaTek, LGe (if unchanged)</w:t>
      </w:r>
    </w:p>
    <w:p>
      <w:pPr>
        <w:pStyle w:val="154"/>
        <w:numPr>
          <w:ilvl w:val="0"/>
          <w:numId w:val="21"/>
        </w:numPr>
        <w:jc w:val="both"/>
      </w:pPr>
      <w:r>
        <w:t xml:space="preserve">PMI: considered enhancement may be possible, by Huawei/HiSi, Spreadtrum, Intel, ZTE, Samsung, CMCC, MediaTek </w:t>
      </w:r>
    </w:p>
    <w:p>
      <w:pPr>
        <w:pStyle w:val="154"/>
        <w:numPr>
          <w:ilvl w:val="0"/>
          <w:numId w:val="21"/>
        </w:numPr>
        <w:jc w:val="both"/>
      </w:pPr>
      <w:r>
        <w:t>CQI: considered enhancement may be possible, by Huawei/HiSi, Spreadtrum, ZTE, Samsung, CMCC, LGe(target CQI)</w:t>
      </w:r>
    </w:p>
    <w:p>
      <w:pPr>
        <w:pStyle w:val="154"/>
        <w:numPr>
          <w:ilvl w:val="0"/>
          <w:numId w:val="21"/>
        </w:numPr>
        <w:jc w:val="both"/>
      </w:pPr>
      <w:r>
        <w:t>L1-RSRP: considered enhancement may be possible, by Samsung</w:t>
      </w:r>
    </w:p>
    <w:p>
      <w:pPr>
        <w:pStyle w:val="154"/>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jc w:val="both"/>
              <w:rPr>
                <w:b/>
              </w:rPr>
            </w:pPr>
            <w:r>
              <w:rPr>
                <w:b/>
              </w:rPr>
              <w:t>Enhancement for report of CRI/RI/PMI/CQI/L1-RSRP</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4"/>
              <w:numPr>
                <w:ilvl w:val="0"/>
                <w:numId w:val="32"/>
              </w:numPr>
              <w:spacing w:after="60" w:line="240" w:lineRule="auto"/>
              <w:jc w:val="both"/>
              <w:rPr>
                <w:bCs/>
                <w:lang w:val="en-US"/>
              </w:rPr>
            </w:pPr>
            <w:r>
              <w:rPr>
                <w:bCs/>
                <w:lang w:val="en-US"/>
              </w:rPr>
              <w:t xml:space="preserve">Remove L1-RSRP since it not clear how it can help in spatial adaptation or power adaptation </w:t>
            </w:r>
          </w:p>
          <w:p>
            <w:pPr>
              <w:pStyle w:val="154"/>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4"/>
              <w:numPr>
                <w:ilvl w:val="0"/>
                <w:numId w:val="18"/>
              </w:numPr>
              <w:spacing w:before="312"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ko-KR"/>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SimSun"/>
                <w:lang w:val="en-US" w:eastAsia="zh-CN"/>
              </w:rPr>
              <w:t>InterDigital</w:t>
            </w:r>
          </w:p>
        </w:tc>
        <w:tc>
          <w:tcPr>
            <w:tcW w:w="8152" w:type="dxa"/>
          </w:tcPr>
          <w:p>
            <w:r>
              <w:rPr>
                <w:rFonts w:eastAsia="SimSun"/>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SimSun"/>
                <w:lang w:val="en-US" w:eastAsia="zh-CN"/>
              </w:rPr>
            </w:pPr>
            <w:r>
              <w:rPr>
                <w:rFonts w:eastAsia="SimSun"/>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pPr>
              <w:pStyle w:val="154"/>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Intel</w:t>
            </w:r>
          </w:p>
        </w:tc>
        <w:tc>
          <w:tcPr>
            <w:tcW w:w="8152" w:type="dxa"/>
          </w:tcPr>
          <w:p>
            <w:pPr>
              <w:spacing w:after="120"/>
              <w:rPr>
                <w:rFonts w:eastAsia="SimSun"/>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SimSun"/>
                <w:lang w:val="en-US" w:eastAsia="zh-CN"/>
              </w:rPr>
            </w:pPr>
            <w:r>
              <w:rPr>
                <w:rFonts w:hint="eastAsia" w:eastAsia="SimSun"/>
                <w:lang w:val="en-US" w:eastAsia="zh-CN"/>
              </w:rPr>
              <w:t>F</w:t>
            </w:r>
            <w:r>
              <w:rPr>
                <w:rFonts w:eastAsia="SimSun"/>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jc w:val="both"/>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jc w:val="both"/>
              <w:rPr>
                <w:b/>
              </w:rPr>
            </w:pPr>
            <w:r>
              <w:rPr>
                <w:b/>
              </w:rPr>
              <w:t>Enhancement for report of CRI/RI/PMI/CQI</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pPr>
              <w:spacing w:after="120"/>
              <w:rPr>
                <w:rFonts w:eastAsia="SimSun"/>
                <w:lang w:val="en-US" w:eastAsia="zh-CN"/>
              </w:rPr>
            </w:pPr>
            <w:r>
              <w:rPr>
                <w:rFonts w:eastAsia="SimSun"/>
                <w:lang w:val="en-US" w:eastAsia="zh-CN"/>
              </w:rPr>
              <w:t>We prefer to keep report overhead reduction and UE complexity aspects as separate discussions</w:t>
            </w:r>
          </w:p>
          <w:p>
            <w:pPr>
              <w:spacing w:after="120"/>
              <w:rPr>
                <w:rFonts w:eastAsia="SimSun"/>
                <w:lang w:val="en-US" w:eastAsia="zh-CN"/>
              </w:rPr>
            </w:pPr>
            <w:r>
              <w:rPr>
                <w:rFonts w:eastAsia="SimSun"/>
                <w:lang w:val="en-US" w:eastAsia="zh-CN"/>
              </w:rPr>
              <w:t>Suggestion the following revision</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jc w:val="both"/>
              <w:rPr>
                <w:b/>
              </w:rPr>
            </w:pPr>
            <w:r>
              <w:rPr>
                <w:b/>
              </w:rPr>
              <w:t>Enhancement for report of CRI/RI/PMI/CQI</w:t>
            </w:r>
            <w:r>
              <w:rPr>
                <w:b/>
                <w:strike/>
                <w:color w:val="FF0000"/>
              </w:rPr>
              <w:t>/L1-RSRP</w:t>
            </w:r>
          </w:p>
          <w:p>
            <w:pPr>
              <w:pStyle w:val="154"/>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jc w:val="both"/>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r>
              <w:rPr>
                <w:rFonts w:eastAsia="SimSun"/>
                <w:b/>
                <w:color w:val="70AD47" w:themeColor="accent6"/>
                <w:szCs w:val="24"/>
                <w:lang w:val="en-US" w:eastAsia="zh-CN"/>
                <w14:textFill>
                  <w14:solidFill>
                    <w14:schemeClr w14:val="accent6"/>
                  </w14:solidFill>
                </w14:textFill>
              </w:rPr>
              <w:t xml:space="preserve"> </w:t>
            </w:r>
            <w:r>
              <w:rPr>
                <w:rFonts w:eastAsia="SimSun"/>
                <w:b/>
                <w:color w:val="00B050"/>
                <w:szCs w:val="24"/>
                <w:lang w:val="en-US" w:eastAsia="zh-CN"/>
              </w:rPr>
              <w:t xml:space="preserve">or joint coded RI </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jc w:val="both"/>
              <w:rPr>
                <w:b/>
                <w:lang w:val="en-US"/>
              </w:rPr>
            </w:pPr>
            <w:r>
              <w:rPr>
                <w:b/>
              </w:rPr>
              <w:t>For</w:t>
            </w:r>
            <w:r>
              <w:rPr>
                <w:b/>
                <w:lang w:val="en-US"/>
              </w:rPr>
              <w:t xml:space="preserve"> multi-CSI feedback (if agreed), at least the case of no overhead/report payload reduction is supported. </w:t>
            </w:r>
          </w:p>
          <w:p>
            <w:pPr>
              <w:spacing w:after="60"/>
              <w:jc w:val="both"/>
              <w:rPr>
                <w:b/>
                <w:lang w:val="en-US"/>
              </w:rPr>
            </w:pPr>
            <w:r>
              <w:rPr>
                <w:b/>
                <w:lang w:val="en-US"/>
              </w:rPr>
              <w:t>For techniques for overhead/report payload reduction, study the following aspects</w:t>
            </w:r>
          </w:p>
          <w:p>
            <w:pPr>
              <w:pStyle w:val="154"/>
              <w:numPr>
                <w:ilvl w:val="0"/>
                <w:numId w:val="18"/>
              </w:numPr>
              <w:spacing w:before="60" w:after="60"/>
              <w:ind w:left="641" w:hanging="357"/>
              <w:jc w:val="both"/>
              <w:rPr>
                <w:b/>
              </w:rPr>
            </w:pPr>
            <w:r>
              <w:rPr>
                <w:b/>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szCs w:val="24"/>
                <w:lang w:eastAsia="ja-JP"/>
              </w:rPr>
            </w:pPr>
            <w:r>
              <w:rPr>
                <w:rFonts w:hint="eastAsia" w:eastAsia="SimSun"/>
                <w:b/>
                <w:szCs w:val="24"/>
                <w:lang w:val="en-US" w:eastAsia="zh-CN"/>
              </w:rPr>
              <w:t>Solutions to compress the CSI overhead, e.g.</w:t>
            </w:r>
            <w:r>
              <w:rPr>
                <w:rFonts w:eastAsia="SimSun"/>
                <w:b/>
                <w:szCs w:val="24"/>
                <w:lang w:val="en-US" w:eastAsia="zh-CN"/>
              </w:rPr>
              <w:t xml:space="preserve"> </w:t>
            </w:r>
            <w:r>
              <w:rPr>
                <w:rFonts w:hint="eastAsia" w:eastAsia="SimSun"/>
                <w:b/>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szCs w:val="24"/>
                <w:lang w:eastAsia="ja-JP"/>
              </w:rPr>
            </w:pPr>
            <w:r>
              <w:rPr>
                <w:rFonts w:hint="eastAsia" w:eastAsia="SimSun"/>
                <w:b/>
                <w:szCs w:val="24"/>
                <w:lang w:val="en-US" w:eastAsia="zh-CN"/>
              </w:rPr>
              <w:t>Other solutions are not excluded.</w:t>
            </w:r>
          </w:p>
          <w:p>
            <w:pPr>
              <w:pStyle w:val="154"/>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jc w:val="both"/>
              <w:rPr>
                <w:b/>
                <w:lang w:val="en-US"/>
              </w:rPr>
            </w:pPr>
            <w:r>
              <w:rPr>
                <w:b/>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pPr>
              <w:spacing w:after="60"/>
              <w:jc w:val="both"/>
              <w:rPr>
                <w:b/>
                <w:color w:val="0070C0"/>
                <w:lang w:val="en-US"/>
              </w:rPr>
            </w:pPr>
            <w:r>
              <w:rPr>
                <w:b/>
                <w:color w:val="0070C0"/>
                <w:lang w:val="en-US"/>
              </w:rPr>
              <w:t xml:space="preserve">At least the case of no overhead/report payload reduction is supported. </w:t>
            </w:r>
          </w:p>
          <w:p>
            <w:pPr>
              <w:pStyle w:val="27"/>
              <w:numPr>
                <w:ilvl w:val="0"/>
                <w:numId w:val="34"/>
              </w:numPr>
              <w:rPr>
                <w:highlight w:val="yellow"/>
              </w:rPr>
            </w:pPr>
            <w:r>
              <w:rPr>
                <w:highlight w:val="yellow"/>
              </w:rPr>
              <w:t>Support multi-CSI feedback with UE reports CSI-feedback for each spatial adaptation pattern in multiple occasions as baseline.</w:t>
            </w:r>
          </w:p>
          <w:p>
            <w:pPr>
              <w:pStyle w:val="27"/>
              <w:numPr>
                <w:ilvl w:val="1"/>
                <w:numId w:val="34"/>
              </w:numPr>
              <w:rPr>
                <w:highlight w:val="yellow"/>
              </w:rPr>
            </w:pPr>
            <w:r>
              <w:rPr>
                <w:highlight w:val="yellow"/>
              </w:rPr>
              <w:t>FFS: Corresponding enhancements on report configuration with Periodic, Semi-Periodic and Aperiodic report</w:t>
            </w:r>
          </w:p>
          <w:p>
            <w:pPr>
              <w:spacing w:after="60"/>
              <w:jc w:val="both"/>
              <w:rPr>
                <w:b/>
                <w:color w:val="0070C0"/>
              </w:rPr>
            </w:pPr>
          </w:p>
          <w:p>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jc w:val="both"/>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jc w:val="both"/>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jc w:val="both"/>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jc w:val="both"/>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jc w:val="both"/>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 the CSI overhead, e.g.</w:t>
            </w:r>
            <w:r>
              <w:rPr>
                <w:rFonts w:eastAsia="SimSun"/>
                <w:b/>
                <w:color w:val="FF0000"/>
                <w:szCs w:val="24"/>
                <w:lang w:val="en-US" w:eastAsia="zh-CN"/>
              </w:rPr>
              <w:t xml:space="preserve"> </w:t>
            </w:r>
            <w:r>
              <w:rPr>
                <w:rFonts w:hint="eastAsia" w:eastAsia="SimSun"/>
                <w:b/>
                <w:color w:val="FF0000"/>
                <w:szCs w:val="24"/>
                <w:lang w:val="en-US" w:eastAsia="zh-CN"/>
              </w:rPr>
              <w:t>common CRI/RI/PMI/CQI or differential RI/CQI</w:t>
            </w:r>
          </w:p>
          <w:p>
            <w:pPr>
              <w:pStyle w:val="154"/>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pStyle w:val="154"/>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pPr>
              <w:spacing w:after="60"/>
              <w:jc w:val="both"/>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jc w:val="both"/>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jc w:val="both"/>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bl>
    <w:p>
      <w:pPr>
        <w:rPr>
          <w:lang w:val="en-US"/>
        </w:rPr>
      </w:pPr>
    </w:p>
    <w:p/>
    <w:p/>
    <w:p>
      <w:pPr>
        <w:spacing w:after="60"/>
        <w:outlineLvl w:val="2"/>
        <w:rPr>
          <w:b/>
        </w:rPr>
      </w:pPr>
      <w:r>
        <w:rPr>
          <w:rFonts w:hint="eastAsia"/>
          <w:b/>
        </w:rPr>
        <w:t>F</w:t>
      </w:r>
      <w:r>
        <w:rPr>
          <w:b/>
        </w:rPr>
        <w:t>L3e</w:t>
      </w:r>
    </w:p>
    <w:p>
      <w:pPr>
        <w:spacing w:after="60"/>
        <w:rPr>
          <w:b/>
        </w:rPr>
      </w:pPr>
    </w:p>
    <w:p>
      <w:pPr>
        <w:jc w:val="both"/>
        <w:rPr>
          <w:lang w:val="en-US" w:eastAsia="zh-CN"/>
        </w:rPr>
      </w:pPr>
      <w:r>
        <w:rPr>
          <w:rFonts w:hint="eastAsia"/>
          <w:lang w:val="en-US" w:eastAsia="zh-CN"/>
        </w:rPr>
        <w:t>@</w:t>
      </w:r>
      <w:r>
        <w:rPr>
          <w:lang w:val="en-US" w:eastAsia="zh-CN"/>
        </w:rPr>
        <w:t>Nokia, Apple, Qualcomm</w:t>
      </w:r>
    </w:p>
    <w:p>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jc w:val="both"/>
        <w:rPr>
          <w:lang w:val="en-US" w:eastAsia="zh-CN"/>
        </w:rPr>
      </w:pPr>
    </w:p>
    <w:p>
      <w:pPr>
        <w:spacing w:after="60"/>
        <w:outlineLvl w:val="2"/>
        <w:rPr>
          <w:b/>
        </w:rPr>
      </w:pPr>
      <w:r>
        <w:rPr>
          <w:b/>
        </w:rPr>
        <w:t>P4-rev3</w:t>
      </w:r>
    </w:p>
    <w:p>
      <w:pPr>
        <w:spacing w:after="60"/>
        <w:jc w:val="both"/>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jc w:val="both"/>
      </w:pPr>
      <w:r>
        <w:rPr>
          <w:rFonts w:hint="eastAsia"/>
        </w:rPr>
        <w:t>F</w:t>
      </w:r>
      <w:r>
        <w:t>FS: any conditions for the above, e.g. when L/N is smaller than certain value.</w:t>
      </w:r>
    </w:p>
    <w:p>
      <w:pPr>
        <w:spacing w:after="60"/>
        <w:jc w:val="both"/>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jc w:val="both"/>
      </w:pPr>
      <w:r>
        <w:t>Enhancement for report of CRI/RI/PMI/CQI/L1-RSRP with the following considerations</w:t>
      </w:r>
    </w:p>
    <w:p>
      <w:pPr>
        <w:pStyle w:val="154"/>
        <w:numPr>
          <w:ilvl w:val="2"/>
          <w:numId w:val="19"/>
        </w:numPr>
        <w:spacing w:before="312" w:after="60"/>
        <w:ind w:left="1196" w:hanging="357"/>
        <w:contextualSpacing/>
        <w:jc w:val="both"/>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jc w:val="both"/>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jc w:val="both"/>
        <w:rPr>
          <w:rFonts w:eastAsia="MS Mincho"/>
          <w:szCs w:val="24"/>
          <w:lang w:eastAsia="ja-JP"/>
        </w:rPr>
      </w:pPr>
      <w:r>
        <w:rPr>
          <w:rFonts w:hint="eastAsia" w:eastAsia="SimSun"/>
          <w:szCs w:val="24"/>
          <w:lang w:val="en-US" w:eastAsia="zh-CN"/>
        </w:rPr>
        <w:t>Solutions to compress the CSI overhead, e.g.</w:t>
      </w:r>
      <w:r>
        <w:rPr>
          <w:rFonts w:eastAsia="SimSun"/>
          <w:szCs w:val="24"/>
          <w:lang w:val="en-US" w:eastAsia="zh-CN"/>
        </w:rPr>
        <w:t xml:space="preserve"> </w:t>
      </w:r>
      <w:r>
        <w:rPr>
          <w:rFonts w:hint="eastAsia" w:eastAsia="SimSun"/>
          <w:szCs w:val="24"/>
          <w:lang w:val="en-US" w:eastAsia="zh-CN"/>
        </w:rPr>
        <w:t>common CRI/RI/PMI/CQI or differential RI/CQI</w:t>
      </w:r>
      <w:r>
        <w:rPr>
          <w:rFonts w:eastAsia="SimSun"/>
          <w:szCs w:val="24"/>
          <w:lang w:val="en-US" w:eastAsia="zh-CN"/>
        </w:rPr>
        <w:t xml:space="preserve"> or joint coded RI </w:t>
      </w:r>
    </w:p>
    <w:p>
      <w:pPr>
        <w:pStyle w:val="154"/>
        <w:numPr>
          <w:ilvl w:val="3"/>
          <w:numId w:val="19"/>
        </w:numPr>
        <w:spacing w:before="312" w:after="120" w:line="240" w:lineRule="auto"/>
        <w:contextualSpacing/>
        <w:jc w:val="both"/>
        <w:rPr>
          <w:rFonts w:eastAsia="MS Mincho"/>
          <w:szCs w:val="24"/>
          <w:lang w:eastAsia="ja-JP"/>
        </w:rPr>
      </w:pPr>
      <w:r>
        <w:rPr>
          <w:rFonts w:hint="eastAsia" w:eastAsia="SimSun"/>
          <w:szCs w:val="24"/>
          <w:lang w:val="en-US" w:eastAsia="zh-CN"/>
        </w:rPr>
        <w:t>Other solutions are not excluded.</w:t>
      </w:r>
    </w:p>
    <w:p>
      <w:pPr>
        <w:pStyle w:val="154"/>
        <w:numPr>
          <w:ilvl w:val="2"/>
          <w:numId w:val="19"/>
        </w:numPr>
        <w:spacing w:before="312" w:after="120" w:line="240" w:lineRule="auto"/>
        <w:contextualSpacing/>
        <w:jc w:val="both"/>
        <w:rPr>
          <w:rFonts w:eastAsia="MS Mincho"/>
          <w:szCs w:val="24"/>
          <w:lang w:eastAsia="ja-JP"/>
        </w:rPr>
      </w:pPr>
      <w:r>
        <w:rPr>
          <w:rFonts w:eastAsia="MS Mincho"/>
          <w:szCs w:val="24"/>
          <w:lang w:eastAsia="ja-JP"/>
        </w:rPr>
        <w:t>Impact on UE complexity, if any</w:t>
      </w:r>
    </w:p>
    <w:p>
      <w:pPr>
        <w:spacing w:after="60"/>
        <w:jc w:val="both"/>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jc w:val="both"/>
      </w:pPr>
      <w:r>
        <w:t>Enhancement for CPU occupation reduction.</w:t>
      </w:r>
    </w:p>
    <w:p>
      <w:pPr>
        <w:pStyle w:val="154"/>
        <w:spacing w:before="60" w:after="60"/>
        <w:ind w:left="641"/>
        <w:jc w:val="both"/>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jc w:val="both"/>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jc w:val="both"/>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jc w:val="both"/>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jc w:val="both"/>
              <w:rPr>
                <w:b/>
                <w:bCs/>
              </w:rPr>
            </w:pPr>
            <w:r>
              <w:rPr>
                <w:b/>
                <w:bCs/>
              </w:rPr>
              <w:t>Enhancement for report of CRI/RI/PMI/CQI/L1-RSRP with the following considerations</w:t>
            </w:r>
          </w:p>
          <w:p>
            <w:pPr>
              <w:pStyle w:val="154"/>
              <w:numPr>
                <w:ilvl w:val="2"/>
                <w:numId w:val="19"/>
              </w:numPr>
              <w:spacing w:before="312" w:after="60"/>
              <w:ind w:left="1196" w:hanging="357"/>
              <w:contextualSpacing/>
              <w:jc w:val="both"/>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jc w:val="both"/>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jc w:val="both"/>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jc w:val="both"/>
              <w:rPr>
                <w:rFonts w:eastAsia="MS Mincho"/>
                <w:b/>
                <w:bCs/>
                <w:szCs w:val="24"/>
                <w:lang w:eastAsia="ja-JP"/>
              </w:rPr>
            </w:pPr>
            <w:r>
              <w:rPr>
                <w:rFonts w:hint="eastAsia" w:eastAsia="SimSun"/>
                <w:b/>
                <w:bCs/>
                <w:szCs w:val="24"/>
                <w:lang w:val="en-US" w:eastAsia="zh-CN"/>
              </w:rPr>
              <w:t>Solutions to compress the CSI overhead, e.g.</w:t>
            </w:r>
            <w:r>
              <w:rPr>
                <w:rFonts w:eastAsia="SimSun"/>
                <w:b/>
                <w:bCs/>
                <w:szCs w:val="24"/>
                <w:lang w:val="en-US" w:eastAsia="zh-CN"/>
              </w:rPr>
              <w:t xml:space="preserve"> </w:t>
            </w:r>
            <w:r>
              <w:rPr>
                <w:rFonts w:hint="eastAsia" w:eastAsia="SimSun"/>
                <w:b/>
                <w:bCs/>
                <w:szCs w:val="24"/>
                <w:lang w:val="en-US" w:eastAsia="zh-CN"/>
              </w:rPr>
              <w:t>common CRI/RI/PMI/CQI or differential RI/CQI</w:t>
            </w:r>
            <w:r>
              <w:rPr>
                <w:rFonts w:eastAsia="SimSun"/>
                <w:b/>
                <w:bCs/>
                <w:szCs w:val="24"/>
                <w:lang w:val="en-US" w:eastAsia="zh-CN"/>
              </w:rPr>
              <w:t xml:space="preserve"> or joint coded RI </w:t>
            </w:r>
          </w:p>
          <w:p>
            <w:pPr>
              <w:pStyle w:val="154"/>
              <w:numPr>
                <w:ilvl w:val="3"/>
                <w:numId w:val="19"/>
              </w:numPr>
              <w:spacing w:before="312" w:after="120" w:line="240" w:lineRule="auto"/>
              <w:contextualSpacing/>
              <w:jc w:val="both"/>
              <w:rPr>
                <w:rFonts w:eastAsia="MS Mincho"/>
                <w:b/>
                <w:bCs/>
                <w:szCs w:val="24"/>
                <w:lang w:eastAsia="ja-JP"/>
              </w:rPr>
            </w:pPr>
            <w:r>
              <w:rPr>
                <w:rFonts w:hint="eastAsia" w:eastAsia="SimSun"/>
                <w:b/>
                <w:bCs/>
                <w:szCs w:val="24"/>
                <w:lang w:val="en-US" w:eastAsia="zh-CN"/>
              </w:rPr>
              <w:t>Other solutions are not excluded.</w:t>
            </w:r>
          </w:p>
          <w:p>
            <w:pPr>
              <w:pStyle w:val="154"/>
              <w:numPr>
                <w:ilvl w:val="2"/>
                <w:numId w:val="19"/>
              </w:numPr>
              <w:spacing w:before="312" w:after="120" w:line="240" w:lineRule="auto"/>
              <w:contextualSpacing/>
              <w:jc w:val="both"/>
              <w:rPr>
                <w:rFonts w:eastAsia="MS Mincho"/>
                <w:b/>
                <w:bCs/>
                <w:szCs w:val="24"/>
                <w:lang w:eastAsia="ja-JP"/>
              </w:rPr>
            </w:pPr>
            <w:r>
              <w:rPr>
                <w:rFonts w:eastAsia="MS Mincho"/>
                <w:b/>
                <w:bCs/>
                <w:szCs w:val="24"/>
                <w:lang w:eastAsia="ja-JP"/>
              </w:rPr>
              <w:t>Impact on UE complexity, if any</w:t>
            </w:r>
          </w:p>
          <w:p>
            <w:pPr>
              <w:spacing w:after="60"/>
              <w:jc w:val="both"/>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jc w:val="both"/>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bl>
    <w:p>
      <w:pPr>
        <w:rPr>
          <w:lang w:val="en-US"/>
        </w:rPr>
      </w:pPr>
    </w:p>
    <w:p>
      <w:pPr>
        <w:rPr>
          <w:lang w:val="en-US"/>
        </w:rPr>
      </w:pPr>
    </w:p>
    <w:p>
      <w:pPr>
        <w:rPr>
          <w:lang w:val="en-US"/>
        </w:rPr>
      </w:pPr>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jc w:val="both"/>
        <w:rPr>
          <w:b/>
        </w:rPr>
      </w:pPr>
      <w:r>
        <w:rPr>
          <w:b/>
        </w:rPr>
        <w:t>CRI</w:t>
      </w:r>
    </w:p>
    <w:p>
      <w:pPr>
        <w:pStyle w:val="154"/>
        <w:numPr>
          <w:ilvl w:val="0"/>
          <w:numId w:val="18"/>
        </w:numPr>
        <w:spacing w:after="60"/>
        <w:ind w:left="641" w:hanging="357"/>
        <w:jc w:val="both"/>
        <w:rPr>
          <w:b/>
        </w:rPr>
      </w:pPr>
      <w:r>
        <w:rPr>
          <w:b/>
        </w:rPr>
        <w:t>RI</w:t>
      </w:r>
    </w:p>
    <w:p>
      <w:pPr>
        <w:pStyle w:val="154"/>
        <w:numPr>
          <w:ilvl w:val="0"/>
          <w:numId w:val="18"/>
        </w:numPr>
        <w:spacing w:after="60"/>
        <w:ind w:left="641" w:hanging="357"/>
        <w:jc w:val="both"/>
        <w:rPr>
          <w:b/>
        </w:rPr>
      </w:pPr>
      <w:r>
        <w:rPr>
          <w:b/>
        </w:rPr>
        <w:t>PMI</w:t>
      </w:r>
    </w:p>
    <w:p>
      <w:pPr>
        <w:pStyle w:val="154"/>
        <w:numPr>
          <w:ilvl w:val="0"/>
          <w:numId w:val="18"/>
        </w:numPr>
        <w:spacing w:after="60"/>
        <w:ind w:left="641" w:hanging="357"/>
        <w:jc w:val="both"/>
        <w:rPr>
          <w:b/>
        </w:rPr>
      </w:pPr>
      <w:r>
        <w:rPr>
          <w:b/>
        </w:rPr>
        <w:t>CQI</w:t>
      </w:r>
    </w:p>
    <w:p>
      <w:pPr>
        <w:pStyle w:val="154"/>
        <w:numPr>
          <w:ilvl w:val="0"/>
          <w:numId w:val="18"/>
        </w:numPr>
        <w:spacing w:after="60"/>
        <w:ind w:left="641" w:hanging="357"/>
        <w:jc w:val="both"/>
        <w:rPr>
          <w:b/>
        </w:rPr>
      </w:pPr>
      <w:r>
        <w:rPr>
          <w:b/>
        </w:rPr>
        <w:t>L1-RSRP</w:t>
      </w:r>
    </w:p>
    <w:p>
      <w:pPr>
        <w:pStyle w:val="154"/>
        <w:numPr>
          <w:ilvl w:val="0"/>
          <w:numId w:val="18"/>
        </w:numPr>
        <w:ind w:left="641" w:hanging="357"/>
        <w:jc w:val="both"/>
        <w:rPr>
          <w:b/>
        </w:rPr>
      </w:pPr>
      <w:r>
        <w:rPr>
          <w:b/>
        </w:rPr>
        <w:t>Other (new) CSI content, if any</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21"/>
        <w:gridCol w:w="1074"/>
        <w:gridCol w:w="981"/>
        <w:gridCol w:w="1453"/>
        <w:gridCol w:w="970"/>
        <w:gridCol w:w="105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jc w:val="both"/>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jc w:val="both"/>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jc w:val="both"/>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jc w:val="both"/>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jc w:val="both"/>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jc w:val="both"/>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jc w:val="both"/>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jc w:val="both"/>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jc w:val="both"/>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jc w:val="both"/>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jc w:val="both"/>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jc w:val="both"/>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jc w:val="both"/>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jc w:val="both"/>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bl>
    <w:p/>
    <w:p/>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jc w:val="both"/>
        <w:rPr>
          <w:b/>
        </w:rPr>
      </w:pPr>
      <w:r>
        <w:rPr>
          <w:b/>
        </w:rPr>
        <w:t>Impact on UCI format</w:t>
      </w:r>
    </w:p>
    <w:p>
      <w:pPr>
        <w:pStyle w:val="154"/>
        <w:numPr>
          <w:ilvl w:val="0"/>
          <w:numId w:val="18"/>
        </w:numPr>
        <w:spacing w:after="60"/>
        <w:ind w:left="641" w:hanging="357"/>
        <w:jc w:val="both"/>
        <w:rPr>
          <w:b/>
        </w:rPr>
      </w:pPr>
      <w:r>
        <w:rPr>
          <w:b/>
        </w:rPr>
        <w:t>Impact on CSI computation and/or CPU occupation</w:t>
      </w:r>
    </w:p>
    <w:p>
      <w:pPr>
        <w:pStyle w:val="154"/>
        <w:numPr>
          <w:ilvl w:val="0"/>
          <w:numId w:val="18"/>
        </w:numPr>
        <w:ind w:left="641" w:hanging="357"/>
        <w:jc w:val="both"/>
        <w:rPr>
          <w:b/>
        </w:rPr>
      </w:pPr>
      <w:r>
        <w:rPr>
          <w:b/>
        </w:rPr>
        <w:t>Constraint for e.g. differentiation of different CSI report content due to same or different number of spatial/antenna elements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4"/>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4"/>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4"/>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jc w:val="both"/>
      </w:pPr>
      <w:r>
        <w:t>To enable CSI assistance information for spatial adaptation, further consider Option 1-2 and Option 2-2:</w:t>
      </w:r>
    </w:p>
    <w:p>
      <w:pPr>
        <w:pStyle w:val="154"/>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jc w:val="both"/>
      </w:pPr>
      <w:r>
        <w:t>To enable CSI assistance information for spatial adaptation, further consider Option 3-2: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4"/>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4"/>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4"/>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jc w:val="both"/>
      </w:pPr>
      <w:r>
        <w:t>Each CSI-RS resource or each CSI-RS resource set setting is associated with one spatial adaptation patterns can be supported.</w:t>
      </w:r>
    </w:p>
    <w:p>
      <w:pPr>
        <w:pStyle w:val="154"/>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4"/>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pPr>
        <w:pStyle w:val="154"/>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4"/>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4"/>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jc w:val="both"/>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pPr>
        <w:pStyle w:val="154"/>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pPr>
        <w:pStyle w:val="154"/>
        <w:numPr>
          <w:ilvl w:val="0"/>
          <w:numId w:val="18"/>
        </w:numPr>
        <w:spacing w:before="60"/>
        <w:ind w:left="924" w:hanging="357"/>
        <w:jc w:val="both"/>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pPr>
        <w:spacing w:after="0"/>
        <w:ind w:left="284"/>
        <w:jc w:val="both"/>
        <w:rPr>
          <w:lang w:val="en-US"/>
        </w:rPr>
      </w:pPr>
      <w:r>
        <w:rPr>
          <w:lang w:val="en-US"/>
        </w:rPr>
        <w:t>[Fraunhofer]:</w:t>
      </w:r>
    </w:p>
    <w:p>
      <w:pPr>
        <w:pStyle w:val="154"/>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4"/>
        <w:numPr>
          <w:ilvl w:val="0"/>
          <w:numId w:val="18"/>
        </w:numPr>
        <w:spacing w:after="0"/>
        <w:ind w:left="924" w:hanging="357"/>
        <w:jc w:val="both"/>
      </w:pPr>
      <w:r>
        <w:t>For enhancements on CSI-RS resource configuration, further consider the following two options: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38"/>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38"/>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jc w:val="both"/>
              <w:rPr>
                <w:lang w:eastAsia="zh-CN"/>
              </w:rPr>
            </w:pPr>
            <w:r>
              <w:rPr>
                <w:lang w:eastAsia="zh-CN"/>
              </w:rPr>
              <w:t>In our perspective,</w:t>
            </w:r>
          </w:p>
          <w:p>
            <w:pPr>
              <w:pStyle w:val="154"/>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80"/>
                <w:color w:val="FF0000"/>
              </w:rPr>
              <w:t xml:space="preserve">A1-2-further-revised: A resource set with </w:t>
            </w:r>
            <w:r>
              <w:rPr>
                <w:rStyle w:val="80"/>
                <w:color w:val="FF0000"/>
                <w:u w:val="single"/>
              </w:rPr>
              <w:t>one or multiple resources</w:t>
            </w:r>
            <w:r>
              <w:rPr>
                <w:rStyle w:val="80"/>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38"/>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38"/>
              </w:numPr>
              <w:spacing w:before="312" w:line="240" w:lineRule="auto"/>
              <w:jc w:val="both"/>
            </w:pPr>
            <w:r>
              <w:t>Do you consider more than one resource can be configured for A1-2?</w:t>
            </w:r>
          </w:p>
          <w:p>
            <w:pPr>
              <w:pStyle w:val="154"/>
              <w:spacing w:before="312" w:line="240" w:lineRule="auto"/>
              <w:ind w:left="420"/>
              <w:jc w:val="both"/>
              <w:rPr>
                <w:lang w:eastAsia="zh-CN"/>
              </w:rPr>
            </w:pPr>
            <w:r>
              <w:rPr>
                <w:rFonts w:hint="eastAsia"/>
                <w:lang w:eastAsia="zh-CN"/>
              </w:rPr>
              <w:t>Y</w:t>
            </w:r>
            <w:r>
              <w:rPr>
                <w:lang w:eastAsia="zh-CN"/>
              </w:rPr>
              <w:t>: all companies.</w:t>
            </w:r>
          </w:p>
          <w:p>
            <w:pPr>
              <w:spacing w:before="312" w:line="240" w:lineRule="auto"/>
              <w:jc w:val="both"/>
              <w:rPr>
                <w:b/>
                <w:lang w:eastAsia="zh-CN"/>
              </w:rPr>
            </w:pPr>
          </w:p>
          <w:p>
            <w:pPr>
              <w:spacing w:before="312" w:line="240" w:lineRule="auto"/>
              <w:jc w:val="both"/>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80"/>
              </w:rPr>
              <w:t>A1-2-revised,</w:t>
            </w:r>
            <w:r>
              <w:rPr>
                <w:rStyle w:val="80"/>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lang w:val="en-US" w:eastAsia="zh-CN"/>
              </w:rPr>
              <w:t>ZTE, Sanechips3</w:t>
            </w:r>
          </w:p>
        </w:tc>
        <w:tc>
          <w:tcPr>
            <w:tcW w:w="8152" w:type="dxa"/>
          </w:tcPr>
          <w:p>
            <w:pPr>
              <w:rPr>
                <w:rFonts w:eastAsia="SimSun"/>
                <w:lang w:val="en-US" w:eastAsia="zh-CN"/>
              </w:rPr>
            </w:pPr>
            <w:r>
              <w:rPr>
                <w:rFonts w:hint="eastAsia" w:eastAsia="SimSun"/>
                <w:lang w:val="en-US" w:eastAsia="zh-CN"/>
              </w:rPr>
              <w:t>Support P-Q9-moved.</w:t>
            </w:r>
          </w:p>
        </w:tc>
      </w:tr>
    </w:tbl>
    <w:p>
      <w:pPr>
        <w:jc w:val="both"/>
        <w:rPr>
          <w:lang w:val="en-US"/>
        </w:rPr>
      </w:pPr>
    </w:p>
    <w:p>
      <w:pPr>
        <w:jc w:val="both"/>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38"/>
              </w:numPr>
              <w:spacing w:before="312" w:line="240" w:lineRule="auto"/>
              <w:jc w:val="both"/>
            </w:pPr>
            <w:r>
              <w:t>do you consider the CSI-RS resource set configuration should only include resources with the same number of antenna ports? Any other restrictions you may consider as needed?</w:t>
            </w:r>
          </w:p>
          <w:p>
            <w:pPr>
              <w:pStyle w:val="154"/>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jc w:val="both"/>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lang w:val="en-US" w:eastAsia="zh-CN"/>
              </w:rPr>
            </w:pPr>
            <w:r>
              <w:rPr>
                <w:rFonts w:hint="default"/>
                <w:lang w:val="en-US" w:eastAsia="zh-CN"/>
              </w:rPr>
              <w:t>CEWiT</w:t>
            </w:r>
          </w:p>
          <w:p>
            <w:pPr>
              <w:rPr>
                <w:rFonts w:hint="default" w:ascii="Times New Roman" w:hAnsi="Times New Roman" w:cs="Times New Roman" w:eastAsiaTheme="minorEastAsia"/>
                <w:lang w:val="en-US" w:eastAsia="zh-CN" w:bidi="ar-SA"/>
              </w:rPr>
            </w:pPr>
          </w:p>
        </w:tc>
        <w:tc>
          <w:tcPr>
            <w:tcW w:w="8152" w:type="dxa"/>
            <w:vAlign w:val="top"/>
          </w:tcPr>
          <w:p>
            <w:pPr>
              <w:rPr>
                <w:rFonts w:hint="default"/>
                <w:lang w:val="en-US" w:eastAsia="zh-CN"/>
              </w:rPr>
            </w:pPr>
            <w:r>
              <w:rPr>
                <w:lang w:val="en-US" w:eastAsia="zh-CN"/>
              </w:rPr>
              <w:t>We</w:t>
            </w:r>
            <w:r>
              <w:rPr>
                <w:rFonts w:hint="default"/>
                <w:lang w:val="en-US" w:eastAsia="zh-CN"/>
              </w:rPr>
              <w:t xml:space="preserve"> also </w:t>
            </w:r>
            <w:r>
              <w:rPr>
                <w:lang w:val="en-US" w:eastAsia="zh-CN"/>
              </w:rPr>
              <w:t>do not think it is necessary to limit the resources within a CSI-RS resource set with same number of antenna ports. This would limit the adaptation hypothesis from gNB side with restricted CSI report.</w:t>
            </w:r>
            <w:r>
              <w:rPr>
                <w:rFonts w:hint="default"/>
                <w:lang w:val="en-US" w:eastAsia="zh-CN"/>
              </w:rPr>
              <w:t xml:space="preserve"> </w:t>
            </w:r>
          </w:p>
          <w:p>
            <w:pPr>
              <w:rPr>
                <w:rFonts w:hint="default"/>
                <w:lang w:val="en-US" w:eastAsia="zh-CN"/>
              </w:rPr>
            </w:pPr>
            <w:r>
              <w:rPr>
                <w:rFonts w:hint="default"/>
                <w:lang w:val="en-US" w:eastAsia="zh-CN"/>
              </w:rPr>
              <w:t>We are fine in general</w:t>
            </w:r>
          </w:p>
          <w:p>
            <w:pPr>
              <w:rPr>
                <w:rFonts w:ascii="Times New Roman" w:hAnsi="Times New Roman" w:cs="Times New Roman" w:eastAsiaTheme="minorEastAsia"/>
                <w:lang w:val="en-US" w:eastAsia="zh-CN" w:bidi="ar-SA"/>
              </w:rPr>
            </w:pP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lang w:val="en-US" w:eastAsia="zh-CN"/>
              </w:rPr>
            </w:pPr>
            <w:r>
              <w:rPr>
                <w:lang w:val="en-US" w:eastAsia="zh-CN"/>
              </w:rPr>
              <w:t>Support P-Q7</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39"/>
        </w:numPr>
        <w:spacing w:after="0"/>
        <w:ind w:left="1061"/>
        <w:jc w:val="both"/>
        <w:rPr>
          <w:lang w:eastAsia="zh-CN"/>
        </w:rPr>
      </w:pPr>
      <w:r>
        <w:rPr>
          <w:rFonts w:hint="eastAsia"/>
          <w:lang w:eastAsia="zh-CN"/>
        </w:rPr>
        <w:t>F</w:t>
      </w:r>
      <w:r>
        <w:rPr>
          <w:lang w:eastAsia="zh-CN"/>
        </w:rPr>
        <w:t xml:space="preserve">or type 1: </w:t>
      </w:r>
    </w:p>
    <w:p>
      <w:pPr>
        <w:pStyle w:val="154"/>
        <w:numPr>
          <w:ilvl w:val="0"/>
          <w:numId w:val="40"/>
        </w:numPr>
        <w:spacing w:after="0"/>
        <w:ind w:left="1486"/>
        <w:jc w:val="both"/>
        <w:rPr>
          <w:lang w:eastAsia="zh-CN"/>
        </w:rPr>
      </w:pPr>
      <w:r>
        <w:rPr>
          <w:lang w:eastAsia="zh-CN"/>
        </w:rPr>
        <w:t xml:space="preserve">N1 and N2 </w:t>
      </w:r>
    </w:p>
    <w:p>
      <w:pPr>
        <w:pStyle w:val="154"/>
        <w:numPr>
          <w:ilvl w:val="0"/>
          <w:numId w:val="40"/>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39"/>
        </w:numPr>
        <w:spacing w:after="0"/>
        <w:ind w:left="1061"/>
        <w:jc w:val="both"/>
        <w:rPr>
          <w:lang w:eastAsia="zh-CN"/>
        </w:rPr>
      </w:pPr>
      <w:r>
        <w:rPr>
          <w:rFonts w:hint="eastAsia"/>
          <w:lang w:eastAsia="zh-CN"/>
        </w:rPr>
        <w:t>F</w:t>
      </w:r>
      <w:r>
        <w:rPr>
          <w:lang w:eastAsia="zh-CN"/>
        </w:rPr>
        <w:t>or type 2:</w:t>
      </w:r>
    </w:p>
    <w:p>
      <w:pPr>
        <w:pStyle w:val="154"/>
        <w:numPr>
          <w:ilvl w:val="0"/>
          <w:numId w:val="40"/>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4"/>
        <w:numPr>
          <w:ilvl w:val="0"/>
          <w:numId w:val="18"/>
        </w:numPr>
        <w:spacing w:after="60"/>
        <w:ind w:left="925" w:hanging="357"/>
        <w:jc w:val="both"/>
      </w:pPr>
      <w:r>
        <w:t>the following approaches can be taken into account for CSI framework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4"/>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4"/>
        <w:numPr>
          <w:ilvl w:val="0"/>
          <w:numId w:val="18"/>
        </w:numPr>
        <w:spacing w:after="0"/>
        <w:ind w:left="925" w:hanging="357"/>
        <w:jc w:val="both"/>
      </w:pPr>
      <w:r>
        <w:t xml:space="preserve">Support a single CSI reporting setting corresponding to multiple higher-layer configured spatial domain adaptation patterns. </w:t>
      </w:r>
    </w:p>
    <w:p>
      <w:pPr>
        <w:pStyle w:val="154"/>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4"/>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4"/>
        <w:numPr>
          <w:ilvl w:val="0"/>
          <w:numId w:val="18"/>
        </w:numPr>
        <w:spacing w:after="0"/>
        <w:ind w:left="925" w:hanging="357"/>
        <w:jc w:val="both"/>
      </w:pPr>
      <w:r>
        <w:t>Define different CSI reporting hypotheses for different levels of spatial dimensions which rely on the same RRC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pPr>
        <w:pStyle w:val="154"/>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pPr>
        <w:pStyle w:val="154"/>
        <w:numPr>
          <w:ilvl w:val="2"/>
          <w:numId w:val="19"/>
        </w:numPr>
        <w:spacing w:after="120" w:afterLines="5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pPr>
        <w:pStyle w:val="154"/>
        <w:numPr>
          <w:ilvl w:val="2"/>
          <w:numId w:val="19"/>
        </w:numPr>
        <w:spacing w:after="120" w:afterLines="5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pPr>
        <w:pStyle w:val="154"/>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pPr>
        <w:pStyle w:val="154"/>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jc w:val="both"/>
              <w:rPr>
                <w:b/>
              </w:rPr>
            </w:pPr>
            <w:r>
              <w:rPr>
                <w:b/>
              </w:rPr>
              <w:t>FFS: the parameters that need to be separately included for each sub-configurations</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jc w:val="both"/>
              <w:rPr>
                <w:b/>
              </w:rPr>
            </w:pPr>
            <w:r>
              <w:rPr>
                <w:b/>
              </w:rPr>
              <w:t>FFS: the parameters that need to be separately included for each sub-configurations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1"/>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pPr>
              <w:pStyle w:val="154"/>
              <w:numPr>
                <w:ilvl w:val="0"/>
                <w:numId w:val="41"/>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ko-KR"/>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Qualcomm2</w:t>
            </w:r>
          </w:p>
        </w:tc>
        <w:tc>
          <w:tcPr>
            <w:tcW w:w="8152" w:type="dxa"/>
          </w:tcPr>
          <w:p>
            <w:pPr>
              <w:rPr>
                <w:rFonts w:eastAsia="SimSun"/>
                <w:lang w:val="en-US" w:eastAsia="zh-CN"/>
              </w:rPr>
            </w:pPr>
            <w:r>
              <w:rPr>
                <w:rFonts w:eastAsia="SimSun"/>
                <w:lang w:val="en-US" w:eastAsia="zh-CN"/>
              </w:rPr>
              <w:t>We suggest adding the following FFS to the proposal since they need be discussed and agreed in RAN1 to make A2-2 feasible.</w:t>
            </w:r>
          </w:p>
          <w:p>
            <w:pPr>
              <w:pStyle w:val="154"/>
              <w:numPr>
                <w:ilvl w:val="0"/>
                <w:numId w:val="41"/>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pPr>
              <w:pStyle w:val="154"/>
              <w:numPr>
                <w:ilvl w:val="0"/>
                <w:numId w:val="41"/>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pStyle w:val="257"/>
              <w:rPr>
                <w:rFonts w:eastAsia="SimSun"/>
                <w:lang w:val="en-US"/>
              </w:rPr>
            </w:pPr>
            <w:r>
              <w:rPr>
                <w:rFonts w:eastAsia="SimSun"/>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pStyle w:val="257"/>
              <w:numPr>
                <w:ilvl w:val="0"/>
                <w:numId w:val="0"/>
              </w:numPr>
              <w:ind w:left="442" w:hanging="442"/>
              <w:rPr>
                <w:rFonts w:eastAsia="SimSun"/>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2"/>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3"/>
              </w:numPr>
              <w:spacing w:after="60"/>
              <w:jc w:val="both"/>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jc w:val="both"/>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spacing w:after="60"/>
              <w:jc w:val="both"/>
              <w:rPr>
                <w:b/>
                <w:lang w:val="en-US"/>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QC/Nokia/NSB</w:t>
            </w:r>
          </w:p>
          <w:p>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MTK2</w:t>
            </w:r>
          </w:p>
        </w:tc>
        <w:tc>
          <w:tcPr>
            <w:tcW w:w="8152" w:type="dxa"/>
          </w:tcPr>
          <w:p>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jc w:val="both"/>
              <w:rPr>
                <w:rFonts w:eastAsia="Malgun Gothic"/>
                <w:lang w:val="en-US" w:eastAsia="ko-KR"/>
              </w:rPr>
            </w:pP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jc w:val="both"/>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jc w:val="both"/>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jc w:val="both"/>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jc w:val="both"/>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120"/>
              <w:jc w:val="both"/>
              <w:rPr>
                <w:szCs w:val="22"/>
                <w:lang w:eastAsia="sv-SE"/>
              </w:rPr>
            </w:pPr>
          </w:p>
          <w:p>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ko-KR"/>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SimSun"/>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60"/>
              <w:contextualSpacing/>
              <w:jc w:val="both"/>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4"/>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jc w:val="both"/>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jc w:val="both"/>
              <w:rPr>
                <w:b/>
                <w:lang w:val="en-US" w:eastAsia="zh-CN"/>
              </w:rPr>
            </w:pPr>
            <w:r>
              <w:rPr>
                <w:b/>
                <w:lang w:val="en-US" w:eastAsia="zh-CN"/>
              </w:rPr>
              <w:t>FFS: whether/how to share some of the parameters regarding Type 1 and Type 2 adaptation cases.</w:t>
            </w:r>
          </w:p>
          <w:p>
            <w:pPr>
              <w:spacing w:before="60" w:line="240" w:lineRule="auto"/>
              <w:jc w:val="both"/>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jc w:val="both"/>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jc w:val="both"/>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jc w:val="both"/>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jc w:val="both"/>
              <w:rPr>
                <w:b/>
                <w:lang w:val="en-US" w:eastAsia="zh-CN"/>
              </w:rPr>
            </w:pPr>
            <w:r>
              <w:rPr>
                <w:b/>
                <w:lang w:val="en-US" w:eastAsia="zh-CN"/>
              </w:rPr>
              <w:t>FFS: whether/how to share some of the parameters regarding Type 1 and Type 2 adaptation cases.</w:t>
            </w:r>
          </w:p>
          <w:p>
            <w:pPr>
              <w:spacing w:before="60" w:line="240" w:lineRule="auto"/>
              <w:jc w:val="both"/>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45"/>
              </w:numPr>
              <w:rPr>
                <w:lang w:val="en-US" w:eastAsia="zh-CN"/>
              </w:rPr>
            </w:pPr>
            <w:r>
              <w:rPr>
                <w:lang w:val="en-US" w:eastAsia="zh-CN"/>
              </w:rPr>
              <w:t>Though may not be needed, we think The A2-2 can stilled be used for Type-2 SD adaptations.</w:t>
            </w:r>
          </w:p>
          <w:p>
            <w:pPr>
              <w:pStyle w:val="154"/>
              <w:numPr>
                <w:ilvl w:val="0"/>
                <w:numId w:val="45"/>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jc w:val="both"/>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jc w:val="both"/>
              <w:rPr>
                <w:bCs/>
                <w:lang w:val="en-US" w:eastAsia="zh-CN"/>
              </w:rPr>
            </w:pPr>
            <w:r>
              <w:rPr>
                <w:bCs/>
                <w:highlight w:val="yellow"/>
                <w:lang w:val="en-US" w:eastAsia="zh-CN"/>
              </w:rPr>
              <w:t>FFS: impact on CSI processing requirement</w:t>
            </w:r>
          </w:p>
          <w:p>
            <w:pPr>
              <w:numPr>
                <w:ilvl w:val="0"/>
                <w:numId w:val="14"/>
              </w:numPr>
              <w:spacing w:before="60" w:after="60" w:line="240" w:lineRule="auto"/>
              <w:jc w:val="both"/>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jc w:val="both"/>
              <w:rPr>
                <w:bCs/>
                <w:lang w:val="en-US" w:eastAsia="zh-CN"/>
              </w:rPr>
            </w:pPr>
            <w:r>
              <w:rPr>
                <w:rFonts w:eastAsia="PMingLiU"/>
                <w:bCs/>
                <w:lang w:val="en-US" w:eastAsia="zh-TW"/>
              </w:rPr>
              <w:t>FFS: whether/how to additionally consider the case where CSI-RS power is changed</w:t>
            </w:r>
          </w:p>
          <w:p>
            <w:pPr>
              <w:pStyle w:val="154"/>
              <w:ind w:left="0"/>
              <w:jc w:val="both"/>
              <w:rPr>
                <w:b/>
                <w:highlight w:val="green"/>
              </w:rPr>
            </w:pPr>
          </w:p>
          <w:p>
            <w:pPr>
              <w:spacing w:after="60"/>
              <w:rPr>
                <w:b/>
                <w:bCs/>
                <w:highlight w:val="green"/>
                <w:lang w:val="en-US" w:eastAsia="zh-CN"/>
              </w:rPr>
            </w:pPr>
            <w:r>
              <w:rPr>
                <w:b/>
                <w:bCs/>
                <w:highlight w:val="green"/>
                <w:lang w:val="en-US" w:eastAsia="zh-CN"/>
              </w:rPr>
              <w:t xml:space="preserve">Agreement </w:t>
            </w:r>
          </w:p>
          <w:p>
            <w:pPr>
              <w:spacing w:after="60"/>
              <w:jc w:val="both"/>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bl>
    <w:p>
      <w:pPr>
        <w:spacing w:after="60"/>
        <w:rPr>
          <w:lang w:val="en-US" w:eastAsia="zh-CN"/>
        </w:rPr>
      </w:pPr>
    </w:p>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Huawei, HiSilicon</w:t>
            </w:r>
          </w:p>
        </w:tc>
        <w:tc>
          <w:tcPr>
            <w:tcW w:w="8152" w:type="dxa"/>
          </w:tcPr>
          <w:p>
            <w:pPr>
              <w:rPr>
                <w:rFonts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SimSun"/>
                <w:lang w:val="en-US" w:eastAsia="zh-CN"/>
              </w:rPr>
              <w:t>Qualcomm2</w:t>
            </w:r>
          </w:p>
        </w:tc>
        <w:tc>
          <w:tcPr>
            <w:tcW w:w="8152" w:type="dxa"/>
          </w:tcPr>
          <w:p>
            <w:pPr>
              <w:rPr>
                <w:rFonts w:eastAsia="PMingLiU"/>
                <w:lang w:val="en-US" w:eastAsia="zh-TW"/>
              </w:rPr>
            </w:pPr>
            <w:r>
              <w:rPr>
                <w:rFonts w:eastAsia="SimSun"/>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Lenovo2</w:t>
            </w:r>
          </w:p>
        </w:tc>
        <w:tc>
          <w:tcPr>
            <w:tcW w:w="8152" w:type="dxa"/>
          </w:tcPr>
          <w:p>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t>Intel</w:t>
            </w:r>
          </w:p>
        </w:tc>
        <w:tc>
          <w:tcPr>
            <w:tcW w:w="8152" w:type="dxa"/>
          </w:tcPr>
          <w:p>
            <w:pPr>
              <w:rPr>
                <w:rFonts w:eastAsia="SimSun"/>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SimSun"/>
                <w:lang w:val="en-US" w:eastAsia="zh-CN"/>
              </w:rPr>
              <w:t>Samsung2</w:t>
            </w:r>
          </w:p>
        </w:tc>
        <w:tc>
          <w:tcPr>
            <w:tcW w:w="8152" w:type="dxa"/>
          </w:tcPr>
          <w:p>
            <w:pPr>
              <w:rPr>
                <w:rFonts w:eastAsia="PMingLiU"/>
                <w:lang w:val="en-US" w:eastAsia="zh-TW"/>
              </w:rPr>
            </w:pPr>
            <w:r>
              <w:rPr>
                <w:rFonts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jc w:val="both"/>
        <w:rPr>
          <w:rFonts w:eastAsia="MS Mincho"/>
          <w:szCs w:val="24"/>
          <w:lang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4"/>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4"/>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4"/>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jc w:val="both"/>
      </w:pPr>
      <w:r>
        <w:t>To improve signalling efficiency, a subset of CSI-RS antenna ports can be represented by (unmuted rows, unmuted columns) based on 2D CSI codebook structure.</w:t>
      </w:r>
    </w:p>
    <w:p>
      <w:pPr>
        <w:pStyle w:val="24"/>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4"/>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4"/>
        <w:numPr>
          <w:ilvl w:val="0"/>
          <w:numId w:val="18"/>
        </w:numPr>
        <w:spacing w:after="0"/>
        <w:ind w:left="925" w:hanging="357"/>
        <w:jc w:val="both"/>
      </w:pPr>
      <w:r>
        <w:t>(Observation) spatial adaptation pattern can be interpreted as CMR partitioning pattern for CSI acquisition from a UE perspective.</w:t>
      </w:r>
    </w:p>
    <w:p>
      <w:pPr>
        <w:pStyle w:val="154"/>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jc w:val="both"/>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jc w:val="both"/>
              <w:rPr>
                <w:lang w:val="en-US" w:eastAsia="zh-CN"/>
              </w:rPr>
            </w:pPr>
            <w:r>
              <w:rPr>
                <w:rFonts w:hint="eastAsia"/>
                <w:lang w:val="en-US" w:eastAsia="zh-CN"/>
              </w:rPr>
              <w:t>@</w:t>
            </w:r>
            <w:r>
              <w:rPr>
                <w:lang w:val="en-US" w:eastAsia="zh-CN"/>
              </w:rPr>
              <w:t>Ericsson</w:t>
            </w:r>
          </w:p>
          <w:p>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jc w:val="both"/>
              <w:rPr>
                <w:b/>
              </w:rPr>
            </w:pPr>
            <w:r>
              <w:rPr>
                <w:b/>
              </w:rPr>
              <w:t>FFS: the number of patterns/CSI-RS resources/resource sets/resource setting/sub-configurations in reportConfig/report config(s).</w:t>
            </w:r>
          </w:p>
          <w:p>
            <w:pPr>
              <w:pStyle w:val="154"/>
              <w:numPr>
                <w:ilvl w:val="0"/>
                <w:numId w:val="18"/>
              </w:numPr>
              <w:spacing w:after="60"/>
              <w:ind w:left="641" w:hanging="357"/>
              <w:jc w:val="both"/>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D</w:t>
            </w:r>
            <w:r>
              <w:rPr>
                <w:rFonts w:eastAsia="SimSun"/>
                <w:lang w:val="en-US" w:eastAsia="zh-CN"/>
              </w:rPr>
              <w:t>OCOMO3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TW"/>
              </w:rPr>
              <w:t>MTK2</w:t>
            </w:r>
          </w:p>
        </w:tc>
        <w:tc>
          <w:tcPr>
            <w:tcW w:w="8152" w:type="dxa"/>
          </w:tcPr>
          <w:p>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hint="eastAsia" w:eastAsia="SimSun"/>
                <w:lang w:val="en-US" w:eastAsia="zh-CN"/>
              </w:rPr>
              <w:t>S</w:t>
            </w:r>
            <w:r>
              <w:rPr>
                <w:rFonts w:eastAsia="SimSun"/>
                <w:lang w:val="en-US" w:eastAsia="zh-CN"/>
              </w:rPr>
              <w:t xml:space="preserve">upport the proposal. </w:t>
            </w: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4"/>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4"/>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4"/>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4"/>
        <w:numPr>
          <w:ilvl w:val="0"/>
          <w:numId w:val="18"/>
        </w:numPr>
        <w:spacing w:after="60"/>
        <w:ind w:left="925" w:hanging="357"/>
        <w:jc w:val="both"/>
      </w:pPr>
      <w:r>
        <w:t>Dynamic adaptation for CSI-RS should be supported for semi-persistent and periodic CSI-RS.</w:t>
      </w:r>
    </w:p>
    <w:p>
      <w:pPr>
        <w:pStyle w:val="154"/>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47"/>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4"/>
        <w:numPr>
          <w:ilvl w:val="0"/>
          <w:numId w:val="18"/>
        </w:numPr>
        <w:spacing w:after="60"/>
        <w:ind w:left="925" w:hanging="357"/>
        <w:jc w:val="both"/>
      </w:pPr>
      <w:r>
        <w:t>Dynamic switching between single-panel operation and multi-panel operation supported in legacy design can be used for NES purposes</w:t>
      </w:r>
    </w:p>
    <w:p>
      <w:pPr>
        <w:pStyle w:val="154"/>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4"/>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4"/>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4"/>
        <w:numPr>
          <w:ilvl w:val="0"/>
          <w:numId w:val="18"/>
        </w:numPr>
        <w:ind w:left="928"/>
        <w:jc w:val="both"/>
      </w:pPr>
      <w:r>
        <w:t>Discuss how/whether spatial adaption impacts beam failure detection and beam recovery procedures.</w:t>
      </w:r>
    </w:p>
    <w:p>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4"/>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4"/>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4"/>
        <w:numPr>
          <w:ilvl w:val="0"/>
          <w:numId w:val="18"/>
        </w:numPr>
        <w:spacing w:after="60"/>
        <w:ind w:left="925" w:hanging="357"/>
        <w:jc w:val="both"/>
      </w:pPr>
      <w:r>
        <w:t>Enhancements can be studied to enable UE to jointly measure CSI-RS or PL RS transmitted before and after spatial elements on/off.</w:t>
      </w:r>
    </w:p>
    <w:p>
      <w:pPr>
        <w:pStyle w:val="154"/>
        <w:numPr>
          <w:ilvl w:val="0"/>
          <w:numId w:val="18"/>
        </w:numPr>
        <w:spacing w:after="60"/>
        <w:ind w:left="925" w:hanging="357"/>
        <w:jc w:val="both"/>
      </w:pPr>
      <w:r>
        <w:t>Threshold for beam failure recovery or radio link monitoring may be needed to update together with spatial elements on/off.</w:t>
      </w:r>
    </w:p>
    <w:p>
      <w:pPr>
        <w:pStyle w:val="154"/>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4"/>
        <w:numPr>
          <w:ilvl w:val="0"/>
          <w:numId w:val="18"/>
        </w:numPr>
        <w:spacing w:after="0"/>
        <w:ind w:left="925" w:hanging="357"/>
        <w:jc w:val="both"/>
      </w:pPr>
      <w:r>
        <w:t>Consider at least the following issues for beam management enhancement.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jc w:val="both"/>
      </w:pPr>
      <w:r>
        <w:t>Consider the following methods for TCI configuration enhancement.</w:t>
      </w:r>
    </w:p>
    <w:p>
      <w:pPr>
        <w:pStyle w:val="154"/>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4"/>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4"/>
        <w:numPr>
          <w:ilvl w:val="2"/>
          <w:numId w:val="19"/>
        </w:numPr>
        <w:spacing w:after="120"/>
        <w:ind w:left="1484"/>
        <w:contextualSpacing/>
        <w:jc w:val="both"/>
      </w:pPr>
      <w:r>
        <w:t xml:space="preserve">Alt 1: A data interruption time is introduced </w:t>
      </w:r>
    </w:p>
    <w:p>
      <w:pPr>
        <w:pStyle w:val="154"/>
        <w:numPr>
          <w:ilvl w:val="3"/>
          <w:numId w:val="19"/>
        </w:numPr>
        <w:spacing w:after="120"/>
        <w:ind w:left="1904"/>
        <w:contextualSpacing/>
        <w:jc w:val="both"/>
      </w:pPr>
      <w:r>
        <w:t>FFS: Interruption time duration(s), which may depend on UE capability report</w:t>
      </w:r>
    </w:p>
    <w:p>
      <w:pPr>
        <w:pStyle w:val="154"/>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48"/>
              </w:numPr>
              <w:tabs>
                <w:tab w:val="left" w:pos="0"/>
              </w:tabs>
              <w:suppressAutoHyphens/>
              <w:spacing w:after="0" w:line="240" w:lineRule="auto"/>
              <w:ind w:left="1500" w:hanging="360"/>
              <w:jc w:val="both"/>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48"/>
              </w:numPr>
              <w:tabs>
                <w:tab w:val="left" w:pos="0"/>
              </w:tabs>
              <w:suppressAutoHyphens/>
              <w:spacing w:after="0" w:line="240" w:lineRule="auto"/>
              <w:ind w:left="1500" w:hanging="360"/>
              <w:jc w:val="both"/>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jc w:val="both"/>
            </w:pPr>
            <w:r>
              <w:t>@Ericsson</w:t>
            </w:r>
          </w:p>
          <w:p>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jc w:val="both"/>
              <w:rPr>
                <w:lang w:val="en-US" w:eastAsia="zh-CN"/>
              </w:rPr>
            </w:pPr>
            <w:r>
              <w:rPr>
                <w:rFonts w:hint="eastAsia"/>
                <w:lang w:val="en-US" w:eastAsia="zh-CN"/>
              </w:rPr>
              <w:t>@</w:t>
            </w:r>
            <w:r>
              <w:rPr>
                <w:lang w:val="en-US" w:eastAsia="zh-CN"/>
              </w:rPr>
              <w:t>Nokia</w:t>
            </w:r>
          </w:p>
          <w:p>
            <w:pPr>
              <w:spacing w:before="312" w:line="240" w:lineRule="auto"/>
              <w:jc w:val="both"/>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jc w:val="both"/>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jc w:val="both"/>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jc w:val="both"/>
      </w:pPr>
      <w:r>
        <w:t>Further study the potential impact of spatial and power domain adaptation, considering:</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jc w:val="both"/>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rFonts w:hint="default"/>
                <w:lang w:val="en-US" w:eastAsia="zh-CN"/>
              </w:rPr>
            </w:pPr>
            <w:r>
              <w:rPr>
                <w:rFonts w:hint="default"/>
                <w:lang w:val="en-US" w:eastAsia="zh-CN"/>
              </w:rPr>
              <w:t>CEWiT</w:t>
            </w:r>
          </w:p>
        </w:tc>
        <w:tc>
          <w:tcPr>
            <w:tcW w:w="8152" w:type="dxa"/>
            <w:vAlign w:val="top"/>
          </w:tcPr>
          <w:p>
            <w:pPr>
              <w:rPr>
                <w:rFonts w:ascii="Times New Roman" w:hAnsi="Times New Roman" w:cs="Times New Roman" w:eastAsiaTheme="minorEastAsia"/>
                <w:lang w:val="en-US" w:eastAsia="zh-CN" w:bidi="ar-SA"/>
              </w:rPr>
            </w:pPr>
            <w:r>
              <w:rPr>
                <w:rFonts w:hint="eastAsia"/>
                <w:lang w:val="en-US" w:eastAsia="zh-CN"/>
              </w:rPr>
              <w:t>S</w:t>
            </w:r>
            <w:r>
              <w:rPr>
                <w:lang w:val="en-US" w:eastAsia="zh-CN"/>
              </w:rPr>
              <w:t>upport the proposal.</w:t>
            </w:r>
          </w:p>
        </w:tc>
      </w:tr>
    </w:tbl>
    <w:p>
      <w:pPr>
        <w:rPr>
          <w:lang w:val="en-US" w:eastAsia="zh-CN"/>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4"/>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4"/>
              <w:numPr>
                <w:ilvl w:val="0"/>
                <w:numId w:val="49"/>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49"/>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jc w:val="both"/>
      </w:pPr>
      <w:r>
        <w:t>The CSI-RS resource or subset of CSI-RS resources that corresponds to different number of antenna ports, and/or</w:t>
      </w:r>
    </w:p>
    <w:p>
      <w:pPr>
        <w:pStyle w:val="154"/>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4"/>
        <w:numPr>
          <w:ilvl w:val="0"/>
          <w:numId w:val="18"/>
        </w:numPr>
        <w:spacing w:after="60"/>
        <w:ind w:left="925" w:hanging="357"/>
        <w:jc w:val="both"/>
      </w:pPr>
      <w:r>
        <w:t>Informing the UE on spatial adaptation pattern update and/or PDSCH transmission power change is unnecessary.</w:t>
      </w:r>
    </w:p>
    <w:p>
      <w:pPr>
        <w:pStyle w:val="154"/>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4"/>
        <w:numPr>
          <w:ilvl w:val="0"/>
          <w:numId w:val="18"/>
        </w:numPr>
        <w:spacing w:after="0"/>
        <w:ind w:left="925" w:hanging="357"/>
        <w:jc w:val="both"/>
      </w:pPr>
      <w:r>
        <w:t>Further study below L1 signaling enhancement:</w:t>
      </w:r>
    </w:p>
    <w:p>
      <w:pPr>
        <w:pStyle w:val="154"/>
        <w:numPr>
          <w:ilvl w:val="2"/>
          <w:numId w:val="19"/>
        </w:numPr>
        <w:spacing w:after="120"/>
        <w:ind w:left="1484"/>
        <w:contextualSpacing/>
        <w:jc w:val="both"/>
      </w:pPr>
      <w:r>
        <w:t>Enhancement based on aperiodic CSI report procedure,</w:t>
      </w:r>
    </w:p>
    <w:p>
      <w:pPr>
        <w:pStyle w:val="154"/>
        <w:numPr>
          <w:ilvl w:val="2"/>
          <w:numId w:val="19"/>
        </w:numPr>
        <w:spacing w:after="120"/>
        <w:ind w:left="1484"/>
        <w:contextualSpacing/>
        <w:jc w:val="both"/>
      </w:pPr>
      <w:r>
        <w:t>Enhancement based on semi-persistent CSI report procedure,</w:t>
      </w:r>
    </w:p>
    <w:p>
      <w:pPr>
        <w:pStyle w:val="154"/>
        <w:numPr>
          <w:ilvl w:val="2"/>
          <w:numId w:val="19"/>
        </w:numPr>
        <w:spacing w:after="60"/>
        <w:ind w:left="1480" w:hanging="357"/>
        <w:contextualSpacing/>
        <w:jc w:val="both"/>
      </w:pPr>
      <w:r>
        <w:t>Enhancement based on adaptation of periodic CSI report procedure.</w:t>
      </w:r>
    </w:p>
    <w:p>
      <w:pPr>
        <w:pStyle w:val="154"/>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4"/>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jc w:val="both"/>
      </w:pPr>
      <w:r>
        <w:t xml:space="preserve">Set of antenna ports, </w:t>
      </w:r>
    </w:p>
    <w:p>
      <w:pPr>
        <w:pStyle w:val="154"/>
        <w:numPr>
          <w:ilvl w:val="2"/>
          <w:numId w:val="19"/>
        </w:numPr>
        <w:spacing w:after="60"/>
        <w:ind w:left="1480" w:hanging="357"/>
        <w:contextualSpacing/>
        <w:jc w:val="both"/>
      </w:pPr>
      <w:r>
        <w:t>Set/number of active (or muted) antenna elements or TxRUs for one or more antenna ports.</w:t>
      </w:r>
    </w:p>
    <w:p>
      <w:pPr>
        <w:pStyle w:val="154"/>
        <w:numPr>
          <w:ilvl w:val="0"/>
          <w:numId w:val="18"/>
        </w:numPr>
        <w:spacing w:after="0"/>
        <w:ind w:left="925" w:hanging="357"/>
        <w:jc w:val="both"/>
      </w:pPr>
      <w:r>
        <w:t>Discuss signalling ways for spatial adaptation, considering the following options as a baseline:</w:t>
      </w:r>
    </w:p>
    <w:p>
      <w:pPr>
        <w:pStyle w:val="154"/>
        <w:numPr>
          <w:ilvl w:val="2"/>
          <w:numId w:val="19"/>
        </w:numPr>
        <w:spacing w:after="120"/>
        <w:ind w:left="1484"/>
        <w:contextualSpacing/>
        <w:jc w:val="both"/>
      </w:pPr>
      <w:r>
        <w:t>Option 1: Use DCI, including group common DCI if seen beneficial, to indicate the UE(s) a spatial pattern change/adaptation.</w:t>
      </w:r>
    </w:p>
    <w:p>
      <w:pPr>
        <w:pStyle w:val="154"/>
        <w:numPr>
          <w:ilvl w:val="3"/>
          <w:numId w:val="19"/>
        </w:numPr>
        <w:spacing w:after="120"/>
        <w:ind w:left="1904"/>
        <w:contextualSpacing/>
        <w:jc w:val="both"/>
      </w:pPr>
      <w:r>
        <w:t>This option could include leveraging signaling for existing operation(s) if feasible/possible.</w:t>
      </w:r>
    </w:p>
    <w:p>
      <w:pPr>
        <w:pStyle w:val="154"/>
        <w:numPr>
          <w:ilvl w:val="2"/>
          <w:numId w:val="19"/>
        </w:numPr>
        <w:spacing w:after="120"/>
        <w:ind w:left="1484"/>
        <w:contextualSpacing/>
        <w:jc w:val="both"/>
      </w:pPr>
      <w:r>
        <w:t>Option 2: Use MAC CE to indicate the UE(s) a spatial pattern change/adaptation.</w:t>
      </w:r>
    </w:p>
    <w:p>
      <w:pPr>
        <w:pStyle w:val="154"/>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4"/>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4"/>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4"/>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4"/>
        <w:numPr>
          <w:ilvl w:val="0"/>
          <w:numId w:val="18"/>
        </w:numPr>
        <w:spacing w:after="60"/>
        <w:ind w:left="925" w:hanging="357"/>
        <w:jc w:val="both"/>
      </w:pPr>
      <w:r>
        <w:t>A DCI can indicate subset of antenna ports applicable to a group of NZP CSI-RS resources for CSI reporting.</w:t>
      </w:r>
    </w:p>
    <w:p>
      <w:pPr>
        <w:pStyle w:val="154"/>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jc w:val="both"/>
      </w:pPr>
      <w:r>
        <w:t>Extend the current TCI state indication DCI to additionally indicate a CSI-RS resource sub-configuration ID per SD/PD adaptation.</w:t>
      </w:r>
    </w:p>
    <w:p>
      <w:pPr>
        <w:pStyle w:val="154"/>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jc w:val="both"/>
      </w:pPr>
      <w:r>
        <w:t xml:space="preserve">For multi-CSI reporting, a UE is indicated by the serving gNB a set of CSI-RS resource sub-configurations for which the UE reports CSI. </w:t>
      </w:r>
    </w:p>
    <w:p>
      <w:pPr>
        <w:pStyle w:val="154"/>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4"/>
        <w:numPr>
          <w:ilvl w:val="0"/>
          <w:numId w:val="18"/>
        </w:numPr>
        <w:spacing w:after="60"/>
        <w:ind w:left="925" w:hanging="357"/>
        <w:jc w:val="both"/>
      </w:pPr>
      <w:r>
        <w:t>For use case 2, a spatial adaptation pattern that UE receives for CSI measurement can be dynamically indicated (switched) by a DCI.</w:t>
      </w:r>
    </w:p>
    <w:p>
      <w:pPr>
        <w:pStyle w:val="154"/>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4"/>
        <w:numPr>
          <w:ilvl w:val="0"/>
          <w:numId w:val="18"/>
        </w:numPr>
        <w:spacing w:after="0"/>
        <w:ind w:left="925" w:hanging="357"/>
        <w:jc w:val="both"/>
      </w:pPr>
      <w:r>
        <w:t xml:space="preserve">Specify cell-wise indication of spatial and power domain adaptation for NES, including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4"/>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jc w:val="both"/>
      </w:pPr>
      <w:r>
        <w:t>For Type1 spatial domain adaptation, evaluate the following sub-types for determining the selected antenna ports when the NES mode is activated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4"/>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jc w:val="both"/>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jc w:val="both"/>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DCI is prefered</w:t>
            </w: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w:t>
            </w:r>
          </w:p>
        </w:tc>
        <w:tc>
          <w:tcPr>
            <w:tcW w:w="8152" w:type="dxa"/>
          </w:tcPr>
          <w:p>
            <w:pPr>
              <w:rPr>
                <w:rFonts w:eastAsia="SimSun"/>
                <w:lang w:val="en-US" w:eastAsia="ko-KR"/>
              </w:rPr>
            </w:pPr>
            <w:r>
              <w:rPr>
                <w:rFonts w:hint="eastAsia" w:eastAsia="SimSun"/>
                <w:lang w:val="en-US" w:eastAsia="zh-CN"/>
              </w:rPr>
              <w:t>Group-common DCI is prefered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4"/>
        <w:numPr>
          <w:ilvl w:val="2"/>
          <w:numId w:val="19"/>
        </w:numPr>
        <w:spacing w:after="120"/>
        <w:ind w:left="1484"/>
        <w:contextualSpacing/>
        <w:jc w:val="both"/>
      </w:pPr>
      <w:r>
        <w:t>“Note: Legacy UE CSI/CSI-RS capabilities applies when considering total number of CSI reports and requirements.”</w:t>
      </w:r>
    </w:p>
    <w:p>
      <w:pPr>
        <w:pStyle w:val="154"/>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4"/>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2"/>
        <w:numPr>
          <w:ilvl w:val="0"/>
          <w:numId w:val="13"/>
        </w:numPr>
        <w:jc w:val="both"/>
      </w:pPr>
      <w:r>
        <w:rPr>
          <w:rFonts w:hint="eastAsia"/>
        </w:rPr>
        <w:t>D</w:t>
      </w:r>
      <w:r>
        <w:t>L transmission power adaptation</w:t>
      </w:r>
    </w:p>
    <w:p>
      <w:pPr>
        <w:jc w:val="both"/>
      </w:pPr>
      <w:r>
        <w:t>The objective for transmission power adaptation is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4"/>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jc w:val="both"/>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pPr>
        <w:pStyle w:val="154"/>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4"/>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jc w:val="both"/>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jc w:val="both"/>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jc w:val="both"/>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jc w:val="both"/>
              <w:rPr>
                <w:lang w:val="en-US" w:eastAsia="zh-CN"/>
              </w:rPr>
            </w:pPr>
            <w:r>
              <w:rPr>
                <w:rFonts w:hint="eastAsia"/>
                <w:lang w:val="en-US" w:eastAsia="zh-CN"/>
              </w:rPr>
              <w:t>@</w:t>
            </w:r>
            <w:r>
              <w:rPr>
                <w:lang w:val="en-US" w:eastAsia="zh-CN"/>
              </w:rPr>
              <w:t xml:space="preserve">vivo </w:t>
            </w:r>
          </w:p>
          <w:p>
            <w:pPr>
              <w:spacing w:before="312" w:line="240" w:lineRule="auto"/>
              <w:jc w:val="both"/>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D</w:t>
            </w:r>
            <w:r>
              <w:rPr>
                <w:rFonts w:eastAsia="SimSun"/>
                <w:lang w:val="en-US" w:eastAsia="zh-CN"/>
              </w:rPr>
              <w:t>OCOMO3</w:t>
            </w:r>
          </w:p>
        </w:tc>
        <w:tc>
          <w:tcPr>
            <w:tcW w:w="8152" w:type="dxa"/>
          </w:tcPr>
          <w:p>
            <w:pPr>
              <w:rPr>
                <w:rFonts w:eastAsia="PMingLiU"/>
                <w:lang w:eastAsia="zh-TW"/>
              </w:rPr>
            </w:pPr>
            <w:r>
              <w:rPr>
                <w:rFonts w:hint="eastAsia" w:eastAsia="SimSun"/>
                <w:lang w:val="en-US" w:eastAsia="zh-CN"/>
              </w:rPr>
              <w:t>S</w:t>
            </w:r>
            <w:r>
              <w:rPr>
                <w:rFonts w:eastAsia="SimSun"/>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ko-KR"/>
              </w:rPr>
            </w:pPr>
            <w:r>
              <w:rPr>
                <w:rFonts w:hint="eastAsia" w:eastAsia="SimSun"/>
                <w:lang w:val="en-US" w:eastAsia="zh-CN"/>
              </w:rPr>
              <w:t>OPPO2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F</w:t>
            </w:r>
            <w:r>
              <w:rPr>
                <w:rFonts w:eastAsia="SimSun"/>
                <w:lang w:val="en-US" w:eastAsia="zh-CN"/>
              </w:rPr>
              <w:t>L</w:t>
            </w:r>
          </w:p>
        </w:tc>
        <w:tc>
          <w:tcPr>
            <w:tcW w:w="8152" w:type="dxa"/>
          </w:tcPr>
          <w:p>
            <w:pPr>
              <w:rPr>
                <w:rFonts w:eastAsia="SimSun"/>
                <w:lang w:val="en-US" w:eastAsia="zh-CN"/>
              </w:rPr>
            </w:pPr>
            <w:r>
              <w:rPr>
                <w:rFonts w:hint="eastAsia" w:eastAsia="SimSun"/>
                <w:lang w:val="en-US" w:eastAsia="zh-CN"/>
              </w:rPr>
              <w:t>@</w:t>
            </w:r>
            <w:r>
              <w:rPr>
                <w:rFonts w:eastAsia="SimSun"/>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jc w:val="both"/>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jc w:val="both"/>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Sanechips3</w:t>
            </w:r>
          </w:p>
        </w:tc>
        <w:tc>
          <w:tcPr>
            <w:tcW w:w="8152" w:type="dxa"/>
          </w:tcPr>
          <w:p>
            <w:pPr>
              <w:rPr>
                <w:rFonts w:eastAsia="SimSun"/>
                <w:lang w:val="en-US" w:eastAsia="zh-CN"/>
              </w:rPr>
            </w:pPr>
            <w:r>
              <w:rPr>
                <w:rFonts w:eastAsia="Malgun Gothic"/>
                <w:lang w:eastAsia="ko-KR"/>
              </w:rPr>
              <w:t>Support the proposal</w:t>
            </w:r>
            <w:r>
              <w:rPr>
                <w:rFonts w:hint="eastAsia" w:eastAsia="SimSun"/>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eastAsia="SimSun"/>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5"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spacing w:after="60"/>
        <w:outlineLvl w:val="2"/>
        <w:rPr>
          <w:b/>
        </w:rPr>
      </w:pPr>
      <w:r>
        <w:rPr>
          <w:b/>
        </w:rPr>
        <w:t>FL3 P11-e</w:t>
      </w:r>
    </w:p>
    <w:p>
      <w:pPr>
        <w:spacing w:after="60"/>
        <w:jc w:val="both"/>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jc w:val="both"/>
        <w:rPr>
          <w:b/>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jc w:val="both"/>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jc w:val="both"/>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default"/>
                <w:lang w:val="en-US" w:eastAsia="zh-CN"/>
              </w:rPr>
              <w:t>CEWiT</w:t>
            </w:r>
          </w:p>
        </w:tc>
        <w:tc>
          <w:tcPr>
            <w:tcW w:w="8152" w:type="dxa"/>
            <w:vAlign w:val="top"/>
          </w:tcPr>
          <w:p>
            <w:pPr>
              <w:rPr>
                <w:rFonts w:ascii="Times New Roman" w:hAnsi="Times New Roman" w:cs="Times New Roman" w:eastAsiaTheme="minorEastAsia"/>
                <w:lang w:val="en-US" w:eastAsia="zh-CN" w:bidi="ar-SA"/>
              </w:rPr>
            </w:pPr>
            <w:r>
              <w:t xml:space="preserve"> We support the proposal </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4"/>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4"/>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4"/>
        <w:numPr>
          <w:ilvl w:val="0"/>
          <w:numId w:val="18"/>
        </w:numPr>
        <w:spacing w:after="0"/>
        <w:ind w:left="925" w:hanging="357"/>
        <w:jc w:val="both"/>
      </w:pPr>
      <w:r>
        <w:t>CSI report based on NZP-CSI-RS resource containing multiple power offset values is specified</w:t>
      </w:r>
    </w:p>
    <w:p>
      <w:pPr>
        <w:pStyle w:val="154"/>
        <w:numPr>
          <w:ilvl w:val="1"/>
          <w:numId w:val="18"/>
        </w:numPr>
        <w:spacing w:after="0"/>
        <w:ind w:left="1648"/>
        <w:jc w:val="both"/>
      </w:pPr>
      <w:r>
        <w:t>FFS how the size of the report is reduced</w:t>
      </w:r>
    </w:p>
    <w:p>
      <w:pPr>
        <w:pStyle w:val="154"/>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4"/>
        <w:numPr>
          <w:ilvl w:val="0"/>
          <w:numId w:val="18"/>
        </w:numPr>
        <w:spacing w:after="60"/>
        <w:ind w:left="925" w:hanging="357"/>
        <w:jc w:val="both"/>
      </w:pPr>
      <w:r>
        <w:t xml:space="preserve">A CSI report contains CSI information associated with at most one power offset value. </w:t>
      </w:r>
    </w:p>
    <w:p>
      <w:pPr>
        <w:pStyle w:val="154"/>
        <w:numPr>
          <w:ilvl w:val="0"/>
          <w:numId w:val="18"/>
        </w:numPr>
        <w:ind w:left="925" w:hanging="357"/>
        <w:jc w:val="both"/>
      </w:pPr>
      <w:r>
        <w:t>CSI report contains indication of assumed power offset adjustment.</w:t>
      </w:r>
    </w:p>
    <w:p>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pPr>
        <w:spacing w:after="0"/>
        <w:ind w:left="284"/>
        <w:jc w:val="both"/>
      </w:pPr>
      <w:r>
        <w:t xml:space="preserve">[Google]: </w:t>
      </w:r>
    </w:p>
    <w:p>
      <w:pPr>
        <w:pStyle w:val="154"/>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4"/>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4"/>
        <w:numPr>
          <w:ilvl w:val="0"/>
          <w:numId w:val="18"/>
        </w:numPr>
        <w:spacing w:after="0"/>
        <w:ind w:left="925" w:hanging="357"/>
        <w:jc w:val="both"/>
      </w:pPr>
      <w:r>
        <w:t>Evaluate the following UE-assisted power control offset selection techniques for possible down selection for Rel-18 NES-capable UEs:</w:t>
      </w:r>
    </w:p>
    <w:p>
      <w:pPr>
        <w:pStyle w:val="154"/>
        <w:numPr>
          <w:ilvl w:val="2"/>
          <w:numId w:val="19"/>
        </w:numPr>
        <w:spacing w:after="120"/>
        <w:ind w:left="1484"/>
        <w:contextualSpacing/>
        <w:jc w:val="both"/>
      </w:pPr>
      <w:r>
        <w:t>Alt1. Reporting a power control offset value based on a target WB CQI configured by the network</w:t>
      </w:r>
    </w:p>
    <w:p>
      <w:pPr>
        <w:pStyle w:val="154"/>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jc w:val="both"/>
      </w:pPr>
      <w:r>
        <w:t>FFS: Whether the second CQI value is a differential CQI value with respect to the first CQI value</w:t>
      </w:r>
    </w:p>
    <w:p>
      <w:pPr>
        <w:pStyle w:val="154"/>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4"/>
        <w:numPr>
          <w:ilvl w:val="0"/>
          <w:numId w:val="18"/>
        </w:numPr>
        <w:spacing w:after="60"/>
        <w:ind w:left="925" w:hanging="357"/>
        <w:jc w:val="both"/>
      </w:pPr>
      <w:r>
        <w:t>FFS Discuss in which cases the indication is beneficial to the UE (e.g., if power change rate is high and/or power change is large)</w:t>
      </w:r>
    </w:p>
    <w:p>
      <w:pPr>
        <w:pStyle w:val="154"/>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4"/>
        <w:numPr>
          <w:ilvl w:val="0"/>
          <w:numId w:val="18"/>
        </w:numPr>
        <w:spacing w:after="60"/>
        <w:ind w:left="925" w:hanging="357"/>
        <w:jc w:val="both"/>
      </w:pPr>
      <w:r>
        <w:t>Support reporting of CSI based on dynamically indicated power offset.</w:t>
      </w:r>
    </w:p>
    <w:p>
      <w:pPr>
        <w:pStyle w:val="154"/>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4"/>
        <w:numPr>
          <w:ilvl w:val="0"/>
          <w:numId w:val="18"/>
        </w:numPr>
        <w:spacing w:after="60"/>
        <w:ind w:left="925" w:hanging="357"/>
        <w:jc w:val="both"/>
      </w:pPr>
      <w:r>
        <w:t>RRC configures a group identity for the purpose of power offset adjustment for each NZP CSI-RS resource.</w:t>
      </w:r>
    </w:p>
    <w:p>
      <w:pPr>
        <w:pStyle w:val="154"/>
        <w:numPr>
          <w:ilvl w:val="0"/>
          <w:numId w:val="18"/>
        </w:numPr>
        <w:spacing w:after="60"/>
        <w:ind w:left="925" w:hanging="357"/>
        <w:jc w:val="both"/>
      </w:pPr>
      <w:r>
        <w:t>A DCI can indicate an adjustment of power offset between PDSCH and CSI-RS applicable to a group of NZP CSI-RS resources for CSI reporting.</w:t>
      </w:r>
    </w:p>
    <w:p>
      <w:pPr>
        <w:pStyle w:val="154"/>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4"/>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jc w:val="both"/>
      </w:pPr>
      <w:r>
        <w:t>Consider UE-group-specific L1 signaling for updating a given NZP CSI-RS resource/resource set/resource setting per SD/PD adaptation.</w:t>
      </w:r>
    </w:p>
    <w:p>
      <w:pPr>
        <w:pStyle w:val="154"/>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jc w:val="both"/>
      </w:pPr>
      <w:r>
        <w:t>Alt2. Dynamic indication of the power control offset, e.g., via DCI indication</w:t>
      </w:r>
    </w:p>
    <w:p>
      <w:pPr>
        <w:pStyle w:val="154"/>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jc w:val="both"/>
              <w:rPr>
                <w:rFonts w:eastAsia="SimSun"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51"/>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51"/>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51"/>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jc w:val="both"/>
              <w:rPr>
                <w:rFonts w:eastAsia="SimSun" w:cs="Arial"/>
                <w:b w:val="0"/>
                <w:sz w:val="20"/>
                <w:lang w:eastAsia="zh-CN"/>
              </w:rPr>
            </w:pPr>
            <w:r>
              <w:rPr>
                <w:rFonts w:eastAsia="SimSun" w:cs="Arial"/>
                <w:b w:val="0"/>
                <w:sz w:val="20"/>
                <w:lang w:eastAsia="zh-CN"/>
              </w:rPr>
              <w:t xml:space="preserve"> </w:t>
            </w:r>
          </w:p>
          <w:p>
            <w:pPr>
              <w:pStyle w:val="37"/>
              <w:jc w:val="both"/>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 xml:space="preserve">FL2 </w:t>
      </w:r>
      <w:bookmarkStart w:id="28" w:name="_Hlk132810475"/>
      <w:r>
        <w:rPr>
          <w:b/>
        </w:rPr>
        <w:t>Q22</w:t>
      </w:r>
      <w:bookmarkEnd w:id="28"/>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p>
          <w:p>
            <w:pPr>
              <w:pStyle w:val="37"/>
              <w:jc w:val="both"/>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2"/>
        <w:jc w:val="both"/>
      </w:pPr>
      <w:bookmarkStart w:id="29" w:name="startOfAnnexes"/>
      <w:bookmarkEnd w:id="29"/>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2"/>
        <w:jc w:val="both"/>
      </w:pPr>
      <w:r>
        <w:t xml:space="preserve">Appendix </w:t>
      </w:r>
    </w:p>
    <w:p>
      <w:pPr>
        <w:pStyle w:val="3"/>
        <w:numPr>
          <w:ilvl w:val="0"/>
          <w:numId w:val="48"/>
        </w:numPr>
        <w:jc w:val="both"/>
      </w:pPr>
      <w:r>
        <w:t>A. Objectives</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52"/>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2"/>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52"/>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52"/>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52"/>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52"/>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52"/>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3"/>
        <w:numPr>
          <w:ilvl w:val="0"/>
          <w:numId w:val="48"/>
        </w:numPr>
        <w:jc w:val="both"/>
      </w:pPr>
      <w:r>
        <w:t>B. RAN1#112 agreements for 9.7.1</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等线">
    <w:altName w:val="Droid Sans Fallback"/>
    <w:panose1 w:val="00000000000000000000"/>
    <w:charset w:val="86"/>
    <w:family w:val="auto"/>
    <w:pitch w:val="default"/>
    <w:sig w:usb0="00000000" w:usb1="00000000" w:usb2="00000000" w:usb3="00000000" w:csb0="0000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4">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8">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3">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44">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45">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SimSu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43"/>
  </w:num>
  <w:num w:numId="13">
    <w:abstractNumId w:val="33"/>
  </w:num>
  <w:num w:numId="14">
    <w:abstractNumId w:val="32"/>
  </w:num>
  <w:num w:numId="15">
    <w:abstractNumId w:val="44"/>
  </w:num>
  <w:num w:numId="16">
    <w:abstractNumId w:val="25"/>
  </w:num>
  <w:num w:numId="17">
    <w:abstractNumId w:val="16"/>
  </w:num>
  <w:num w:numId="18">
    <w:abstractNumId w:val="17"/>
  </w:num>
  <w:num w:numId="19">
    <w:abstractNumId w:val="50"/>
  </w:num>
  <w:num w:numId="20">
    <w:abstractNumId w:val="20"/>
  </w:num>
  <w:num w:numId="21">
    <w:abstractNumId w:val="19"/>
  </w:num>
  <w:num w:numId="22">
    <w:abstractNumId w:val="39"/>
  </w:num>
  <w:num w:numId="23">
    <w:abstractNumId w:val="48"/>
  </w:num>
  <w:num w:numId="24">
    <w:abstractNumId w:val="42"/>
  </w:num>
  <w:num w:numId="25">
    <w:abstractNumId w:val="23"/>
  </w:num>
  <w:num w:numId="26">
    <w:abstractNumId w:val="12"/>
  </w:num>
  <w:num w:numId="27">
    <w:abstractNumId w:val="28"/>
  </w:num>
  <w:num w:numId="28">
    <w:abstractNumId w:val="35"/>
  </w:num>
  <w:num w:numId="29">
    <w:abstractNumId w:val="40"/>
  </w:num>
  <w:num w:numId="30">
    <w:abstractNumId w:val="47"/>
  </w:num>
  <w:num w:numId="31">
    <w:abstractNumId w:val="41"/>
  </w:num>
  <w:num w:numId="32">
    <w:abstractNumId w:val="34"/>
  </w:num>
  <w:num w:numId="33">
    <w:abstractNumId w:val="30"/>
  </w:num>
  <w:num w:numId="34">
    <w:abstractNumId w:val="26"/>
  </w:num>
  <w:num w:numId="35">
    <w:abstractNumId w:val="36"/>
  </w:num>
  <w:num w:numId="36">
    <w:abstractNumId w:val="31"/>
  </w:num>
  <w:num w:numId="37">
    <w:abstractNumId w:val="18"/>
  </w:num>
  <w:num w:numId="38">
    <w:abstractNumId w:val="37"/>
  </w:num>
  <w:num w:numId="39">
    <w:abstractNumId w:val="11"/>
  </w:num>
  <w:num w:numId="40">
    <w:abstractNumId w:val="13"/>
  </w:num>
  <w:num w:numId="41">
    <w:abstractNumId w:val="46"/>
  </w:num>
  <w:num w:numId="42">
    <w:abstractNumId w:val="51"/>
  </w:num>
  <w:num w:numId="43">
    <w:abstractNumId w:val="10"/>
  </w:num>
  <w:num w:numId="44">
    <w:abstractNumId w:val="24"/>
  </w:num>
  <w:num w:numId="45">
    <w:abstractNumId w:val="38"/>
  </w:num>
  <w:num w:numId="46">
    <w:abstractNumId w:val="15"/>
  </w:num>
  <w:num w:numId="47">
    <w:abstractNumId w:val="45"/>
  </w:num>
  <w:num w:numId="48">
    <w:abstractNumId w:val="21"/>
  </w:num>
  <w:num w:numId="49">
    <w:abstractNumId w:val="22"/>
  </w:num>
  <w:num w:numId="50">
    <w:abstractNumId w:val="14"/>
  </w:num>
  <w:num w:numId="51">
    <w:abstractNumId w:val="27"/>
  </w:num>
  <w:num w:numId="52">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3E00"/>
    <w:rsid w:val="004E7020"/>
    <w:rsid w:val="004F0988"/>
    <w:rsid w:val="004F170C"/>
    <w:rsid w:val="004F2C22"/>
    <w:rsid w:val="004F3340"/>
    <w:rsid w:val="004F5588"/>
    <w:rsid w:val="00501084"/>
    <w:rsid w:val="005042A5"/>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1F7F4594"/>
    <w:rsid w:val="21477631"/>
    <w:rsid w:val="2B1E71BE"/>
    <w:rsid w:val="2C722DA8"/>
    <w:rsid w:val="3B650A47"/>
    <w:rsid w:val="3D611051"/>
    <w:rsid w:val="3E002930"/>
    <w:rsid w:val="3ED51AE2"/>
    <w:rsid w:val="42327CC1"/>
    <w:rsid w:val="48271746"/>
    <w:rsid w:val="4CC37196"/>
    <w:rsid w:val="4DD82EB6"/>
    <w:rsid w:val="53792A14"/>
    <w:rsid w:val="571D4D06"/>
    <w:rsid w:val="59016A8C"/>
    <w:rsid w:val="5D7C2671"/>
    <w:rsid w:val="6151069C"/>
    <w:rsid w:val="615D5834"/>
    <w:rsid w:val="61777345"/>
    <w:rsid w:val="659E9B2F"/>
    <w:rsid w:val="668A6699"/>
    <w:rsid w:val="68FE191F"/>
    <w:rsid w:val="6AEA1488"/>
    <w:rsid w:val="77530CB5"/>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2">
    <w:name w:val="heading 1"/>
    <w:next w:val="1"/>
    <w:link w:val="174"/>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252"/>
    <w:qFormat/>
    <w:uiPriority w:val="0"/>
    <w:pPr>
      <w:pBdr>
        <w:top w:val="none" w:color="auto" w:sz="0" w:space="0"/>
      </w:pBdr>
      <w:spacing w:before="180"/>
      <w:outlineLvl w:val="1"/>
    </w:pPr>
    <w:rPr>
      <w:sz w:val="32"/>
    </w:rPr>
  </w:style>
  <w:style w:type="paragraph" w:styleId="4">
    <w:name w:val="heading 3"/>
    <w:basedOn w:val="3"/>
    <w:next w:val="1"/>
    <w:link w:val="249"/>
    <w:qFormat/>
    <w:uiPriority w:val="0"/>
    <w:pPr>
      <w:spacing w:before="120"/>
      <w:outlineLvl w:val="2"/>
    </w:pPr>
    <w:rPr>
      <w:sz w:val="28"/>
    </w:rPr>
  </w:style>
  <w:style w:type="paragraph" w:styleId="5">
    <w:name w:val="heading 4"/>
    <w:basedOn w:val="4"/>
    <w:next w:val="1"/>
    <w:link w:val="25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6"/>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4"/>
    <w:qFormat/>
    <w:uiPriority w:val="0"/>
    <w:pPr>
      <w:spacing w:after="120"/>
    </w:pPr>
  </w:style>
  <w:style w:type="paragraph" w:styleId="17">
    <w:name w:val="Body Text 2"/>
    <w:basedOn w:val="1"/>
    <w:link w:val="135"/>
    <w:qFormat/>
    <w:uiPriority w:val="0"/>
    <w:pPr>
      <w:spacing w:after="120" w:line="480" w:lineRule="auto"/>
    </w:pPr>
  </w:style>
  <w:style w:type="paragraph" w:styleId="18">
    <w:name w:val="Body Text 3"/>
    <w:basedOn w:val="1"/>
    <w:link w:val="136"/>
    <w:qFormat/>
    <w:uiPriority w:val="0"/>
    <w:pPr>
      <w:spacing w:after="120"/>
    </w:pPr>
    <w:rPr>
      <w:sz w:val="16"/>
      <w:szCs w:val="16"/>
    </w:rPr>
  </w:style>
  <w:style w:type="paragraph" w:styleId="19">
    <w:name w:val="Body Text First Indent"/>
    <w:basedOn w:val="16"/>
    <w:link w:val="137"/>
    <w:qFormat/>
    <w:uiPriority w:val="0"/>
    <w:pPr>
      <w:ind w:firstLine="210"/>
    </w:pPr>
  </w:style>
  <w:style w:type="paragraph" w:styleId="20">
    <w:name w:val="Body Text Indent"/>
    <w:basedOn w:val="1"/>
    <w:link w:val="138"/>
    <w:qFormat/>
    <w:uiPriority w:val="0"/>
    <w:pPr>
      <w:spacing w:after="120"/>
      <w:ind w:left="283"/>
    </w:pPr>
  </w:style>
  <w:style w:type="paragraph" w:styleId="21">
    <w:name w:val="Body Text First Indent 2"/>
    <w:basedOn w:val="20"/>
    <w:link w:val="139"/>
    <w:qFormat/>
    <w:uiPriority w:val="0"/>
    <w:pPr>
      <w:ind w:firstLine="210"/>
    </w:pPr>
  </w:style>
  <w:style w:type="paragraph" w:styleId="22">
    <w:name w:val="Body Text Indent 2"/>
    <w:basedOn w:val="1"/>
    <w:link w:val="140"/>
    <w:qFormat/>
    <w:uiPriority w:val="0"/>
    <w:pPr>
      <w:spacing w:after="120" w:line="480" w:lineRule="auto"/>
      <w:ind w:left="283"/>
    </w:pPr>
  </w:style>
  <w:style w:type="paragraph" w:styleId="23">
    <w:name w:val="Body Text Indent 3"/>
    <w:basedOn w:val="1"/>
    <w:link w:val="141"/>
    <w:qFormat/>
    <w:uiPriority w:val="0"/>
    <w:pPr>
      <w:spacing w:after="120"/>
      <w:ind w:left="283"/>
    </w:pPr>
    <w:rPr>
      <w:sz w:val="16"/>
      <w:szCs w:val="16"/>
    </w:rPr>
  </w:style>
  <w:style w:type="paragraph" w:styleId="24">
    <w:name w:val="caption"/>
    <w:basedOn w:val="1"/>
    <w:next w:val="1"/>
    <w:link w:val="254"/>
    <w:unhideWhenUsed/>
    <w:qFormat/>
    <w:uiPriority w:val="0"/>
    <w:rPr>
      <w:b/>
      <w:bCs/>
    </w:rPr>
  </w:style>
  <w:style w:type="paragraph" w:styleId="25">
    <w:name w:val="Closing"/>
    <w:basedOn w:val="1"/>
    <w:link w:val="142"/>
    <w:qFormat/>
    <w:uiPriority w:val="0"/>
    <w:pPr>
      <w:ind w:left="4252"/>
    </w:pPr>
  </w:style>
  <w:style w:type="character" w:styleId="26">
    <w:name w:val="annotation reference"/>
    <w:qFormat/>
    <w:uiPriority w:val="0"/>
    <w:rPr>
      <w:sz w:val="16"/>
      <w:szCs w:val="16"/>
    </w:rPr>
  </w:style>
  <w:style w:type="paragraph" w:styleId="27">
    <w:name w:val="annotation text"/>
    <w:basedOn w:val="1"/>
    <w:link w:val="143"/>
    <w:qFormat/>
    <w:uiPriority w:val="0"/>
  </w:style>
  <w:style w:type="paragraph" w:styleId="28">
    <w:name w:val="annotation subject"/>
    <w:basedOn w:val="27"/>
    <w:next w:val="27"/>
    <w:link w:val="144"/>
    <w:qFormat/>
    <w:uiPriority w:val="0"/>
    <w:rPr>
      <w:b/>
      <w:bCs/>
    </w:rPr>
  </w:style>
  <w:style w:type="paragraph" w:styleId="29">
    <w:name w:val="Date"/>
    <w:basedOn w:val="1"/>
    <w:next w:val="1"/>
    <w:link w:val="145"/>
    <w:qFormat/>
    <w:uiPriority w:val="0"/>
  </w:style>
  <w:style w:type="paragraph" w:styleId="30">
    <w:name w:val="Document Map"/>
    <w:basedOn w:val="1"/>
    <w:link w:val="146"/>
    <w:qFormat/>
    <w:uiPriority w:val="0"/>
    <w:rPr>
      <w:rFonts w:ascii="Segoe UI" w:hAnsi="Segoe UI" w:cs="Segoe UI"/>
      <w:sz w:val="16"/>
      <w:szCs w:val="16"/>
    </w:rPr>
  </w:style>
  <w:style w:type="paragraph" w:styleId="31">
    <w:name w:val="E-mail Signature"/>
    <w:basedOn w:val="1"/>
    <w:link w:val="147"/>
    <w:qFormat/>
    <w:uiPriority w:val="0"/>
  </w:style>
  <w:style w:type="paragraph" w:styleId="32">
    <w:name w:val="endnote text"/>
    <w:basedOn w:val="1"/>
    <w:link w:val="148"/>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2"/>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38">
    <w:name w:val="footnote text"/>
    <w:basedOn w:val="1"/>
    <w:link w:val="149"/>
    <w:qFormat/>
    <w:uiPriority w:val="0"/>
  </w:style>
  <w:style w:type="paragraph" w:styleId="39">
    <w:name w:val="HTML Address"/>
    <w:basedOn w:val="1"/>
    <w:link w:val="150"/>
    <w:qFormat/>
    <w:uiPriority w:val="0"/>
    <w:rPr>
      <w:i/>
      <w:iCs/>
    </w:rPr>
  </w:style>
  <w:style w:type="paragraph" w:styleId="40">
    <w:name w:val="HTML Preformatted"/>
    <w:basedOn w:val="1"/>
    <w:link w:val="151"/>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styleId="73">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8"/>
    <w:qFormat/>
    <w:uiPriority w:val="0"/>
  </w:style>
  <w:style w:type="paragraph" w:styleId="77">
    <w:name w:val="Plain Text"/>
    <w:basedOn w:val="1"/>
    <w:link w:val="159"/>
    <w:qFormat/>
    <w:uiPriority w:val="0"/>
    <w:rPr>
      <w:rFonts w:ascii="Courier New" w:hAnsi="Courier New" w:cs="Courier New"/>
    </w:rPr>
  </w:style>
  <w:style w:type="paragraph" w:styleId="78">
    <w:name w:val="Salutation"/>
    <w:basedOn w:val="1"/>
    <w:next w:val="1"/>
    <w:link w:val="162"/>
    <w:qFormat/>
    <w:uiPriority w:val="0"/>
  </w:style>
  <w:style w:type="paragraph" w:styleId="79">
    <w:name w:val="Signature"/>
    <w:basedOn w:val="1"/>
    <w:link w:val="163"/>
    <w:qFormat/>
    <w:uiPriority w:val="0"/>
    <w:pPr>
      <w:ind w:left="4252"/>
    </w:pPr>
  </w:style>
  <w:style w:type="character" w:styleId="80">
    <w:name w:val="Strong"/>
    <w:basedOn w:val="12"/>
    <w:qFormat/>
    <w:uiPriority w:val="22"/>
    <w:rPr>
      <w:b/>
      <w:bCs/>
    </w:rPr>
  </w:style>
  <w:style w:type="paragraph" w:styleId="81">
    <w:name w:val="Subtitle"/>
    <w:basedOn w:val="1"/>
    <w:next w:val="1"/>
    <w:link w:val="164"/>
    <w:qFormat/>
    <w:uiPriority w:val="0"/>
    <w:pPr>
      <w:spacing w:after="60"/>
      <w:jc w:val="center"/>
      <w:outlineLvl w:val="1"/>
    </w:pPr>
    <w:rPr>
      <w:rFonts w:ascii="Calibri Light" w:hAnsi="Calibri Light"/>
      <w:sz w:val="24"/>
      <w:szCs w:val="24"/>
    </w:rPr>
  </w:style>
  <w:style w:type="table" w:styleId="82">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3">
    <w:name w:val="table of authorities"/>
    <w:basedOn w:val="1"/>
    <w:next w:val="1"/>
    <w:qFormat/>
    <w:uiPriority w:val="0"/>
    <w:pPr>
      <w:ind w:left="200" w:hanging="200"/>
    </w:pPr>
  </w:style>
  <w:style w:type="paragraph" w:styleId="84">
    <w:name w:val="table of figures"/>
    <w:basedOn w:val="1"/>
    <w:next w:val="1"/>
    <w:qFormat/>
    <w:uiPriority w:val="0"/>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toa heading"/>
    <w:basedOn w:val="1"/>
    <w:next w:val="1"/>
    <w:qFormat/>
    <w:uiPriority w:val="0"/>
    <w:pPr>
      <w:spacing w:before="120"/>
    </w:pPr>
    <w:rPr>
      <w:rFonts w:ascii="Calibri Light" w:hAnsi="Calibri Light"/>
      <w:b/>
      <w:bCs/>
      <w:sz w:val="24"/>
      <w:szCs w:val="24"/>
    </w:rPr>
  </w:style>
  <w:style w:type="paragraph" w:styleId="87">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88">
    <w:name w:val="toc 2"/>
    <w:basedOn w:val="87"/>
    <w:next w:val="1"/>
    <w:qFormat/>
    <w:uiPriority w:val="39"/>
    <w:pPr>
      <w:keepNext w:val="0"/>
      <w:spacing w:before="0"/>
      <w:ind w:left="851" w:hanging="851"/>
    </w:pPr>
    <w:rPr>
      <w:sz w:val="20"/>
    </w:rPr>
  </w:style>
  <w:style w:type="paragraph" w:styleId="89">
    <w:name w:val="toc 3"/>
    <w:basedOn w:val="88"/>
    <w:next w:val="1"/>
    <w:semiHidden/>
    <w:qFormat/>
    <w:uiPriority w:val="0"/>
    <w:pPr>
      <w:ind w:left="1134" w:hanging="1134"/>
    </w:pPr>
  </w:style>
  <w:style w:type="paragraph" w:styleId="90">
    <w:name w:val="toc 4"/>
    <w:basedOn w:val="89"/>
    <w:next w:val="1"/>
    <w:semiHidden/>
    <w:qFormat/>
    <w:uiPriority w:val="0"/>
    <w:pPr>
      <w:ind w:left="1418" w:hanging="1418"/>
    </w:pPr>
  </w:style>
  <w:style w:type="paragraph" w:styleId="91">
    <w:name w:val="toc 5"/>
    <w:basedOn w:val="90"/>
    <w:next w:val="1"/>
    <w:semiHidden/>
    <w:qFormat/>
    <w:uiPriority w:val="0"/>
    <w:pPr>
      <w:ind w:left="1701" w:hanging="1701"/>
    </w:pPr>
  </w:style>
  <w:style w:type="paragraph" w:styleId="92">
    <w:name w:val="toc 6"/>
    <w:basedOn w:val="91"/>
    <w:next w:val="1"/>
    <w:semiHidden/>
    <w:qFormat/>
    <w:uiPriority w:val="0"/>
    <w:pPr>
      <w:ind w:left="1985" w:hanging="1985"/>
    </w:pPr>
  </w:style>
  <w:style w:type="paragraph" w:styleId="93">
    <w:name w:val="toc 7"/>
    <w:basedOn w:val="92"/>
    <w:next w:val="1"/>
    <w:semiHidden/>
    <w:qFormat/>
    <w:uiPriority w:val="0"/>
    <w:pPr>
      <w:ind w:left="2268" w:hanging="2268"/>
    </w:pPr>
  </w:style>
  <w:style w:type="paragraph" w:styleId="94">
    <w:name w:val="toc 8"/>
    <w:basedOn w:val="87"/>
    <w:next w:val="1"/>
    <w:qFormat/>
    <w:uiPriority w:val="39"/>
    <w:pPr>
      <w:spacing w:before="180"/>
      <w:ind w:left="2693" w:hanging="2693"/>
    </w:pPr>
    <w:rPr>
      <w:b/>
    </w:rPr>
  </w:style>
  <w:style w:type="paragraph" w:styleId="95">
    <w:name w:val="toc 9"/>
    <w:basedOn w:val="94"/>
    <w:next w:val="1"/>
    <w:qFormat/>
    <w:uiPriority w:val="39"/>
    <w:pPr>
      <w:ind w:left="1418" w:hanging="1418"/>
    </w:pPr>
  </w:style>
  <w:style w:type="character" w:customStyle="1" w:styleId="96">
    <w:name w:val="批注框文本 字符"/>
    <w:link w:val="14"/>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0">
    <w:name w:val="TT"/>
    <w:basedOn w:val="2"/>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正文文本 字符"/>
    <w:link w:val="16"/>
    <w:qFormat/>
    <w:uiPriority w:val="0"/>
    <w:rPr>
      <w:lang w:eastAsia="en-US"/>
    </w:rPr>
  </w:style>
  <w:style w:type="character" w:customStyle="1" w:styleId="135">
    <w:name w:val="正文文本 2 字符"/>
    <w:link w:val="17"/>
    <w:qFormat/>
    <w:uiPriority w:val="0"/>
    <w:rPr>
      <w:lang w:eastAsia="en-US"/>
    </w:rPr>
  </w:style>
  <w:style w:type="character" w:customStyle="1" w:styleId="136">
    <w:name w:val="正文文本 3 字符"/>
    <w:link w:val="18"/>
    <w:qFormat/>
    <w:uiPriority w:val="0"/>
    <w:rPr>
      <w:sz w:val="16"/>
      <w:szCs w:val="16"/>
      <w:lang w:eastAsia="en-US"/>
    </w:rPr>
  </w:style>
  <w:style w:type="character" w:customStyle="1" w:styleId="137">
    <w:name w:val="正文文本首行缩进 字符"/>
    <w:basedOn w:val="134"/>
    <w:link w:val="19"/>
    <w:qFormat/>
    <w:uiPriority w:val="0"/>
    <w:rPr>
      <w:lang w:eastAsia="en-US"/>
    </w:rPr>
  </w:style>
  <w:style w:type="character" w:customStyle="1" w:styleId="138">
    <w:name w:val="正文文本缩进 字符"/>
    <w:link w:val="20"/>
    <w:qFormat/>
    <w:uiPriority w:val="0"/>
    <w:rPr>
      <w:lang w:eastAsia="en-US"/>
    </w:rPr>
  </w:style>
  <w:style w:type="character" w:customStyle="1" w:styleId="139">
    <w:name w:val="正文文本首行缩进 2 字符"/>
    <w:basedOn w:val="138"/>
    <w:link w:val="21"/>
    <w:qFormat/>
    <w:uiPriority w:val="0"/>
    <w:rPr>
      <w:lang w:eastAsia="en-US"/>
    </w:rPr>
  </w:style>
  <w:style w:type="character" w:customStyle="1" w:styleId="140">
    <w:name w:val="正文文本缩进 2 字符"/>
    <w:link w:val="22"/>
    <w:qFormat/>
    <w:uiPriority w:val="0"/>
    <w:rPr>
      <w:lang w:eastAsia="en-US"/>
    </w:rPr>
  </w:style>
  <w:style w:type="character" w:customStyle="1" w:styleId="141">
    <w:name w:val="正文文本缩进 3 字符"/>
    <w:link w:val="23"/>
    <w:qFormat/>
    <w:uiPriority w:val="0"/>
    <w:rPr>
      <w:sz w:val="16"/>
      <w:szCs w:val="16"/>
      <w:lang w:eastAsia="en-US"/>
    </w:rPr>
  </w:style>
  <w:style w:type="character" w:customStyle="1" w:styleId="142">
    <w:name w:val="结束语 字符"/>
    <w:link w:val="25"/>
    <w:qFormat/>
    <w:uiPriority w:val="0"/>
    <w:rPr>
      <w:lang w:eastAsia="en-US"/>
    </w:rPr>
  </w:style>
  <w:style w:type="character" w:customStyle="1" w:styleId="143">
    <w:name w:val="批注文字 字符"/>
    <w:link w:val="27"/>
    <w:qFormat/>
    <w:uiPriority w:val="0"/>
    <w:rPr>
      <w:lang w:eastAsia="en-US"/>
    </w:rPr>
  </w:style>
  <w:style w:type="character" w:customStyle="1" w:styleId="144">
    <w:name w:val="批注主题 字符"/>
    <w:link w:val="28"/>
    <w:qFormat/>
    <w:uiPriority w:val="0"/>
    <w:rPr>
      <w:b/>
      <w:bCs/>
      <w:lang w:eastAsia="en-US"/>
    </w:rPr>
  </w:style>
  <w:style w:type="character" w:customStyle="1" w:styleId="145">
    <w:name w:val="日期 字符"/>
    <w:link w:val="29"/>
    <w:qFormat/>
    <w:uiPriority w:val="0"/>
    <w:rPr>
      <w:lang w:eastAsia="en-US"/>
    </w:rPr>
  </w:style>
  <w:style w:type="character" w:customStyle="1" w:styleId="146">
    <w:name w:val="文档结构图 字符"/>
    <w:link w:val="30"/>
    <w:qFormat/>
    <w:uiPriority w:val="0"/>
    <w:rPr>
      <w:rFonts w:ascii="Segoe UI" w:hAnsi="Segoe UI" w:cs="Segoe UI"/>
      <w:sz w:val="16"/>
      <w:szCs w:val="16"/>
      <w:lang w:eastAsia="en-US"/>
    </w:rPr>
  </w:style>
  <w:style w:type="character" w:customStyle="1" w:styleId="147">
    <w:name w:val="电子邮件签名 字符"/>
    <w:link w:val="31"/>
    <w:qFormat/>
    <w:uiPriority w:val="0"/>
    <w:rPr>
      <w:lang w:eastAsia="en-US"/>
    </w:rPr>
  </w:style>
  <w:style w:type="character" w:customStyle="1" w:styleId="148">
    <w:name w:val="尾注文本 字符"/>
    <w:link w:val="32"/>
    <w:qFormat/>
    <w:uiPriority w:val="0"/>
    <w:rPr>
      <w:lang w:eastAsia="en-US"/>
    </w:rPr>
  </w:style>
  <w:style w:type="character" w:customStyle="1" w:styleId="149">
    <w:name w:val="脚注文本 字符"/>
    <w:link w:val="38"/>
    <w:qFormat/>
    <w:uiPriority w:val="0"/>
    <w:rPr>
      <w:lang w:eastAsia="en-US"/>
    </w:rPr>
  </w:style>
  <w:style w:type="character" w:customStyle="1" w:styleId="150">
    <w:name w:val="HTML 地址 字符"/>
    <w:link w:val="39"/>
    <w:qFormat/>
    <w:uiPriority w:val="0"/>
    <w:rPr>
      <w:i/>
      <w:iCs/>
      <w:lang w:eastAsia="en-US"/>
    </w:rPr>
  </w:style>
  <w:style w:type="character" w:customStyle="1" w:styleId="151">
    <w:name w:val="HTML 预设格式 字符"/>
    <w:link w:val="40"/>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宏文本 字符"/>
    <w:link w:val="72"/>
    <w:qFormat/>
    <w:uiPriority w:val="0"/>
    <w:rPr>
      <w:rFonts w:ascii="Courier New" w:hAnsi="Courier New" w:cs="Courier New"/>
      <w:lang w:eastAsia="en-US"/>
    </w:rPr>
  </w:style>
  <w:style w:type="character" w:customStyle="1" w:styleId="156">
    <w:name w:val="信息标题 字符"/>
    <w:link w:val="73"/>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8">
    <w:name w:val="注释标题 字符"/>
    <w:link w:val="76"/>
    <w:qFormat/>
    <w:uiPriority w:val="0"/>
    <w:rPr>
      <w:lang w:eastAsia="en-US"/>
    </w:rPr>
  </w:style>
  <w:style w:type="character" w:customStyle="1" w:styleId="159">
    <w:name w:val="纯文本 字符"/>
    <w:link w:val="77"/>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i/>
      <w:iCs/>
      <w:color w:val="404040"/>
      <w:lang w:eastAsia="en-US"/>
    </w:rPr>
  </w:style>
  <w:style w:type="character" w:customStyle="1" w:styleId="162">
    <w:name w:val="称呼 字符"/>
    <w:link w:val="78"/>
    <w:qFormat/>
    <w:uiPriority w:val="0"/>
    <w:rPr>
      <w:lang w:eastAsia="en-US"/>
    </w:rPr>
  </w:style>
  <w:style w:type="character" w:customStyle="1" w:styleId="163">
    <w:name w:val="签名 字符"/>
    <w:link w:val="79"/>
    <w:qFormat/>
    <w:uiPriority w:val="0"/>
    <w:rPr>
      <w:lang w:eastAsia="en-US"/>
    </w:rPr>
  </w:style>
  <w:style w:type="character" w:customStyle="1" w:styleId="164">
    <w:name w:val="副标题 字符"/>
    <w:link w:val="81"/>
    <w:qFormat/>
    <w:uiPriority w:val="0"/>
    <w:rPr>
      <w:rFonts w:ascii="Calibri Light" w:hAnsi="Calibri Light" w:eastAsia="Times New Roman" w:cs="Times New Roman"/>
      <w:sz w:val="24"/>
      <w:szCs w:val="24"/>
      <w:lang w:eastAsia="en-US"/>
    </w:rPr>
  </w:style>
  <w:style w:type="character" w:customStyle="1" w:styleId="165">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列表段落 字符"/>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标题 1 字符"/>
    <w:basedOn w:val="12"/>
    <w:link w:val="2"/>
    <w:qFormat/>
    <w:uiPriority w:val="0"/>
    <w:rPr>
      <w:rFonts w:ascii="Arial" w:hAnsi="Arial"/>
      <w:sz w:val="36"/>
      <w:lang w:eastAsia="en-US"/>
    </w:rPr>
  </w:style>
  <w:style w:type="table" w:customStyle="1" w:styleId="175">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SimSun"/>
      <w:sz w:val="22"/>
      <w:szCs w:val="22"/>
      <w:lang w:val="en-US" w:eastAsia="zh-CN"/>
    </w:rPr>
  </w:style>
  <w:style w:type="paragraph" w:customStyle="1" w:styleId="179">
    <w:name w:val="font7"/>
    <w:basedOn w:val="1"/>
    <w:qFormat/>
    <w:uiPriority w:val="0"/>
    <w:pPr>
      <w:spacing w:before="100" w:beforeAutospacing="1" w:after="100" w:afterAutospacing="1"/>
    </w:pPr>
    <w:rPr>
      <w:rFonts w:eastAsia="SimSun"/>
      <w:lang w:val="en-US" w:eastAsia="zh-CN"/>
    </w:rPr>
  </w:style>
  <w:style w:type="paragraph" w:customStyle="1" w:styleId="180">
    <w:name w:val="font8"/>
    <w:basedOn w:val="1"/>
    <w:qFormat/>
    <w:uiPriority w:val="0"/>
    <w:pPr>
      <w:spacing w:before="100" w:beforeAutospacing="1" w:after="100" w:afterAutospacing="1"/>
    </w:pPr>
    <w:rPr>
      <w:rFonts w:eastAsia="SimSun"/>
      <w:sz w:val="18"/>
      <w:szCs w:val="18"/>
      <w:lang w:val="en-US" w:eastAsia="zh-CN"/>
    </w:rPr>
  </w:style>
  <w:style w:type="paragraph" w:customStyle="1" w:styleId="181">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2">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3">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4">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5">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6">
    <w:name w:val="xl70"/>
    <w:basedOn w:val="1"/>
    <w:qFormat/>
    <w:uiPriority w:val="0"/>
    <w:pPr>
      <w:spacing w:before="100" w:beforeAutospacing="1" w:after="100" w:afterAutospacing="1"/>
    </w:pPr>
    <w:rPr>
      <w:rFonts w:eastAsia="SimSun"/>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90">
    <w:name w:val="xl74"/>
    <w:basedOn w:val="1"/>
    <w:qFormat/>
    <w:uiPriority w:val="0"/>
    <w:pPr>
      <w:spacing w:before="100" w:beforeAutospacing="1" w:after="100" w:afterAutospacing="1"/>
    </w:pPr>
    <w:rPr>
      <w:rFonts w:eastAsia="SimSun"/>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12"/>
    <w:link w:val="247"/>
    <w:qFormat/>
    <w:uiPriority w:val="0"/>
    <w:rPr>
      <w:rFonts w:eastAsia="Times New Roman"/>
      <w:sz w:val="12"/>
      <w:szCs w:val="12"/>
      <w:lang w:eastAsia="zh-CN"/>
    </w:rPr>
  </w:style>
  <w:style w:type="character" w:customStyle="1" w:styleId="249">
    <w:name w:val="标题 3 字符"/>
    <w:basedOn w:val="12"/>
    <w:link w:val="4"/>
    <w:qFormat/>
    <w:uiPriority w:val="0"/>
    <w:rPr>
      <w:rFonts w:ascii="Arial" w:hAnsi="Arial"/>
      <w:sz w:val="28"/>
      <w:lang w:eastAsia="en-US"/>
    </w:rPr>
  </w:style>
  <w:style w:type="character" w:customStyle="1" w:styleId="250">
    <w:name w:val="标题 4 字符"/>
    <w:basedOn w:val="12"/>
    <w:link w:val="5"/>
    <w:qFormat/>
    <w:uiPriority w:val="0"/>
    <w:rPr>
      <w:rFonts w:ascii="Arial" w:hAnsi="Arial"/>
      <w:sz w:val="24"/>
      <w:lang w:eastAsia="en-US"/>
    </w:rPr>
  </w:style>
  <w:style w:type="table" w:customStyle="1" w:styleId="251">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标题 2 字符"/>
    <w:basedOn w:val="12"/>
    <w:link w:val="3"/>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4">
    <w:name w:val="题注 字符"/>
    <w:link w:val="24"/>
    <w:qFormat/>
    <w:uiPriority w:val="0"/>
    <w:rPr>
      <w:b/>
      <w:bCs/>
    </w:rPr>
  </w:style>
  <w:style w:type="character" w:customStyle="1" w:styleId="255">
    <w:name w:val="LGTdoc_본문 Char"/>
    <w:basedOn w:val="12"/>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jc w:val="both"/>
    </w:pPr>
  </w:style>
  <w:style w:type="paragraph" w:customStyle="1" w:styleId="257">
    <w:name w:val="0 Main text"/>
    <w:basedOn w:val="1"/>
    <w:link w:val="258"/>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8">
    <w:name w:val="0 Main text Char"/>
    <w:basedOn w:val="12"/>
    <w:link w:val="257"/>
    <w:qFormat/>
    <w:uiPriority w:val="0"/>
    <w:rPr>
      <w:rFonts w:eastAsia="Times New Roman" w:cs="Batang"/>
      <w:lang w:eastAsia="en-US"/>
    </w:rPr>
  </w:style>
  <w:style w:type="character" w:customStyle="1" w:styleId="259">
    <w:name w:val="Proposal Char"/>
    <w:basedOn w:val="12"/>
    <w:link w:val="253"/>
    <w:qFormat/>
    <w:uiPriority w:val="0"/>
    <w:rPr>
      <w:rFonts w:eastAsia="SimSun"/>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页眉 字符"/>
    <w:link w:val="37"/>
    <w:qFormat/>
    <w:uiPriority w:val="0"/>
    <w:rPr>
      <w:rFonts w:ascii="Arial" w:hAnsi="Arial"/>
      <w:b/>
      <w:sz w:val="18"/>
      <w:lang w:eastAsia="ja-JP"/>
    </w:rPr>
  </w:style>
  <w:style w:type="table" w:customStyle="1" w:styleId="263">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12"/>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12"/>
    <w:unhideWhenUsed/>
    <w:qFormat/>
    <w:uiPriority w:val="99"/>
    <w:rPr>
      <w:color w:val="2B579A"/>
      <w:shd w:val="clear" w:color="auto" w:fill="E1DFDD"/>
    </w:rPr>
  </w:style>
  <w:style w:type="character" w:customStyle="1" w:styleId="268">
    <w:name w:val="ui-provid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132</Pages>
  <Words>54324</Words>
  <Characters>309648</Characters>
  <Lines>2580</Lines>
  <Paragraphs>726</Paragraphs>
  <TotalTime>2</TotalTime>
  <ScaleCrop>false</ScaleCrop>
  <LinksUpToDate>false</LinksUpToDate>
  <CharactersWithSpaces>363246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2023-04-20T13:39:00Z</dcterms:created>
  <dc:creator>Huawei</dc:creator>
  <cp:keywords>&lt;keyword[, keyword, ]&gt;</cp:keywords>
  <cp:lastModifiedBy>deepak</cp:lastModifiedBy>
  <cp:lastPrinted>2019-02-26T01:05:00Z</cp:lastPrinted>
  <dcterms:modified xsi:type="dcterms:W3CDTF">2023-04-20T16:37:19Z</dcterms:modified>
  <dc:subject>&lt;Title 1; Title 2&gt; (Release 14 | 13 |12)</dc:subject>
  <dc:title>3GPP TS ab.cde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