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e-Meeting, 17-26 April,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Heading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79A9A1FC" w14:textId="77777777" w:rsidR="003A5195"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7BB82985" w14:textId="77777777"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around 24h from now on, i.e. </w:t>
      </w:r>
      <w:r>
        <w:rPr>
          <w:b/>
          <w:color w:val="FF0000"/>
          <w:lang w:eastAsia="zh-CN"/>
        </w:rPr>
        <w:t>UTC 14:30 on Thus, 20 April</w:t>
      </w:r>
      <w:r>
        <w:rPr>
          <w:lang w:eastAsia="zh-CN"/>
        </w:rPr>
        <w:t>.</w:t>
      </w:r>
    </w:p>
    <w:p w14:paraId="631DBF96" w14:textId="77777777" w:rsidR="008075E5" w:rsidRPr="008075E5" w:rsidRDefault="008075E5" w:rsidP="008075E5">
      <w:pPr>
        <w:jc w:val="both"/>
        <w:rPr>
          <w:lang w:eastAsia="zh-CN"/>
        </w:rPr>
      </w:pPr>
      <w:r>
        <w:rPr>
          <w:lang w:eastAsia="zh-CN"/>
        </w:rPr>
        <w:t>Note for ‘</w:t>
      </w:r>
      <w:r>
        <w:rPr>
          <w:b/>
          <w:color w:val="FF0000"/>
          <w:lang w:eastAsia="zh-CN"/>
        </w:rPr>
        <w:t>FL2</w:t>
      </w:r>
      <w:r>
        <w:rPr>
          <w:b/>
          <w:color w:val="FF0000"/>
          <w:highlight w:val="yellow"/>
          <w:lang w:eastAsia="zh-CN"/>
        </w:rPr>
        <w:t>e</w:t>
      </w:r>
      <w:r>
        <w:rPr>
          <w:lang w:eastAsia="zh-CN"/>
        </w:rPr>
        <w:t>’ for comments and discussion as the extended round of 2</w:t>
      </w:r>
      <w:r>
        <w:rPr>
          <w:vertAlign w:val="superscript"/>
          <w:lang w:eastAsia="zh-CN"/>
        </w:rPr>
        <w:t>nd</w:t>
      </w:r>
      <w:r>
        <w:rPr>
          <w:lang w:eastAsia="zh-CN"/>
        </w:rPr>
        <w:t xml:space="preserve"> round, the input should/preferred to be provided following the documents sent in folder of ‘FLS2’</w:t>
      </w:r>
      <w:r w:rsidRPr="008075E5">
        <w:rPr>
          <w:u w:val="single"/>
          <w:lang w:eastAsia="zh-CN"/>
        </w:rPr>
        <w:t>, instead of in this document</w:t>
      </w:r>
      <w:r>
        <w:rPr>
          <w:lang w:eastAsia="zh-CN"/>
        </w:rPr>
        <w:t>.</w:t>
      </w: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FFFFF" w:themeFill="background1"/>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Pr>
                <w:b/>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Heading1"/>
        <w:numPr>
          <w:ilvl w:val="0"/>
          <w:numId w:val="13"/>
        </w:numPr>
        <w:jc w:val="both"/>
        <w:rPr>
          <w:color w:val="000000" w:themeColor="text1"/>
          <w:lang w:eastAsia="zh-CN"/>
        </w:rPr>
      </w:pPr>
      <w:r>
        <w:rPr>
          <w:color w:val="000000" w:themeColor="text1"/>
          <w:lang w:eastAsia="zh-CN"/>
        </w:rPr>
        <w:t>Recommendations for GTW/offline</w:t>
      </w:r>
    </w:p>
    <w:p w14:paraId="0AAC9BF8" w14:textId="77777777"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Heading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ListParagraph"/>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3FB2639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39A251E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ListParagraph"/>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lastRenderedPageBreak/>
        <w:t xml:space="preserve">Also, regarding different implementations, some </w:t>
      </w:r>
      <w:proofErr w:type="gramStart"/>
      <w:r>
        <w:t>particular considerations</w:t>
      </w:r>
      <w:proofErr w:type="gramEnd"/>
      <w:r>
        <w:t xml:space="preserve">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[Spreadtrum]: Type 2 is down-prioritized.</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65B16C56" w14:textId="77777777" w:rsidR="003A5195" w:rsidRDefault="008E0680">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62960AB0" w14:textId="77777777" w:rsidR="003A5195" w:rsidRDefault="008E068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4F1BE0FD" w14:textId="77777777" w:rsidR="003A5195" w:rsidRDefault="008E068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SimSun"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3D03EA7D" w14:textId="77777777" w:rsidR="003A5195" w:rsidRDefault="008E068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lastRenderedPageBreak/>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lastRenderedPageBreak/>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7297E43" w14:textId="77777777" w:rsidR="003A5195" w:rsidRDefault="008E068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t>Samsung</w:t>
            </w:r>
          </w:p>
        </w:tc>
        <w:tc>
          <w:tcPr>
            <w:tcW w:w="8152" w:type="dxa"/>
          </w:tcPr>
          <w:p w14:paraId="29DC27C8" w14:textId="77777777" w:rsidR="003A5195" w:rsidRDefault="008E068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lastRenderedPageBreak/>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ListParagraph"/>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ListParagraph"/>
        <w:numPr>
          <w:ilvl w:val="0"/>
          <w:numId w:val="18"/>
        </w:numPr>
        <w:spacing w:after="60"/>
        <w:ind w:left="925" w:hanging="357"/>
        <w:jc w:val="both"/>
      </w:pPr>
      <w:r>
        <w:lastRenderedPageBreak/>
        <w:t>Discuss CSI report feedback size reduction considering sub-band configuration adaptation to each spatial pattern.</w:t>
      </w:r>
    </w:p>
    <w:p w14:paraId="268FC30C" w14:textId="77777777" w:rsidR="003A5195" w:rsidRDefault="008E068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ListParagraph"/>
        <w:numPr>
          <w:ilvl w:val="0"/>
          <w:numId w:val="18"/>
        </w:numPr>
        <w:spacing w:after="60"/>
        <w:ind w:left="925" w:hanging="357"/>
        <w:jc w:val="both"/>
      </w:pPr>
      <w:r>
        <w:t>The adaptation of PMI/RI/CQI calculation and reporting is prioritized, and the adaptation of CRI/RSRP/SINR is down-prioritized or discussed separately.</w:t>
      </w:r>
    </w:p>
    <w:p w14:paraId="50DB95DE" w14:textId="77777777" w:rsidR="003A5195" w:rsidRDefault="008E068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ListParagraph"/>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ListParagraph"/>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6FCE6073" w14:textId="77777777" w:rsidR="003A5195" w:rsidRDefault="008E0680">
      <w:pPr>
        <w:pStyle w:val="ListParagraph"/>
        <w:numPr>
          <w:ilvl w:val="0"/>
          <w:numId w:val="18"/>
        </w:numPr>
        <w:spacing w:after="60"/>
        <w:ind w:left="925" w:hanging="357"/>
        <w:jc w:val="both"/>
      </w:pPr>
      <w:r>
        <w:t>gNB can configure multiple bitmap candidates by RRC signaling, and use L1 signaling to select one or more from the multiple candidates.</w:t>
      </w:r>
    </w:p>
    <w:p w14:paraId="5B571130" w14:textId="77777777" w:rsidR="003A5195" w:rsidRDefault="008E0680">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ListParagraph"/>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ListParagraph"/>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7831E06B" w14:textId="77777777" w:rsidR="003A5195" w:rsidRDefault="008E068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ListParagraph"/>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12EA1298"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ListParagraph"/>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ListParagraph"/>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ListParagraph"/>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ListParagraph"/>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ListParagraph"/>
        <w:numPr>
          <w:ilvl w:val="2"/>
          <w:numId w:val="19"/>
        </w:numPr>
        <w:spacing w:after="120"/>
        <w:ind w:left="1484"/>
        <w:contextualSpacing/>
        <w:jc w:val="both"/>
      </w:pPr>
      <w:r>
        <w:t>FFS: Extension on UCI format</w:t>
      </w:r>
    </w:p>
    <w:p w14:paraId="54D0DF49" w14:textId="77777777" w:rsidR="003A5195" w:rsidRDefault="008E0680">
      <w:pPr>
        <w:pStyle w:val="ListParagraph"/>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84C80A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lastRenderedPageBreak/>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ListParagraph"/>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ListParagraph"/>
        <w:numPr>
          <w:ilvl w:val="0"/>
          <w:numId w:val="18"/>
        </w:numPr>
        <w:spacing w:after="0"/>
        <w:ind w:left="925" w:hanging="357"/>
        <w:jc w:val="both"/>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45BCD77" w14:textId="77777777" w:rsidR="003A5195" w:rsidRDefault="008E0680">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40FCE889" w14:textId="77777777" w:rsidR="003A5195" w:rsidRDefault="008E0680">
            <w:pPr>
              <w:jc w:val="both"/>
              <w:rPr>
                <w:rFonts w:eastAsia="SimSun"/>
                <w:lang w:val="en-US" w:eastAsia="zh-CN"/>
              </w:rPr>
            </w:pPr>
            <w:r>
              <w:rPr>
                <w:rFonts w:eastAsia="SimSun" w:hint="eastAsia"/>
                <w:lang w:val="en-US" w:eastAsia="zh-CN"/>
              </w:rPr>
              <w:t>Support.</w:t>
            </w:r>
          </w:p>
          <w:p w14:paraId="4171A5A3" w14:textId="77777777" w:rsidR="003A5195" w:rsidRDefault="008E068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EC3E33" w14:textId="77777777" w:rsidR="003A5195" w:rsidRDefault="008E0680">
            <w:pPr>
              <w:jc w:val="both"/>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SimSun"/>
                <w:lang w:val="en-US" w:eastAsia="zh-CN"/>
              </w:rPr>
            </w:pPr>
          </w:p>
          <w:p w14:paraId="497CB740" w14:textId="77777777" w:rsidR="003A5195" w:rsidRDefault="008E068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lastRenderedPageBreak/>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lastRenderedPageBreak/>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t>Hence, we suggest discussing in the following order:</w:t>
            </w:r>
          </w:p>
          <w:p w14:paraId="3F559251"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lastRenderedPageBreak/>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13F994ED" w14:textId="77777777" w:rsidR="003A5195" w:rsidRDefault="008E0680">
            <w:pPr>
              <w:rPr>
                <w:rFonts w:eastAsia="SimSun"/>
                <w:lang w:val="en-US" w:eastAsia="zh-CN"/>
              </w:rPr>
            </w:pPr>
            <w:r>
              <w:rPr>
                <w:rFonts w:eastAsia="SimSun" w:hint="eastAsia"/>
                <w:lang w:val="en-US" w:eastAsia="zh-CN"/>
              </w:rPr>
              <w:t>Support.</w:t>
            </w:r>
          </w:p>
          <w:p w14:paraId="68D310A0"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42ED592" w14:textId="77777777" w:rsidR="003A5195" w:rsidRDefault="008E0680">
            <w:pPr>
              <w:rPr>
                <w:rFonts w:eastAsia="SimSun"/>
                <w:lang w:val="en-US" w:eastAsia="zh-CN"/>
              </w:rPr>
            </w:pPr>
            <w:r>
              <w:rPr>
                <w:rFonts w:eastAsia="SimSun"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SimSun"/>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SimSun"/>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SimSun"/>
                <w:lang w:val="en-US" w:eastAsia="zh-CN"/>
              </w:rPr>
              <w:t>InterDigital</w:t>
            </w:r>
          </w:p>
        </w:tc>
        <w:tc>
          <w:tcPr>
            <w:tcW w:w="8152" w:type="dxa"/>
          </w:tcPr>
          <w:p w14:paraId="0C68195C" w14:textId="77777777" w:rsidR="003A5195" w:rsidRDefault="008E068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0A1913A" w14:textId="77777777" w:rsidR="003A5195" w:rsidRDefault="008E0680">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4D1765" w14:textId="77777777" w:rsidR="003A5195" w:rsidRDefault="008E068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lastRenderedPageBreak/>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For L&gt;1 (multi-CSI case), we should down-select the following options:</w:t>
            </w:r>
          </w:p>
          <w:p w14:paraId="6E7381E4"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SimSun"/>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lastRenderedPageBreak/>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819A5B9"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lastRenderedPageBreak/>
              <w:t xml:space="preserve">If the </w:t>
            </w:r>
            <w:proofErr w:type="spellStart"/>
            <w:r>
              <w:t>gNB</w:t>
            </w:r>
            <w:proofErr w:type="spellEnd"/>
            <w:r>
              <w:t xml:space="preserve"> does not indicate/tigger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lastRenderedPageBreak/>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SimSun"/>
                <w:lang w:val="en-US" w:eastAsia="zh-CN"/>
              </w:rPr>
              <w:t>Samsung2</w:t>
            </w:r>
          </w:p>
        </w:tc>
        <w:tc>
          <w:tcPr>
            <w:tcW w:w="8152" w:type="dxa"/>
          </w:tcPr>
          <w:p w14:paraId="275911BB" w14:textId="77777777" w:rsidR="003A5195" w:rsidRDefault="008E0680">
            <w:pPr>
              <w:rPr>
                <w:rFonts w:eastAsia="SimSun"/>
                <w:lang w:val="en-US" w:eastAsia="zh-CN"/>
              </w:rPr>
            </w:pPr>
            <w:r>
              <w:rPr>
                <w:rFonts w:eastAsia="SimSun"/>
                <w:lang w:val="en-US" w:eastAsia="zh-CN"/>
              </w:rPr>
              <w:t>Agree with FL2 summary and the revised proposal with the following reasons:</w:t>
            </w:r>
          </w:p>
          <w:p w14:paraId="1F09FE04" w14:textId="77777777" w:rsidR="003A5195" w:rsidRDefault="008E068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D629314"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10D27387"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SimSun"/>
                <w:lang w:val="en-US" w:eastAsia="zh-CN"/>
              </w:rPr>
            </w:pPr>
          </w:p>
          <w:p w14:paraId="38EDB3BE" w14:textId="77777777" w:rsidR="003A5195" w:rsidRDefault="008E0680">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1215493B" w14:textId="77777777" w:rsidR="003A5195" w:rsidRDefault="003A5195">
            <w:pPr>
              <w:spacing w:after="60"/>
              <w:rPr>
                <w:rFonts w:eastAsia="SimSun"/>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ListParagraph"/>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31A66D73"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Regarding the proposal, we suggest to clarify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ListParagraph"/>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ListParagraph"/>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B45B92D" w14:textId="77777777" w:rsidR="003A5195" w:rsidRDefault="008E0680">
            <w:pPr>
              <w:pStyle w:val="ListParagraph"/>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ListParagraph"/>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ListParagraph"/>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lastRenderedPageBreak/>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lastRenderedPageBreak/>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r>
              <w:rPr>
                <w:lang w:val="en-US" w:eastAsia="zh-CN"/>
              </w:rPr>
              <w:t>vivo</w:t>
            </w:r>
          </w:p>
          <w:p w14:paraId="08347019" w14:textId="77777777" w:rsidR="003A5195" w:rsidRDefault="008E068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lastRenderedPageBreak/>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lastRenderedPageBreak/>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bl>
    <w:p w14:paraId="389BECD1" w14:textId="77777777" w:rsidR="003A5195" w:rsidRDefault="003A5195">
      <w:pPr>
        <w:rPr>
          <w:lang w:val="en-US"/>
        </w:rPr>
      </w:pPr>
    </w:p>
    <w:p w14:paraId="50D8EC09" w14:textId="77777777" w:rsidR="003A5195" w:rsidRDefault="003A5195">
      <w:pPr>
        <w:rPr>
          <w:lang w:val="en-US"/>
        </w:rPr>
      </w:pPr>
    </w:p>
    <w:p w14:paraId="2CE3F481" w14:textId="77777777" w:rsidR="003A5195" w:rsidRDefault="003A5195">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ListParagraph"/>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ListParagraph"/>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SimSun" w:hint="eastAsia"/>
                <w:lang w:val="en-US" w:eastAsia="zh-CN"/>
              </w:rPr>
              <w:lastRenderedPageBreak/>
              <w:t>ZTE, Sanechips</w:t>
            </w:r>
          </w:p>
        </w:tc>
        <w:tc>
          <w:tcPr>
            <w:tcW w:w="8152" w:type="dxa"/>
          </w:tcPr>
          <w:p w14:paraId="1E785AD0" w14:textId="77777777" w:rsidR="003A5195" w:rsidRDefault="008E068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408E7F" w14:textId="77777777" w:rsidR="003A5195" w:rsidRDefault="008E068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9A742B3" w14:textId="77777777" w:rsidR="003A5195" w:rsidRDefault="008E068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0B6BF71" w14:textId="77777777" w:rsidR="003A5195" w:rsidRDefault="008E0680">
            <w:pPr>
              <w:rPr>
                <w:rFonts w:eastAsia="PMingLiU"/>
                <w:lang w:val="en-US" w:eastAsia="zh-TW"/>
              </w:rPr>
            </w:pPr>
            <w:r>
              <w:rPr>
                <w:rFonts w:eastAsia="SimSun"/>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lastRenderedPageBreak/>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ListParagraph"/>
              <w:numPr>
                <w:ilvl w:val="0"/>
                <w:numId w:val="31"/>
              </w:numPr>
              <w:jc w:val="both"/>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lastRenderedPageBreak/>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lastRenderedPageBreak/>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77777777" w:rsidR="008E0680" w:rsidRPr="00071350" w:rsidRDefault="008E0680" w:rsidP="008E0680">
            <w:pPr>
              <w:jc w:val="both"/>
              <w:rPr>
                <w:bCs/>
                <w:lang w:eastAsia="zh-CN"/>
              </w:rPr>
            </w:pPr>
            <w:r>
              <w:rPr>
                <w:bCs/>
                <w:lang w:eastAsia="zh-CN"/>
              </w:rPr>
              <w:lastRenderedPageBreak/>
              <w:t>FL3</w:t>
            </w:r>
          </w:p>
        </w:tc>
        <w:tc>
          <w:tcPr>
            <w:tcW w:w="8152" w:type="dxa"/>
          </w:tcPr>
          <w:p w14:paraId="23F0257F" w14:textId="77777777" w:rsidR="008E0680"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 xml:space="preserve">triggering/indicating by </w:t>
            </w:r>
            <w:proofErr w:type="spellStart"/>
            <w:r w:rsidR="00550BBF">
              <w:rPr>
                <w:lang w:val="en-US" w:eastAsia="zh-CN"/>
              </w:rPr>
              <w:t>gNB</w:t>
            </w:r>
            <w:proofErr w:type="spellEnd"/>
            <w:r w:rsidR="00550BBF">
              <w:rPr>
                <w:lang w:val="en-US" w:eastAsia="zh-CN"/>
              </w:rPr>
              <w:t>,</w:t>
            </w:r>
            <w:r w:rsidR="000427AE">
              <w:rPr>
                <w:lang w:val="en-US" w:eastAsia="zh-CN"/>
              </w:rPr>
              <w:t xml:space="preserve"> if </w:t>
            </w:r>
            <w:r w:rsidR="008610FB">
              <w:rPr>
                <w:lang w:val="en-US" w:eastAsia="zh-CN"/>
              </w:rPr>
              <w:t>multi-CSI is supported</w:t>
            </w:r>
            <w:r w:rsidR="00550BBF">
              <w:rPr>
                <w:lang w:val="en-US" w:eastAsia="zh-CN"/>
              </w:rPr>
              <w:t xml:space="preserve">. </w:t>
            </w:r>
          </w:p>
        </w:tc>
      </w:tr>
    </w:tbl>
    <w:p w14:paraId="4C78D01B" w14:textId="77777777" w:rsidR="003A5195" w:rsidRPr="008E0680"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ListParagraph"/>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2837285" w14:textId="77777777" w:rsidR="003A5195" w:rsidRDefault="008E0680">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7CD53F2" w14:textId="77777777" w:rsidR="003A5195" w:rsidRDefault="008E0680">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B1A5FE0" w14:textId="77777777" w:rsidR="003A5195" w:rsidRDefault="008E0680">
      <w:pPr>
        <w:pStyle w:val="ListParagraph"/>
        <w:numPr>
          <w:ilvl w:val="0"/>
          <w:numId w:val="21"/>
        </w:numPr>
        <w:jc w:val="both"/>
      </w:pPr>
      <w:r>
        <w:t>L1-RSRP: considered enhancement may be possible, by Samsung</w:t>
      </w:r>
    </w:p>
    <w:p w14:paraId="4DDD02F8" w14:textId="77777777" w:rsidR="003A5195" w:rsidRDefault="008E0680">
      <w:pPr>
        <w:pStyle w:val="ListParagraph"/>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0BF9E66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E08D38" w14:textId="77777777" w:rsidR="003A5195" w:rsidRDefault="008E0680">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333C20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AFFE3D6" w14:textId="77777777" w:rsidR="003A5195" w:rsidRDefault="008E068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1D83D87A" w14:textId="77777777" w:rsidR="003A5195" w:rsidRDefault="008E068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66146F73" w14:textId="77777777" w:rsidR="003A5195" w:rsidRDefault="008E068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ListParagraph"/>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7CD79007" w14:textId="77777777" w:rsidR="003A5195" w:rsidRDefault="008E0680">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02AB08"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lastRenderedPageBreak/>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lastRenderedPageBreak/>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470144B"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AE25FF5" w14:textId="77777777" w:rsidR="003A5195" w:rsidRDefault="008E0680">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5214AE5C" w14:textId="77777777" w:rsidR="003A5195" w:rsidRDefault="008E068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7E71E65F" w14:textId="77777777" w:rsidR="003A5195" w:rsidRDefault="008E0680">
            <w:pPr>
              <w:rPr>
                <w:rFonts w:eastAsia="SimSun"/>
                <w:lang w:val="en-US" w:eastAsia="zh-CN"/>
              </w:rPr>
            </w:pPr>
            <w:r>
              <w:rPr>
                <w:rFonts w:eastAsia="SimSun" w:hint="eastAsia"/>
                <w:lang w:val="en-US" w:eastAsia="zh-CN"/>
              </w:rPr>
              <w:t>Details in sub-bullet can be added to make it clearer.</w:t>
            </w:r>
          </w:p>
          <w:p w14:paraId="729FBA60" w14:textId="77777777" w:rsidR="003A5195" w:rsidRDefault="008E0680">
            <w:pPr>
              <w:pStyle w:val="ListParagraph"/>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2656A2A0"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A99C47" w14:textId="77777777" w:rsidR="003A5195" w:rsidRDefault="003A5195">
            <w:pPr>
              <w:rPr>
                <w:rFonts w:eastAsia="SimSun"/>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 xml:space="preserve">It is agreed last meeting that "UE complexity needs to be taken into account" and the enhancement with reduced payload, looking into how they are achieved according to multiple companies' input </w:t>
            </w:r>
            <w:r>
              <w:lastRenderedPageBreak/>
              <w:t>in Q3, also help reduce the UE complexity</w:t>
            </w:r>
            <w:proofErr w:type="gramStart"/>
            <w:r>
              <w:t>. ’</w:t>
            </w:r>
            <w:proofErr w:type="gramEnd"/>
            <w:r>
              <w:t xml:space="preserve">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SimSun"/>
                <w:lang w:val="en-US" w:eastAsia="zh-CN"/>
              </w:rPr>
              <w:lastRenderedPageBreak/>
              <w:t>InterDigital</w:t>
            </w:r>
          </w:p>
        </w:tc>
        <w:tc>
          <w:tcPr>
            <w:tcW w:w="8152" w:type="dxa"/>
          </w:tcPr>
          <w:p w14:paraId="4C86E640" w14:textId="77777777" w:rsidR="003A5195" w:rsidRDefault="008E0680">
            <w:r>
              <w:rPr>
                <w:rFonts w:eastAsia="SimSun"/>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SimSun"/>
                <w:lang w:val="en-US" w:eastAsia="zh-CN"/>
              </w:rPr>
            </w:pPr>
            <w:r>
              <w:rPr>
                <w:rFonts w:eastAsia="SimSun"/>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SimSun"/>
                <w:lang w:val="en-US" w:eastAsia="zh-CN"/>
              </w:rPr>
              <w:t>Qualcomm2</w:t>
            </w:r>
          </w:p>
        </w:tc>
        <w:tc>
          <w:tcPr>
            <w:tcW w:w="8152" w:type="dxa"/>
          </w:tcPr>
          <w:p w14:paraId="0880C17A" w14:textId="77777777" w:rsidR="003A5195" w:rsidRDefault="008E068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8B174C" w14:textId="77777777" w:rsidR="003A5195" w:rsidRDefault="008E0680">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SimSun"/>
                <w:lang w:val="en-US" w:eastAsia="zh-CN"/>
              </w:rPr>
            </w:pPr>
            <w:r>
              <w:rPr>
                <w:rFonts w:eastAsia="SimSun"/>
                <w:lang w:val="en-US" w:eastAsia="zh-CN"/>
              </w:rPr>
              <w:t>Lenovo2</w:t>
            </w:r>
          </w:p>
        </w:tc>
        <w:tc>
          <w:tcPr>
            <w:tcW w:w="8152" w:type="dxa"/>
          </w:tcPr>
          <w:p w14:paraId="2FEB3114" w14:textId="77777777" w:rsidR="003A5195" w:rsidRDefault="008E068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SimSun"/>
                <w:lang w:val="en-US" w:eastAsia="zh-CN"/>
              </w:rPr>
            </w:pPr>
            <w:r>
              <w:rPr>
                <w:lang w:val="en-US" w:eastAsia="zh-CN"/>
              </w:rPr>
              <w:t>Intel</w:t>
            </w:r>
          </w:p>
        </w:tc>
        <w:tc>
          <w:tcPr>
            <w:tcW w:w="8152" w:type="dxa"/>
          </w:tcPr>
          <w:p w14:paraId="675A96DA" w14:textId="77777777" w:rsidR="003A5195" w:rsidRDefault="008E0680">
            <w:pPr>
              <w:spacing w:after="120"/>
              <w:rPr>
                <w:rFonts w:eastAsia="SimSun"/>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Suggest to clarify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ListParagraph"/>
              <w:numPr>
                <w:ilvl w:val="0"/>
                <w:numId w:val="18"/>
              </w:numPr>
              <w:spacing w:after="60"/>
              <w:ind w:left="641" w:hanging="357"/>
              <w:jc w:val="both"/>
              <w:rPr>
                <w:b/>
              </w:rPr>
            </w:pPr>
            <w:r>
              <w:rPr>
                <w:b/>
              </w:rPr>
              <w:t>Enhancement for report of CRI/RI/PMI/CQI</w:t>
            </w:r>
          </w:p>
          <w:p w14:paraId="113DA28A"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lastRenderedPageBreak/>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SimSun"/>
                <w:lang w:val="en-US" w:eastAsia="zh-CN"/>
              </w:rPr>
              <w:t>Samsung2</w:t>
            </w:r>
          </w:p>
        </w:tc>
        <w:tc>
          <w:tcPr>
            <w:tcW w:w="8152" w:type="dxa"/>
          </w:tcPr>
          <w:p w14:paraId="3F020AFB" w14:textId="77777777" w:rsidR="003A5195" w:rsidRDefault="008E068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21725083" w14:textId="77777777" w:rsidR="003A5195" w:rsidRDefault="008E0680">
            <w:pPr>
              <w:spacing w:after="120"/>
              <w:rPr>
                <w:rFonts w:eastAsia="SimSun"/>
                <w:lang w:val="en-US" w:eastAsia="zh-CN"/>
              </w:rPr>
            </w:pPr>
            <w:r>
              <w:rPr>
                <w:rFonts w:eastAsia="SimSun"/>
                <w:lang w:val="en-US" w:eastAsia="zh-CN"/>
              </w:rPr>
              <w:t>We prefer to keep report overhead reduction and UE complexity aspects as separate discussions</w:t>
            </w:r>
          </w:p>
          <w:p w14:paraId="39877241" w14:textId="77777777" w:rsidR="003A5195" w:rsidRDefault="008E0680">
            <w:pPr>
              <w:spacing w:after="120"/>
              <w:rPr>
                <w:rFonts w:eastAsia="SimSun"/>
                <w:lang w:val="en-US" w:eastAsia="zh-CN"/>
              </w:rPr>
            </w:pPr>
            <w:r>
              <w:rPr>
                <w:rFonts w:eastAsia="SimSun"/>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B3EA888" w14:textId="77777777" w:rsidR="003A5195" w:rsidRDefault="008E0680">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F829F5B"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74CBAB6"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0EEC57C"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131B20A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8D88B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723DC58"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5C90A5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bl>
    <w:p w14:paraId="4053EF2D" w14:textId="77777777" w:rsidR="003A5195" w:rsidRDefault="003A5195"/>
    <w:p w14:paraId="6F0B60C5" w14:textId="77777777" w:rsidR="003A5195" w:rsidRDefault="003A5195"/>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lastRenderedPageBreak/>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ListParagraph"/>
        <w:numPr>
          <w:ilvl w:val="0"/>
          <w:numId w:val="18"/>
        </w:numPr>
        <w:spacing w:after="60"/>
        <w:ind w:left="641" w:hanging="357"/>
        <w:jc w:val="both"/>
        <w:rPr>
          <w:b/>
        </w:rPr>
      </w:pPr>
      <w:r>
        <w:rPr>
          <w:b/>
        </w:rPr>
        <w:t>CRI</w:t>
      </w:r>
    </w:p>
    <w:p w14:paraId="33B89AA3" w14:textId="77777777" w:rsidR="003A5195" w:rsidRDefault="008E0680">
      <w:pPr>
        <w:pStyle w:val="ListParagraph"/>
        <w:numPr>
          <w:ilvl w:val="0"/>
          <w:numId w:val="18"/>
        </w:numPr>
        <w:spacing w:after="60"/>
        <w:ind w:left="641" w:hanging="357"/>
        <w:jc w:val="both"/>
        <w:rPr>
          <w:b/>
        </w:rPr>
      </w:pPr>
      <w:r>
        <w:rPr>
          <w:b/>
        </w:rPr>
        <w:t>RI</w:t>
      </w:r>
    </w:p>
    <w:p w14:paraId="4C112C64" w14:textId="77777777" w:rsidR="003A5195" w:rsidRDefault="008E0680">
      <w:pPr>
        <w:pStyle w:val="ListParagraph"/>
        <w:numPr>
          <w:ilvl w:val="0"/>
          <w:numId w:val="18"/>
        </w:numPr>
        <w:spacing w:after="60"/>
        <w:ind w:left="641" w:hanging="357"/>
        <w:jc w:val="both"/>
        <w:rPr>
          <w:b/>
        </w:rPr>
      </w:pPr>
      <w:r>
        <w:rPr>
          <w:b/>
        </w:rPr>
        <w:t>PMI</w:t>
      </w:r>
    </w:p>
    <w:p w14:paraId="49E0D59D" w14:textId="77777777" w:rsidR="003A5195" w:rsidRDefault="008E0680">
      <w:pPr>
        <w:pStyle w:val="ListParagraph"/>
        <w:numPr>
          <w:ilvl w:val="0"/>
          <w:numId w:val="18"/>
        </w:numPr>
        <w:spacing w:after="60"/>
        <w:ind w:left="641" w:hanging="357"/>
        <w:jc w:val="both"/>
        <w:rPr>
          <w:b/>
        </w:rPr>
      </w:pPr>
      <w:r>
        <w:rPr>
          <w:b/>
        </w:rPr>
        <w:t>CQI</w:t>
      </w:r>
    </w:p>
    <w:p w14:paraId="516FC758" w14:textId="77777777" w:rsidR="003A5195" w:rsidRDefault="008E0680">
      <w:pPr>
        <w:pStyle w:val="ListParagraph"/>
        <w:numPr>
          <w:ilvl w:val="0"/>
          <w:numId w:val="18"/>
        </w:numPr>
        <w:spacing w:after="60"/>
        <w:ind w:left="641" w:hanging="357"/>
        <w:jc w:val="both"/>
        <w:rPr>
          <w:b/>
        </w:rPr>
      </w:pPr>
      <w:r>
        <w:rPr>
          <w:b/>
        </w:rPr>
        <w:t>L1-RSRP</w:t>
      </w:r>
    </w:p>
    <w:p w14:paraId="483F569B" w14:textId="77777777" w:rsidR="003A5195" w:rsidRDefault="008E068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r>
              <w:rPr>
                <w:bCs/>
                <w:lang w:val="en-US"/>
              </w:rPr>
              <w:t>e.g.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Feasibility of reporting common or different CRI according to gNB configuration</w:t>
            </w:r>
          </w:p>
        </w:tc>
        <w:tc>
          <w:tcPr>
            <w:tcW w:w="928" w:type="dxa"/>
          </w:tcPr>
          <w:p w14:paraId="16D021FB" w14:textId="77777777" w:rsidR="003A5195" w:rsidRDefault="008E068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w:t>
            </w:r>
            <w:r>
              <w:lastRenderedPageBreak/>
              <w:t xml:space="preserve">PMI is reported for each of the multiple reports. Also, consider reusing DFT basis set between reports. </w:t>
            </w:r>
          </w:p>
        </w:tc>
        <w:tc>
          <w:tcPr>
            <w:tcW w:w="947" w:type="dxa"/>
          </w:tcPr>
          <w:p w14:paraId="3106B321" w14:textId="77777777" w:rsidR="003A5195" w:rsidRDefault="008E0680">
            <w:pPr>
              <w:rPr>
                <w:lang w:eastAsia="zh-CN"/>
              </w:rPr>
            </w:pPr>
            <w:r>
              <w:lastRenderedPageBreak/>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 xml:space="preserve">Indicator for a subset of multiple </w:t>
            </w:r>
            <w:r>
              <w:lastRenderedPageBreak/>
              <w:t>reports to share PMI/CQI/RI. UE only report shared PMI/CQI/RI for the subset of reports; for the remaining reports, separate PMI/CQI/RI are reported.</w:t>
            </w:r>
          </w:p>
        </w:tc>
        <w:tc>
          <w:tcPr>
            <w:tcW w:w="1520" w:type="dxa"/>
          </w:tcPr>
          <w:p w14:paraId="0C64C6C6" w14:textId="77777777" w:rsidR="003A5195" w:rsidRDefault="008E0680">
            <w:r>
              <w:lastRenderedPageBreak/>
              <w:t xml:space="preserve">Consider providing indication to UE for whether </w:t>
            </w:r>
            <w:r>
              <w:lastRenderedPageBreak/>
              <w:t xml:space="preserve">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lastRenderedPageBreak/>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 xml:space="preserve">Potential overhead </w:t>
            </w:r>
            <w:r>
              <w:lastRenderedPageBreak/>
              <w:t>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ListParagraph"/>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FFS: configuration/indication details, e.g. bitmap, joint coded indication</w:t>
            </w:r>
          </w:p>
          <w:p w14:paraId="4A1BCADC" w14:textId="77777777" w:rsidR="008E0680" w:rsidRPr="008232F3" w:rsidRDefault="008E0680" w:rsidP="008E0680">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w:t>
            </w:r>
            <w:proofErr w:type="spellStart"/>
            <w:r w:rsidR="00172B0C">
              <w:rPr>
                <w:rFonts w:eastAsia="PMingLiU"/>
                <w:lang w:val="en-US" w:eastAsia="zh-TW"/>
              </w:rPr>
              <w:t>gNB</w:t>
            </w:r>
            <w:proofErr w:type="spellEnd"/>
            <w:r w:rsidR="00172B0C">
              <w:rPr>
                <w:rFonts w:eastAsia="PMingLiU"/>
                <w:lang w:val="en-US" w:eastAsia="zh-TW"/>
              </w:rPr>
              <w:t xml:space="preserve"> side, </w:t>
            </w:r>
            <w:proofErr w:type="gramStart"/>
            <w:r w:rsidR="00172B0C">
              <w:rPr>
                <w:rFonts w:eastAsia="PMingLiU"/>
                <w:lang w:val="en-US" w:eastAsia="zh-TW"/>
              </w:rPr>
              <w:t>e.g.</w:t>
            </w:r>
            <w:proofErr w:type="gramEnd"/>
            <w:r w:rsidR="00172B0C">
              <w:rPr>
                <w:rFonts w:eastAsia="PMingLiU"/>
                <w:lang w:val="en-US" w:eastAsia="zh-TW"/>
              </w:rPr>
              <w:t xml:space="preserve">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xml:space="preserve">. </w:t>
            </w:r>
            <w:proofErr w:type="gramStart"/>
            <w:r w:rsidR="00C4792C">
              <w:rPr>
                <w:rFonts w:eastAsia="PMingLiU"/>
                <w:lang w:val="en-US" w:eastAsia="zh-TW"/>
              </w:rPr>
              <w:t>So</w:t>
            </w:r>
            <w:proofErr w:type="gramEnd"/>
            <w:r w:rsidR="00C4792C">
              <w:rPr>
                <w:rFonts w:eastAsia="PMingLiU"/>
                <w:lang w:val="en-US" w:eastAsia="zh-TW"/>
              </w:rPr>
              <w:t xml:space="preserve"> it can be a bit confusing to mix all the</w:t>
            </w:r>
            <w:r w:rsidR="002B3E7F">
              <w:rPr>
                <w:rFonts w:eastAsia="PMingLiU"/>
                <w:lang w:val="en-US" w:eastAsia="zh-TW"/>
              </w:rPr>
              <w:t xml:space="preserve"> quantities together.</w:t>
            </w:r>
            <w:r w:rsidR="007E5711">
              <w:rPr>
                <w:rFonts w:eastAsia="PMingLiU"/>
                <w:lang w:val="en-US" w:eastAsia="zh-TW"/>
              </w:rPr>
              <w:t xml:space="preserve"> </w:t>
            </w:r>
            <w:proofErr w:type="gramStart"/>
            <w:r w:rsidR="007E5711">
              <w:rPr>
                <w:rFonts w:eastAsia="PMingLiU"/>
                <w:lang w:val="en-US" w:eastAsia="zh-TW"/>
              </w:rPr>
              <w:t>Thus</w:t>
            </w:r>
            <w:proofErr w:type="gramEnd"/>
            <w:r w:rsidR="007E5711">
              <w:rPr>
                <w:rFonts w:eastAsia="PMingLiU"/>
                <w:lang w:val="en-US" w:eastAsia="zh-TW"/>
              </w:rPr>
              <w:t xml:space="preserve">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77777777" w:rsidR="008E0680" w:rsidRDefault="008E0680" w:rsidP="008E0680">
            <w:pPr>
              <w:rPr>
                <w:lang w:val="en-US" w:eastAsia="zh-CN"/>
              </w:rPr>
            </w:pPr>
          </w:p>
        </w:tc>
        <w:tc>
          <w:tcPr>
            <w:tcW w:w="7750" w:type="dxa"/>
            <w:gridSpan w:val="7"/>
          </w:tcPr>
          <w:p w14:paraId="683A8E89" w14:textId="77777777" w:rsidR="008E0680" w:rsidRDefault="008E0680" w:rsidP="008E0680">
            <w:pPr>
              <w:rPr>
                <w:lang w:val="en-US" w:eastAsia="zh-CN"/>
              </w:rPr>
            </w:pP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ListParagraph"/>
        <w:numPr>
          <w:ilvl w:val="0"/>
          <w:numId w:val="18"/>
        </w:numPr>
        <w:spacing w:after="60"/>
        <w:ind w:left="641" w:hanging="357"/>
        <w:jc w:val="both"/>
        <w:rPr>
          <w:b/>
        </w:rPr>
      </w:pPr>
      <w:r>
        <w:rPr>
          <w:b/>
        </w:rPr>
        <w:t>Impact on UCI format</w:t>
      </w:r>
    </w:p>
    <w:p w14:paraId="3D09C453" w14:textId="77777777" w:rsidR="003A5195" w:rsidRDefault="008E0680">
      <w:pPr>
        <w:pStyle w:val="ListParagraph"/>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6D1AAE9D" w14:textId="77777777" w:rsidR="003A5195" w:rsidRDefault="008E068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33A9B393" w14:textId="77777777" w:rsidR="003A5195" w:rsidRDefault="008E068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06A8EA4A"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w:t>
            </w:r>
            <w:r>
              <w:rPr>
                <w:rFonts w:eastAsia="PMingLiU"/>
                <w:lang w:eastAsia="zh-TW"/>
              </w:rPr>
              <w:lastRenderedPageBreak/>
              <w:t>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lastRenderedPageBreak/>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3968A610" w14:textId="77777777" w:rsidR="003A5195" w:rsidRDefault="003A5195"/>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89BB1DB" w14:textId="77777777" w:rsidR="003A5195" w:rsidRDefault="008E0680">
      <w:pPr>
        <w:spacing w:after="0"/>
        <w:ind w:left="284"/>
        <w:jc w:val="both"/>
      </w:pPr>
      <w:r>
        <w:t>[Huawei, HiSilicon]:</w:t>
      </w:r>
      <w:r>
        <w:tab/>
      </w:r>
    </w:p>
    <w:p w14:paraId="4802FC85" w14:textId="77777777" w:rsidR="003A5195" w:rsidRDefault="008E068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ListParagraph"/>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ListParagraph"/>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7FD33349" w14:textId="77777777" w:rsidR="003A5195" w:rsidRDefault="008E0680">
      <w:pPr>
        <w:pStyle w:val="ListParagraph"/>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56342E8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ListParagraph"/>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067BB54F" w14:textId="77777777" w:rsidR="003A5195" w:rsidRDefault="008E068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ListParagraph"/>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[CMCC]: Each CSI-RS resource/resource set/resource setting can be associated with one or more spatial adaptation patterns, i.e. A1-2,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ListParagraph"/>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40F217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843C6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ListParagraph"/>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08C5D2C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EF9960C" w14:textId="77777777" w:rsidR="003A5195" w:rsidRDefault="008E0680">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4BB5A441" w14:textId="77777777" w:rsidR="003A5195" w:rsidRDefault="008E0680">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126B1C05" w14:textId="77777777" w:rsidR="003A5195" w:rsidRDefault="008E0680">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21EAD74" w14:textId="77777777" w:rsidR="003A5195" w:rsidRDefault="008E0680">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ListParagraph"/>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w:t>
      </w:r>
      <w:r>
        <w:rPr>
          <w:lang w:eastAsia="zh-CN"/>
        </w:rPr>
        <w:lastRenderedPageBreak/>
        <w:t xml:space="preserve">that a specific gNB may only implement one of the two shutdown types. On the other hand, from UE perspective, a generalized solution applicable to both types (as much as possible) </w:t>
      </w:r>
      <w:proofErr w:type="gramStart"/>
      <w:r>
        <w:rPr>
          <w:lang w:eastAsia="zh-CN"/>
        </w:rPr>
        <w:t>is</w:t>
      </w:r>
      <w:proofErr w:type="gramEnd"/>
      <w:r>
        <w:rPr>
          <w:lang w:eastAsia="zh-CN"/>
        </w:rPr>
        <w:t xml:space="preserve"> desirable in order to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905CC22" w14:textId="77777777" w:rsidR="003A5195" w:rsidRDefault="008E0680">
            <w:pPr>
              <w:rPr>
                <w:rFonts w:eastAsia="SimSun"/>
                <w:lang w:val="en-US" w:eastAsia="zh-CN"/>
              </w:rPr>
            </w:pPr>
            <w:r>
              <w:rPr>
                <w:rFonts w:eastAsia="SimSun" w:hint="eastAsia"/>
                <w:lang w:val="en-US" w:eastAsia="zh-CN"/>
              </w:rPr>
              <w:t>A1-2-revised.</w:t>
            </w:r>
          </w:p>
          <w:p w14:paraId="4E751349" w14:textId="77777777" w:rsidR="003A5195" w:rsidRDefault="008E0680">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71B6AD" w14:textId="77777777" w:rsidR="003A5195" w:rsidRDefault="003A5195">
            <w:pPr>
              <w:rPr>
                <w:rFonts w:eastAsia="SimSun"/>
                <w:lang w:val="en-US" w:eastAsia="zh-CN"/>
              </w:rPr>
            </w:pPr>
          </w:p>
          <w:p w14:paraId="3179FEEA" w14:textId="77777777" w:rsidR="003A5195" w:rsidRDefault="008E068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lastRenderedPageBreak/>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w:t>
            </w:r>
            <w:r>
              <w:rPr>
                <w:lang w:val="en-US" w:eastAsia="zh-CN"/>
              </w:rPr>
              <w:lastRenderedPageBreak/>
              <w:t xml:space="preserve">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lastRenderedPageBreak/>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64DD2DC3"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6AE91FC4" w14:textId="77777777" w:rsidR="003A5195" w:rsidRDefault="008E0680">
            <w:pPr>
              <w:rPr>
                <w:lang w:val="en-US" w:eastAsia="zh-CN"/>
              </w:rPr>
            </w:pPr>
            <w:r>
              <w:rPr>
                <w:lang w:val="en-US" w:eastAsia="zh-CN"/>
              </w:rPr>
              <w:lastRenderedPageBreak/>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 xml:space="preserve">spatial adaptation </w:t>
            </w:r>
            <w:proofErr w:type="gramStart"/>
            <w:r>
              <w:rPr>
                <w:b/>
              </w:rPr>
              <w:t>pattern</w:t>
            </w:r>
            <w:r>
              <w:rPr>
                <w:b/>
                <w:color w:val="00B0F0"/>
              </w:rPr>
              <w:t>s</w:t>
            </w:r>
            <w:proofErr w:type="gramEnd"/>
          </w:p>
          <w:p w14:paraId="12A3FFE1"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In principal,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ListParagraph"/>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lastRenderedPageBreak/>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21DB1B19" w14:textId="77777777" w:rsidR="003A5195" w:rsidRDefault="008E068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t>Futrurewei</w:t>
            </w:r>
            <w:proofErr w:type="spellEnd"/>
          </w:p>
        </w:tc>
        <w:tc>
          <w:tcPr>
            <w:tcW w:w="8152" w:type="dxa"/>
          </w:tcPr>
          <w:p w14:paraId="7735D7D2" w14:textId="77777777" w:rsidR="003A5195" w:rsidRDefault="008E068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67A579F0" w14:textId="77777777" w:rsidR="003A5195" w:rsidRDefault="008E0680">
            <w:pPr>
              <w:rPr>
                <w:bCs/>
                <w:lang w:val="en-US" w:eastAsia="zh-CN"/>
              </w:rPr>
            </w:pPr>
            <w:r>
              <w:rPr>
                <w:lang w:val="en-US" w:eastAsia="zh-CN"/>
              </w:rPr>
              <w:lastRenderedPageBreak/>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lastRenderedPageBreak/>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lastRenderedPageBreak/>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ListParagraph"/>
              <w:spacing w:before="312" w:line="240" w:lineRule="auto"/>
              <w:ind w:left="420"/>
              <w:jc w:val="both"/>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ListParagraph"/>
              <w:numPr>
                <w:ilvl w:val="0"/>
                <w:numId w:val="36"/>
              </w:numPr>
              <w:spacing w:before="312" w:line="240" w:lineRule="auto"/>
              <w:jc w:val="both"/>
            </w:pPr>
            <w:r>
              <w:t>Do you consider more than one resource can be configured for A1-2?</w:t>
            </w:r>
          </w:p>
          <w:p w14:paraId="1BFEA367" w14:textId="77777777" w:rsidR="003A5195" w:rsidRDefault="008E0680">
            <w:pPr>
              <w:pStyle w:val="ListParagraph"/>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SimSun"/>
                <w:lang w:val="en-US" w:eastAsia="ko-KR"/>
              </w:rPr>
            </w:pPr>
            <w:r>
              <w:rPr>
                <w:rFonts w:eastAsia="SimSun" w:hint="eastAsia"/>
                <w:lang w:val="en-US" w:eastAsia="zh-CN"/>
              </w:rPr>
              <w:t>OPPO</w:t>
            </w:r>
          </w:p>
        </w:tc>
        <w:tc>
          <w:tcPr>
            <w:tcW w:w="8152" w:type="dxa"/>
          </w:tcPr>
          <w:p w14:paraId="448F59C2" w14:textId="77777777" w:rsidR="003A5195" w:rsidRDefault="008E0680">
            <w:pPr>
              <w:rPr>
                <w:rFonts w:eastAsia="SimSun"/>
                <w:lang w:val="en-US" w:eastAsia="ko-KR"/>
              </w:rPr>
            </w:pPr>
            <w:r>
              <w:rPr>
                <w:rFonts w:eastAsia="SimSun" w:hint="eastAsia"/>
                <w:lang w:val="en-US" w:eastAsia="zh-CN"/>
              </w:rPr>
              <w:t>Support P-Q9-moved</w:t>
            </w:r>
          </w:p>
        </w:tc>
      </w:tr>
      <w:tr w:rsidR="003A5195" w14:paraId="531B909D" w14:textId="77777777">
        <w:tc>
          <w:tcPr>
            <w:tcW w:w="1479" w:type="dxa"/>
          </w:tcPr>
          <w:p w14:paraId="40504C9C" w14:textId="77777777" w:rsidR="003A5195" w:rsidRDefault="008E0680">
            <w:pPr>
              <w:rPr>
                <w:rFonts w:eastAsia="SimSun"/>
                <w:lang w:val="en-US" w:eastAsia="zh-CN"/>
              </w:rPr>
            </w:pPr>
            <w:r>
              <w:rPr>
                <w:lang w:val="en-US" w:eastAsia="zh-CN"/>
              </w:rPr>
              <w:t>MTK2</w:t>
            </w:r>
          </w:p>
        </w:tc>
        <w:tc>
          <w:tcPr>
            <w:tcW w:w="8152" w:type="dxa"/>
          </w:tcPr>
          <w:p w14:paraId="6397D6E2" w14:textId="77777777" w:rsidR="003A5195" w:rsidRDefault="008E068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SimSun"/>
                <w:lang w:val="en-US" w:eastAsia="zh-CN"/>
              </w:rPr>
            </w:pPr>
            <w:r>
              <w:rPr>
                <w:rFonts w:hint="eastAsia"/>
                <w:lang w:val="en-US" w:eastAsia="zh-CN"/>
              </w:rPr>
              <w:t>ZTE, Sanechips3</w:t>
            </w:r>
          </w:p>
        </w:tc>
        <w:tc>
          <w:tcPr>
            <w:tcW w:w="8152" w:type="dxa"/>
          </w:tcPr>
          <w:p w14:paraId="6A31552C" w14:textId="77777777" w:rsidR="003A5195" w:rsidRDefault="008E0680">
            <w:pPr>
              <w:rPr>
                <w:rFonts w:eastAsia="SimSun"/>
                <w:lang w:val="en-US" w:eastAsia="zh-CN"/>
              </w:rPr>
            </w:pPr>
            <w:r>
              <w:rPr>
                <w:rFonts w:eastAsia="SimSun"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94CAFDF" w14:textId="77777777" w:rsidR="008E0680" w:rsidRDefault="008E0680" w:rsidP="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lastRenderedPageBreak/>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w:t>
            </w:r>
            <w:proofErr w:type="spellStart"/>
            <w:r w:rsidR="003830D9">
              <w:rPr>
                <w:lang w:val="en-US" w:eastAsia="zh-CN"/>
              </w:rPr>
              <w:t>gNB</w:t>
            </w:r>
            <w:proofErr w:type="spellEnd"/>
            <w:r w:rsidR="003830D9">
              <w:rPr>
                <w:lang w:val="en-US" w:eastAsia="zh-CN"/>
              </w:rPr>
              <w:t xml:space="preserve">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r>
              <w:rPr>
                <w:b/>
                <w:lang w:eastAsia="zh-CN"/>
              </w:rPr>
              <w:t>.</w:t>
            </w:r>
          </w:p>
        </w:tc>
      </w:tr>
      <w:tr w:rsidR="008E0680" w14:paraId="343EA5F8" w14:textId="77777777" w:rsidTr="008E0680">
        <w:tc>
          <w:tcPr>
            <w:tcW w:w="1479" w:type="dxa"/>
          </w:tcPr>
          <w:p w14:paraId="42FECBFE" w14:textId="77777777" w:rsidR="008E0680" w:rsidRDefault="008E0680" w:rsidP="008E0680">
            <w:pPr>
              <w:rPr>
                <w:lang w:val="en-US" w:eastAsia="zh-CN"/>
              </w:rPr>
            </w:pPr>
          </w:p>
        </w:tc>
        <w:tc>
          <w:tcPr>
            <w:tcW w:w="8152" w:type="dxa"/>
          </w:tcPr>
          <w:p w14:paraId="43E49BED" w14:textId="77777777" w:rsidR="008E0680" w:rsidRDefault="008E0680" w:rsidP="008E0680">
            <w:pPr>
              <w:rPr>
                <w:lang w:val="en-US" w:eastAsia="zh-CN"/>
              </w:rPr>
            </w:pP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lastRenderedPageBreak/>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SimSun" w:hint="eastAsia"/>
                <w:lang w:val="en-US" w:eastAsia="zh-CN"/>
              </w:rPr>
              <w:lastRenderedPageBreak/>
              <w:t>ZTE, Sanechips</w:t>
            </w:r>
          </w:p>
        </w:tc>
        <w:tc>
          <w:tcPr>
            <w:tcW w:w="8152" w:type="dxa"/>
          </w:tcPr>
          <w:p w14:paraId="2696BB6D" w14:textId="77777777" w:rsidR="003A5195" w:rsidRDefault="008E068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lastRenderedPageBreak/>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SimSun"/>
                <w:lang w:val="en-US" w:eastAsia="ko-KR"/>
              </w:rPr>
            </w:pPr>
            <w:r>
              <w:rPr>
                <w:rFonts w:eastAsia="SimSun"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SimSun"/>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t>3.5 CSI reporting configuration</w:t>
      </w:r>
    </w:p>
    <w:p w14:paraId="43D75DB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ListParagraph"/>
        <w:numPr>
          <w:ilvl w:val="0"/>
          <w:numId w:val="38"/>
        </w:numPr>
        <w:spacing w:after="0"/>
        <w:ind w:left="1486"/>
        <w:jc w:val="both"/>
        <w:rPr>
          <w:lang w:eastAsia="zh-CN"/>
        </w:rPr>
      </w:pPr>
      <w:r>
        <w:rPr>
          <w:lang w:eastAsia="zh-CN"/>
        </w:rPr>
        <w:lastRenderedPageBreak/>
        <w:t xml:space="preserve">N1 and N2 </w:t>
      </w:r>
    </w:p>
    <w:p w14:paraId="2B681ADB" w14:textId="77777777" w:rsidR="003A5195" w:rsidRDefault="008E0680">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ListParagraph"/>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73944BBD" w14:textId="77777777" w:rsidR="003A5195" w:rsidRDefault="008E0680">
      <w:pPr>
        <w:ind w:left="284"/>
        <w:jc w:val="both"/>
        <w:rPr>
          <w:lang w:val="en-US"/>
        </w:rPr>
      </w:pPr>
      <w:r>
        <w:rPr>
          <w:lang w:val="en-US"/>
        </w:rPr>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6E0956DE"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w:t>
      </w:r>
      <w:r>
        <w:rPr>
          <w:rFonts w:eastAsia="MS Mincho"/>
          <w:szCs w:val="24"/>
          <w:lang w:eastAsia="ja-JP"/>
        </w:rPr>
        <w:lastRenderedPageBreak/>
        <w:t>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6A775D6D" w14:textId="77777777" w:rsidR="003A5195" w:rsidRDefault="008E0680">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004807B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604C320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0C2E8AED" w14:textId="77777777" w:rsidR="003A5195" w:rsidRDefault="008E0680">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70945107" w14:textId="77777777" w:rsidR="003A5195" w:rsidRDefault="008E0680">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04F57C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5"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5"/>
    </w:p>
    <w:p w14:paraId="58C240C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2F3B1C5B" w14:textId="77777777" w:rsidR="003A5195" w:rsidRDefault="008E0680">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09BBACA6" w14:textId="77777777" w:rsidR="003A5195" w:rsidRDefault="008E0680">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ListParagraph"/>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w:t>
      </w:r>
      <w:r>
        <w:lastRenderedPageBreak/>
        <w:t xml:space="preserve">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8277FBF"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E5C7BA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3C06844C" w14:textId="77777777" w:rsidR="003A5195" w:rsidRDefault="008E068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0DB0A40" w14:textId="77777777" w:rsidR="003A5195" w:rsidRDefault="008E068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E251A22"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F0F4687"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30028A5D" w14:textId="77777777" w:rsidR="003A5195" w:rsidRDefault="008E068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B24B433" w14:textId="77777777" w:rsidR="003A5195" w:rsidRDefault="008E0680">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5824CBA" w14:textId="77777777" w:rsidR="003A5195" w:rsidRDefault="008E068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proposal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BE2B39" w14:textId="77777777" w:rsidR="003A5195" w:rsidRDefault="008E0680">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428CFD8D"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32E9236D" w14:textId="77777777" w:rsidR="003A5195" w:rsidRDefault="008E068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lastRenderedPageBreak/>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062002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266CF0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99E6B8" w14:textId="77777777" w:rsidR="003A5195" w:rsidRDefault="008E068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lastRenderedPageBreak/>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49FEDC5" w14:textId="77777777" w:rsidR="003A5195" w:rsidRDefault="008E0680">
            <w:pPr>
              <w:pStyle w:val="ListParagraph"/>
              <w:numPr>
                <w:ilvl w:val="0"/>
                <w:numId w:val="39"/>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06715737" w14:textId="77777777" w:rsidR="003A5195" w:rsidRDefault="008E0680">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ListParagraph"/>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ListParagraph"/>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2EDB3537" w14:textId="77777777" w:rsidR="003A5195" w:rsidRDefault="008E0680">
            <w:pPr>
              <w:rPr>
                <w:rFonts w:eastAsia="SimSun"/>
                <w:lang w:val="en-US" w:eastAsia="zh-CN"/>
              </w:rPr>
            </w:pPr>
            <w:r>
              <w:rPr>
                <w:rFonts w:eastAsia="SimSun"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SimSun"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SimSun"/>
                <w:lang w:val="en-US" w:eastAsia="zh-CN"/>
              </w:rPr>
              <w:t>Qualcomm2</w:t>
            </w:r>
          </w:p>
        </w:tc>
        <w:tc>
          <w:tcPr>
            <w:tcW w:w="8152" w:type="dxa"/>
          </w:tcPr>
          <w:p w14:paraId="5EFC2DBC" w14:textId="77777777" w:rsidR="003A5195" w:rsidRDefault="008E068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736309" w14:textId="77777777" w:rsidR="003A5195" w:rsidRDefault="008E0680">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SimSun"/>
                <w:lang w:val="en-US" w:eastAsia="zh-CN"/>
              </w:rPr>
            </w:pPr>
            <w:r>
              <w:rPr>
                <w:rFonts w:eastAsia="SimSun"/>
                <w:lang w:val="en-US" w:eastAsia="zh-CN"/>
              </w:rPr>
              <w:t>Lenovo2</w:t>
            </w:r>
          </w:p>
        </w:tc>
        <w:tc>
          <w:tcPr>
            <w:tcW w:w="8152" w:type="dxa"/>
          </w:tcPr>
          <w:p w14:paraId="7B57CE75" w14:textId="77777777" w:rsidR="003A5195" w:rsidRDefault="008E068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3A5195" w14:paraId="2E7E68E3" w14:textId="77777777">
        <w:tc>
          <w:tcPr>
            <w:tcW w:w="1479" w:type="dxa"/>
          </w:tcPr>
          <w:p w14:paraId="58CCAAA4" w14:textId="77777777" w:rsidR="003A5195" w:rsidRDefault="008E0680">
            <w:pPr>
              <w:rPr>
                <w:rFonts w:eastAsia="SimSun"/>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SimSun"/>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lastRenderedPageBreak/>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(it can be very much related to Q8)</w:t>
            </w:r>
          </w:p>
          <w:p w14:paraId="29A1677E" w14:textId="77777777" w:rsidR="003A5195" w:rsidRDefault="008E0680">
            <w:pPr>
              <w:pStyle w:val="ListParagraph"/>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246359A" w14:textId="77777777" w:rsidR="003A5195" w:rsidRDefault="008E0680">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SimSun"/>
                <w:lang w:val="en-US" w:eastAsia="zh-CN"/>
              </w:rPr>
              <w:t>Samsung2</w:t>
            </w:r>
          </w:p>
        </w:tc>
        <w:tc>
          <w:tcPr>
            <w:tcW w:w="8152" w:type="dxa"/>
          </w:tcPr>
          <w:p w14:paraId="06B823A7" w14:textId="77777777" w:rsidR="003A5195" w:rsidRDefault="008E0680">
            <w:pPr>
              <w:spacing w:after="60"/>
              <w:jc w:val="both"/>
              <w:rPr>
                <w:b/>
                <w:lang w:val="en-US"/>
              </w:rPr>
            </w:pPr>
            <w:r>
              <w:rPr>
                <w:rFonts w:eastAsia="SimSun"/>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SimSun"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lastRenderedPageBreak/>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Caption"/>
              <w:rPr>
                <w:rFonts w:eastAsia="PMingLiU"/>
                <w:lang w:eastAsia="zh-TW"/>
              </w:rPr>
            </w:pPr>
          </w:p>
        </w:tc>
      </w:tr>
      <w:tr w:rsidR="003A5195" w14:paraId="6ABEE03D" w14:textId="77777777">
        <w:tc>
          <w:tcPr>
            <w:tcW w:w="1479" w:type="dxa"/>
          </w:tcPr>
          <w:p w14:paraId="762E5B3C" w14:textId="77777777" w:rsidR="003A5195" w:rsidRDefault="008E0680">
            <w:r>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SimSun"/>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w:t>
            </w:r>
            <w:r>
              <w:rPr>
                <w:lang w:val="en-US" w:eastAsia="zh-CN"/>
              </w:rPr>
              <w:lastRenderedPageBreak/>
              <w:t>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SimSun"/>
                <w:lang w:val="en-US" w:eastAsia="zh-CN"/>
              </w:rPr>
            </w:pPr>
            <w:r>
              <w:rPr>
                <w:rFonts w:eastAsia="SimSun"/>
                <w:lang w:val="en-US" w:eastAsia="zh-CN"/>
              </w:rPr>
              <w:lastRenderedPageBreak/>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SimSun"/>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650CEB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lastRenderedPageBreak/>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SimSun"/>
                <w:lang w:val="en-US" w:eastAsia="zh-CN"/>
              </w:rPr>
              <w:t>Samsung2</w:t>
            </w:r>
          </w:p>
        </w:tc>
        <w:tc>
          <w:tcPr>
            <w:tcW w:w="8152" w:type="dxa"/>
          </w:tcPr>
          <w:p w14:paraId="099C4B51" w14:textId="77777777" w:rsidR="003A5195" w:rsidRDefault="008E068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4C0209EA" w14:textId="77777777" w:rsidR="003A5195" w:rsidRDefault="008E068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lastRenderedPageBreak/>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lastRenderedPageBreak/>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CC31C8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77777777" w:rsidR="008E0680" w:rsidRDefault="008E0680" w:rsidP="008E0680">
            <w:pPr>
              <w:rPr>
                <w:lang w:val="en-US" w:eastAsia="zh-CN"/>
              </w:rPr>
            </w:pPr>
          </w:p>
        </w:tc>
        <w:tc>
          <w:tcPr>
            <w:tcW w:w="8152" w:type="dxa"/>
          </w:tcPr>
          <w:p w14:paraId="74950400" w14:textId="77777777" w:rsidR="008E0680" w:rsidRDefault="008E0680" w:rsidP="008E0680">
            <w:pPr>
              <w:rPr>
                <w:lang w:val="en-US" w:eastAsia="zh-CN"/>
              </w:rPr>
            </w:pPr>
          </w:p>
        </w:tc>
      </w:tr>
    </w:tbl>
    <w:p w14:paraId="61B6EF31" w14:textId="77777777" w:rsidR="003A5195"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ListParagraph"/>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BCFD885" w14:textId="77777777" w:rsidR="003A5195" w:rsidRDefault="008E068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479996" w14:textId="77777777" w:rsidR="003A5195" w:rsidRDefault="008E0680">
            <w:pPr>
              <w:rPr>
                <w:rFonts w:eastAsia="SimSun"/>
                <w:lang w:val="en-US" w:eastAsia="zh-CN"/>
              </w:rPr>
            </w:pPr>
            <w:r>
              <w:rPr>
                <w:rFonts w:eastAsia="SimSun" w:hint="eastAsia"/>
                <w:lang w:val="en-US" w:eastAsia="zh-CN"/>
              </w:rPr>
              <w:t>Support.</w:t>
            </w:r>
          </w:p>
          <w:p w14:paraId="53DBC60A" w14:textId="77777777" w:rsidR="003A5195" w:rsidRDefault="008E068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1495077" w14:textId="77777777" w:rsidR="003A5195" w:rsidRDefault="008E0680">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A5195" w14:paraId="77EE4BC2" w14:textId="77777777">
        <w:tc>
          <w:tcPr>
            <w:tcW w:w="1479" w:type="dxa"/>
          </w:tcPr>
          <w:p w14:paraId="036AA2C3" w14:textId="77777777" w:rsidR="003A5195" w:rsidRDefault="008E0680">
            <w:pPr>
              <w:rPr>
                <w:lang w:val="en-US" w:eastAsia="zh-CN"/>
              </w:rPr>
            </w:pPr>
            <w:r>
              <w:lastRenderedPageBreak/>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14CB8EFD" w14:textId="77777777" w:rsidR="003A5195" w:rsidRDefault="008E0680">
            <w:pPr>
              <w:rPr>
                <w:lang w:val="en-US" w:eastAsia="zh-CN"/>
              </w:rPr>
            </w:pPr>
            <w:proofErr w:type="gramStart"/>
            <w:r>
              <w:rPr>
                <w:lang w:val="en-US" w:eastAsia="zh-CN"/>
              </w:rPr>
              <w:t>Yes</w:t>
            </w:r>
            <w:proofErr w:type="gramEnd"/>
            <w:r>
              <w:rPr>
                <w:lang w:val="en-US" w:eastAsia="zh-CN"/>
              </w:rPr>
              <w:t xml:space="preserve">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4EC93FA9"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77777777" w:rsidR="003A5195" w:rsidRDefault="003A5195">
            <w:pPr>
              <w:rPr>
                <w:lang w:val="en-US" w:eastAsia="zh-CN"/>
              </w:rPr>
            </w:pPr>
          </w:p>
        </w:tc>
        <w:tc>
          <w:tcPr>
            <w:tcW w:w="8152" w:type="dxa"/>
          </w:tcPr>
          <w:p w14:paraId="79B49D5C" w14:textId="77777777" w:rsidR="003A5195" w:rsidRDefault="003A5195">
            <w:pPr>
              <w:rPr>
                <w:lang w:val="en-US" w:eastAsia="zh-CN"/>
              </w:rPr>
            </w:pPr>
          </w:p>
        </w:tc>
      </w:tr>
    </w:tbl>
    <w:p w14:paraId="752F2FBC" w14:textId="77777777" w:rsidR="003A5195"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There are three type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lastRenderedPageBreak/>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lastRenderedPageBreak/>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lastRenderedPageBreak/>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7332604D" w14:textId="77777777" w:rsidR="003A5195" w:rsidRDefault="008E0680">
            <w:pPr>
              <w:rPr>
                <w:rFonts w:eastAsia="SimSun"/>
                <w:lang w:val="en-US" w:eastAsia="zh-CN"/>
              </w:rPr>
            </w:pPr>
            <w:r>
              <w:rPr>
                <w:rFonts w:eastAsia="SimSun"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SimSun"/>
                <w:lang w:val="en-US" w:eastAsia="zh-CN"/>
              </w:rPr>
            </w:pPr>
            <w:r>
              <w:t>Huawei, HiSilicon</w:t>
            </w:r>
          </w:p>
        </w:tc>
        <w:tc>
          <w:tcPr>
            <w:tcW w:w="8152" w:type="dxa"/>
          </w:tcPr>
          <w:p w14:paraId="6E2A7794" w14:textId="77777777" w:rsidR="003A5195" w:rsidRDefault="008E0680">
            <w:pPr>
              <w:rPr>
                <w:rFonts w:eastAsia="SimSun"/>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SimSun"/>
                <w:lang w:val="en-US" w:eastAsia="zh-CN"/>
              </w:rPr>
              <w:t>Qualcomm2</w:t>
            </w:r>
          </w:p>
        </w:tc>
        <w:tc>
          <w:tcPr>
            <w:tcW w:w="8152" w:type="dxa"/>
          </w:tcPr>
          <w:p w14:paraId="4BB54FFF" w14:textId="77777777" w:rsidR="003A5195" w:rsidRDefault="008E0680">
            <w:pPr>
              <w:rPr>
                <w:rFonts w:eastAsia="PMingLiU"/>
                <w:lang w:val="en-US" w:eastAsia="zh-TW"/>
              </w:rPr>
            </w:pPr>
            <w:r>
              <w:rPr>
                <w:rFonts w:eastAsia="SimSun"/>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SimSun"/>
                <w:lang w:val="en-US" w:eastAsia="zh-CN"/>
              </w:rPr>
            </w:pPr>
            <w:r>
              <w:rPr>
                <w:rFonts w:eastAsia="SimSun"/>
                <w:lang w:val="en-US" w:eastAsia="zh-CN"/>
              </w:rPr>
              <w:t>Lenovo2</w:t>
            </w:r>
          </w:p>
        </w:tc>
        <w:tc>
          <w:tcPr>
            <w:tcW w:w="8152" w:type="dxa"/>
          </w:tcPr>
          <w:p w14:paraId="526B1C01" w14:textId="77777777" w:rsidR="003A5195" w:rsidRDefault="008E068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SimSun"/>
                <w:lang w:val="en-US" w:eastAsia="zh-CN"/>
              </w:rPr>
            </w:pPr>
            <w:r>
              <w:t>Intel</w:t>
            </w:r>
          </w:p>
        </w:tc>
        <w:tc>
          <w:tcPr>
            <w:tcW w:w="8152" w:type="dxa"/>
          </w:tcPr>
          <w:p w14:paraId="11615C74" w14:textId="77777777" w:rsidR="003A5195" w:rsidRDefault="008E0680">
            <w:pPr>
              <w:rPr>
                <w:rFonts w:eastAsia="SimSun"/>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lastRenderedPageBreak/>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SimSun"/>
                <w:lang w:val="en-US" w:eastAsia="zh-CN"/>
              </w:rPr>
              <w:t>Samsung2</w:t>
            </w:r>
          </w:p>
        </w:tc>
        <w:tc>
          <w:tcPr>
            <w:tcW w:w="8152" w:type="dxa"/>
          </w:tcPr>
          <w:p w14:paraId="16ECF425" w14:textId="77777777" w:rsidR="003A5195" w:rsidRDefault="008E0680">
            <w:pPr>
              <w:rPr>
                <w:rFonts w:eastAsia="PMingLiU"/>
                <w:lang w:val="en-US" w:eastAsia="zh-TW"/>
              </w:rPr>
            </w:pPr>
            <w:r>
              <w:rPr>
                <w:rFonts w:eastAsia="SimSun"/>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30AE2BC5" w14:textId="77777777"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7777777" w:rsidR="008E0680" w:rsidRDefault="008E0680" w:rsidP="008E0680">
            <w:pPr>
              <w:rPr>
                <w:lang w:val="en-US" w:eastAsia="zh-CN"/>
              </w:rPr>
            </w:pPr>
          </w:p>
        </w:tc>
        <w:tc>
          <w:tcPr>
            <w:tcW w:w="8152" w:type="dxa"/>
          </w:tcPr>
          <w:p w14:paraId="4FC6CCE5" w14:textId="77777777" w:rsidR="008E0680" w:rsidRDefault="008E0680" w:rsidP="008E0680">
            <w:pPr>
              <w:rPr>
                <w:lang w:val="en-US" w:eastAsia="zh-CN"/>
              </w:rPr>
            </w:pPr>
          </w:p>
        </w:tc>
      </w:tr>
      <w:tr w:rsidR="008E0680" w14:paraId="443B0F6C" w14:textId="77777777" w:rsidTr="008E0680">
        <w:tc>
          <w:tcPr>
            <w:tcW w:w="1479" w:type="dxa"/>
          </w:tcPr>
          <w:p w14:paraId="19F6B08B" w14:textId="77777777" w:rsidR="008E0680" w:rsidRDefault="008E0680" w:rsidP="008E0680">
            <w:pPr>
              <w:rPr>
                <w:lang w:val="en-US" w:eastAsia="zh-CN"/>
              </w:rPr>
            </w:pPr>
          </w:p>
        </w:tc>
        <w:tc>
          <w:tcPr>
            <w:tcW w:w="8152" w:type="dxa"/>
          </w:tcPr>
          <w:p w14:paraId="27DF7FEB" w14:textId="77777777" w:rsidR="008E0680" w:rsidRDefault="008E0680" w:rsidP="008E0680">
            <w:pPr>
              <w:rPr>
                <w:lang w:val="en-US" w:eastAsia="zh-CN"/>
              </w:rPr>
            </w:pP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lastRenderedPageBreak/>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6EF7EFC" w14:textId="77777777" w:rsidR="003A5195" w:rsidRDefault="008E068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2E258E4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D0D62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3B42FCA"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BF2318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5629D6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533D22F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6B73B140" w14:textId="77777777" w:rsidR="003A5195" w:rsidRDefault="008E0680">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ListParagraph"/>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lastRenderedPageBreak/>
        <w:t xml:space="preserve">[ETRI]: </w:t>
      </w:r>
    </w:p>
    <w:p w14:paraId="07CB194B" w14:textId="77777777" w:rsidR="003A5195" w:rsidRDefault="008E0680">
      <w:pPr>
        <w:pStyle w:val="ListParagraph"/>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37637C02" w14:textId="77777777" w:rsidR="003A5195" w:rsidRDefault="008E068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6C29002"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9EE58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28D12D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778A83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Codebook configuration n1-n2</w:t>
            </w:r>
          </w:p>
          <w:p w14:paraId="463D04AE" w14:textId="77777777" w:rsidR="003A5195" w:rsidRDefault="008E068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8348A7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04716E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72F2182"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4681942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38613C4"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A388266"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lastRenderedPageBreak/>
              <w:t>Index to spatial adaptation pattern group</w:t>
            </w:r>
          </w:p>
          <w:p w14:paraId="033101F5"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C622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lastRenderedPageBreak/>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SimSun" w:hint="eastAsia"/>
                <w:lang w:val="en-US" w:eastAsia="zh-CN"/>
              </w:rPr>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23C206" w14:textId="77777777" w:rsidR="003A5195" w:rsidRDefault="008E0680">
            <w:pPr>
              <w:rPr>
                <w:rFonts w:eastAsia="SimSun"/>
                <w:lang w:val="en-US" w:eastAsia="zh-TW"/>
              </w:rPr>
            </w:pPr>
            <w:r>
              <w:rPr>
                <w:rFonts w:eastAsia="SimSun"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9919A58"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14:paraId="38AE899C" w14:textId="77777777">
        <w:tc>
          <w:tcPr>
            <w:tcW w:w="1479" w:type="dxa"/>
          </w:tcPr>
          <w:p w14:paraId="7A64DE77" w14:textId="77777777" w:rsidR="003A5195" w:rsidRDefault="008E0680">
            <w:pPr>
              <w:rPr>
                <w:rFonts w:eastAsia="SimSun"/>
                <w:lang w:val="en-US" w:eastAsia="ko-KR"/>
              </w:rPr>
            </w:pPr>
            <w:r>
              <w:rPr>
                <w:rFonts w:eastAsia="SimSun" w:hint="eastAsia"/>
                <w:lang w:val="en-US" w:eastAsia="zh-CN"/>
              </w:rPr>
              <w:t>OPPO</w:t>
            </w:r>
          </w:p>
        </w:tc>
        <w:tc>
          <w:tcPr>
            <w:tcW w:w="8152" w:type="dxa"/>
          </w:tcPr>
          <w:p w14:paraId="0AB7651C" w14:textId="77777777" w:rsidR="003A5195" w:rsidRDefault="008E0680">
            <w:pPr>
              <w:rPr>
                <w:rFonts w:eastAsia="SimSun"/>
                <w:lang w:val="en-US" w:eastAsia="ko-KR"/>
              </w:rPr>
            </w:pPr>
            <w:r>
              <w:rPr>
                <w:rFonts w:eastAsia="SimSun"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SimSun"/>
                <w:lang w:val="en-US" w:eastAsia="zh-CN"/>
              </w:rPr>
            </w:pPr>
            <w:r>
              <w:rPr>
                <w:rFonts w:eastAsia="SimSun"/>
                <w:lang w:val="en-US" w:eastAsia="zh-TW"/>
              </w:rPr>
              <w:t>MTK2</w:t>
            </w:r>
          </w:p>
        </w:tc>
        <w:tc>
          <w:tcPr>
            <w:tcW w:w="8152" w:type="dxa"/>
          </w:tcPr>
          <w:p w14:paraId="6C1F6A3B" w14:textId="77777777" w:rsidR="003A5195" w:rsidRDefault="008E0680">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3A5195" w14:paraId="4FF6D75D" w14:textId="77777777">
        <w:tc>
          <w:tcPr>
            <w:tcW w:w="1479" w:type="dxa"/>
          </w:tcPr>
          <w:p w14:paraId="5BE7B42A"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62F79AB4"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 xml:space="preserve">There are many </w:t>
      </w:r>
      <w:proofErr w:type="gramStart"/>
      <w:r>
        <w:t>discussion</w:t>
      </w:r>
      <w:proofErr w:type="gramEnd"/>
      <w:r>
        <w:t xml:space="preserve">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ListParagraph"/>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ListParagraph"/>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ListParagraph"/>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ListParagraph"/>
        <w:numPr>
          <w:ilvl w:val="0"/>
          <w:numId w:val="18"/>
        </w:numPr>
        <w:ind w:left="925" w:hanging="357"/>
        <w:jc w:val="both"/>
      </w:pPr>
      <w:r>
        <w:lastRenderedPageBreak/>
        <w:t>Uplink power control enhancement is needed for separate uplink and downlink spatial adaption case.</w:t>
      </w:r>
    </w:p>
    <w:p w14:paraId="3CEE57D3" w14:textId="77777777" w:rsidR="003A5195" w:rsidRDefault="008E0680">
      <w:pPr>
        <w:ind w:left="284"/>
        <w:jc w:val="both"/>
        <w:rPr>
          <w:lang w:val="en-US"/>
        </w:rPr>
      </w:pPr>
      <w:r>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or type 2 shutdown, no need to do some enhancement for CSI-RS, e.g. boost the transmission power of CSI-RS.</w:t>
            </w:r>
          </w:p>
          <w:p w14:paraId="0DAD2EBC" w14:textId="77777777" w:rsidR="003A5195" w:rsidRDefault="008E0680">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 xml:space="preserve">In general, we support considering the impact of spatial adaptation on at least some of the CSI-RS (we could discuss if this includes CSI-RS for beam failure detection or not, …). This would be </w:t>
            </w:r>
            <w:r>
              <w:rPr>
                <w:rFonts w:eastAsia="PMingLiU"/>
                <w:lang w:val="en-US" w:eastAsia="zh-TW"/>
              </w:rPr>
              <w:lastRenderedPageBreak/>
              <w:t>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lastRenderedPageBreak/>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lastRenderedPageBreak/>
        <w:t xml:space="preserve">For bean management, </w:t>
      </w:r>
      <w:proofErr w:type="gramStart"/>
      <w:r>
        <w:t>and also</w:t>
      </w:r>
      <w:proofErr w:type="gramEnd"/>
      <w:r>
        <w:t xml:space="preserve">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t xml:space="preserve">[Nokia, NSB]: </w:t>
      </w:r>
    </w:p>
    <w:p w14:paraId="6DD243B2" w14:textId="77777777" w:rsidR="003A5195" w:rsidRDefault="008E068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ListParagraph"/>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ListParagraph"/>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ListParagraph"/>
        <w:numPr>
          <w:ilvl w:val="0"/>
          <w:numId w:val="18"/>
        </w:numPr>
        <w:spacing w:after="0"/>
        <w:ind w:left="925" w:hanging="357"/>
        <w:jc w:val="both"/>
      </w:pPr>
      <w:r>
        <w:t>Consider at least the following issues for beam management enhancement.</w:t>
      </w:r>
    </w:p>
    <w:p w14:paraId="293C185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ListParagraph"/>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665B0F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SimSun" w:hint="eastAsia"/>
                <w:lang w:val="en-US" w:eastAsia="zh-CN"/>
              </w:rPr>
              <w:t>ZTE, Sanechips</w:t>
            </w:r>
          </w:p>
        </w:tc>
        <w:tc>
          <w:tcPr>
            <w:tcW w:w="8152" w:type="dxa"/>
          </w:tcPr>
          <w:p w14:paraId="100EBF0A" w14:textId="77777777" w:rsidR="003A5195" w:rsidRDefault="008E0680">
            <w:pPr>
              <w:rPr>
                <w:lang w:val="en-US" w:eastAsia="zh-CN"/>
              </w:rPr>
            </w:pPr>
            <w:r>
              <w:rPr>
                <w:rFonts w:eastAsia="SimSun"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type-1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lastRenderedPageBreak/>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104A3C3"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lastRenderedPageBreak/>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lastRenderedPageBreak/>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bl>
    <w:p w14:paraId="542A27F8" w14:textId="77777777" w:rsidR="003A5195" w:rsidRDefault="003A5195"/>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ListParagraph"/>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ListParagraph"/>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ListParagraph"/>
        <w:numPr>
          <w:ilvl w:val="2"/>
          <w:numId w:val="19"/>
        </w:numPr>
        <w:spacing w:after="120"/>
        <w:ind w:left="1484"/>
        <w:contextualSpacing/>
        <w:jc w:val="both"/>
      </w:pPr>
      <w:r>
        <w:lastRenderedPageBreak/>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lastRenderedPageBreak/>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7C273F9"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lastRenderedPageBreak/>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lastRenderedPageBreak/>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lastRenderedPageBreak/>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77777777" w:rsidR="003A5195" w:rsidRDefault="003A5195">
      <w:pPr>
        <w:rPr>
          <w:lang w:val="en-US"/>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ListParagraph"/>
              <w:numPr>
                <w:ilvl w:val="0"/>
                <w:numId w:val="4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C89C21F" w14:textId="77777777" w:rsidR="003A5195" w:rsidRDefault="008E0680">
            <w:pPr>
              <w:pStyle w:val="ListParagraph"/>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t>[FW]: The association based on layer 1 signaling should be introduced to dynamically signal the following to the UE the CSI-RS resources to use for its CSI reporting:</w:t>
      </w:r>
    </w:p>
    <w:p w14:paraId="3863467B" w14:textId="77777777" w:rsidR="003A5195" w:rsidRDefault="008E0680">
      <w:pPr>
        <w:pStyle w:val="ListParagraph"/>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ListParagraph"/>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ListParagraph"/>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ListParagraph"/>
        <w:numPr>
          <w:ilvl w:val="0"/>
          <w:numId w:val="18"/>
        </w:numPr>
        <w:ind w:left="928"/>
        <w:jc w:val="both"/>
      </w:pPr>
      <w:r>
        <w:t>There seems no need for gNB to indicate which exact CSI-RS resources for UE to measure and report, unless there are a large amount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ListParagraph"/>
        <w:numPr>
          <w:ilvl w:val="0"/>
          <w:numId w:val="18"/>
        </w:numPr>
        <w:spacing w:after="0"/>
        <w:ind w:left="925" w:hanging="357"/>
        <w:jc w:val="both"/>
      </w:pPr>
      <w:r>
        <w:t>Further study below L1 signaling enhancement:</w:t>
      </w:r>
    </w:p>
    <w:p w14:paraId="2F1E9152" w14:textId="77777777" w:rsidR="003A5195" w:rsidRDefault="008E0680">
      <w:pPr>
        <w:pStyle w:val="ListParagraph"/>
        <w:numPr>
          <w:ilvl w:val="2"/>
          <w:numId w:val="19"/>
        </w:numPr>
        <w:spacing w:after="120"/>
        <w:ind w:left="1484"/>
        <w:contextualSpacing/>
        <w:jc w:val="both"/>
      </w:pPr>
      <w:r>
        <w:t>Enhancement based on aperiodic CSI report procedure,</w:t>
      </w:r>
    </w:p>
    <w:p w14:paraId="42B9C550" w14:textId="77777777" w:rsidR="003A5195" w:rsidRDefault="008E0680">
      <w:pPr>
        <w:pStyle w:val="ListParagraph"/>
        <w:numPr>
          <w:ilvl w:val="2"/>
          <w:numId w:val="19"/>
        </w:numPr>
        <w:spacing w:after="120"/>
        <w:ind w:left="1484"/>
        <w:contextualSpacing/>
        <w:jc w:val="both"/>
      </w:pPr>
      <w:r>
        <w:t>Enhancement based on semi-persistent CSI report procedure,</w:t>
      </w:r>
    </w:p>
    <w:p w14:paraId="6BD375B0" w14:textId="77777777" w:rsidR="003A5195" w:rsidRDefault="008E0680">
      <w:pPr>
        <w:pStyle w:val="ListParagraph"/>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ListParagraph"/>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ListParagraph"/>
        <w:numPr>
          <w:ilvl w:val="2"/>
          <w:numId w:val="19"/>
        </w:numPr>
        <w:spacing w:after="120"/>
        <w:ind w:left="1484"/>
        <w:contextualSpacing/>
        <w:jc w:val="both"/>
      </w:pPr>
      <w:r>
        <w:t xml:space="preserve">Set of antenna ports, </w:t>
      </w:r>
    </w:p>
    <w:p w14:paraId="467B8120" w14:textId="77777777" w:rsidR="003A5195" w:rsidRDefault="008E0680">
      <w:pPr>
        <w:pStyle w:val="ListParagraph"/>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ListParagraph"/>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ListParagraph"/>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ListParagraph"/>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ListParagraph"/>
        <w:numPr>
          <w:ilvl w:val="0"/>
          <w:numId w:val="18"/>
        </w:numPr>
        <w:ind w:left="925" w:hanging="357"/>
        <w:jc w:val="both"/>
      </w:pPr>
      <w:r>
        <w:lastRenderedPageBreak/>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ListParagraph"/>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ListParagraph"/>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4EBD2A70" w14:textId="77777777" w:rsidR="003A5195" w:rsidRDefault="008E0680">
      <w:pPr>
        <w:pStyle w:val="ListParagraph"/>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ListParagraph"/>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8EF8D09" w14:textId="77777777" w:rsidR="003A5195" w:rsidRDefault="008E068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ListParagraph"/>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Indication of (partial) reset to CSI and beam management procedures</w:t>
      </w:r>
    </w:p>
    <w:p w14:paraId="12F3ED3D" w14:textId="77777777" w:rsidR="003A5195" w:rsidRDefault="008E068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UE-group-common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8556B0" w14:textId="77777777" w:rsidR="003A5195" w:rsidRDefault="008E0680">
            <w:pPr>
              <w:rPr>
                <w:rFonts w:eastAsia="SimSun"/>
                <w:lang w:val="en-US" w:eastAsia="zh-CN"/>
              </w:rPr>
            </w:pPr>
            <w:r>
              <w:rPr>
                <w:rFonts w:eastAsia="SimSun" w:hint="eastAsia"/>
                <w:lang w:val="en-US" w:eastAsia="zh-CN"/>
              </w:rPr>
              <w:t>Okay.</w:t>
            </w:r>
          </w:p>
          <w:p w14:paraId="145B657F" w14:textId="77777777" w:rsidR="003A5195" w:rsidRDefault="008E068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lastRenderedPageBreak/>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SimSun" w:hint="eastAsia"/>
                <w:lang w:val="en-US" w:eastAsia="zh-CN"/>
              </w:rPr>
              <w:t>ZTE, Sanechips</w:t>
            </w:r>
          </w:p>
        </w:tc>
        <w:tc>
          <w:tcPr>
            <w:tcW w:w="8152" w:type="dxa"/>
          </w:tcPr>
          <w:p w14:paraId="60361661" w14:textId="77777777" w:rsidR="003A5195" w:rsidRDefault="008E068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SimSun"/>
                <w:lang w:val="en-US" w:eastAsia="ko-KR"/>
              </w:rPr>
            </w:pPr>
            <w:r>
              <w:rPr>
                <w:rFonts w:eastAsia="SimSun" w:hint="eastAsia"/>
                <w:lang w:val="en-US" w:eastAsia="zh-CN"/>
              </w:rPr>
              <w:t>OPPO</w:t>
            </w:r>
          </w:p>
        </w:tc>
        <w:tc>
          <w:tcPr>
            <w:tcW w:w="8152" w:type="dxa"/>
          </w:tcPr>
          <w:p w14:paraId="6FC259A1" w14:textId="77777777" w:rsidR="003A5195" w:rsidRDefault="008E068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lastRenderedPageBreak/>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SimSun" w:hint="eastAsia"/>
                <w:lang w:val="en-US" w:eastAsia="zh-CN"/>
              </w:rPr>
              <w:t>ZTE, Sanechips</w:t>
            </w:r>
          </w:p>
        </w:tc>
        <w:tc>
          <w:tcPr>
            <w:tcW w:w="8152" w:type="dxa"/>
          </w:tcPr>
          <w:p w14:paraId="29BE8322" w14:textId="77777777" w:rsidR="003A5195" w:rsidRDefault="008E068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0CB967DA" w14:textId="77777777" w:rsidR="003A5195" w:rsidRDefault="008E068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SimSun"/>
                <w:lang w:val="en-US" w:eastAsia="ko-KR"/>
              </w:rPr>
            </w:pPr>
            <w:r>
              <w:rPr>
                <w:rFonts w:eastAsia="SimSun" w:hint="eastAsia"/>
                <w:lang w:val="en-US" w:eastAsia="zh-CN"/>
              </w:rPr>
              <w:t>OPPO</w:t>
            </w:r>
          </w:p>
        </w:tc>
        <w:tc>
          <w:tcPr>
            <w:tcW w:w="8152" w:type="dxa"/>
          </w:tcPr>
          <w:p w14:paraId="480905CF" w14:textId="77777777" w:rsidR="003A5195" w:rsidRDefault="008E068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ListParagraph"/>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ListParagraph"/>
        <w:numPr>
          <w:ilvl w:val="0"/>
          <w:numId w:val="18"/>
        </w:numPr>
        <w:ind w:left="928"/>
        <w:jc w:val="both"/>
      </w:pPr>
      <w:r>
        <w:lastRenderedPageBreak/>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0CC3BB2F" w14:textId="77777777"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SimSun"/>
                <w:lang w:val="en-US" w:eastAsia="zh-TW"/>
              </w:rPr>
            </w:pPr>
            <w:r>
              <w:rPr>
                <w:rFonts w:eastAsia="SimSun" w:hint="eastAsia"/>
                <w:lang w:val="en-US" w:eastAsia="zh-CN"/>
              </w:rPr>
              <w:lastRenderedPageBreak/>
              <w:t>ZTE, Sanechips2</w:t>
            </w:r>
          </w:p>
        </w:tc>
        <w:tc>
          <w:tcPr>
            <w:tcW w:w="8152" w:type="dxa"/>
          </w:tcPr>
          <w:p w14:paraId="59A714C6" w14:textId="77777777" w:rsidR="003A5195" w:rsidRDefault="008E0680">
            <w:pPr>
              <w:rPr>
                <w:rFonts w:eastAsia="SimSun"/>
                <w:lang w:val="en-US" w:eastAsia="zh-TW"/>
              </w:rPr>
            </w:pPr>
            <w:r>
              <w:rPr>
                <w:rFonts w:eastAsia="SimSun"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Heading1"/>
        <w:numPr>
          <w:ilvl w:val="0"/>
          <w:numId w:val="13"/>
        </w:numPr>
        <w:jc w:val="both"/>
      </w:pPr>
      <w:r>
        <w:rPr>
          <w:rFonts w:hint="eastAsia"/>
        </w:rPr>
        <w:t>D</w:t>
      </w:r>
      <w:r>
        <w:t>L transmission power adaptation</w:t>
      </w:r>
    </w:p>
    <w:p w14:paraId="015DBC4E" w14:textId="77777777" w:rsidR="003A5195" w:rsidRDefault="008E068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lastRenderedPageBreak/>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7C716189" w14:textId="77777777" w:rsidR="003A5195" w:rsidRDefault="008E0680">
      <w:pPr>
        <w:pStyle w:val="ListParagraph"/>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SimSun"/>
                <w:lang w:val="en-US" w:eastAsia="zh-CN"/>
              </w:rPr>
            </w:pPr>
            <w:r>
              <w:rPr>
                <w:rFonts w:eastAsia="SimSun" w:hint="eastAsia"/>
                <w:lang w:val="en-US" w:eastAsia="zh-CN"/>
              </w:rPr>
              <w:t>Agree.</w:t>
            </w:r>
          </w:p>
          <w:p w14:paraId="485EFA55" w14:textId="77777777" w:rsidR="003A5195" w:rsidRDefault="008E068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E0D1757" w14:textId="77777777" w:rsidR="003A5195" w:rsidRDefault="008E0680">
            <w:pPr>
              <w:rPr>
                <w:rFonts w:eastAsia="SimSun"/>
                <w:lang w:val="en-US" w:eastAsia="zh-CN"/>
              </w:rPr>
            </w:pPr>
            <w:r>
              <w:rPr>
                <w:rFonts w:eastAsia="SimSun"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lastRenderedPageBreak/>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r>
              <w:rPr>
                <w:lang w:val="en-US" w:eastAsia="zh-CN"/>
              </w:rPr>
              <w:t xml:space="preserve">vivo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7D3B3F6" w14:textId="77777777" w:rsidR="003A5195" w:rsidRDefault="008E068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SimSun"/>
                <w:lang w:val="en-US" w:eastAsia="ko-KR"/>
              </w:rPr>
            </w:pPr>
            <w:r>
              <w:rPr>
                <w:rFonts w:eastAsia="SimSun" w:hint="eastAsia"/>
                <w:lang w:val="en-US" w:eastAsia="zh-CN"/>
              </w:rPr>
              <w:t>OPPO2</w:t>
            </w:r>
          </w:p>
        </w:tc>
        <w:tc>
          <w:tcPr>
            <w:tcW w:w="8152" w:type="dxa"/>
          </w:tcPr>
          <w:p w14:paraId="42747CE7"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DE05055" w14:textId="77777777" w:rsidR="003A5195" w:rsidRDefault="008E0680">
            <w:pPr>
              <w:rPr>
                <w:rFonts w:eastAsia="SimSun"/>
                <w:lang w:val="en-US" w:eastAsia="zh-CN"/>
              </w:rPr>
            </w:pPr>
            <w:r>
              <w:rPr>
                <w:rFonts w:eastAsia="SimSun" w:hint="eastAsia"/>
                <w:lang w:val="en-US" w:eastAsia="zh-CN"/>
              </w:rPr>
              <w:t>@</w:t>
            </w:r>
            <w:r>
              <w:rPr>
                <w:rFonts w:eastAsia="SimSun"/>
                <w:lang w:val="en-US" w:eastAsia="zh-CN"/>
              </w:rPr>
              <w:t>OPPO Like:)</w:t>
            </w:r>
          </w:p>
        </w:tc>
      </w:tr>
      <w:tr w:rsidR="003A5195" w14:paraId="14D97C16" w14:textId="77777777">
        <w:tc>
          <w:tcPr>
            <w:tcW w:w="1479" w:type="dxa"/>
          </w:tcPr>
          <w:p w14:paraId="6DAD8C1F" w14:textId="77777777" w:rsidR="003A5195" w:rsidRDefault="008E0680">
            <w:pPr>
              <w:rPr>
                <w:rFonts w:eastAsia="SimSun"/>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3982672" w14:textId="77777777" w:rsidR="003A5195" w:rsidRDefault="008E068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bl>
    <w:p w14:paraId="27DA2DF1" w14:textId="77777777" w:rsidR="003A5195" w:rsidRDefault="003A5195">
      <w:pPr>
        <w:jc w:val="both"/>
      </w:pPr>
    </w:p>
    <w:p w14:paraId="78213929" w14:textId="77777777"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3" w:name="_Hlk132710604"/>
            <w:r>
              <w:rPr>
                <w:b/>
                <w:bCs/>
                <w:lang w:val="en-US"/>
              </w:rPr>
              <w:lastRenderedPageBreak/>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3"/>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7CFE92FA" w14:textId="77777777" w:rsidR="003A5195" w:rsidRDefault="008E068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power offset values</w:t>
      </w:r>
    </w:p>
    <w:p w14:paraId="261F2F75" w14:textId="77777777" w:rsidR="008E0680" w:rsidRDefault="008E0680" w:rsidP="008E0680">
      <w:pPr>
        <w:jc w:val="both"/>
        <w:rPr>
          <w:b/>
        </w:rPr>
      </w:pPr>
    </w:p>
    <w:tbl>
      <w:tblPr>
        <w:tblStyle w:val="TableGri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77777777" w:rsidR="008E0680" w:rsidRDefault="008E0680" w:rsidP="008E0680">
            <w:pPr>
              <w:rPr>
                <w:lang w:eastAsia="zh-CN"/>
              </w:rPr>
            </w:pPr>
          </w:p>
        </w:tc>
        <w:tc>
          <w:tcPr>
            <w:tcW w:w="8152" w:type="dxa"/>
          </w:tcPr>
          <w:p w14:paraId="359D2E8D" w14:textId="77777777" w:rsidR="008E0680" w:rsidRDefault="008E0680" w:rsidP="008E0680">
            <w:pPr>
              <w:rPr>
                <w:lang w:val="en-US" w:eastAsia="zh-CN"/>
              </w:rPr>
            </w:pP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14:paraId="03477907" w14:textId="77777777">
        <w:tc>
          <w:tcPr>
            <w:tcW w:w="1479" w:type="dxa"/>
          </w:tcPr>
          <w:p w14:paraId="11F7BE13" w14:textId="77777777" w:rsidR="003A5195" w:rsidRDefault="008E0680">
            <w:pPr>
              <w:rPr>
                <w:lang w:val="en-US" w:eastAsia="zh-CN"/>
              </w:rPr>
            </w:pPr>
            <w:r>
              <w:rPr>
                <w:lang w:val="en-US" w:eastAsia="zh-CN"/>
              </w:rPr>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ListParagraph"/>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ListParagraph"/>
        <w:numPr>
          <w:ilvl w:val="1"/>
          <w:numId w:val="18"/>
        </w:numPr>
        <w:spacing w:after="0"/>
        <w:ind w:left="1648"/>
        <w:jc w:val="both"/>
      </w:pPr>
      <w:r>
        <w:t>FFS how the size of the report is reduced</w:t>
      </w:r>
    </w:p>
    <w:p w14:paraId="4A5BDF2D" w14:textId="77777777" w:rsidR="003A5195" w:rsidRDefault="008E0680">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ListParagraph"/>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ListParagraph"/>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14:paraId="2FCC108C" w14:textId="77777777" w:rsidR="003A5195" w:rsidRDefault="008E0680">
      <w:pPr>
        <w:spacing w:after="0"/>
        <w:ind w:left="284"/>
        <w:jc w:val="both"/>
      </w:pPr>
      <w:r>
        <w:t xml:space="preserve">[Google]: </w:t>
      </w:r>
    </w:p>
    <w:p w14:paraId="42A3A200" w14:textId="77777777" w:rsidR="003A5195" w:rsidRDefault="008E0680">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ListParagraph"/>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ListParagraph"/>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ListParagraph"/>
        <w:numPr>
          <w:ilvl w:val="2"/>
          <w:numId w:val="19"/>
        </w:numPr>
        <w:spacing w:after="120"/>
        <w:ind w:left="1484"/>
        <w:contextualSpacing/>
        <w:jc w:val="both"/>
      </w:pPr>
      <w:r>
        <w:lastRenderedPageBreak/>
        <w:t>Alt2. Reporting two CQI values associated with two power control offset values corresponding to whether NES mode is deactivated or activated, respectively</w:t>
      </w:r>
    </w:p>
    <w:p w14:paraId="477B9BEF" w14:textId="77777777" w:rsidR="003A5195" w:rsidRDefault="008E0680">
      <w:pPr>
        <w:pStyle w:val="ListParagraph"/>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ListParagraph"/>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OK to study, but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ListParagraph"/>
        <w:numPr>
          <w:ilvl w:val="0"/>
          <w:numId w:val="18"/>
        </w:numPr>
        <w:spacing w:after="60"/>
        <w:ind w:left="925" w:hanging="357"/>
        <w:jc w:val="both"/>
      </w:pPr>
      <w:r>
        <w:t>Support reporting of CSI based on dynamically indicated power offset.</w:t>
      </w:r>
    </w:p>
    <w:p w14:paraId="252B1F40" w14:textId="77777777" w:rsidR="003A5195" w:rsidRDefault="008E0680">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ListParagraph"/>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ListParagraph"/>
        <w:numPr>
          <w:ilvl w:val="0"/>
          <w:numId w:val="18"/>
        </w:numPr>
        <w:spacing w:after="60"/>
        <w:ind w:left="925" w:hanging="357"/>
        <w:jc w:val="both"/>
      </w:pPr>
      <w:r>
        <w:lastRenderedPageBreak/>
        <w:t>A DCI can indicate an adjustment of power offset between PDSCH and CSI-RS applicable to a group of NZP CSI-RS resources for CSI reporting.</w:t>
      </w:r>
    </w:p>
    <w:p w14:paraId="1058E00D" w14:textId="77777777" w:rsidR="003A5195" w:rsidRDefault="008E0680">
      <w:pPr>
        <w:pStyle w:val="ListParagraph"/>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ListParagraph"/>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029706DF" w14:textId="77777777" w:rsidR="003A5195" w:rsidRDefault="008E068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ListParagraph"/>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ListParagraph"/>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ListParagraph"/>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Heading1"/>
        <w:numPr>
          <w:ilvl w:val="0"/>
          <w:numId w:val="13"/>
        </w:numPr>
        <w:jc w:val="both"/>
      </w:pPr>
      <w:r>
        <w:rPr>
          <w:rFonts w:hint="eastAsia"/>
        </w:rPr>
        <w:lastRenderedPageBreak/>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000000">
      <w:pPr>
        <w:ind w:left="284"/>
        <w:jc w:val="both"/>
        <w:rPr>
          <w:lang w:eastAsia="zh-CN"/>
        </w:rPr>
      </w:pPr>
      <w:hyperlink r:id="rId12" w:history="1">
        <w:r w:rsidR="008E0680">
          <w:rPr>
            <w:rStyle w:val="Hyperlink"/>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68744657" w14:textId="77777777"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14:paraId="4FBB6347" w14:textId="77777777" w:rsidR="003A5195" w:rsidRDefault="00000000">
      <w:pPr>
        <w:ind w:left="284"/>
        <w:jc w:val="both"/>
        <w:rPr>
          <w:lang w:eastAsia="zh-CN"/>
        </w:rPr>
      </w:pPr>
      <w:hyperlink r:id="rId13" w:history="1">
        <w:r w:rsidR="008E0680">
          <w:rPr>
            <w:rStyle w:val="Hyperlink"/>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6CEE497" w14:textId="77777777" w:rsidR="003A5195" w:rsidRDefault="003A5195">
            <w:pPr>
              <w:pStyle w:val="Header"/>
              <w:jc w:val="both"/>
              <w:rPr>
                <w:rFonts w:eastAsia="SimSun" w:cs="Arial"/>
                <w:b w:val="0"/>
                <w:sz w:val="20"/>
                <w:lang w:eastAsia="zh-CN"/>
              </w:rPr>
            </w:pPr>
          </w:p>
          <w:p w14:paraId="5A244746" w14:textId="77777777" w:rsidR="003A5195" w:rsidRDefault="008E068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Header"/>
              <w:jc w:val="both"/>
              <w:rPr>
                <w:rFonts w:eastAsia="SimSun" w:cs="Arial"/>
                <w:b w:val="0"/>
                <w:sz w:val="20"/>
                <w:lang w:eastAsia="zh-CN"/>
              </w:rPr>
            </w:pPr>
          </w:p>
          <w:p w14:paraId="7602CD74" w14:textId="77777777" w:rsidR="003A5195" w:rsidRDefault="008E068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490D100" w14:textId="77777777" w:rsidR="003A5195" w:rsidRDefault="003A5195">
            <w:pPr>
              <w:pStyle w:val="Header"/>
              <w:jc w:val="both"/>
              <w:rPr>
                <w:rFonts w:eastAsia="SimSun" w:cs="Arial"/>
                <w:b w:val="0"/>
                <w:sz w:val="20"/>
                <w:lang w:eastAsia="zh-CN"/>
              </w:rPr>
            </w:pPr>
          </w:p>
          <w:p w14:paraId="22AEE291"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lastRenderedPageBreak/>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 </w:t>
            </w:r>
          </w:p>
          <w:p w14:paraId="59617D8A" w14:textId="77777777" w:rsidR="003A5195" w:rsidRDefault="003A5195">
            <w:pPr>
              <w:pStyle w:val="Header"/>
              <w:jc w:val="both"/>
              <w:rPr>
                <w:rFonts w:eastAsia="SimSun" w:cs="Arial"/>
                <w:b w:val="0"/>
                <w:sz w:val="20"/>
                <w:lang w:eastAsia="zh-CN"/>
              </w:rPr>
            </w:pPr>
          </w:p>
          <w:p w14:paraId="0C19F386" w14:textId="77777777" w:rsidR="003A5195" w:rsidRDefault="003A5195">
            <w:pPr>
              <w:pStyle w:val="Header"/>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6" w:name="_Hlk132810475"/>
      <w:r>
        <w:rPr>
          <w:b/>
        </w:rPr>
        <w:t>Q22</w:t>
      </w:r>
      <w:bookmarkEnd w:id="26"/>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w:t>
            </w:r>
            <w:r>
              <w:rPr>
                <w:lang w:val="en-US" w:eastAsia="zh-CN"/>
              </w:rPr>
              <w:lastRenderedPageBreak/>
              <w:t>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reply LS to SA5 with the removal of the following from the draft LS in </w:t>
            </w:r>
            <w:hyperlink r:id="rId15" w:history="1">
              <w:r w:rsidRPr="008075E5">
                <w:rPr>
                  <w:rStyle w:val="Hyperlink"/>
                  <w:b/>
                  <w:lang w:eastAsia="zh-CN"/>
                </w:rPr>
                <w:t>R1-2303799</w:t>
              </w:r>
            </w:hyperlink>
          </w:p>
          <w:p w14:paraId="6508C50C" w14:textId="77777777" w:rsidR="008E0680" w:rsidRPr="005C22AF" w:rsidRDefault="008E0680" w:rsidP="008E0680">
            <w:pPr>
              <w:pStyle w:val="Header"/>
              <w:jc w:val="both"/>
              <w:rPr>
                <w:rFonts w:eastAsia="SimSun" w:cs="Arial"/>
                <w:b w:val="0"/>
                <w:i/>
                <w:sz w:val="20"/>
                <w:lang w:eastAsia="zh-CN"/>
              </w:rPr>
            </w:pPr>
            <w:r w:rsidRPr="005C22AF">
              <w:rPr>
                <w:rFonts w:eastAsia="SimSun"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lastRenderedPageBreak/>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8E0680" w14:paraId="338A17BF" w14:textId="77777777" w:rsidTr="008E0680">
        <w:tc>
          <w:tcPr>
            <w:tcW w:w="1479" w:type="dxa"/>
          </w:tcPr>
          <w:p w14:paraId="5BC1FD68" w14:textId="77777777" w:rsidR="008E0680" w:rsidRDefault="008E0680" w:rsidP="008E0680">
            <w:pPr>
              <w:rPr>
                <w:rFonts w:eastAsia="PMingLiU"/>
                <w:lang w:val="en-US" w:eastAsia="zh-TW"/>
              </w:rPr>
            </w:pPr>
          </w:p>
        </w:tc>
        <w:tc>
          <w:tcPr>
            <w:tcW w:w="8152" w:type="dxa"/>
          </w:tcPr>
          <w:p w14:paraId="3C235BEB" w14:textId="77777777" w:rsidR="008E0680" w:rsidRDefault="008E0680" w:rsidP="008E0680">
            <w:pPr>
              <w:rPr>
                <w:rFonts w:eastAsia="PMingLiU"/>
                <w:lang w:val="en-US" w:eastAsia="zh-TW"/>
              </w:rPr>
            </w:pPr>
          </w:p>
        </w:tc>
      </w:tr>
      <w:tr w:rsidR="008E0680" w:rsidRPr="0089576F" w14:paraId="60DCA5BE" w14:textId="77777777" w:rsidTr="008E0680">
        <w:tc>
          <w:tcPr>
            <w:tcW w:w="1479" w:type="dxa"/>
          </w:tcPr>
          <w:p w14:paraId="53BDB7E7" w14:textId="77777777" w:rsidR="008E0680" w:rsidRDefault="008E0680" w:rsidP="008E0680">
            <w:pPr>
              <w:rPr>
                <w:lang w:val="en-US" w:eastAsia="zh-CN"/>
              </w:rPr>
            </w:pPr>
          </w:p>
        </w:tc>
        <w:tc>
          <w:tcPr>
            <w:tcW w:w="8152" w:type="dxa"/>
          </w:tcPr>
          <w:p w14:paraId="3044F7A1" w14:textId="77777777" w:rsidR="008E0680" w:rsidRPr="0089576F" w:rsidRDefault="008E0680" w:rsidP="008E0680">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Heading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000000">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000000">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000000">
            <w:pPr>
              <w:spacing w:after="0"/>
              <w:rPr>
                <w:rFonts w:ascii="Arial" w:eastAsia="Times New Roman" w:hAnsi="Arial" w:cs="Arial"/>
                <w:b/>
                <w:bCs/>
                <w:color w:val="0000FF"/>
                <w:sz w:val="16"/>
                <w:szCs w:val="16"/>
                <w:u w:val="single"/>
                <w:lang w:val="en-US" w:eastAsia="zh-CN"/>
              </w:rPr>
            </w:pPr>
            <w:hyperlink r:id="rId18" w:history="1">
              <w:r w:rsidR="008E068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000000">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000000">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000000">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000000">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000000">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000000">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000000">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000000">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000000">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000000">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000000">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000000">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000000">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000000">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000000">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000000">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000000">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000000">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000000">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000000">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000000">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000000">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000000">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000000">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000000">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000000">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000000">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000000">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000000">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000000">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Heading1"/>
        <w:jc w:val="both"/>
      </w:pPr>
      <w:r>
        <w:t xml:space="preserve">Appendix </w:t>
      </w:r>
    </w:p>
    <w:p w14:paraId="77499821" w14:textId="77777777" w:rsidR="003A5195" w:rsidRDefault="008E0680">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PCell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lastRenderedPageBreak/>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the purpose of further discussions in RAN1 on NES spatial domain adaptations, consider the following </w:t>
            </w:r>
            <w:proofErr w:type="gramStart"/>
            <w:r>
              <w:rPr>
                <w:rFonts w:ascii="Times" w:eastAsia="Batang" w:hAnsi="Times"/>
                <w:szCs w:val="24"/>
                <w:lang w:val="en-US" w:eastAsia="zh-CN"/>
              </w:rPr>
              <w:t>cases</w:t>
            </w:r>
            <w:proofErr w:type="gramEnd"/>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ListParagraph"/>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4B70" w14:textId="77777777" w:rsidR="007D5A8A" w:rsidRDefault="007D5A8A">
      <w:pPr>
        <w:spacing w:after="0" w:line="240" w:lineRule="auto"/>
      </w:pPr>
      <w:r>
        <w:separator/>
      </w:r>
    </w:p>
  </w:endnote>
  <w:endnote w:type="continuationSeparator" w:id="0">
    <w:p w14:paraId="1E7CA44D" w14:textId="77777777" w:rsidR="007D5A8A" w:rsidRDefault="007D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default"/>
    <w:sig w:usb0="00000000" w:usb1="00000000" w:usb2="08000012" w:usb3="00000000" w:csb0="0002009F" w:csb1="00000000"/>
  </w:font>
  <w:font w:name="PMingLiU">
    <w:altName w:val="新細明體"/>
    <w:panose1 w:val="02010601000101010101"/>
    <w:charset w:val="88"/>
    <w:family w:val="roman"/>
    <w:pitch w:val="default"/>
    <w:sig w:usb0="A00002FF" w:usb1="28CFFCFA" w:usb2="00000016" w:usb3="00000000" w:csb0="00100001"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D105" w14:textId="77777777" w:rsidR="008E0680" w:rsidRDefault="008E068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70AD" w14:textId="77777777" w:rsidR="007D5A8A" w:rsidRDefault="007D5A8A">
      <w:pPr>
        <w:spacing w:after="0" w:line="240" w:lineRule="auto"/>
      </w:pPr>
      <w:r>
        <w:separator/>
      </w:r>
    </w:p>
  </w:footnote>
  <w:footnote w:type="continuationSeparator" w:id="0">
    <w:p w14:paraId="0E9F266E" w14:textId="77777777" w:rsidR="007D5A8A" w:rsidRDefault="007D5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0456204">
    <w:abstractNumId w:val="3"/>
  </w:num>
  <w:num w:numId="2" w16cid:durableId="438183561">
    <w:abstractNumId w:val="5"/>
  </w:num>
  <w:num w:numId="3" w16cid:durableId="1070037079">
    <w:abstractNumId w:val="8"/>
  </w:num>
  <w:num w:numId="4" w16cid:durableId="372971226">
    <w:abstractNumId w:val="9"/>
  </w:num>
  <w:num w:numId="5" w16cid:durableId="840584186">
    <w:abstractNumId w:val="6"/>
  </w:num>
  <w:num w:numId="6" w16cid:durableId="1083062714">
    <w:abstractNumId w:val="2"/>
  </w:num>
  <w:num w:numId="7" w16cid:durableId="171647328">
    <w:abstractNumId w:val="7"/>
  </w:num>
  <w:num w:numId="8" w16cid:durableId="1424104650">
    <w:abstractNumId w:val="4"/>
  </w:num>
  <w:num w:numId="9" w16cid:durableId="16589342">
    <w:abstractNumId w:val="1"/>
  </w:num>
  <w:num w:numId="10" w16cid:durableId="1364747373">
    <w:abstractNumId w:val="0"/>
  </w:num>
  <w:num w:numId="11" w16cid:durableId="361512734">
    <w:abstractNumId w:val="27"/>
  </w:num>
  <w:num w:numId="12" w16cid:durableId="94910045">
    <w:abstractNumId w:val="40"/>
  </w:num>
  <w:num w:numId="13" w16cid:durableId="170534361">
    <w:abstractNumId w:val="31"/>
  </w:num>
  <w:num w:numId="14" w16cid:durableId="1277176722">
    <w:abstractNumId w:val="30"/>
  </w:num>
  <w:num w:numId="15" w16cid:durableId="261381406">
    <w:abstractNumId w:val="41"/>
  </w:num>
  <w:num w:numId="16" w16cid:durableId="11031316">
    <w:abstractNumId w:val="24"/>
  </w:num>
  <w:num w:numId="17" w16cid:durableId="830683602">
    <w:abstractNumId w:val="16"/>
  </w:num>
  <w:num w:numId="18" w16cid:durableId="1409303622">
    <w:abstractNumId w:val="17"/>
  </w:num>
  <w:num w:numId="19" w16cid:durableId="1846745252">
    <w:abstractNumId w:val="47"/>
  </w:num>
  <w:num w:numId="20" w16cid:durableId="2018531871">
    <w:abstractNumId w:val="20"/>
  </w:num>
  <w:num w:numId="21" w16cid:durableId="710764109">
    <w:abstractNumId w:val="19"/>
  </w:num>
  <w:num w:numId="22" w16cid:durableId="1749571851">
    <w:abstractNumId w:val="36"/>
  </w:num>
  <w:num w:numId="23" w16cid:durableId="705644532">
    <w:abstractNumId w:val="45"/>
  </w:num>
  <w:num w:numId="24" w16cid:durableId="1944266533">
    <w:abstractNumId w:val="39"/>
  </w:num>
  <w:num w:numId="25" w16cid:durableId="1219364850">
    <w:abstractNumId w:val="23"/>
  </w:num>
  <w:num w:numId="26" w16cid:durableId="858280584">
    <w:abstractNumId w:val="12"/>
  </w:num>
  <w:num w:numId="27" w16cid:durableId="1300456483">
    <w:abstractNumId w:val="26"/>
  </w:num>
  <w:num w:numId="28" w16cid:durableId="871574499">
    <w:abstractNumId w:val="33"/>
  </w:num>
  <w:num w:numId="29" w16cid:durableId="1311129142">
    <w:abstractNumId w:val="37"/>
  </w:num>
  <w:num w:numId="30" w16cid:durableId="551118734">
    <w:abstractNumId w:val="44"/>
  </w:num>
  <w:num w:numId="31" w16cid:durableId="1926956387">
    <w:abstractNumId w:val="38"/>
  </w:num>
  <w:num w:numId="32" w16cid:durableId="1310400096">
    <w:abstractNumId w:val="32"/>
  </w:num>
  <w:num w:numId="33" w16cid:durableId="1184436931">
    <w:abstractNumId w:val="28"/>
  </w:num>
  <w:num w:numId="34" w16cid:durableId="2052268771">
    <w:abstractNumId w:val="29"/>
  </w:num>
  <w:num w:numId="35" w16cid:durableId="996617529">
    <w:abstractNumId w:val="18"/>
  </w:num>
  <w:num w:numId="36" w16cid:durableId="1008290268">
    <w:abstractNumId w:val="34"/>
  </w:num>
  <w:num w:numId="37" w16cid:durableId="211776542">
    <w:abstractNumId w:val="11"/>
  </w:num>
  <w:num w:numId="38" w16cid:durableId="563181772">
    <w:abstractNumId w:val="13"/>
  </w:num>
  <w:num w:numId="39" w16cid:durableId="1193878977">
    <w:abstractNumId w:val="43"/>
  </w:num>
  <w:num w:numId="40" w16cid:durableId="1434403496">
    <w:abstractNumId w:val="48"/>
  </w:num>
  <w:num w:numId="41" w16cid:durableId="171842353">
    <w:abstractNumId w:val="10"/>
  </w:num>
  <w:num w:numId="42" w16cid:durableId="1551501574">
    <w:abstractNumId w:val="35"/>
  </w:num>
  <w:num w:numId="43" w16cid:durableId="616451783">
    <w:abstractNumId w:val="15"/>
  </w:num>
  <w:num w:numId="44" w16cid:durableId="1879926060">
    <w:abstractNumId w:val="42"/>
  </w:num>
  <w:num w:numId="45" w16cid:durableId="1023433268">
    <w:abstractNumId w:val="21"/>
  </w:num>
  <w:num w:numId="46" w16cid:durableId="173960423">
    <w:abstractNumId w:val="22"/>
  </w:num>
  <w:num w:numId="47" w16cid:durableId="944776335">
    <w:abstractNumId w:val="14"/>
  </w:num>
  <w:num w:numId="48" w16cid:durableId="362901500">
    <w:abstractNumId w:val="25"/>
  </w:num>
  <w:num w:numId="49" w16cid:durableId="3168089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066C1"/>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43E4"/>
    <w:rsid w:val="00295A64"/>
    <w:rsid w:val="002964D0"/>
    <w:rsid w:val="002965E5"/>
    <w:rsid w:val="002A5870"/>
    <w:rsid w:val="002A72DB"/>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A2DAB"/>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50F0"/>
    <w:rsid w:val="00726232"/>
    <w:rsid w:val="00732891"/>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10FB"/>
    <w:rsid w:val="00862BD3"/>
    <w:rsid w:val="00862C79"/>
    <w:rsid w:val="00862E4A"/>
    <w:rsid w:val="008645D6"/>
    <w:rsid w:val="008646AA"/>
    <w:rsid w:val="0087410B"/>
    <w:rsid w:val="008768CA"/>
    <w:rsid w:val="0088031E"/>
    <w:rsid w:val="00882F9B"/>
    <w:rsid w:val="00883DD4"/>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7B5"/>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1C9B"/>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43372"/>
    <w:rsid w:val="00C447A2"/>
    <w:rsid w:val="00C45231"/>
    <w:rsid w:val="00C463E7"/>
    <w:rsid w:val="00C466C8"/>
    <w:rsid w:val="00C4792C"/>
    <w:rsid w:val="00C47B9A"/>
    <w:rsid w:val="00C528EF"/>
    <w:rsid w:val="00C53856"/>
    <w:rsid w:val="00C551FF"/>
    <w:rsid w:val="00C62171"/>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1D0C"/>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29"/>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122</Pages>
  <Words>50587</Words>
  <Characters>288351</Characters>
  <Application>Microsoft Office Word</Application>
  <DocSecurity>0</DocSecurity>
  <Lines>2402</Lines>
  <Paragraphs>676</Paragraphs>
  <ScaleCrop>false</ScaleCrop>
  <Company>ETSI</Company>
  <LinksUpToDate>false</LinksUpToDate>
  <CharactersWithSpaces>338262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Li, Hongchao</cp:lastModifiedBy>
  <cp:revision>27</cp:revision>
  <cp:lastPrinted>2019-02-25T19:35:00Z</cp:lastPrinted>
  <dcterms:created xsi:type="dcterms:W3CDTF">2023-04-19T16:53:00Z</dcterms:created>
  <dcterms:modified xsi:type="dcterms:W3CDTF">2023-04-19T17:12:00Z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(3)//tjU41ZZOIOSbb5y2rWaauFlrFsnlEO373Piwy1YGuL4/oScYr7JlIOf6Le1OSM4mxBX1Qk
lxyeQJlS/MdyRrbl9QUlOkf9/thonyh42I1DEqtV2rGXVXehz0kk/uOHk5GNEiD8qwS6uxUD
189kbq+xwuDOstw5wMYWeBvRbtu5KlpvzgGNrz1HpCKbN3FHx0R2fZE0GTGS24+Mw62ihpez
lBh0Y1aCTIEZDitvKt</vt:lpwstr>
  </property>
  <property fmtid="{D5CDD505-2E9C-101B-9397-08002B2CF9AE}" pid="3" name="_2015_ms_pID_7253431">
    <vt:lpwstr>t01hgZOaUqG9J49sptixlAdLUS9M5MykOJIcJDPxKkVhFjASHdTNyT
/qqHfTB9O/2xfpHhOhSoxirdnwkrURQ3zECO83IZ7CmmtrzGYCVcqRNXMAaahFyZDOU4E8CQ
mYX5tbI0qny7TiMvJmNowgGtnpjaSnkfec89tozlipvN+E+9JEb4wcJqQfjOAX55wz/9Jv5k
++TTyhQ/gY72z53IM7I/E1EI6IWb27ZM352E</vt:lpwstr>
  </property>
  <property fmtid="{D5CDD505-2E9C-101B-9397-08002B2CF9AE}" pid="4" name="_2015_ms_pID_7253432">
    <vt:lpwstr>OQ==</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