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proofErr w:type="spellStart"/>
            <w:r>
              <w:rPr>
                <w:sz w:val="20"/>
                <w:szCs w:val="20"/>
                <w:lang w:eastAsia="zh-CN"/>
              </w:rPr>
              <w:t>CEWiT</w:t>
            </w:r>
            <w:proofErr w:type="spellEnd"/>
          </w:p>
        </w:tc>
        <w:tc>
          <w:tcPr>
            <w:tcW w:w="2975" w:type="dxa"/>
          </w:tcPr>
          <w:p w14:paraId="4D0D6FFB" w14:textId="73B87D9B" w:rsidR="007E0D70" w:rsidRDefault="007E0D70">
            <w:pPr>
              <w:widowControl w:val="0"/>
              <w:rPr>
                <w:sz w:val="20"/>
                <w:szCs w:val="20"/>
                <w:lang w:eastAsia="zh-CN"/>
              </w:rPr>
            </w:pPr>
            <w:r>
              <w:rPr>
                <w:sz w:val="20"/>
                <w:szCs w:val="20"/>
                <w:lang w:eastAsia="zh-CN"/>
              </w:rPr>
              <w:t>Abhijeet Masal</w:t>
            </w:r>
          </w:p>
        </w:tc>
        <w:tc>
          <w:tcPr>
            <w:tcW w:w="4396" w:type="dxa"/>
          </w:tcPr>
          <w:p w14:paraId="178DDAE2" w14:textId="4C552E11" w:rsidR="007E0D70" w:rsidRDefault="00000000">
            <w:pPr>
              <w:widowControl w:val="0"/>
              <w:rPr>
                <w:sz w:val="20"/>
                <w:szCs w:val="20"/>
                <w:lang w:eastAsia="zh-CN"/>
              </w:rPr>
            </w:pPr>
            <w:hyperlink r:id="rId14" w:history="1">
              <w:r w:rsidR="007E0D70" w:rsidRPr="007B0647">
                <w:rPr>
                  <w:rStyle w:val="Hyperlink"/>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lastRenderedPageBreak/>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w:t>
            </w:r>
            <w:proofErr w:type="gramStart"/>
            <w:r>
              <w:rPr>
                <w:rFonts w:eastAsia="Malgun Gothic"/>
                <w:color w:val="00B050"/>
                <w:lang w:eastAsia="ko-KR"/>
              </w:rPr>
              <w:t>M,N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w:t>
            </w:r>
            <w:proofErr w:type="gramStart"/>
            <w:r w:rsidRPr="00237642">
              <w:rPr>
                <w:bCs/>
                <w:sz w:val="20"/>
                <w:szCs w:val="20"/>
                <w:lang w:eastAsia="zh-CN"/>
              </w:rPr>
              <w:t>e.g.</w:t>
            </w:r>
            <w:proofErr w:type="gramEnd"/>
            <w:r w:rsidRPr="00237642">
              <w:rPr>
                <w:bCs/>
                <w:sz w:val="20"/>
                <w:szCs w:val="20"/>
                <w:lang w:eastAsia="zh-CN"/>
              </w:rPr>
              <w:t xml:space="preserve"> LMF (cf. proposal 4.2.1-v3 in measurement AI) where it may be of interest to LMF to know the frequency domain aspect of the measured resource considering different SL PRS BW sizes. </w:t>
            </w:r>
            <w:proofErr w:type="gramStart"/>
            <w:r w:rsidRPr="00237642">
              <w:rPr>
                <w:bCs/>
                <w:sz w:val="20"/>
                <w:szCs w:val="20"/>
                <w:lang w:eastAsia="zh-CN"/>
              </w:rPr>
              <w:t>Also</w:t>
            </w:r>
            <w:proofErr w:type="gramEnd"/>
            <w:r w:rsidRPr="00237642">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w:t>
            </w:r>
            <w:proofErr w:type="gramStart"/>
            <w:r w:rsidR="00FB0C4F" w:rsidRPr="009E7367">
              <w:rPr>
                <w:rFonts w:ascii="Times New Roman" w:hAnsi="Times New Roman" w:cs="Times New Roman"/>
                <w:bCs/>
                <w:color w:val="00B0F0"/>
                <w:sz w:val="20"/>
                <w:szCs w:val="20"/>
                <w:lang w:eastAsia="zh-CN"/>
              </w:rPr>
              <w:t>all</w:t>
            </w:r>
            <w:r w:rsidR="00A607AB" w:rsidRPr="009E7367">
              <w:rPr>
                <w:rFonts w:ascii="Times New Roman" w:hAnsi="Times New Roman" w:cs="Times New Roman"/>
                <w:bCs/>
                <w:color w:val="00B0F0"/>
                <w:sz w:val="20"/>
                <w:szCs w:val="20"/>
                <w:lang w:eastAsia="zh-CN"/>
              </w:rPr>
              <w:t xml:space="preserve"> of</w:t>
            </w:r>
            <w:proofErr w:type="gramEnd"/>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proofErr w:type="gramStart"/>
            <w:r w:rsidRPr="009E7367">
              <w:rPr>
                <w:rFonts w:ascii="Times New Roman" w:hAnsi="Times New Roman" w:cs="Times New Roman"/>
                <w:bCs/>
                <w:color w:val="00B0F0"/>
                <w:sz w:val="20"/>
                <w:szCs w:val="20"/>
                <w:lang w:eastAsia="zh-CN"/>
              </w:rPr>
              <w:t>In light of</w:t>
            </w:r>
            <w:proofErr w:type="gramEnd"/>
            <w:r w:rsidRPr="009E7367">
              <w:rPr>
                <w:rFonts w:ascii="Times New Roman" w:hAnsi="Times New Roman" w:cs="Times New Roman"/>
                <w:bCs/>
                <w:color w:val="00B0F0"/>
                <w:sz w:val="20"/>
                <w:szCs w:val="20"/>
                <w:lang w:eastAsia="zh-CN"/>
              </w:rPr>
              <w:t xml:space="preserve">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sidRPr="0030780E">
              <w:rPr>
                <w:rFonts w:eastAsiaTheme="minorEastAsia"/>
                <w:bCs/>
                <w:sz w:val="20"/>
                <w:szCs w:val="20"/>
                <w:lang w:eastAsia="zh-CN"/>
              </w:rPr>
              <w:t>SL</w:t>
            </w:r>
            <w:proofErr w:type="gramEnd"/>
            <w:r w:rsidRPr="0030780E">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proofErr w:type="spellStart"/>
            <w:r>
              <w:rPr>
                <w:bCs/>
                <w:sz w:val="20"/>
                <w:szCs w:val="20"/>
                <w:lang w:eastAsia="zh-CN"/>
              </w:rPr>
              <w:t>CEWiT</w:t>
            </w:r>
            <w:proofErr w:type="spellEnd"/>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w:t>
            </w:r>
            <w:proofErr w:type="gramStart"/>
            <w:r w:rsidR="00EA463A">
              <w:rPr>
                <w:bCs/>
                <w:sz w:val="20"/>
                <w:szCs w:val="20"/>
                <w:lang w:eastAsia="zh-CN"/>
              </w:rPr>
              <w:t>in light of</w:t>
            </w:r>
            <w:proofErr w:type="gramEnd"/>
            <w:r w:rsidR="00EA463A">
              <w:rPr>
                <w:bCs/>
                <w:sz w:val="20"/>
                <w:szCs w:val="20"/>
                <w:lang w:eastAsia="zh-CN"/>
              </w:rPr>
              <w:t xml:space="preserve">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sidRPr="009E7367">
              <w:rPr>
                <w:rFonts w:ascii="Times New Roman" w:hAnsi="Times New Roman" w:cs="Times New Roman"/>
                <w:b/>
                <w:color w:val="00B0F0"/>
                <w:sz w:val="20"/>
                <w:szCs w:val="20"/>
                <w:lang w:eastAsia="zh-CN"/>
              </w:rPr>
              <w:t xml:space="preserve"> SL</w:t>
            </w:r>
            <w:proofErr w:type="gramEnd"/>
            <w:r w:rsidRPr="009E7367">
              <w:rPr>
                <w:rFonts w:ascii="Times New Roman" w:hAnsi="Times New Roman" w:cs="Times New Roman"/>
                <w:b/>
                <w:color w:val="00B0F0"/>
                <w:sz w:val="20"/>
                <w:szCs w:val="20"/>
                <w:lang w:eastAsia="zh-CN"/>
              </w:rPr>
              <w:t xml:space="preserve"> PRS frequency domain allocation</w:t>
            </w:r>
            <w:r>
              <w:rPr>
                <w:bCs/>
                <w:sz w:val="20"/>
                <w:szCs w:val="20"/>
                <w:lang w:eastAsia="zh-CN"/>
              </w:rPr>
              <w:t>’,</w:t>
            </w:r>
            <w:r w:rsidR="002F570E">
              <w:rPr>
                <w:bCs/>
                <w:sz w:val="20"/>
                <w:szCs w:val="20"/>
                <w:lang w:eastAsia="zh-CN"/>
              </w:rPr>
              <w:t xml:space="preserve"> can we distinguish the case </w:t>
            </w:r>
            <w:proofErr w:type="spellStart"/>
            <w:r w:rsidR="002F570E">
              <w:rPr>
                <w:bCs/>
                <w:sz w:val="20"/>
                <w:szCs w:val="20"/>
                <w:lang w:eastAsia="zh-CN"/>
              </w:rPr>
              <w:t>give</w:t>
            </w:r>
            <w:proofErr w:type="spellEnd"/>
            <w:r w:rsidR="002F570E">
              <w:rPr>
                <w:bCs/>
                <w:sz w:val="20"/>
                <w:szCs w:val="20"/>
                <w:lang w:eastAsia="zh-CN"/>
              </w:rPr>
              <w:t xml:space="preserve"> by CMCC with </w:t>
            </w:r>
            <w:proofErr w:type="spellStart"/>
            <w:r w:rsidR="002F570E">
              <w:rPr>
                <w:bCs/>
                <w:sz w:val="20"/>
                <w:szCs w:val="20"/>
                <w:lang w:eastAsia="zh-CN"/>
              </w:rPr>
              <w:t>seleted</w:t>
            </w:r>
            <w:proofErr w:type="spellEnd"/>
            <w:r w:rsidR="002F570E">
              <w:rPr>
                <w:bCs/>
                <w:sz w:val="20"/>
                <w:szCs w:val="20"/>
                <w:lang w:eastAsia="zh-CN"/>
              </w:rPr>
              <w:t xml:space="preserve"> sub-channel and allocated BW? This </w:t>
            </w:r>
            <w:r w:rsidR="002F570E">
              <w:rPr>
                <w:bCs/>
                <w:sz w:val="20"/>
                <w:szCs w:val="20"/>
                <w:lang w:eastAsia="zh-CN"/>
              </w:rPr>
              <w:lastRenderedPageBreak/>
              <w:t>itself will uniquely identify the resources.</w:t>
            </w:r>
          </w:p>
        </w:tc>
      </w:tr>
      <w:tr w:rsidR="00742214" w14:paraId="58B0CB98" w14:textId="77777777" w:rsidTr="00760452">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 xml:space="preserve">n </w:t>
            </w:r>
            <w:proofErr w:type="gramStart"/>
            <w:r>
              <w:rPr>
                <w:rFonts w:eastAsiaTheme="minorEastAsia"/>
                <w:bCs/>
                <w:sz w:val="20"/>
                <w:szCs w:val="20"/>
                <w:lang w:eastAsia="zh-CN"/>
              </w:rPr>
              <w:t>general</w:t>
            </w:r>
            <w:proofErr w:type="gramEnd"/>
            <w:r>
              <w:rPr>
                <w:rFonts w:eastAsiaTheme="minorEastAsia"/>
                <w:bCs/>
                <w:sz w:val="20"/>
                <w:szCs w:val="20"/>
                <w:lang w:eastAsia="zh-CN"/>
              </w:rPr>
              <w:t xml:space="preserve">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000000">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lastRenderedPageBreak/>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000000">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pacing w:after="160" w:line="259" w:lineRule="auto"/>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lastRenderedPageBreak/>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latency </w:t>
            </w:r>
            <w:r>
              <w:rPr>
                <w:rFonts w:eastAsia="Malgun Gothic"/>
                <w:bCs/>
                <w:sz w:val="20"/>
                <w:szCs w:val="20"/>
                <w:lang w:eastAsia="ko-KR"/>
              </w:rPr>
              <w:lastRenderedPageBreak/>
              <w:t>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rPr>
                <w:color w:val="00B0F0"/>
              </w:rPr>
            </w:pPr>
            <w:r>
              <w:rPr>
                <w:color w:val="00B0F0"/>
              </w:rPr>
              <w:lastRenderedPageBreak/>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t>
            </w:r>
            <w:proofErr w:type="gramStart"/>
            <w:r w:rsidRPr="001336CA">
              <w:rPr>
                <w:rFonts w:ascii="Times New Roman" w:eastAsia="Malgun Gothic" w:hAnsi="Times New Roman" w:cs="Times New Roman"/>
                <w:bCs/>
                <w:color w:val="00B0F0"/>
                <w:sz w:val="20"/>
                <w:szCs w:val="20"/>
                <w:lang w:eastAsia="ko-KR"/>
              </w:rPr>
              <w:t>who</w:t>
            </w:r>
            <w:proofErr w:type="gramEnd"/>
            <w:r w:rsidRPr="001336CA">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proofErr w:type="gramStart"/>
            <w:r w:rsidR="008D2D0C" w:rsidRPr="001336CA">
              <w:rPr>
                <w:rFonts w:ascii="Times New Roman" w:eastAsia="Malgun Gothic" w:hAnsi="Times New Roman" w:cs="Times New Roman"/>
                <w:b/>
                <w:i/>
                <w:iCs/>
                <w:color w:val="00B0F0"/>
                <w:sz w:val="20"/>
                <w:szCs w:val="20"/>
                <w:u w:val="single"/>
                <w:lang w:eastAsia="ko-KR"/>
              </w:rPr>
              <w:t>in light of the fact that</w:t>
            </w:r>
            <w:proofErr w:type="gramEnd"/>
            <w:r w:rsidR="008D2D0C" w:rsidRPr="001336CA">
              <w:rPr>
                <w:rFonts w:ascii="Times New Roman" w:eastAsia="Malgun Gothic" w:hAnsi="Times New Roman" w:cs="Times New Roman"/>
                <w:b/>
                <w:i/>
                <w:iCs/>
                <w:color w:val="00B0F0"/>
                <w:sz w:val="20"/>
                <w:szCs w:val="20"/>
                <w:u w:val="single"/>
                <w:lang w:eastAsia="ko-KR"/>
              </w:rPr>
              <w:t xml:space="preserve">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w:t>
            </w:r>
            <w:proofErr w:type="spellStart"/>
            <w:r w:rsidR="008D2D0C" w:rsidRPr="001336CA">
              <w:rPr>
                <w:rFonts w:ascii="Times New Roman" w:eastAsia="Malgun Gothic" w:hAnsi="Times New Roman" w:cs="Times New Roman"/>
                <w:b/>
                <w:i/>
                <w:iCs/>
                <w:color w:val="00B0F0"/>
                <w:sz w:val="20"/>
                <w:szCs w:val="20"/>
                <w:u w:val="single"/>
                <w:lang w:eastAsia="ko-KR"/>
              </w:rPr>
              <w:t>SRSp</w:t>
            </w:r>
            <w:proofErr w:type="spellEnd"/>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w:t>
            </w:r>
            <w:proofErr w:type="gramStart"/>
            <w:r w:rsidR="008A7D6A" w:rsidRPr="001336CA">
              <w:rPr>
                <w:rFonts w:ascii="Times New Roman" w:eastAsia="Malgun Gothic" w:hAnsi="Times New Roman" w:cs="Times New Roman"/>
                <w:bCs/>
                <w:i/>
                <w:iCs/>
                <w:color w:val="00B0F0"/>
                <w:sz w:val="20"/>
                <w:szCs w:val="20"/>
                <w:lang w:eastAsia="ko-KR"/>
              </w:rPr>
              <w:t>list</w:t>
            </w:r>
            <w:r w:rsidRPr="001336CA">
              <w:rPr>
                <w:rFonts w:ascii="Times New Roman" w:eastAsia="Malgun Gothic" w:hAnsi="Times New Roman" w:cs="Times New Roman"/>
                <w:bCs/>
                <w:i/>
                <w:iCs/>
                <w:color w:val="00B0F0"/>
                <w:sz w:val="20"/>
                <w:szCs w:val="20"/>
                <w:lang w:eastAsia="ko-KR"/>
              </w:rPr>
              <w:t>;</w:t>
            </w:r>
            <w:proofErr w:type="gramEnd"/>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 xml:space="preserve">its </w:t>
            </w:r>
            <w:proofErr w:type="gramStart"/>
            <w:r w:rsidR="00BD5FB8" w:rsidRPr="001336CA">
              <w:rPr>
                <w:rFonts w:ascii="Times New Roman" w:eastAsia="Malgun Gothic" w:hAnsi="Times New Roman" w:cs="Times New Roman"/>
                <w:bCs/>
                <w:i/>
                <w:iCs/>
                <w:color w:val="00B0F0"/>
                <w:sz w:val="20"/>
                <w:szCs w:val="20"/>
                <w:lang w:eastAsia="ko-KR"/>
              </w:rPr>
              <w:t>criticality;</w:t>
            </w:r>
            <w:proofErr w:type="gramEnd"/>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lastRenderedPageBreak/>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w:t>
            </w:r>
            <w:proofErr w:type="gramStart"/>
            <w:r w:rsidRPr="001336CA">
              <w:rPr>
                <w:rFonts w:ascii="Times New Roman" w:eastAsia="Malgun Gothic" w:hAnsi="Times New Roman" w:cs="Times New Roman"/>
                <w:bCs/>
                <w:i/>
                <w:iCs/>
                <w:color w:val="00B0F0"/>
                <w:sz w:val="20"/>
                <w:szCs w:val="20"/>
                <w:lang w:eastAsia="ko-KR"/>
              </w:rPr>
              <w:t>criticality</w:t>
            </w:r>
            <w:r w:rsidR="00BD5FB8" w:rsidRPr="001336CA">
              <w:rPr>
                <w:rFonts w:ascii="Times New Roman" w:eastAsia="Malgun Gothic" w:hAnsi="Times New Roman" w:cs="Times New Roman"/>
                <w:bCs/>
                <w:i/>
                <w:iCs/>
                <w:color w:val="00B0F0"/>
                <w:sz w:val="20"/>
                <w:szCs w:val="20"/>
                <w:lang w:eastAsia="ko-KR"/>
              </w:rPr>
              <w:t>;</w:t>
            </w:r>
            <w:proofErr w:type="gramEnd"/>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latency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 xml:space="preserve">requirements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proofErr w:type="gramStart"/>
            <w:r w:rsidR="00664805" w:rsidRPr="001336CA">
              <w:rPr>
                <w:rFonts w:ascii="Times New Roman" w:eastAsia="Malgun Gothic" w:hAnsi="Times New Roman" w:cs="Times New Roman"/>
                <w:bCs/>
                <w:color w:val="00B0F0"/>
                <w:sz w:val="20"/>
                <w:szCs w:val="20"/>
                <w:lang w:eastAsia="ko-KR"/>
              </w:rPr>
              <w:t>says</w:t>
            </w:r>
            <w:proofErr w:type="gramEnd"/>
            <w:r w:rsidR="00664805" w:rsidRPr="001336CA">
              <w:rPr>
                <w:rFonts w:ascii="Times New Roman" w:eastAsia="Malgun Gothic" w:hAnsi="Times New Roman" w:cs="Times New Roman"/>
                <w:bCs/>
                <w:color w:val="00B0F0"/>
                <w:sz w:val="20"/>
                <w:szCs w:val="20"/>
                <w:lang w:eastAsia="ko-KR"/>
              </w:rPr>
              <w:t xml:space="preserve">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proofErr w:type="spellStart"/>
            <w:r w:rsidRPr="002A09F8">
              <w:rPr>
                <w:bCs/>
                <w:sz w:val="20"/>
                <w:szCs w:val="20"/>
                <w:lang w:eastAsia="zh-CN"/>
              </w:rPr>
              <w:t>CEWiT</w:t>
            </w:r>
            <w:proofErr w:type="spellEnd"/>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42214" w14:paraId="653A757B" w14:textId="77777777" w:rsidTr="00760452">
        <w:tc>
          <w:tcPr>
            <w:tcW w:w="1649" w:type="dxa"/>
          </w:tcPr>
          <w:p w14:paraId="59018072" w14:textId="77777777" w:rsidR="00742214" w:rsidRPr="00A71DBF" w:rsidRDefault="00742214" w:rsidP="00760452">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 xml:space="preserve">uawei, </w:t>
            </w:r>
            <w:proofErr w:type="spellStart"/>
            <w:r w:rsidRPr="00A71DBF">
              <w:rPr>
                <w:rFonts w:eastAsiaTheme="minorEastAsia"/>
                <w:bCs/>
                <w:sz w:val="20"/>
                <w:szCs w:val="20"/>
                <w:lang w:eastAsia="zh-CN"/>
              </w:rPr>
              <w:t>HiSilicon</w:t>
            </w:r>
            <w:proofErr w:type="spellEnd"/>
          </w:p>
        </w:tc>
        <w:tc>
          <w:tcPr>
            <w:tcW w:w="6871" w:type="dxa"/>
          </w:tcPr>
          <w:p w14:paraId="29A976AC" w14:textId="77777777" w:rsidR="00742214" w:rsidRPr="00A71DBF" w:rsidRDefault="00742214" w:rsidP="00760452">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lastRenderedPageBreak/>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lastRenderedPageBreak/>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D"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E"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F" w14:textId="77777777" w:rsidR="006C3DDC" w:rsidRDefault="006C3DDC">
            <w:pPr>
              <w:pStyle w:val="ListParagraph"/>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lastRenderedPageBreak/>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w:t>
            </w:r>
            <w:r>
              <w:rPr>
                <w:rFonts w:eastAsia="Batang"/>
                <w:i/>
                <w:kern w:val="2"/>
                <w:lang w:eastAsia="ko-KR"/>
              </w:rPr>
              <w:lastRenderedPageBreak/>
              <w:t>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lastRenderedPageBreak/>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08BE7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000000">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000000">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000000">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lastRenderedPageBreak/>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lastRenderedPageBreak/>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lastRenderedPageBreak/>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2BB1F4F0" w14:textId="77777777" w:rsidR="006C3DDC" w:rsidRDefault="00143073">
            <w:pPr>
              <w:widowControl w:val="0"/>
              <w:rPr>
                <w:lang w:eastAsia="zh-CN"/>
              </w:rPr>
            </w:pPr>
            <w:r>
              <w:rPr>
                <w:lang w:eastAsia="zh-CN"/>
              </w:rPr>
              <w:lastRenderedPageBreak/>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proofErr w:type="spellStart"/>
            <w:r>
              <w:rPr>
                <w:bCs/>
                <w:iCs/>
                <w:lang w:eastAsia="zh-CN"/>
              </w:rPr>
              <w:lastRenderedPageBreak/>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w:t>
            </w:r>
            <w:proofErr w:type="gramStart"/>
            <w:r w:rsidRPr="009D7ED0">
              <w:rPr>
                <w:rFonts w:ascii="Times New Roman" w:hAnsi="Times New Roman" w:cs="Times New Roman"/>
                <w:color w:val="00B0F0"/>
                <w:lang w:eastAsia="zh-CN"/>
              </w:rPr>
              <w:t>Thus</w:t>
            </w:r>
            <w:proofErr w:type="gramEnd"/>
            <w:r w:rsidRPr="009D7ED0">
              <w:rPr>
                <w:rFonts w:ascii="Times New Roman" w:hAnsi="Times New Roman" w:cs="Times New Roman"/>
                <w:color w:val="00B0F0"/>
                <w:lang w:eastAsia="zh-CN"/>
              </w:rPr>
              <w:t xml:space="preserve"> the same proposal is repeated </w:t>
            </w:r>
            <w:r w:rsidRPr="009D7ED0">
              <w:rPr>
                <w:rFonts w:ascii="Times New Roman" w:hAnsi="Times New Roman" w:cs="Times New Roman"/>
                <w:color w:val="00B0F0"/>
                <w:lang w:eastAsia="zh-CN"/>
              </w:rPr>
              <w:lastRenderedPageBreak/>
              <w:t>below.</w:t>
            </w:r>
          </w:p>
          <w:p w14:paraId="44D15005" w14:textId="4A04A821" w:rsidR="00051164" w:rsidRPr="009D7ED0" w:rsidRDefault="00051164" w:rsidP="00051164">
            <w:pPr>
              <w:pStyle w:val="Heading3"/>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proofErr w:type="gramStart"/>
            <w:r w:rsidRPr="009D7ED0">
              <w:rPr>
                <w:rFonts w:ascii="Times New Roman" w:eastAsia="Calibri" w:hAnsi="Times New Roman" w:cs="Times New Roman"/>
                <w:i/>
                <w:iCs/>
                <w:color w:val="00B0F0"/>
              </w:rPr>
              <w:t>are</w:t>
            </w:r>
            <w:proofErr w:type="gramEnd"/>
            <w:r w:rsidRPr="009D7ED0">
              <w:rPr>
                <w:rFonts w:ascii="Times New Roman" w:eastAsia="Calibri" w:hAnsi="Times New Roman" w:cs="Times New Roman"/>
                <w:i/>
                <w:iCs/>
                <w:color w:val="00B0F0"/>
              </w:rPr>
              <w:t xml:space="preserv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60452">
        <w:tc>
          <w:tcPr>
            <w:tcW w:w="1793" w:type="dxa"/>
          </w:tcPr>
          <w:p w14:paraId="7BA58FEA"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198F04E3"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586BE3E1" w:rsidR="00051164" w:rsidRPr="00293A5F" w:rsidRDefault="006B5189" w:rsidP="00051164">
            <w:pPr>
              <w:widowControl w:val="0"/>
              <w:snapToGrid w:val="0"/>
              <w:rPr>
                <w:bCs/>
                <w:sz w:val="20"/>
                <w:szCs w:val="20"/>
                <w:lang w:eastAsia="zh-CN"/>
              </w:rPr>
            </w:pPr>
            <w:r>
              <w:rPr>
                <w:bCs/>
                <w:sz w:val="20"/>
                <w:szCs w:val="20"/>
                <w:lang w:eastAsia="zh-CN"/>
              </w:rPr>
              <w:t>Nokia, NSB</w:t>
            </w:r>
          </w:p>
        </w:tc>
        <w:tc>
          <w:tcPr>
            <w:tcW w:w="7599" w:type="dxa"/>
          </w:tcPr>
          <w:p w14:paraId="22122EE7" w14:textId="54A66A06" w:rsidR="00051164" w:rsidRPr="00293A5F" w:rsidRDefault="006B5189" w:rsidP="00051164">
            <w:pPr>
              <w:widowControl w:val="0"/>
              <w:snapToGrid w:val="0"/>
              <w:rPr>
                <w:bCs/>
                <w:sz w:val="20"/>
                <w:szCs w:val="20"/>
                <w:lang w:eastAsia="zh-CN"/>
              </w:rPr>
            </w:pPr>
            <w:r>
              <w:rPr>
                <w:bCs/>
                <w:sz w:val="20"/>
                <w:szCs w:val="20"/>
                <w:lang w:eastAsia="zh-CN"/>
              </w:rPr>
              <w:t>OK</w:t>
            </w:r>
          </w:p>
        </w:tc>
      </w:tr>
      <w:tr w:rsidR="0038351E" w14:paraId="672D68BF" w14:textId="77777777" w:rsidTr="00391632">
        <w:tc>
          <w:tcPr>
            <w:tcW w:w="1793" w:type="dxa"/>
          </w:tcPr>
          <w:p w14:paraId="198049C3" w14:textId="1EF20795" w:rsidR="0038351E" w:rsidRDefault="0038351E" w:rsidP="0038351E">
            <w:pPr>
              <w:widowControl w:val="0"/>
              <w:snapToGrid w:val="0"/>
              <w:rPr>
                <w:bCs/>
                <w:sz w:val="20"/>
                <w:szCs w:val="20"/>
                <w:lang w:eastAsia="zh-CN"/>
              </w:rPr>
            </w:pPr>
            <w:r>
              <w:rPr>
                <w:bCs/>
                <w:sz w:val="20"/>
                <w:szCs w:val="20"/>
                <w:lang w:eastAsia="zh-CN"/>
              </w:rPr>
              <w:t>Qualcomm</w:t>
            </w:r>
          </w:p>
        </w:tc>
        <w:tc>
          <w:tcPr>
            <w:tcW w:w="7599" w:type="dxa"/>
          </w:tcPr>
          <w:p w14:paraId="699A8000" w14:textId="1B135D69" w:rsidR="0038351E" w:rsidRDefault="0038351E" w:rsidP="0038351E">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w:t>
            </w:r>
            <w:r w:rsidR="0057529E">
              <w:rPr>
                <w:bCs/>
                <w:sz w:val="20"/>
                <w:szCs w:val="20"/>
                <w:lang w:eastAsia="zh-CN"/>
              </w:rPr>
              <w:t>, which</w:t>
            </w:r>
            <w:r>
              <w:rPr>
                <w:bCs/>
                <w:sz w:val="20"/>
                <w:szCs w:val="20"/>
                <w:lang w:eastAsia="zh-CN"/>
              </w:rPr>
              <w:t xml:space="preserve"> needs to be addressed.</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lastRenderedPageBreak/>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 xml:space="preserve">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 xml:space="preserve">Not support. As mentioned, there may be a power boosting problem with the requirement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ZTE prefers to also include asking about N = 12 to RAN4. However, N = 12 </w:t>
            </w:r>
            <w:r w:rsidRPr="00FA2F5D">
              <w:rPr>
                <w:rFonts w:ascii="Times New Roman" w:hAnsi="Times New Roman" w:cs="Times New Roman"/>
                <w:color w:val="00B0F0"/>
                <w:lang w:eastAsia="zh-CN"/>
              </w:rPr>
              <w:lastRenderedPageBreak/>
              <w:t>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lastRenderedPageBreak/>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sub-channel-based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60452">
        <w:tc>
          <w:tcPr>
            <w:tcW w:w="1793" w:type="dxa"/>
          </w:tcPr>
          <w:p w14:paraId="24C86401" w14:textId="77777777" w:rsidR="00742214" w:rsidRPr="00BC0EE5" w:rsidRDefault="00742214" w:rsidP="00760452">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36B14106" w14:textId="77777777" w:rsidR="00742214" w:rsidRPr="00BC0EE5" w:rsidRDefault="00742214" w:rsidP="00760452">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5F2736" w14:paraId="3925B10B" w14:textId="77777777" w:rsidTr="0008424C">
        <w:tc>
          <w:tcPr>
            <w:tcW w:w="1793" w:type="dxa"/>
          </w:tcPr>
          <w:p w14:paraId="28484199" w14:textId="4ACA29C4" w:rsidR="005F2736" w:rsidRDefault="005F2736" w:rsidP="005F2736">
            <w:pPr>
              <w:widowControl w:val="0"/>
              <w:spacing w:after="160" w:line="259" w:lineRule="auto"/>
              <w:jc w:val="left"/>
              <w:rPr>
                <w:bCs/>
                <w:iCs/>
                <w:lang w:eastAsia="zh-CN"/>
              </w:rPr>
            </w:pPr>
            <w:r>
              <w:rPr>
                <w:bCs/>
                <w:sz w:val="20"/>
                <w:szCs w:val="20"/>
                <w:lang w:eastAsia="zh-CN"/>
              </w:rPr>
              <w:t>Nokia, NSB</w:t>
            </w:r>
          </w:p>
        </w:tc>
        <w:tc>
          <w:tcPr>
            <w:tcW w:w="7599" w:type="dxa"/>
          </w:tcPr>
          <w:p w14:paraId="77094194" w14:textId="48B12C34" w:rsidR="005F2736" w:rsidRDefault="005F2736" w:rsidP="005F2736">
            <w:pPr>
              <w:widowControl w:val="0"/>
              <w:rPr>
                <w:lang w:eastAsia="zh-CN"/>
              </w:rPr>
            </w:pPr>
            <w:r>
              <w:rPr>
                <w:bCs/>
                <w:sz w:val="20"/>
                <w:szCs w:val="20"/>
                <w:lang w:eastAsia="zh-CN"/>
              </w:rPr>
              <w:t>OK</w:t>
            </w:r>
          </w:p>
        </w:tc>
      </w:tr>
      <w:tr w:rsidR="00C9104F" w14:paraId="0A53E72B" w14:textId="77777777" w:rsidTr="0008424C">
        <w:tc>
          <w:tcPr>
            <w:tcW w:w="1793" w:type="dxa"/>
          </w:tcPr>
          <w:p w14:paraId="142A934F" w14:textId="726BFFD1" w:rsidR="00C9104F" w:rsidRDefault="00C9104F" w:rsidP="00C9104F">
            <w:pPr>
              <w:widowControl w:val="0"/>
              <w:spacing w:after="160" w:line="259" w:lineRule="auto"/>
              <w:rPr>
                <w:bCs/>
                <w:sz w:val="20"/>
                <w:szCs w:val="20"/>
                <w:lang w:eastAsia="zh-CN"/>
              </w:rPr>
            </w:pPr>
            <w:r>
              <w:rPr>
                <w:bCs/>
                <w:iCs/>
                <w:lang w:eastAsia="zh-CN"/>
              </w:rPr>
              <w:t>Qualcomm</w:t>
            </w:r>
          </w:p>
        </w:tc>
        <w:tc>
          <w:tcPr>
            <w:tcW w:w="7599" w:type="dxa"/>
          </w:tcPr>
          <w:p w14:paraId="4061FDD7" w14:textId="3441E0F9" w:rsidR="00C9104F" w:rsidRDefault="00C9104F" w:rsidP="00C9104F">
            <w:pPr>
              <w:widowControl w:val="0"/>
              <w:rPr>
                <w:bCs/>
                <w:sz w:val="20"/>
                <w:szCs w:val="20"/>
                <w:lang w:eastAsia="zh-CN"/>
              </w:rPr>
            </w:pPr>
            <w:r>
              <w:rPr>
                <w:lang w:eastAsia="zh-CN"/>
              </w:rPr>
              <w:t>We do not support the proposal. As noted by Huawei, comb-based multiplexing is problematic for the shared resource pool.</w:t>
            </w: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 xml:space="preserve">Multiple companies propose that SL PRS bandwidth is same as resource pool bandwidth for dedicated resource pools. This is primarily motivated by performance considerations. </w:t>
      </w:r>
      <w:r>
        <w:rPr>
          <w:rFonts w:eastAsia="SimSun"/>
          <w:i/>
          <w:iCs/>
        </w:rPr>
        <w:lastRenderedPageBreak/>
        <w:t>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lastRenderedPageBreak/>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w:t>
            </w:r>
            <w:proofErr w:type="gramStart"/>
            <w:r>
              <w:rPr>
                <w:sz w:val="20"/>
                <w:lang w:eastAsia="zh-CN"/>
              </w:rPr>
              <w:t>channel based</w:t>
            </w:r>
            <w:proofErr w:type="gramEnd"/>
            <w:r>
              <w:rPr>
                <w:sz w:val="20"/>
                <w:lang w:eastAsia="zh-CN"/>
              </w:rPr>
              <w:t xml:space="preserve">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requested/supported SL-PRS bandwidth(s). But to indicate the actually used bandwidth it may not be required: </w:t>
            </w:r>
            <w:proofErr w:type="gramStart"/>
            <w:r w:rsidRPr="004A2E02">
              <w:rPr>
                <w:rFonts w:eastAsia="Malgun Gothic"/>
                <w:sz w:val="20"/>
                <w:lang w:eastAsia="ko-KR"/>
              </w:rPr>
              <w:t>E.g.</w:t>
            </w:r>
            <w:proofErr w:type="gramEnd"/>
            <w:r w:rsidRPr="004A2E02">
              <w:rPr>
                <w:rFonts w:eastAsia="Malgun Gothic"/>
                <w:sz w:val="20"/>
                <w:lang w:eastAsia="ko-KR"/>
              </w:rPr>
              <w:t xml:space="preserve">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742214" w14:paraId="032782F3" w14:textId="77777777" w:rsidTr="00760452">
        <w:trPr>
          <w:trHeight w:val="304"/>
        </w:trPr>
        <w:tc>
          <w:tcPr>
            <w:tcW w:w="1650" w:type="dxa"/>
          </w:tcPr>
          <w:p w14:paraId="195D86FB"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340FFFEF" w14:textId="77777777" w:rsidR="00742214" w:rsidRDefault="00742214" w:rsidP="00760452">
            <w:pPr>
              <w:widowControl w:val="0"/>
              <w:rPr>
                <w:sz w:val="20"/>
              </w:rPr>
            </w:pPr>
          </w:p>
        </w:tc>
        <w:tc>
          <w:tcPr>
            <w:tcW w:w="6546" w:type="dxa"/>
          </w:tcPr>
          <w:p w14:paraId="64DA48DE" w14:textId="77777777" w:rsidR="00742214" w:rsidRDefault="00742214" w:rsidP="00760452">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60452">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w:t>
            </w:r>
            <w:proofErr w:type="gramStart"/>
            <w:r>
              <w:rPr>
                <w:rFonts w:eastAsiaTheme="minorEastAsia"/>
                <w:sz w:val="20"/>
                <w:lang w:eastAsia="zh-CN"/>
              </w:rPr>
              <w:t>is based on the assumption</w:t>
            </w:r>
            <w:proofErr w:type="gramEnd"/>
            <w:r>
              <w:rPr>
                <w:rFonts w:eastAsiaTheme="minorEastAsia"/>
                <w:sz w:val="20"/>
                <w:lang w:eastAsia="zh-CN"/>
              </w:rPr>
              <w:t xml:space="preserve">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62CD9059" w14:textId="77777777" w:rsidR="00742214" w:rsidRPr="00BC0EE5" w:rsidRDefault="00742214" w:rsidP="00760452">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is not automatically implied for this case and can be separately discussed? Better to clarify it. </w:t>
            </w:r>
          </w:p>
        </w:tc>
      </w:tr>
      <w:tr w:rsidR="00C14F6E" w14:paraId="6655F244" w14:textId="77777777" w:rsidTr="00406387">
        <w:trPr>
          <w:trHeight w:val="304"/>
        </w:trPr>
        <w:tc>
          <w:tcPr>
            <w:tcW w:w="1650" w:type="dxa"/>
          </w:tcPr>
          <w:p w14:paraId="5C17B82A" w14:textId="06961A89" w:rsidR="00C14F6E" w:rsidRDefault="00C14F6E" w:rsidP="00C14F6E">
            <w:pPr>
              <w:widowControl w:val="0"/>
              <w:rPr>
                <w:rFonts w:eastAsia="Malgun Gothic"/>
                <w:sz w:val="20"/>
                <w:lang w:eastAsia="ko-KR"/>
              </w:rPr>
            </w:pPr>
            <w:r>
              <w:rPr>
                <w:bCs/>
                <w:sz w:val="20"/>
                <w:szCs w:val="20"/>
                <w:lang w:eastAsia="zh-CN"/>
              </w:rPr>
              <w:t>Nokia, NSB</w:t>
            </w:r>
          </w:p>
        </w:tc>
        <w:tc>
          <w:tcPr>
            <w:tcW w:w="1154" w:type="dxa"/>
          </w:tcPr>
          <w:p w14:paraId="150118AC" w14:textId="210FC766" w:rsidR="00C14F6E" w:rsidRDefault="00C14F6E" w:rsidP="00C14F6E">
            <w:pPr>
              <w:widowControl w:val="0"/>
              <w:rPr>
                <w:sz w:val="20"/>
              </w:rPr>
            </w:pPr>
          </w:p>
        </w:tc>
        <w:tc>
          <w:tcPr>
            <w:tcW w:w="6546" w:type="dxa"/>
          </w:tcPr>
          <w:p w14:paraId="661C4A29" w14:textId="353D81D0" w:rsidR="00C14F6E" w:rsidRDefault="00C14F6E" w:rsidP="00C14F6E">
            <w:pPr>
              <w:widowControl w:val="0"/>
              <w:rPr>
                <w:rFonts w:eastAsia="Malgun Gothic"/>
                <w:sz w:val="20"/>
                <w:lang w:eastAsia="ko-KR"/>
              </w:rPr>
            </w:pPr>
            <w:r>
              <w:rPr>
                <w:rFonts w:eastAsia="Malgun Gothic"/>
                <w:sz w:val="20"/>
                <w:lang w:eastAsia="ko-KR"/>
              </w:rPr>
              <w:t>OK</w:t>
            </w:r>
          </w:p>
        </w:tc>
      </w:tr>
      <w:tr w:rsidR="00E560D0" w14:paraId="43F01ABA" w14:textId="77777777" w:rsidTr="00406387">
        <w:trPr>
          <w:trHeight w:val="304"/>
        </w:trPr>
        <w:tc>
          <w:tcPr>
            <w:tcW w:w="1650" w:type="dxa"/>
          </w:tcPr>
          <w:p w14:paraId="5E614887" w14:textId="13AD92B4" w:rsidR="00E560D0" w:rsidRDefault="00E560D0" w:rsidP="00E560D0">
            <w:pPr>
              <w:widowControl w:val="0"/>
              <w:rPr>
                <w:rFonts w:eastAsia="Malgun Gothic"/>
                <w:sz w:val="20"/>
                <w:lang w:eastAsia="ko-KR"/>
              </w:rPr>
            </w:pPr>
            <w:r>
              <w:rPr>
                <w:rFonts w:eastAsia="Malgun Gothic"/>
                <w:sz w:val="20"/>
                <w:lang w:eastAsia="ko-KR"/>
              </w:rPr>
              <w:lastRenderedPageBreak/>
              <w:t>Qualcomm</w:t>
            </w:r>
          </w:p>
        </w:tc>
        <w:tc>
          <w:tcPr>
            <w:tcW w:w="1154" w:type="dxa"/>
          </w:tcPr>
          <w:p w14:paraId="55283B3C" w14:textId="2BF97BC9" w:rsidR="00E560D0" w:rsidRDefault="00E560D0" w:rsidP="00E560D0">
            <w:pPr>
              <w:widowControl w:val="0"/>
              <w:rPr>
                <w:sz w:val="20"/>
              </w:rPr>
            </w:pPr>
          </w:p>
        </w:tc>
        <w:tc>
          <w:tcPr>
            <w:tcW w:w="6546" w:type="dxa"/>
          </w:tcPr>
          <w:p w14:paraId="550E42D2" w14:textId="3BA34C4E" w:rsidR="00E560D0" w:rsidRDefault="00E560D0" w:rsidP="00E560D0">
            <w:pPr>
              <w:widowControl w:val="0"/>
              <w:rPr>
                <w:rFonts w:eastAsia="Malgun Gothic"/>
                <w:sz w:val="20"/>
                <w:lang w:eastAsia="ko-KR"/>
              </w:rPr>
            </w:pPr>
            <w:r>
              <w:rPr>
                <w:rFonts w:eastAsia="Malgun Gothic"/>
                <w:sz w:val="20"/>
                <w:lang w:eastAsia="ko-KR"/>
              </w:rPr>
              <w:t>We are ok with the proposal.</w:t>
            </w:r>
          </w:p>
          <w:p w14:paraId="03753E9F" w14:textId="1D0E9F9E" w:rsidR="00E560D0" w:rsidRDefault="00E560D0" w:rsidP="00E560D0">
            <w:pPr>
              <w:widowControl w:val="0"/>
              <w:rPr>
                <w:rFonts w:eastAsia="Malgun Gothic"/>
                <w:sz w:val="20"/>
                <w:lang w:eastAsia="ko-KR"/>
              </w:rPr>
            </w:pPr>
            <w:r>
              <w:rPr>
                <w:rFonts w:eastAsia="Malgun Gothic"/>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E560D0" w14:paraId="704E805E" w14:textId="77777777" w:rsidTr="00406387">
        <w:trPr>
          <w:trHeight w:val="304"/>
        </w:trPr>
        <w:tc>
          <w:tcPr>
            <w:tcW w:w="1650" w:type="dxa"/>
          </w:tcPr>
          <w:p w14:paraId="53DCF6CA" w14:textId="77777777" w:rsidR="00E560D0" w:rsidRDefault="00E560D0" w:rsidP="00E560D0">
            <w:pPr>
              <w:widowControl w:val="0"/>
              <w:rPr>
                <w:rFonts w:eastAsia="Malgun Gothic"/>
                <w:sz w:val="20"/>
                <w:lang w:eastAsia="ko-KR"/>
              </w:rPr>
            </w:pPr>
          </w:p>
        </w:tc>
        <w:tc>
          <w:tcPr>
            <w:tcW w:w="1154" w:type="dxa"/>
          </w:tcPr>
          <w:p w14:paraId="5EF48E87" w14:textId="77777777" w:rsidR="00E560D0" w:rsidRDefault="00E560D0" w:rsidP="00E560D0">
            <w:pPr>
              <w:widowControl w:val="0"/>
              <w:rPr>
                <w:sz w:val="20"/>
              </w:rPr>
            </w:pPr>
          </w:p>
        </w:tc>
        <w:tc>
          <w:tcPr>
            <w:tcW w:w="6546" w:type="dxa"/>
          </w:tcPr>
          <w:p w14:paraId="670CC781" w14:textId="77777777" w:rsidR="00E560D0" w:rsidRDefault="00E560D0" w:rsidP="00E560D0">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w:t>
            </w:r>
            <w:r>
              <w:rPr>
                <w:bCs/>
                <w:sz w:val="20"/>
                <w:lang w:eastAsia="zh-CN"/>
              </w:rPr>
              <w:lastRenderedPageBreak/>
              <w:t>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lastRenderedPageBreak/>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 xml:space="preserve">is same as the bandwidth indicated for PSSCH if/when </w:t>
            </w:r>
            <w:r>
              <w:rPr>
                <w:bCs/>
                <w:i/>
                <w:color w:val="00B0F0"/>
              </w:rPr>
              <w:lastRenderedPageBreak/>
              <w:t>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742214" w:rsidRPr="008634C5" w14:paraId="2927F358" w14:textId="77777777" w:rsidTr="00760452">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401183" w:rsidRPr="008634C5" w14:paraId="1E1C7536" w14:textId="77777777" w:rsidTr="00A75B3A">
        <w:trPr>
          <w:trHeight w:val="304"/>
        </w:trPr>
        <w:tc>
          <w:tcPr>
            <w:tcW w:w="1639" w:type="dxa"/>
          </w:tcPr>
          <w:p w14:paraId="04AF7802" w14:textId="2A33D719" w:rsidR="00401183" w:rsidRDefault="00401183" w:rsidP="00401183">
            <w:pPr>
              <w:widowControl w:val="0"/>
              <w:rPr>
                <w:rFonts w:eastAsia="Malgun Gothic"/>
                <w:sz w:val="20"/>
                <w:lang w:eastAsia="ko-KR"/>
              </w:rPr>
            </w:pPr>
            <w:r>
              <w:rPr>
                <w:bCs/>
                <w:sz w:val="20"/>
                <w:szCs w:val="20"/>
                <w:lang w:eastAsia="zh-CN"/>
              </w:rPr>
              <w:t>Nokia, NSB</w:t>
            </w:r>
          </w:p>
        </w:tc>
        <w:tc>
          <w:tcPr>
            <w:tcW w:w="7308" w:type="dxa"/>
          </w:tcPr>
          <w:p w14:paraId="5A9B97D4" w14:textId="21CF98E0" w:rsidR="00401183" w:rsidRDefault="00401183" w:rsidP="00401183">
            <w:pPr>
              <w:widowControl w:val="0"/>
              <w:rPr>
                <w:rFonts w:eastAsia="Malgun Gothic"/>
                <w:bCs/>
                <w:sz w:val="20"/>
                <w:lang w:eastAsia="ko-KR"/>
              </w:rPr>
            </w:pPr>
            <w:r>
              <w:rPr>
                <w:bCs/>
                <w:sz w:val="20"/>
                <w:szCs w:val="20"/>
                <w:lang w:eastAsia="zh-CN"/>
              </w:rPr>
              <w:t>OK</w:t>
            </w:r>
          </w:p>
        </w:tc>
      </w:tr>
      <w:tr w:rsidR="00E719BF" w:rsidRPr="008634C5" w14:paraId="0C51244C" w14:textId="77777777" w:rsidTr="00A75B3A">
        <w:trPr>
          <w:trHeight w:val="304"/>
        </w:trPr>
        <w:tc>
          <w:tcPr>
            <w:tcW w:w="1639" w:type="dxa"/>
          </w:tcPr>
          <w:p w14:paraId="12F4484F" w14:textId="456A95A8" w:rsidR="00E719BF" w:rsidRDefault="00E719BF" w:rsidP="00E719BF">
            <w:pPr>
              <w:widowControl w:val="0"/>
              <w:rPr>
                <w:rFonts w:eastAsia="Malgun Gothic"/>
                <w:sz w:val="20"/>
                <w:lang w:eastAsia="ko-KR"/>
              </w:rPr>
            </w:pPr>
            <w:r>
              <w:rPr>
                <w:rFonts w:eastAsia="Malgun Gothic"/>
                <w:sz w:val="20"/>
                <w:lang w:eastAsia="ko-KR"/>
              </w:rPr>
              <w:t>Qualcomm</w:t>
            </w:r>
          </w:p>
        </w:tc>
        <w:tc>
          <w:tcPr>
            <w:tcW w:w="7308" w:type="dxa"/>
          </w:tcPr>
          <w:p w14:paraId="4086BEC3" w14:textId="24FC16DD" w:rsidR="00E719BF" w:rsidRDefault="00E719BF" w:rsidP="00E719BF">
            <w:pPr>
              <w:widowControl w:val="0"/>
              <w:rPr>
                <w:rFonts w:eastAsia="Malgun Gothic"/>
                <w:bCs/>
                <w:sz w:val="20"/>
                <w:lang w:eastAsia="ko-KR"/>
              </w:rPr>
            </w:pPr>
            <w:r>
              <w:rPr>
                <w:rFonts w:eastAsia="Malgun Gothic"/>
                <w:bCs/>
                <w:sz w:val="20"/>
                <w:lang w:eastAsia="ko-KR"/>
              </w:rPr>
              <w:t>We support the proposal</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lastRenderedPageBreak/>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lastRenderedPageBreak/>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lastRenderedPageBreak/>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lastRenderedPageBreak/>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 xml:space="preserve">a UE does not map SL-PRS and PSSCH </w:t>
            </w:r>
            <w:r w:rsidRPr="00693D44">
              <w:rPr>
                <w:rFonts w:ascii="Times New Roman" w:eastAsia="SimSun" w:hAnsi="Times New Roman" w:cs="Times New Roman"/>
                <w:i/>
                <w:iCs/>
                <w:color w:val="00B050"/>
              </w:rPr>
              <w:lastRenderedPageBreak/>
              <w:t>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lastRenderedPageBreak/>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742214" w14:paraId="5F9CBF61" w14:textId="77777777" w:rsidTr="00760452">
        <w:trPr>
          <w:trHeight w:val="304"/>
        </w:trPr>
        <w:tc>
          <w:tcPr>
            <w:tcW w:w="1649" w:type="dxa"/>
            <w:tcBorders>
              <w:top w:val="single" w:sz="4" w:space="0" w:color="auto"/>
              <w:bottom w:val="single" w:sz="4" w:space="0" w:color="auto"/>
            </w:tcBorders>
          </w:tcPr>
          <w:p w14:paraId="27FF738A" w14:textId="77777777" w:rsidR="00742214" w:rsidRPr="00BC0EE5" w:rsidRDefault="00742214" w:rsidP="00760452">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0E0037AC" w14:textId="77777777" w:rsidR="00742214" w:rsidRPr="00BC0EE5" w:rsidRDefault="00742214" w:rsidP="00760452">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60452">
            <w:pPr>
              <w:widowControl w:val="0"/>
              <w:rPr>
                <w:rFonts w:eastAsia="Malgun Gothic"/>
                <w:lang w:eastAsia="ko-KR"/>
              </w:rPr>
            </w:pPr>
          </w:p>
        </w:tc>
      </w:tr>
      <w:tr w:rsidR="00FC7A2E" w14:paraId="4AA904A4" w14:textId="77777777" w:rsidTr="00146F27">
        <w:trPr>
          <w:trHeight w:val="304"/>
        </w:trPr>
        <w:tc>
          <w:tcPr>
            <w:tcW w:w="1649" w:type="dxa"/>
            <w:tcBorders>
              <w:top w:val="single" w:sz="4" w:space="0" w:color="auto"/>
              <w:bottom w:val="single" w:sz="4" w:space="0" w:color="auto"/>
            </w:tcBorders>
          </w:tcPr>
          <w:p w14:paraId="00C75484" w14:textId="1BD66AC3" w:rsidR="00FC7A2E" w:rsidRPr="00C77301" w:rsidRDefault="00FC7A2E" w:rsidP="00FC7A2E">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bottom w:val="single" w:sz="4" w:space="0" w:color="auto"/>
            </w:tcBorders>
          </w:tcPr>
          <w:p w14:paraId="7A01ED11" w14:textId="0BCA72BD" w:rsidR="00FC7A2E" w:rsidRPr="00C77301" w:rsidRDefault="00FC7A2E" w:rsidP="00FC7A2E">
            <w:pPr>
              <w:widowControl w:val="0"/>
              <w:rPr>
                <w:rFonts w:eastAsia="Malgun Gothic"/>
                <w:lang w:eastAsia="ko-KR"/>
              </w:rPr>
            </w:pPr>
            <w:r>
              <w:rPr>
                <w:bCs/>
                <w:sz w:val="20"/>
                <w:szCs w:val="20"/>
                <w:lang w:eastAsia="zh-CN"/>
              </w:rPr>
              <w:t>OK</w:t>
            </w:r>
          </w:p>
        </w:tc>
        <w:tc>
          <w:tcPr>
            <w:tcW w:w="6446" w:type="dxa"/>
            <w:tcBorders>
              <w:top w:val="single" w:sz="4" w:space="0" w:color="auto"/>
              <w:bottom w:val="single" w:sz="4" w:space="0" w:color="auto"/>
            </w:tcBorders>
          </w:tcPr>
          <w:p w14:paraId="36F0B052" w14:textId="77777777" w:rsidR="00FC7A2E" w:rsidRPr="00C77301" w:rsidRDefault="00FC7A2E" w:rsidP="00FC7A2E">
            <w:pPr>
              <w:widowControl w:val="0"/>
              <w:rPr>
                <w:rFonts w:eastAsia="Malgun Gothic"/>
                <w:lang w:eastAsia="ko-KR"/>
              </w:rPr>
            </w:pPr>
          </w:p>
        </w:tc>
      </w:tr>
      <w:tr w:rsidR="00146F27" w14:paraId="24223385" w14:textId="77777777">
        <w:trPr>
          <w:trHeight w:val="304"/>
        </w:trPr>
        <w:tc>
          <w:tcPr>
            <w:tcW w:w="1649" w:type="dxa"/>
            <w:tcBorders>
              <w:top w:val="single" w:sz="4" w:space="0" w:color="auto"/>
            </w:tcBorders>
          </w:tcPr>
          <w:p w14:paraId="2339448C" w14:textId="0E6F22CE" w:rsidR="00146F27" w:rsidRDefault="00146F27" w:rsidP="00146F27">
            <w:pPr>
              <w:widowControl w:val="0"/>
              <w:rPr>
                <w:bCs/>
                <w:sz w:val="20"/>
                <w:szCs w:val="20"/>
                <w:lang w:eastAsia="zh-CN"/>
              </w:rPr>
            </w:pPr>
            <w:r>
              <w:rPr>
                <w:rFonts w:eastAsia="Malgun Gothic"/>
                <w:lang w:eastAsia="ko-KR"/>
              </w:rPr>
              <w:t>Qualcomm</w:t>
            </w:r>
          </w:p>
        </w:tc>
        <w:tc>
          <w:tcPr>
            <w:tcW w:w="1255" w:type="dxa"/>
            <w:tcBorders>
              <w:top w:val="single" w:sz="4" w:space="0" w:color="auto"/>
            </w:tcBorders>
          </w:tcPr>
          <w:p w14:paraId="67077A3C" w14:textId="2B3B2A38" w:rsidR="00146F27" w:rsidRDefault="00146F27" w:rsidP="00146F27">
            <w:pPr>
              <w:widowControl w:val="0"/>
              <w:rPr>
                <w:bCs/>
                <w:sz w:val="20"/>
                <w:szCs w:val="20"/>
                <w:lang w:eastAsia="zh-CN"/>
              </w:rPr>
            </w:pPr>
          </w:p>
        </w:tc>
        <w:tc>
          <w:tcPr>
            <w:tcW w:w="6446" w:type="dxa"/>
            <w:tcBorders>
              <w:top w:val="single" w:sz="4" w:space="0" w:color="auto"/>
            </w:tcBorders>
          </w:tcPr>
          <w:p w14:paraId="317E8487" w14:textId="77777777" w:rsidR="00146F27" w:rsidRDefault="00146F27" w:rsidP="00146F27">
            <w:pPr>
              <w:widowControl w:val="0"/>
              <w:rPr>
                <w:rFonts w:eastAsia="Malgun Gothic"/>
                <w:lang w:eastAsia="ko-KR"/>
              </w:rPr>
            </w:pPr>
            <w:r>
              <w:rPr>
                <w:rFonts w:eastAsia="Malgun Gothic"/>
                <w:lang w:eastAsia="ko-KR"/>
              </w:rPr>
              <w:t>We support with the proposal.</w:t>
            </w:r>
          </w:p>
          <w:p w14:paraId="24E945A9" w14:textId="5DAF0270" w:rsidR="00146F27" w:rsidRPr="00C77301" w:rsidRDefault="00146F27" w:rsidP="00146F27">
            <w:pPr>
              <w:widowControl w:val="0"/>
              <w:rPr>
                <w:rFonts w:eastAsia="Malgun Gothic"/>
                <w:lang w:eastAsia="ko-KR"/>
              </w:rPr>
            </w:pPr>
            <w:r>
              <w:rPr>
                <w:rFonts w:eastAsia="Malgun Gothic"/>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lastRenderedPageBreak/>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lastRenderedPageBreak/>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5"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5"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rPr>
                <w:rFonts w:ascii="Times New Roman" w:hAnsi="Times New Roman" w:cs="Times New Roman"/>
                <w:color w:val="00B0F0"/>
              </w:rPr>
            </w:pPr>
            <w:r w:rsidRPr="003E5521">
              <w:rPr>
                <w:rFonts w:ascii="Times New Roman" w:hAnsi="Times New Roman" w:cs="Times New Roman"/>
                <w:color w:val="00B0F0"/>
              </w:rPr>
              <w:lastRenderedPageBreak/>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lastRenderedPageBreak/>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 xml:space="preserve">fully staggered </w:t>
            </w:r>
            <w:proofErr w:type="gramStart"/>
            <w:r w:rsidRPr="00A52B29">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57EA71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lastRenderedPageBreak/>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t>
            </w:r>
            <w:r>
              <w:rPr>
                <w:bCs/>
                <w:sz w:val="20"/>
                <w:szCs w:val="20"/>
                <w:lang w:eastAsia="zh-CN"/>
              </w:rPr>
              <w:lastRenderedPageBreak/>
              <w:t>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lastRenderedPageBreak/>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lastRenderedPageBreak/>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lastRenderedPageBreak/>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w:t>
            </w:r>
            <w:proofErr w:type="gramStart"/>
            <w:r w:rsidR="00065786">
              <w:rPr>
                <w:rFonts w:ascii="Times New Roman" w:hAnsi="Times New Roman" w:cs="Times New Roman"/>
                <w:bCs/>
                <w:color w:val="00B0F0"/>
                <w:sz w:val="20"/>
                <w:szCs w:val="20"/>
                <w:lang w:eastAsia="zh-CN"/>
              </w:rPr>
              <w:t>based on the fact that</w:t>
            </w:r>
            <w:proofErr w:type="gramEnd"/>
            <w:r w:rsidR="00065786">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60452">
        <w:trPr>
          <w:trHeight w:val="304"/>
        </w:trPr>
        <w:tc>
          <w:tcPr>
            <w:tcW w:w="1649" w:type="dxa"/>
          </w:tcPr>
          <w:p w14:paraId="6C0FEEF7" w14:textId="77777777" w:rsidR="00742214" w:rsidRPr="00BC0EE5" w:rsidRDefault="00742214" w:rsidP="00760452">
            <w:pPr>
              <w:widowControl w:val="0"/>
              <w:rPr>
                <w:rFonts w:eastAsiaTheme="minorEastAsia"/>
                <w:color w:val="00B0F0"/>
                <w:sz w:val="20"/>
                <w:lang w:eastAsia="zh-CN"/>
              </w:rPr>
            </w:pPr>
            <w:r>
              <w:rPr>
                <w:rFonts w:eastAsiaTheme="minorEastAsia" w:hint="eastAsia"/>
                <w:color w:val="00B0F0"/>
                <w:sz w:val="20"/>
                <w:lang w:eastAsia="zh-CN"/>
              </w:rPr>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3A4F5F69" w14:textId="77777777" w:rsidR="00742214" w:rsidRPr="00BC0EE5" w:rsidRDefault="00742214" w:rsidP="00760452">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60452">
            <w:pPr>
              <w:widowControl w:val="0"/>
              <w:tabs>
                <w:tab w:val="left" w:pos="1148"/>
              </w:tabs>
              <w:rPr>
                <w:bCs/>
                <w:color w:val="00B0F0"/>
                <w:sz w:val="20"/>
              </w:rPr>
            </w:pPr>
          </w:p>
        </w:tc>
      </w:tr>
      <w:tr w:rsidR="005957B4" w14:paraId="3190EA3D" w14:textId="77777777">
        <w:trPr>
          <w:trHeight w:val="304"/>
        </w:trPr>
        <w:tc>
          <w:tcPr>
            <w:tcW w:w="1649" w:type="dxa"/>
          </w:tcPr>
          <w:p w14:paraId="48BAD390" w14:textId="5F7867E2" w:rsidR="005957B4" w:rsidRPr="00840CCB" w:rsidRDefault="00B25BC5" w:rsidP="00B91088">
            <w:pPr>
              <w:widowControl w:val="0"/>
              <w:rPr>
                <w:rFonts w:ascii="Times New Roman" w:hAnsi="Times New Roman" w:cs="Times New Roman"/>
                <w:color w:val="00B0F0"/>
                <w:sz w:val="20"/>
                <w:lang w:eastAsia="zh-CN"/>
              </w:rPr>
            </w:pPr>
            <w:r w:rsidRPr="00840CCB">
              <w:rPr>
                <w:rFonts w:ascii="Times New Roman" w:hAnsi="Times New Roman" w:cs="Times New Roman"/>
                <w:color w:val="00B0F0"/>
                <w:sz w:val="20"/>
                <w:lang w:eastAsia="zh-CN"/>
              </w:rPr>
              <w:t>Moderator</w:t>
            </w:r>
          </w:p>
        </w:tc>
        <w:tc>
          <w:tcPr>
            <w:tcW w:w="1247" w:type="dxa"/>
          </w:tcPr>
          <w:p w14:paraId="42530591" w14:textId="77777777" w:rsidR="005957B4" w:rsidRPr="00840CCB" w:rsidRDefault="005957B4" w:rsidP="00B91088">
            <w:pPr>
              <w:widowControl w:val="0"/>
              <w:rPr>
                <w:rFonts w:ascii="Times New Roman" w:hAnsi="Times New Roman" w:cs="Times New Roman"/>
                <w:bCs/>
                <w:color w:val="00B0F0"/>
                <w:sz w:val="20"/>
                <w:lang w:eastAsia="zh-CN"/>
              </w:rPr>
            </w:pPr>
          </w:p>
        </w:tc>
        <w:tc>
          <w:tcPr>
            <w:tcW w:w="6454" w:type="dxa"/>
          </w:tcPr>
          <w:p w14:paraId="3B90F82E" w14:textId="682CAF3F" w:rsidR="005957B4" w:rsidRDefault="006A6A61" w:rsidP="00B91088">
            <w:pPr>
              <w:widowControl w:val="0"/>
              <w:tabs>
                <w:tab w:val="left" w:pos="1148"/>
              </w:tabs>
              <w:rPr>
                <w:rFonts w:ascii="Times New Roman" w:hAnsi="Times New Roman" w:cs="Times New Roman"/>
                <w:bCs/>
                <w:color w:val="00B0F0"/>
                <w:sz w:val="20"/>
              </w:rPr>
            </w:pPr>
            <w:r w:rsidRPr="00840CCB">
              <w:rPr>
                <w:rFonts w:ascii="Times New Roman" w:hAnsi="Times New Roman" w:cs="Times New Roman"/>
                <w:bCs/>
                <w:color w:val="00B0F0"/>
                <w:sz w:val="20"/>
              </w:rPr>
              <w:t xml:space="preserve">The wording of the proposal is updated </w:t>
            </w:r>
            <w:r w:rsidR="00840CCB" w:rsidRPr="00840CCB">
              <w:rPr>
                <w:rFonts w:ascii="Times New Roman" w:hAnsi="Times New Roman" w:cs="Times New Roman"/>
                <w:bCs/>
                <w:color w:val="00B0F0"/>
                <w:sz w:val="20"/>
              </w:rPr>
              <w:t>to avoid use of “(M, N) with M&gt;N for partial staggering</w:t>
            </w:r>
            <w:r w:rsidR="00E30647">
              <w:rPr>
                <w:rFonts w:ascii="Times New Roman" w:hAnsi="Times New Roman" w:cs="Times New Roman"/>
                <w:bCs/>
                <w:color w:val="00B0F0"/>
                <w:sz w:val="20"/>
              </w:rPr>
              <w:t>”</w:t>
            </w:r>
            <w:r w:rsidR="009174E7">
              <w:rPr>
                <w:rFonts w:ascii="Times New Roman" w:hAnsi="Times New Roman" w:cs="Times New Roman"/>
                <w:bCs/>
                <w:color w:val="00B0F0"/>
                <w:sz w:val="20"/>
              </w:rPr>
              <w:t xml:space="preserve"> but the intent is same as before.</w:t>
            </w:r>
            <w:r w:rsidR="00E30647">
              <w:rPr>
                <w:rFonts w:ascii="Times New Roman" w:hAnsi="Times New Roman" w:cs="Times New Roman"/>
                <w:bCs/>
                <w:color w:val="00B0F0"/>
                <w:sz w:val="20"/>
              </w:rPr>
              <w:t xml:space="preserve"> Also, the Options are re-numbered.</w:t>
            </w:r>
          </w:p>
          <w:p w14:paraId="352CB5F2" w14:textId="145B3930" w:rsidR="00591479" w:rsidRPr="00FE0320" w:rsidRDefault="00591479" w:rsidP="00591479">
            <w:pPr>
              <w:pStyle w:val="Heading3"/>
              <w:rPr>
                <w:rFonts w:ascii="Times New Roman" w:hAnsi="Times New Roman" w:cs="Times New Roman"/>
                <w:color w:val="00B0F0"/>
              </w:rPr>
            </w:pPr>
            <w:r w:rsidRPr="00FE0320">
              <w:rPr>
                <w:rFonts w:ascii="Times New Roman" w:hAnsi="Times New Roman" w:cs="Times New Roman"/>
                <w:color w:val="00B0F0"/>
              </w:rPr>
              <w:t>[Medium] FL4</w:t>
            </w:r>
            <w:r w:rsidRPr="00591479">
              <w:rPr>
                <w:rFonts w:ascii="Times New Roman" w:hAnsi="Times New Roman" w:cs="Times New Roman"/>
                <w:color w:val="C45911" w:themeColor="accent2" w:themeShade="BF"/>
              </w:rPr>
              <w:t>a</w:t>
            </w:r>
            <w:r w:rsidRPr="00FE0320">
              <w:rPr>
                <w:rFonts w:ascii="Times New Roman" w:hAnsi="Times New Roman" w:cs="Times New Roman"/>
                <w:color w:val="00B0F0"/>
              </w:rPr>
              <w:t xml:space="preserve"> Proposal 2.3.4-4</w:t>
            </w:r>
          </w:p>
          <w:p w14:paraId="0F4CDAC9" w14:textId="5282A21E" w:rsidR="00591479" w:rsidRPr="00FE0320" w:rsidRDefault="00910E96" w:rsidP="00591479">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w:t>
            </w:r>
            <w:r w:rsidR="00D465DC">
              <w:rPr>
                <w:rFonts w:ascii="Times New Roman" w:hAnsi="Times New Roman" w:cs="Times New Roman"/>
                <w:bCs/>
                <w:i/>
                <w:color w:val="00B0F0"/>
              </w:rPr>
              <w:t xml:space="preserve">a </w:t>
            </w:r>
            <w:r>
              <w:rPr>
                <w:rFonts w:ascii="Times New Roman" w:hAnsi="Times New Roman" w:cs="Times New Roman"/>
                <w:bCs/>
                <w:i/>
                <w:color w:val="00B0F0"/>
              </w:rPr>
              <w:t>partial</w:t>
            </w:r>
            <w:r w:rsidR="00D465DC">
              <w:rPr>
                <w:rFonts w:ascii="Times New Roman" w:hAnsi="Times New Roman" w:cs="Times New Roman"/>
                <w:bCs/>
                <w:i/>
                <w:color w:val="00B0F0"/>
              </w:rPr>
              <w:t>ly</w:t>
            </w:r>
            <w:r>
              <w:rPr>
                <w:rFonts w:ascii="Times New Roman" w:hAnsi="Times New Roman" w:cs="Times New Roman"/>
                <w:bCs/>
                <w:i/>
                <w:color w:val="00B0F0"/>
              </w:rPr>
              <w:t xml:space="preserve"> stagger</w:t>
            </w:r>
            <w:r w:rsidR="00D465DC">
              <w:rPr>
                <w:rFonts w:ascii="Times New Roman" w:hAnsi="Times New Roman" w:cs="Times New Roman"/>
                <w:bCs/>
                <w:i/>
                <w:color w:val="00B0F0"/>
              </w:rPr>
              <w:t xml:space="preserve">ed </w:t>
            </w:r>
            <w:r w:rsidR="009428A3">
              <w:rPr>
                <w:rFonts w:ascii="Times New Roman" w:hAnsi="Times New Roman" w:cs="Times New Roman"/>
                <w:bCs/>
                <w:i/>
                <w:color w:val="00B0F0"/>
              </w:rPr>
              <w:t xml:space="preserve">SL PRS </w:t>
            </w:r>
            <w:r w:rsidR="00D465DC">
              <w:rPr>
                <w:rFonts w:ascii="Times New Roman" w:hAnsi="Times New Roman" w:cs="Times New Roman"/>
                <w:bCs/>
                <w:i/>
                <w:color w:val="00B0F0"/>
              </w:rPr>
              <w:t>pattern</w:t>
            </w:r>
            <w:r>
              <w:rPr>
                <w:rFonts w:ascii="Times New Roman" w:hAnsi="Times New Roman" w:cs="Times New Roman"/>
                <w:bCs/>
                <w:i/>
                <w:color w:val="00B0F0"/>
              </w:rPr>
              <w:t xml:space="preserve"> </w:t>
            </w:r>
            <w:r w:rsidR="00591479" w:rsidRPr="00FE0320">
              <w:rPr>
                <w:rFonts w:ascii="Times New Roman" w:hAnsi="Times New Roman" w:cs="Times New Roman"/>
                <w:bCs/>
                <w:i/>
                <w:color w:val="00B0F0"/>
              </w:rPr>
              <w:t>(M, N)</w:t>
            </w:r>
            <w:r w:rsidR="002F5E51">
              <w:rPr>
                <w:rFonts w:ascii="Times New Roman" w:hAnsi="Times New Roman" w:cs="Times New Roman"/>
                <w:bCs/>
                <w:i/>
                <w:color w:val="00B0F0"/>
              </w:rPr>
              <w:t xml:space="preserve">, </w:t>
            </w:r>
            <w:r w:rsidR="00591479" w:rsidRPr="00FE0320">
              <w:rPr>
                <w:rFonts w:ascii="Times New Roman" w:hAnsi="Times New Roman" w:cs="Times New Roman"/>
                <w:bCs/>
                <w:i/>
                <w:color w:val="00B0F0"/>
              </w:rPr>
              <w:t xml:space="preserve">the following options are considered further: </w:t>
            </w:r>
          </w:p>
          <w:p w14:paraId="12720AA4" w14:textId="58AF4B85" w:rsidR="00591479" w:rsidRPr="00D43C45"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w:t>
            </w:r>
            <w:r w:rsidR="009428A3">
              <w:rPr>
                <w:rFonts w:ascii="Times New Roman" w:eastAsia="Batang" w:hAnsi="Times New Roman" w:cs="Times New Roman"/>
                <w:i/>
                <w:color w:val="00B0F0"/>
                <w:kern w:val="2"/>
                <w:lang w:eastAsia="ko-KR"/>
              </w:rPr>
              <w:t>R</w:t>
            </w:r>
            <w:r w:rsidRPr="00FE0320">
              <w:rPr>
                <w:rFonts w:ascii="Times New Roman" w:eastAsia="Batang" w:hAnsi="Times New Roman" w:cs="Times New Roman"/>
                <w:i/>
                <w:color w:val="00B0F0"/>
                <w:kern w:val="2"/>
                <w:lang w:eastAsia="ko-KR"/>
              </w:rPr>
              <w:t xml:space="preserve">epetition of </w:t>
            </w:r>
            <w:r w:rsidR="009428A3">
              <w:rPr>
                <w:rFonts w:ascii="Times New Roman" w:eastAsia="Batang" w:hAnsi="Times New Roman" w:cs="Times New Roman"/>
                <w:i/>
                <w:color w:val="00B0F0"/>
                <w:kern w:val="2"/>
                <w:lang w:eastAsia="ko-KR"/>
              </w:rPr>
              <w:t>a</w:t>
            </w:r>
            <w:r w:rsidRPr="00FE0320">
              <w:rPr>
                <w:rFonts w:ascii="Times New Roman" w:eastAsia="Batang" w:hAnsi="Times New Roman" w:cs="Times New Roman"/>
                <w:i/>
                <w:color w:val="00B0F0"/>
                <w:kern w:val="2"/>
                <w:lang w:eastAsia="ko-KR"/>
              </w:rPr>
              <w:t xml:space="preserve"> partially staggered SL PRS</w:t>
            </w:r>
            <w:r w:rsidR="004E6F28">
              <w:rPr>
                <w:rFonts w:ascii="Times New Roman" w:eastAsia="Batang" w:hAnsi="Times New Roman" w:cs="Times New Roman"/>
                <w:i/>
                <w:color w:val="00B0F0"/>
                <w:kern w:val="2"/>
                <w:lang w:eastAsia="ko-KR"/>
              </w:rPr>
              <w:t xml:space="preserve"> </w:t>
            </w:r>
            <w:r w:rsidR="00D43C45">
              <w:rPr>
                <w:rFonts w:ascii="Times New Roman" w:eastAsia="Batang" w:hAnsi="Times New Roman" w:cs="Times New Roman"/>
                <w:i/>
                <w:color w:val="00B0F0"/>
                <w:kern w:val="2"/>
                <w:lang w:eastAsia="ko-KR"/>
              </w:rPr>
              <w:t xml:space="preserve">pattern (M, N) </w:t>
            </w:r>
            <w:r w:rsidR="004E6F28">
              <w:rPr>
                <w:rFonts w:ascii="Times New Roman" w:eastAsia="Batang" w:hAnsi="Times New Roman" w:cs="Times New Roman"/>
                <w:i/>
                <w:color w:val="00B0F0"/>
                <w:kern w:val="2"/>
                <w:lang w:eastAsia="ko-KR"/>
              </w:rPr>
              <w:t xml:space="preserve">is supported. </w:t>
            </w:r>
          </w:p>
          <w:p w14:paraId="57D416DD" w14:textId="7EC186E3" w:rsidR="00D43C45" w:rsidRPr="00FE0320" w:rsidRDefault="00D43C45" w:rsidP="00D43C45">
            <w:pPr>
              <w:numPr>
                <w:ilvl w:val="2"/>
                <w:numId w:val="34"/>
              </w:numPr>
              <w:spacing w:after="160" w:line="259" w:lineRule="auto"/>
              <w:jc w:val="left"/>
              <w:rPr>
                <w:rFonts w:ascii="Times New Roman" w:hAnsi="Times New Roman" w:cs="Times New Roman"/>
                <w:bCs/>
                <w:i/>
                <w:color w:val="00B0F0"/>
              </w:rPr>
            </w:pPr>
            <w:r w:rsidRPr="00D43C45">
              <w:rPr>
                <w:rFonts w:ascii="Times New Roman" w:hAnsi="Times New Roman" w:cs="Times New Roman"/>
                <w:bCs/>
                <w:i/>
                <w:color w:val="00B0F0"/>
              </w:rPr>
              <w:lastRenderedPageBreak/>
              <w:t>In the last (M-N) symbols, the SL PRS symbols are repeated with same order of comb offsets as in the first N symbols.</w:t>
            </w:r>
          </w:p>
          <w:p w14:paraId="26FAC2A0" w14:textId="1CD61F9A" w:rsidR="00591479" w:rsidRPr="00FE0320"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w:t>
            </w:r>
            <w:r w:rsidR="00E30647">
              <w:rPr>
                <w:rFonts w:ascii="Times New Roman" w:eastAsia="SimSun" w:hAnsi="Times New Roman" w:cs="Times New Roman"/>
                <w:i/>
                <w:iCs/>
                <w:color w:val="00B0F0"/>
              </w:rPr>
              <w:t>2</w:t>
            </w:r>
            <w:r w:rsidRPr="00FE0320">
              <w:rPr>
                <w:rFonts w:ascii="Times New Roman" w:eastAsia="SimSun" w:hAnsi="Times New Roman" w:cs="Times New Roman"/>
                <w:i/>
                <w:iCs/>
                <w:color w:val="00B0F0"/>
              </w:rPr>
              <w:t xml:space="preserve">: </w:t>
            </w:r>
            <w:r w:rsidR="001C0748">
              <w:rPr>
                <w:rFonts w:ascii="Times New Roman" w:eastAsia="Batang" w:hAnsi="Times New Roman" w:cs="Times New Roman"/>
                <w:i/>
                <w:color w:val="00B0F0"/>
                <w:kern w:val="2"/>
                <w:lang w:eastAsia="ko-KR"/>
              </w:rPr>
              <w:t>R</w:t>
            </w:r>
            <w:r w:rsidR="001C0748" w:rsidRPr="00FE0320">
              <w:rPr>
                <w:rFonts w:ascii="Times New Roman" w:eastAsia="Batang" w:hAnsi="Times New Roman" w:cs="Times New Roman"/>
                <w:i/>
                <w:color w:val="00B0F0"/>
                <w:kern w:val="2"/>
                <w:lang w:eastAsia="ko-KR"/>
              </w:rPr>
              <w:t xml:space="preserve">epetition of </w:t>
            </w:r>
            <w:r w:rsidR="001C0748">
              <w:rPr>
                <w:rFonts w:ascii="Times New Roman" w:eastAsia="Batang" w:hAnsi="Times New Roman" w:cs="Times New Roman"/>
                <w:i/>
                <w:color w:val="00B0F0"/>
                <w:kern w:val="2"/>
                <w:lang w:eastAsia="ko-KR"/>
              </w:rPr>
              <w:t>a</w:t>
            </w:r>
            <w:r w:rsidR="001C0748" w:rsidRPr="00FE0320">
              <w:rPr>
                <w:rFonts w:ascii="Times New Roman" w:eastAsia="Batang" w:hAnsi="Times New Roman" w:cs="Times New Roman"/>
                <w:i/>
                <w:color w:val="00B0F0"/>
                <w:kern w:val="2"/>
                <w:lang w:eastAsia="ko-KR"/>
              </w:rPr>
              <w:t xml:space="preserve"> partially staggered SL PRS</w:t>
            </w:r>
            <w:r w:rsidR="001C0748">
              <w:rPr>
                <w:rFonts w:ascii="Times New Roman" w:eastAsia="Batang" w:hAnsi="Times New Roman" w:cs="Times New Roman"/>
                <w:i/>
                <w:color w:val="00B0F0"/>
                <w:kern w:val="2"/>
                <w:lang w:eastAsia="ko-KR"/>
              </w:rPr>
              <w:t xml:space="preserve"> pattern (M, N) </w:t>
            </w:r>
            <w:r w:rsidR="00D868E8">
              <w:rPr>
                <w:rFonts w:ascii="Times New Roman" w:eastAsia="Batang" w:hAnsi="Times New Roman" w:cs="Times New Roman"/>
                <w:i/>
                <w:color w:val="00B0F0"/>
                <w:kern w:val="2"/>
                <w:lang w:eastAsia="ko-KR"/>
              </w:rPr>
              <w:t>is</w:t>
            </w:r>
            <w:r w:rsidRPr="00FE0320">
              <w:rPr>
                <w:rFonts w:ascii="Times New Roman" w:hAnsi="Times New Roman" w:cs="Times New Roman"/>
                <w:bCs/>
                <w:i/>
                <w:color w:val="00B0F0"/>
              </w:rPr>
              <w:t xml:space="preserve"> not supported</w:t>
            </w:r>
            <w:r w:rsidR="00D868E8">
              <w:rPr>
                <w:rFonts w:ascii="Times New Roman" w:hAnsi="Times New Roman" w:cs="Times New Roman"/>
                <w:bCs/>
                <w:i/>
                <w:color w:val="00B0F0"/>
              </w:rPr>
              <w:t>.</w:t>
            </w:r>
          </w:p>
          <w:p w14:paraId="060965BE" w14:textId="61F97F2E" w:rsidR="00591479" w:rsidRPr="00840CCB" w:rsidRDefault="00591479" w:rsidP="00B91088">
            <w:pPr>
              <w:widowControl w:val="0"/>
              <w:tabs>
                <w:tab w:val="left" w:pos="1148"/>
              </w:tabs>
              <w:rPr>
                <w:rFonts w:ascii="Times New Roman" w:hAnsi="Times New Roman" w:cs="Times New Roman"/>
                <w:bCs/>
                <w:color w:val="00B0F0"/>
                <w:sz w:val="20"/>
              </w:rPr>
            </w:pPr>
          </w:p>
        </w:tc>
      </w:tr>
      <w:tr w:rsidR="005957B4" w14:paraId="3795ADD6" w14:textId="77777777">
        <w:trPr>
          <w:trHeight w:val="304"/>
        </w:trPr>
        <w:tc>
          <w:tcPr>
            <w:tcW w:w="1649" w:type="dxa"/>
          </w:tcPr>
          <w:p w14:paraId="3786A8EE" w14:textId="254EC782" w:rsidR="005957B4" w:rsidRPr="00B8772B" w:rsidRDefault="00C4619A" w:rsidP="00B91088">
            <w:pPr>
              <w:widowControl w:val="0"/>
              <w:rPr>
                <w:sz w:val="20"/>
                <w:lang w:eastAsia="zh-CN"/>
              </w:rPr>
            </w:pPr>
            <w:r w:rsidRPr="00B8772B">
              <w:rPr>
                <w:sz w:val="20"/>
                <w:lang w:eastAsia="zh-CN"/>
              </w:rPr>
              <w:lastRenderedPageBreak/>
              <w:t>Nokia, NSB</w:t>
            </w:r>
          </w:p>
        </w:tc>
        <w:tc>
          <w:tcPr>
            <w:tcW w:w="1247" w:type="dxa"/>
          </w:tcPr>
          <w:p w14:paraId="440B729A" w14:textId="02CFEC9E" w:rsidR="005957B4" w:rsidRPr="00B8772B" w:rsidRDefault="00C4619A" w:rsidP="00B91088">
            <w:pPr>
              <w:widowControl w:val="0"/>
              <w:rPr>
                <w:bCs/>
                <w:sz w:val="20"/>
                <w:lang w:eastAsia="zh-CN"/>
              </w:rPr>
            </w:pPr>
            <w:r w:rsidRPr="00B8772B">
              <w:rPr>
                <w:bCs/>
                <w:sz w:val="20"/>
                <w:lang w:eastAsia="zh-CN"/>
              </w:rPr>
              <w:t>Option 2</w:t>
            </w:r>
          </w:p>
        </w:tc>
        <w:tc>
          <w:tcPr>
            <w:tcW w:w="6454" w:type="dxa"/>
          </w:tcPr>
          <w:p w14:paraId="06384402" w14:textId="77777777" w:rsidR="005957B4" w:rsidRDefault="005957B4" w:rsidP="00B91088">
            <w:pPr>
              <w:widowControl w:val="0"/>
              <w:tabs>
                <w:tab w:val="left" w:pos="1148"/>
              </w:tabs>
              <w:rPr>
                <w:bCs/>
                <w:color w:val="00B0F0"/>
                <w:sz w:val="20"/>
              </w:rPr>
            </w:pPr>
          </w:p>
        </w:tc>
      </w:tr>
      <w:tr w:rsidR="006E046C" w14:paraId="27F7F9FC" w14:textId="77777777">
        <w:trPr>
          <w:trHeight w:val="304"/>
        </w:trPr>
        <w:tc>
          <w:tcPr>
            <w:tcW w:w="1649" w:type="dxa"/>
          </w:tcPr>
          <w:p w14:paraId="3EA23C67" w14:textId="2C96ECE7" w:rsidR="006E046C" w:rsidRPr="001A183C" w:rsidRDefault="001A183C" w:rsidP="00B91088">
            <w:pPr>
              <w:widowControl w:val="0"/>
              <w:rPr>
                <w:sz w:val="20"/>
                <w:lang w:eastAsia="zh-CN"/>
              </w:rPr>
            </w:pPr>
            <w:r w:rsidRPr="001A183C">
              <w:rPr>
                <w:sz w:val="20"/>
                <w:lang w:eastAsia="zh-CN"/>
              </w:rPr>
              <w:t>Qualcomm</w:t>
            </w:r>
          </w:p>
        </w:tc>
        <w:tc>
          <w:tcPr>
            <w:tcW w:w="1247" w:type="dxa"/>
          </w:tcPr>
          <w:p w14:paraId="70F42165" w14:textId="6B3F8584" w:rsidR="006E046C" w:rsidRPr="001A183C" w:rsidRDefault="00E53095" w:rsidP="00B91088">
            <w:pPr>
              <w:widowControl w:val="0"/>
              <w:rPr>
                <w:bCs/>
                <w:sz w:val="20"/>
                <w:lang w:eastAsia="zh-CN"/>
              </w:rPr>
            </w:pPr>
            <w:r>
              <w:rPr>
                <w:bCs/>
                <w:sz w:val="20"/>
                <w:lang w:eastAsia="zh-CN"/>
              </w:rPr>
              <w:t>Option 2</w:t>
            </w:r>
          </w:p>
        </w:tc>
        <w:tc>
          <w:tcPr>
            <w:tcW w:w="6454" w:type="dxa"/>
          </w:tcPr>
          <w:p w14:paraId="60B201B2" w14:textId="76926BE2" w:rsidR="006E046C" w:rsidRPr="001A183C" w:rsidRDefault="001A183C" w:rsidP="00B91088">
            <w:pPr>
              <w:widowControl w:val="0"/>
              <w:tabs>
                <w:tab w:val="left" w:pos="1148"/>
              </w:tabs>
              <w:rPr>
                <w:bCs/>
                <w:sz w:val="20"/>
              </w:rPr>
            </w:pPr>
            <w:r w:rsidRPr="001A183C">
              <w:rPr>
                <w:bCs/>
                <w:sz w:val="20"/>
              </w:rPr>
              <w:t>We are ok with the proposal</w:t>
            </w: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lastRenderedPageBreak/>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lastRenderedPageBreak/>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lastRenderedPageBreak/>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w:t>
            </w:r>
            <w:r>
              <w:rPr>
                <w:i/>
                <w:iCs/>
                <w:strike/>
                <w:color w:val="00B050"/>
              </w:rPr>
              <w:lastRenderedPageBreak/>
              <w:t xml:space="preserve">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w:t>
            </w:r>
            <w:r>
              <w:lastRenderedPageBreak/>
              <w:t xml:space="preserve">an FFS. Many details are still needed for this exception, </w:t>
            </w:r>
            <w:proofErr w:type="gramStart"/>
            <w:r>
              <w:t>e.g.</w:t>
            </w:r>
            <w:proofErr w:type="gramEnd"/>
            <w:r>
              <w:t xml:space="preserve">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w:t>
            </w:r>
            <w:proofErr w:type="gramStart"/>
            <w:r w:rsidR="003655DA" w:rsidRPr="00A353D5">
              <w:rPr>
                <w:rFonts w:eastAsiaTheme="minorEastAsia" w:hint="eastAsia"/>
                <w:sz w:val="20"/>
                <w:szCs w:val="20"/>
                <w:lang w:eastAsia="zh-CN"/>
              </w:rPr>
              <w:t>issue</w:t>
            </w:r>
            <w:proofErr w:type="gramEnd"/>
            <w:r w:rsidR="003655DA" w:rsidRPr="00A353D5">
              <w:rPr>
                <w:rFonts w:eastAsiaTheme="minorEastAsia" w:hint="eastAsia"/>
                <w:sz w:val="20"/>
                <w:szCs w:val="20"/>
                <w:lang w:eastAsia="zh-CN"/>
              </w:rPr>
              <w:t xml:space="preserve"> next meeting.</w:t>
            </w:r>
          </w:p>
        </w:tc>
      </w:tr>
      <w:tr w:rsidR="00742214" w14:paraId="60D1A351" w14:textId="77777777" w:rsidTr="00760452">
        <w:trPr>
          <w:trHeight w:val="304"/>
        </w:trPr>
        <w:tc>
          <w:tcPr>
            <w:tcW w:w="1650" w:type="dxa"/>
          </w:tcPr>
          <w:p w14:paraId="1F39DB99"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9AA2ECA"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427728BA"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Moderator</w:t>
            </w:r>
          </w:p>
        </w:tc>
        <w:tc>
          <w:tcPr>
            <w:tcW w:w="7742" w:type="dxa"/>
          </w:tcPr>
          <w:p w14:paraId="2E3ED334" w14:textId="77777777"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DF7DF0C" w14:textId="08F5663D" w:rsidR="00246086" w:rsidRPr="00ED2D83" w:rsidRDefault="00246086">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To companies who prefer to use PSCCH AGC as the AGC for SL PRS, it would be good to understand </w:t>
            </w:r>
            <w:r w:rsidR="008751B3" w:rsidRPr="00ED2D83">
              <w:rPr>
                <w:rFonts w:ascii="Times New Roman" w:hAnsi="Times New Roman" w:cs="Times New Roman"/>
                <w:color w:val="00B0F0"/>
                <w:sz w:val="20"/>
                <w:szCs w:val="20"/>
                <w:lang w:eastAsia="zh-CN"/>
              </w:rPr>
              <w:t xml:space="preserve">their assumptions on the bandwidth for PSCCH and SL PRS and potential impact </w:t>
            </w:r>
            <w:r w:rsidR="008751B3" w:rsidRPr="00ED2D83">
              <w:rPr>
                <w:rFonts w:ascii="Times New Roman" w:hAnsi="Times New Roman" w:cs="Times New Roman"/>
                <w:color w:val="00B0F0"/>
                <w:sz w:val="20"/>
                <w:szCs w:val="20"/>
                <w:lang w:eastAsia="zh-CN"/>
              </w:rPr>
              <w:lastRenderedPageBreak/>
              <w:t xml:space="preserve">to </w:t>
            </w:r>
            <w:proofErr w:type="spellStart"/>
            <w:r w:rsidR="008751B3" w:rsidRPr="00ED2D83">
              <w:rPr>
                <w:rFonts w:ascii="Times New Roman" w:hAnsi="Times New Roman" w:cs="Times New Roman"/>
                <w:color w:val="00B0F0"/>
                <w:sz w:val="20"/>
                <w:szCs w:val="20"/>
                <w:lang w:eastAsia="zh-CN"/>
              </w:rPr>
              <w:t>tranmsit</w:t>
            </w:r>
            <w:proofErr w:type="spellEnd"/>
            <w:r w:rsidR="008751B3" w:rsidRPr="00ED2D83">
              <w:rPr>
                <w:rFonts w:ascii="Times New Roman" w:hAnsi="Times New Roman" w:cs="Times New Roman"/>
                <w:color w:val="00B0F0"/>
                <w:sz w:val="20"/>
                <w:szCs w:val="20"/>
                <w:lang w:eastAsia="zh-CN"/>
              </w:rPr>
              <w:t xml:space="preserve"> power </w:t>
            </w:r>
            <w:r w:rsidR="00ED2D83" w:rsidRPr="00ED2D83">
              <w:rPr>
                <w:rFonts w:ascii="Times New Roman" w:hAnsi="Times New Roman" w:cs="Times New Roman"/>
                <w:color w:val="00B0F0"/>
                <w:sz w:val="20"/>
                <w:szCs w:val="20"/>
                <w:lang w:eastAsia="zh-CN"/>
              </w:rPr>
              <w:t>control for the PSCCH and SL PRS.</w:t>
            </w:r>
          </w:p>
          <w:p w14:paraId="728D2D88" w14:textId="378917A3" w:rsidR="00F43398" w:rsidRPr="00B213FE" w:rsidRDefault="00F43398" w:rsidP="00F43398">
            <w:pPr>
              <w:pStyle w:val="Heading3"/>
              <w:rPr>
                <w:rFonts w:ascii="Times New Roman" w:hAnsi="Times New Roman" w:cs="Times New Roman"/>
                <w:color w:val="00B0F0"/>
              </w:rPr>
            </w:pPr>
            <w:r w:rsidRPr="00B213FE">
              <w:rPr>
                <w:rFonts w:ascii="Times New Roman" w:hAnsi="Times New Roman" w:cs="Times New Roman"/>
                <w:color w:val="00B0F0"/>
              </w:rPr>
              <w:t>[High] FL4</w:t>
            </w:r>
            <w:r w:rsidR="00ED2D83"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2.3.5-2</w:t>
            </w:r>
          </w:p>
          <w:p w14:paraId="2D18B717" w14:textId="6F52C265" w:rsidR="00F43398" w:rsidRPr="00B213FE" w:rsidRDefault="00193959" w:rsidP="00F43398">
            <w:pPr>
              <w:numPr>
                <w:ilvl w:val="0"/>
                <w:numId w:val="34"/>
              </w:numPr>
              <w:spacing w:after="160" w:line="259" w:lineRule="auto"/>
              <w:jc w:val="left"/>
              <w:rPr>
                <w:rFonts w:ascii="Times New Roman" w:eastAsia="Calibri"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00F43398" w:rsidRPr="00B213FE">
              <w:rPr>
                <w:rFonts w:ascii="Times New Roman" w:eastAsia="Calibri" w:hAnsi="Times New Roman" w:cs="Times New Roman"/>
                <w:i/>
                <w:iCs/>
                <w:color w:val="00B0F0"/>
              </w:rPr>
              <w:t>At least in a dedicated resource pool, a</w:t>
            </w:r>
            <w:r w:rsidR="00F43398" w:rsidRPr="00B213FE">
              <w:rPr>
                <w:rFonts w:ascii="Times New Roman" w:hAnsi="Times New Roman" w:cs="Times New Roman"/>
                <w:i/>
                <w:iCs/>
                <w:color w:val="00B0F0"/>
              </w:rPr>
              <w:t xml:space="preserve"> SL PRS resource is </w:t>
            </w:r>
            <w:r w:rsidR="00ED2D83" w:rsidRPr="00ED2D83">
              <w:rPr>
                <w:rFonts w:ascii="Times New Roman" w:hAnsi="Times New Roman" w:cs="Times New Roman"/>
                <w:i/>
                <w:iCs/>
                <w:color w:val="C45911" w:themeColor="accent2" w:themeShade="BF"/>
              </w:rPr>
              <w:t xml:space="preserve">immediately </w:t>
            </w:r>
            <w:r w:rsidR="00F43398" w:rsidRPr="00B213FE">
              <w:rPr>
                <w:rFonts w:ascii="Times New Roman" w:hAnsi="Times New Roman" w:cs="Times New Roman"/>
                <w:i/>
                <w:iCs/>
                <w:color w:val="00B0F0"/>
              </w:rPr>
              <w:t>preceded by an AGC symbol.</w:t>
            </w:r>
          </w:p>
          <w:p w14:paraId="2834AA6C"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077ACC80"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04071F"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6E91E1B6" w14:textId="77777777" w:rsidR="00F43398" w:rsidRPr="00B213FE" w:rsidRDefault="00F43398" w:rsidP="00F43398">
            <w:pPr>
              <w:numPr>
                <w:ilvl w:val="0"/>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4EB1998" w14:textId="034CA411" w:rsidR="00F43398" w:rsidRPr="00A9225C" w:rsidRDefault="00F43398">
            <w:pPr>
              <w:widowControl w:val="0"/>
              <w:rPr>
                <w:sz w:val="20"/>
                <w:szCs w:val="20"/>
                <w:lang w:eastAsia="zh-CN"/>
              </w:rPr>
            </w:pPr>
          </w:p>
        </w:tc>
      </w:tr>
      <w:tr w:rsidR="00CF56D7" w14:paraId="7BFEC56A" w14:textId="77777777">
        <w:trPr>
          <w:trHeight w:val="304"/>
        </w:trPr>
        <w:tc>
          <w:tcPr>
            <w:tcW w:w="1650" w:type="dxa"/>
          </w:tcPr>
          <w:p w14:paraId="650879BE" w14:textId="5D8A6E9D" w:rsidR="00CF56D7" w:rsidRPr="00A9225C" w:rsidRDefault="00CF56D7" w:rsidP="00CF56D7">
            <w:pPr>
              <w:widowControl w:val="0"/>
              <w:rPr>
                <w:sz w:val="20"/>
                <w:szCs w:val="20"/>
                <w:lang w:eastAsia="zh-CN"/>
              </w:rPr>
            </w:pPr>
            <w:r>
              <w:rPr>
                <w:bCs/>
                <w:sz w:val="20"/>
                <w:szCs w:val="20"/>
                <w:lang w:eastAsia="zh-CN"/>
              </w:rPr>
              <w:lastRenderedPageBreak/>
              <w:t>Nokia, NSB</w:t>
            </w:r>
          </w:p>
        </w:tc>
        <w:tc>
          <w:tcPr>
            <w:tcW w:w="7742" w:type="dxa"/>
          </w:tcPr>
          <w:p w14:paraId="113366E3" w14:textId="22C25A19" w:rsidR="00CF56D7" w:rsidRPr="00A9225C" w:rsidRDefault="00CF56D7" w:rsidP="00CF56D7">
            <w:pPr>
              <w:widowControl w:val="0"/>
              <w:rPr>
                <w:sz w:val="20"/>
                <w:szCs w:val="20"/>
                <w:lang w:eastAsia="zh-CN"/>
              </w:rPr>
            </w:pPr>
            <w:r>
              <w:rPr>
                <w:bCs/>
                <w:sz w:val="20"/>
                <w:szCs w:val="20"/>
                <w:lang w:eastAsia="zh-CN"/>
              </w:rPr>
              <w:t>OK</w:t>
            </w:r>
          </w:p>
        </w:tc>
      </w:tr>
      <w:tr w:rsidR="006F59BC" w14:paraId="0A572F19" w14:textId="77777777">
        <w:trPr>
          <w:trHeight w:val="304"/>
        </w:trPr>
        <w:tc>
          <w:tcPr>
            <w:tcW w:w="1650" w:type="dxa"/>
          </w:tcPr>
          <w:p w14:paraId="1D24B06C" w14:textId="48829870" w:rsidR="006F59BC" w:rsidRDefault="006F59BC" w:rsidP="006F59BC">
            <w:pPr>
              <w:widowControl w:val="0"/>
              <w:rPr>
                <w:bCs/>
                <w:sz w:val="20"/>
                <w:szCs w:val="20"/>
                <w:lang w:eastAsia="zh-CN"/>
              </w:rPr>
            </w:pPr>
            <w:r>
              <w:rPr>
                <w:sz w:val="20"/>
                <w:szCs w:val="20"/>
                <w:lang w:eastAsia="zh-CN"/>
              </w:rPr>
              <w:t>Qualcomm</w:t>
            </w:r>
          </w:p>
        </w:tc>
        <w:tc>
          <w:tcPr>
            <w:tcW w:w="7742" w:type="dxa"/>
          </w:tcPr>
          <w:p w14:paraId="2390F016" w14:textId="551ED43B" w:rsidR="006F59BC" w:rsidRDefault="006F59BC" w:rsidP="006F59BC">
            <w:pPr>
              <w:widowControl w:val="0"/>
              <w:rPr>
                <w:bCs/>
                <w:sz w:val="20"/>
                <w:szCs w:val="20"/>
                <w:lang w:eastAsia="zh-CN"/>
              </w:rPr>
            </w:pPr>
            <w:r>
              <w:rPr>
                <w:sz w:val="20"/>
                <w:szCs w:val="20"/>
                <w:lang w:eastAsia="zh-CN"/>
              </w:rPr>
              <w:t>We are ok with the proposal</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B1FB2C" w14:textId="77777777"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proofErr w:type="gramStart"/>
            <w:r w:rsidR="00893B3F">
              <w:rPr>
                <w:rFonts w:ascii="Times New Roman" w:hAnsi="Times New Roman" w:cs="Times New Roman"/>
                <w:i/>
                <w:iCs/>
                <w:color w:val="00B0F0"/>
              </w:rPr>
              <w:t>E</w:t>
            </w:r>
            <w:r w:rsidRPr="00893B3F">
              <w:rPr>
                <w:rFonts w:ascii="Times New Roman" w:hAnsi="Times New Roman" w:cs="Times New Roman"/>
                <w:i/>
                <w:iCs/>
                <w:color w:val="00B0F0"/>
              </w:rPr>
              <w:t>xceptions, if</w:t>
            </w:r>
            <w:proofErr w:type="gramEnd"/>
            <w:r w:rsidRPr="00893B3F">
              <w:rPr>
                <w:rFonts w:ascii="Times New Roman" w:hAnsi="Times New Roman" w:cs="Times New Roman"/>
                <w:i/>
                <w:iCs/>
                <w:color w:val="00B0F0"/>
              </w:rPr>
              <w:t xml:space="preserve">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w:t>
            </w:r>
            <w:r w:rsidR="00DD750D">
              <w:rPr>
                <w:rFonts w:ascii="Times New Roman" w:eastAsiaTheme="minorEastAsia" w:hAnsi="Times New Roman" w:cs="Times New Roman" w:hint="eastAsia"/>
                <w:lang w:eastAsia="zh-CN"/>
              </w:rPr>
              <w:lastRenderedPageBreak/>
              <w:t xml:space="preserve">exceptions.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w:t>
            </w:r>
            <w:proofErr w:type="gramStart"/>
            <w:r w:rsidR="00DD750D">
              <w:rPr>
                <w:rFonts w:ascii="Times New Roman" w:eastAsiaTheme="minorEastAsia" w:hAnsi="Times New Roman" w:cs="Times New Roman" w:hint="eastAsia"/>
                <w:lang w:eastAsia="zh-CN"/>
              </w:rPr>
              <w:t>issue</w:t>
            </w:r>
            <w:proofErr w:type="gramEnd"/>
            <w:r w:rsidR="00DD750D">
              <w:rPr>
                <w:rFonts w:ascii="Times New Roman" w:eastAsiaTheme="minorEastAsia" w:hAnsi="Times New Roman" w:cs="Times New Roman" w:hint="eastAsia"/>
                <w:lang w:eastAsia="zh-CN"/>
              </w:rPr>
              <w:t xml:space="preserve"> next meeting.</w:t>
            </w:r>
          </w:p>
        </w:tc>
      </w:tr>
      <w:tr w:rsidR="00742214" w14:paraId="759FDA02" w14:textId="77777777" w:rsidTr="00760452">
        <w:trPr>
          <w:trHeight w:val="304"/>
        </w:trPr>
        <w:tc>
          <w:tcPr>
            <w:tcW w:w="1650" w:type="dxa"/>
          </w:tcPr>
          <w:p w14:paraId="23E82729"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lastRenderedPageBreak/>
              <w:t>H</w:t>
            </w:r>
            <w:r w:rsidRPr="00ED6E82">
              <w:rPr>
                <w:rFonts w:eastAsiaTheme="minorEastAsia"/>
                <w:bCs/>
                <w:sz w:val="20"/>
                <w:lang w:eastAsia="zh-CN"/>
              </w:rPr>
              <w:t xml:space="preserve">uawei, </w:t>
            </w:r>
            <w:proofErr w:type="spellStart"/>
            <w:r w:rsidRPr="00ED6E82">
              <w:rPr>
                <w:rFonts w:eastAsiaTheme="minorEastAsia"/>
                <w:bCs/>
                <w:sz w:val="20"/>
                <w:lang w:eastAsia="zh-CN"/>
              </w:rPr>
              <w:t>HiSilicon</w:t>
            </w:r>
            <w:proofErr w:type="spellEnd"/>
          </w:p>
        </w:tc>
        <w:tc>
          <w:tcPr>
            <w:tcW w:w="7742" w:type="dxa"/>
          </w:tcPr>
          <w:p w14:paraId="1C3323E4"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60452">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F3797A" w14:paraId="7BFA7FF6" w14:textId="77777777">
        <w:trPr>
          <w:trHeight w:val="304"/>
        </w:trPr>
        <w:tc>
          <w:tcPr>
            <w:tcW w:w="1650" w:type="dxa"/>
          </w:tcPr>
          <w:p w14:paraId="2E17DCBB" w14:textId="6652F19F" w:rsidR="00F3797A" w:rsidRDefault="00F3797A" w:rsidP="00F3797A">
            <w:pPr>
              <w:widowControl w:val="0"/>
              <w:rPr>
                <w:bCs/>
                <w:color w:val="00B0F0"/>
                <w:sz w:val="20"/>
              </w:rPr>
            </w:pPr>
            <w:r w:rsidRPr="00ED2D83">
              <w:rPr>
                <w:rFonts w:ascii="Times New Roman" w:hAnsi="Times New Roman" w:cs="Times New Roman"/>
                <w:color w:val="00B0F0"/>
                <w:sz w:val="20"/>
                <w:szCs w:val="20"/>
                <w:lang w:eastAsia="zh-CN"/>
              </w:rPr>
              <w:t>Moderator</w:t>
            </w:r>
          </w:p>
        </w:tc>
        <w:tc>
          <w:tcPr>
            <w:tcW w:w="7742" w:type="dxa"/>
          </w:tcPr>
          <w:p w14:paraId="170C60D1" w14:textId="77777777" w:rsidR="00F3797A" w:rsidRDefault="00F3797A" w:rsidP="00F3797A">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EBE1F7E" w14:textId="77777777" w:rsidR="000229BC" w:rsidRDefault="00CB4B85"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@Huawei, the </w:t>
            </w:r>
            <w:r w:rsidR="006F0170">
              <w:rPr>
                <w:rFonts w:ascii="Times New Roman" w:hAnsi="Times New Roman" w:cs="Times New Roman"/>
                <w:color w:val="00B0F0"/>
                <w:sz w:val="20"/>
                <w:szCs w:val="20"/>
                <w:lang w:eastAsia="zh-CN"/>
              </w:rPr>
              <w:t xml:space="preserve">case of no gap between consecutive SL PRS resources that are </w:t>
            </w:r>
            <w:proofErr w:type="spellStart"/>
            <w:r w:rsidR="006F0170">
              <w:rPr>
                <w:rFonts w:ascii="Times New Roman" w:hAnsi="Times New Roman" w:cs="Times New Roman"/>
                <w:color w:val="00B0F0"/>
                <w:sz w:val="20"/>
                <w:szCs w:val="20"/>
                <w:lang w:eastAsia="zh-CN"/>
              </w:rPr>
              <w:t>TDMed</w:t>
            </w:r>
            <w:proofErr w:type="spellEnd"/>
            <w:r w:rsidR="006F0170">
              <w:rPr>
                <w:rFonts w:ascii="Times New Roman" w:hAnsi="Times New Roman" w:cs="Times New Roman"/>
                <w:color w:val="00B0F0"/>
                <w:sz w:val="20"/>
                <w:szCs w:val="20"/>
                <w:lang w:eastAsia="zh-CN"/>
              </w:rPr>
              <w:t xml:space="preserve"> within a slot can still be considered </w:t>
            </w:r>
            <w:r w:rsidR="000229BC">
              <w:rPr>
                <w:rFonts w:ascii="Times New Roman" w:hAnsi="Times New Roman" w:cs="Times New Roman"/>
                <w:color w:val="00B0F0"/>
                <w:sz w:val="20"/>
                <w:szCs w:val="20"/>
                <w:lang w:eastAsia="zh-CN"/>
              </w:rPr>
              <w:t>as part of the FFS on exceptions.</w:t>
            </w:r>
          </w:p>
          <w:p w14:paraId="3083B501" w14:textId="4AC33B13" w:rsidR="00CB4B85" w:rsidRPr="00ED2D83" w:rsidRDefault="000229BC"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60DF3606" w14:textId="307F83DE" w:rsidR="00F3797A" w:rsidRPr="00B213FE" w:rsidRDefault="00F3797A" w:rsidP="00F3797A">
            <w:pPr>
              <w:pStyle w:val="Heading3"/>
              <w:rPr>
                <w:rFonts w:ascii="Times New Roman" w:hAnsi="Times New Roman" w:cs="Times New Roman"/>
                <w:color w:val="00B0F0"/>
              </w:rPr>
            </w:pPr>
            <w:r w:rsidRPr="00B213FE">
              <w:rPr>
                <w:rFonts w:ascii="Times New Roman" w:hAnsi="Times New Roman" w:cs="Times New Roman"/>
                <w:color w:val="00B0F0"/>
              </w:rPr>
              <w:t>[High] FL4</w:t>
            </w:r>
            <w:r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w:t>
            </w:r>
            <w:r>
              <w:rPr>
                <w:rFonts w:ascii="Times New Roman" w:hAnsi="Times New Roman" w:cs="Times New Roman"/>
                <w:color w:val="00B0F0"/>
              </w:rPr>
              <w:t>3</w:t>
            </w:r>
          </w:p>
          <w:p w14:paraId="6E287804" w14:textId="37B2ABB8" w:rsidR="00F3797A" w:rsidRPr="00936242" w:rsidRDefault="00F3797A" w:rsidP="00F3797A">
            <w:pPr>
              <w:numPr>
                <w:ilvl w:val="0"/>
                <w:numId w:val="34"/>
              </w:numPr>
              <w:spacing w:after="160" w:line="259" w:lineRule="auto"/>
              <w:jc w:val="left"/>
              <w:rPr>
                <w:rFonts w:ascii="Times New Roman"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w:t>
            </w:r>
            <w:r w:rsidR="00C24AF8">
              <w:rPr>
                <w:rFonts w:ascii="Times New Roman" w:hAnsi="Times New Roman" w:cs="Times New Roman"/>
                <w:i/>
                <w:iCs/>
                <w:color w:val="00B0F0"/>
              </w:rPr>
              <w:t xml:space="preserve">followed </w:t>
            </w:r>
            <w:r w:rsidRPr="00ED2D83">
              <w:rPr>
                <w:rFonts w:ascii="Times New Roman" w:hAnsi="Times New Roman" w:cs="Times New Roman"/>
                <w:i/>
                <w:iCs/>
                <w:color w:val="C45911" w:themeColor="accent2" w:themeShade="BF"/>
              </w:rPr>
              <w:t xml:space="preserve">immediately </w:t>
            </w:r>
            <w:r w:rsidRPr="00B213FE">
              <w:rPr>
                <w:rFonts w:ascii="Times New Roman" w:hAnsi="Times New Roman" w:cs="Times New Roman"/>
                <w:i/>
                <w:iCs/>
                <w:color w:val="00B0F0"/>
              </w:rPr>
              <w:t>by a</w:t>
            </w:r>
            <w:r w:rsidR="00C24AF8">
              <w:rPr>
                <w:rFonts w:ascii="Times New Roman" w:hAnsi="Times New Roman" w:cs="Times New Roman"/>
                <w:i/>
                <w:iCs/>
                <w:color w:val="00B0F0"/>
              </w:rPr>
              <w:t xml:space="preserve"> gap </w:t>
            </w:r>
            <w:r w:rsidRPr="00B213FE">
              <w:rPr>
                <w:rFonts w:ascii="Times New Roman" w:hAnsi="Times New Roman" w:cs="Times New Roman"/>
                <w:i/>
                <w:iCs/>
                <w:color w:val="00B0F0"/>
              </w:rPr>
              <w:t>symbol</w:t>
            </w:r>
            <w:r w:rsidR="004C48D5" w:rsidRPr="00936242">
              <w:rPr>
                <w:rFonts w:ascii="Times New Roman" w:hAnsi="Times New Roman" w:cs="Times New Roman"/>
                <w:i/>
                <w:iCs/>
                <w:color w:val="00B0F0"/>
              </w:rPr>
              <w:t xml:space="preserve"> to accommodate Tx to Rx switching</w:t>
            </w:r>
            <w:r w:rsidRPr="00B213FE">
              <w:rPr>
                <w:rFonts w:ascii="Times New Roman" w:hAnsi="Times New Roman" w:cs="Times New Roman"/>
                <w:i/>
                <w:iCs/>
                <w:color w:val="00B0F0"/>
              </w:rPr>
              <w:t>.</w:t>
            </w:r>
          </w:p>
          <w:p w14:paraId="38FD8FEE" w14:textId="31C1D987" w:rsidR="00F3797A" w:rsidRPr="00B213FE" w:rsidRDefault="00F3797A" w:rsidP="00F3797A">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w:t>
            </w:r>
            <w:proofErr w:type="gramStart"/>
            <w:r w:rsidR="004C65A2">
              <w:rPr>
                <w:rFonts w:ascii="Times New Roman" w:hAnsi="Times New Roman" w:cs="Times New Roman"/>
                <w:i/>
                <w:iCs/>
                <w:color w:val="00B0F0"/>
              </w:rPr>
              <w:t>E</w:t>
            </w:r>
            <w:r w:rsidRPr="00B213FE">
              <w:rPr>
                <w:rFonts w:ascii="Times New Roman" w:hAnsi="Times New Roman" w:cs="Times New Roman"/>
                <w:i/>
                <w:iCs/>
                <w:color w:val="00B0F0"/>
              </w:rPr>
              <w:t>xceptions, if</w:t>
            </w:r>
            <w:proofErr w:type="gramEnd"/>
            <w:r w:rsidRPr="00B213FE">
              <w:rPr>
                <w:rFonts w:ascii="Times New Roman" w:hAnsi="Times New Roman" w:cs="Times New Roman"/>
                <w:i/>
                <w:iCs/>
                <w:color w:val="00B0F0"/>
              </w:rPr>
              <w:t xml:space="preserve"> any</w:t>
            </w:r>
          </w:p>
          <w:p w14:paraId="72876AB6" w14:textId="77777777" w:rsidR="00F3797A" w:rsidRPr="00B213FE" w:rsidRDefault="00F3797A" w:rsidP="00936242">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47BC9D3" w14:textId="77777777" w:rsidR="00F3797A" w:rsidRDefault="00F3797A" w:rsidP="00F3797A">
            <w:pPr>
              <w:widowControl w:val="0"/>
              <w:rPr>
                <w:bCs/>
                <w:color w:val="00B0F0"/>
                <w:sz w:val="20"/>
              </w:rPr>
            </w:pPr>
          </w:p>
        </w:tc>
      </w:tr>
      <w:tr w:rsidR="009F3AC4" w14:paraId="3A899AC5" w14:textId="77777777">
        <w:trPr>
          <w:trHeight w:val="304"/>
        </w:trPr>
        <w:tc>
          <w:tcPr>
            <w:tcW w:w="1650" w:type="dxa"/>
          </w:tcPr>
          <w:p w14:paraId="37CF55A0" w14:textId="63756199" w:rsidR="009F3AC4" w:rsidRDefault="009F3AC4" w:rsidP="009F3AC4">
            <w:pPr>
              <w:widowControl w:val="0"/>
              <w:rPr>
                <w:bCs/>
                <w:color w:val="00B0F0"/>
                <w:sz w:val="20"/>
              </w:rPr>
            </w:pPr>
            <w:r>
              <w:rPr>
                <w:bCs/>
                <w:sz w:val="20"/>
                <w:szCs w:val="20"/>
                <w:lang w:eastAsia="zh-CN"/>
              </w:rPr>
              <w:t>Nokia, NSB</w:t>
            </w:r>
          </w:p>
        </w:tc>
        <w:tc>
          <w:tcPr>
            <w:tcW w:w="7742" w:type="dxa"/>
          </w:tcPr>
          <w:p w14:paraId="2814A1A2" w14:textId="543CB010" w:rsidR="009F3AC4" w:rsidRDefault="009F3AC4" w:rsidP="009F3AC4">
            <w:pPr>
              <w:widowControl w:val="0"/>
              <w:rPr>
                <w:bCs/>
                <w:color w:val="00B0F0"/>
                <w:sz w:val="20"/>
              </w:rPr>
            </w:pPr>
            <w:r w:rsidRPr="009F3AC4">
              <w:rPr>
                <w:bCs/>
                <w:sz w:val="20"/>
              </w:rPr>
              <w:t>We prefer to retain “FFS: Cases involving TDM-ed SL PRS resources within a slot” in the pro-</w:t>
            </w:r>
            <w:proofErr w:type="spellStart"/>
            <w:r w:rsidRPr="009F3AC4">
              <w:rPr>
                <w:bCs/>
                <w:sz w:val="20"/>
              </w:rPr>
              <w:t>posal</w:t>
            </w:r>
            <w:proofErr w:type="spellEnd"/>
            <w:r w:rsidRPr="009F3AC4">
              <w:rPr>
                <w:bCs/>
                <w:sz w:val="20"/>
              </w:rPr>
              <w:t xml:space="preserve">. This is anyway </w:t>
            </w:r>
            <w:proofErr w:type="gramStart"/>
            <w:r w:rsidRPr="009F3AC4">
              <w:rPr>
                <w:bCs/>
                <w:sz w:val="20"/>
              </w:rPr>
              <w:t>similar to</w:t>
            </w:r>
            <w:proofErr w:type="gramEnd"/>
            <w:r w:rsidRPr="009F3AC4">
              <w:rPr>
                <w:bCs/>
                <w:sz w:val="20"/>
              </w:rPr>
              <w:t xml:space="preserve"> the FFS wording in FL4a Proposal 2.3.5-2. As </w:t>
            </w:r>
            <w:proofErr w:type="gramStart"/>
            <w:r w:rsidRPr="009F3AC4">
              <w:rPr>
                <w:bCs/>
                <w:sz w:val="20"/>
              </w:rPr>
              <w:t>noted</w:t>
            </w:r>
            <w:proofErr w:type="gramEnd"/>
            <w:r w:rsidRPr="009F3AC4">
              <w:rPr>
                <w:bCs/>
                <w:sz w:val="20"/>
              </w:rPr>
              <w:t xml:space="preserve"> before, we think the FFS are important since in some cases e.g. when SL PRS resources are TDM-ed in a slot it will be useful to have a gap symbol (e.g., for RTT) but in other cases it will be wasted over-head.</w:t>
            </w:r>
          </w:p>
        </w:tc>
      </w:tr>
      <w:tr w:rsidR="009C2AA2" w14:paraId="68825F37" w14:textId="77777777">
        <w:trPr>
          <w:trHeight w:val="304"/>
        </w:trPr>
        <w:tc>
          <w:tcPr>
            <w:tcW w:w="1650" w:type="dxa"/>
          </w:tcPr>
          <w:p w14:paraId="4B64E24F" w14:textId="68D07554" w:rsidR="009C2AA2" w:rsidRDefault="009C2AA2" w:rsidP="009C2AA2">
            <w:pPr>
              <w:widowControl w:val="0"/>
              <w:rPr>
                <w:bCs/>
                <w:sz w:val="20"/>
                <w:szCs w:val="20"/>
                <w:lang w:eastAsia="zh-CN"/>
              </w:rPr>
            </w:pPr>
            <w:r>
              <w:rPr>
                <w:sz w:val="20"/>
                <w:szCs w:val="20"/>
                <w:lang w:eastAsia="zh-CN"/>
              </w:rPr>
              <w:t>Qualcomm</w:t>
            </w:r>
          </w:p>
        </w:tc>
        <w:tc>
          <w:tcPr>
            <w:tcW w:w="7742" w:type="dxa"/>
          </w:tcPr>
          <w:p w14:paraId="784ACC09" w14:textId="20320969" w:rsidR="009C2AA2" w:rsidRPr="009F3AC4" w:rsidRDefault="009C2AA2" w:rsidP="009C2AA2">
            <w:pPr>
              <w:widowControl w:val="0"/>
              <w:rPr>
                <w:bCs/>
                <w:sz w:val="20"/>
              </w:rPr>
            </w:pPr>
            <w:r>
              <w:rPr>
                <w:sz w:val="20"/>
                <w:szCs w:val="20"/>
                <w:lang w:eastAsia="zh-CN"/>
              </w:rPr>
              <w:t>We are ok with the proposal</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2"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2"/>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lastRenderedPageBreak/>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000000">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lastRenderedPageBreak/>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lastRenderedPageBreak/>
              <w:t>SONY [14]</w:t>
            </w:r>
          </w:p>
        </w:tc>
        <w:tc>
          <w:tcPr>
            <w:tcW w:w="8005" w:type="dxa"/>
          </w:tcPr>
          <w:p w14:paraId="2BB1FBB0" w14:textId="77777777" w:rsidR="006C3DDC" w:rsidRDefault="00000000">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lastRenderedPageBreak/>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lastRenderedPageBreak/>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000000">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lastRenderedPageBreak/>
        <w:t>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lastRenderedPageBreak/>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w:t>
            </w:r>
            <w:r>
              <w:rPr>
                <w:i/>
                <w:iCs/>
                <w:strike/>
                <w:color w:val="C45911" w:themeColor="accent2" w:themeShade="BF"/>
              </w:rPr>
              <w:lastRenderedPageBreak/>
              <w:t xml:space="preserve">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742214" w14:paraId="5B108DA2" w14:textId="77777777" w:rsidTr="00760452">
        <w:tc>
          <w:tcPr>
            <w:tcW w:w="1650" w:type="dxa"/>
          </w:tcPr>
          <w:p w14:paraId="6EA709CC"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192FD524"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5F0DAB" w14:paraId="38F1E8B8" w14:textId="77777777" w:rsidTr="006A6FAB">
        <w:tc>
          <w:tcPr>
            <w:tcW w:w="1650" w:type="dxa"/>
          </w:tcPr>
          <w:p w14:paraId="69425F95" w14:textId="4362050F" w:rsidR="005F0DAB" w:rsidRDefault="005F0DAB" w:rsidP="005F0DAB">
            <w:pPr>
              <w:widowControl w:val="0"/>
              <w:rPr>
                <w:rFonts w:eastAsia="Malgun Gothic"/>
                <w:sz w:val="20"/>
                <w:lang w:eastAsia="ko-KR"/>
              </w:rPr>
            </w:pPr>
            <w:r>
              <w:rPr>
                <w:rFonts w:eastAsia="Malgun Gothic"/>
                <w:sz w:val="20"/>
                <w:lang w:eastAsia="ko-KR"/>
              </w:rPr>
              <w:t>Qualcomm</w:t>
            </w:r>
          </w:p>
        </w:tc>
        <w:tc>
          <w:tcPr>
            <w:tcW w:w="7742" w:type="dxa"/>
          </w:tcPr>
          <w:p w14:paraId="3259C546" w14:textId="2268DE3A" w:rsidR="005F0DAB" w:rsidRDefault="005F0DAB" w:rsidP="005F0DAB">
            <w:pPr>
              <w:widowControl w:val="0"/>
              <w:rPr>
                <w:rFonts w:eastAsia="Malgun Gothic"/>
                <w:bCs/>
                <w:sz w:val="20"/>
                <w:lang w:eastAsia="ko-KR"/>
              </w:rPr>
            </w:pPr>
            <w:r>
              <w:rPr>
                <w:rFonts w:eastAsia="Malgun Gothic"/>
                <w:bCs/>
                <w:sz w:val="20"/>
                <w:lang w:eastAsia="ko-KR"/>
              </w:rPr>
              <w:t>We support the proposal</w:t>
            </w: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lastRenderedPageBreak/>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lastRenderedPageBreak/>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 xml:space="preserve">shared resource </w:t>
            </w:r>
            <w:proofErr w:type="gramStart"/>
            <w:r w:rsidRPr="00ED01E0">
              <w:rPr>
                <w:rFonts w:ascii="Times New Roman" w:hAnsi="Times New Roman" w:cs="Times New Roman"/>
                <w:i/>
                <w:iCs/>
                <w:color w:val="00B0F0"/>
                <w:sz w:val="20"/>
                <w:szCs w:val="20"/>
                <w:lang w:eastAsia="zh-CN"/>
              </w:rPr>
              <w:t>pool</w:t>
            </w:r>
            <w:r w:rsidRPr="00ED01E0">
              <w:rPr>
                <w:rFonts w:ascii="Times New Roman" w:hAnsi="Times New Roman" w:cs="Times New Roman"/>
                <w:i/>
                <w:iCs/>
                <w:strike/>
                <w:color w:val="FF0000"/>
                <w:sz w:val="20"/>
                <w:szCs w:val="20"/>
                <w:lang w:eastAsia="zh-CN"/>
              </w:rPr>
              <w:t>s</w:t>
            </w:r>
            <w:proofErr w:type="gramEnd"/>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w:t>
            </w:r>
            <w:r>
              <w:rPr>
                <w:sz w:val="20"/>
                <w:szCs w:val="20"/>
                <w:lang w:eastAsia="zh-CN"/>
              </w:rPr>
              <w:lastRenderedPageBreak/>
              <w:t>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lastRenderedPageBreak/>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 xml:space="preserve">We do not support the proposal, we have not seen the benefit of it, but </w:t>
            </w:r>
            <w:r>
              <w:rPr>
                <w:sz w:val="20"/>
                <w:szCs w:val="20"/>
                <w:lang w:eastAsia="zh-CN"/>
              </w:rPr>
              <w:lastRenderedPageBreak/>
              <w:t>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sidRPr="00271FCB">
              <w:rPr>
                <w:rFonts w:ascii="Times New Roman" w:eastAsia="Malgun Gothic" w:hAnsi="Times New Roman" w:cs="Times New Roman"/>
                <w:color w:val="00B0F0"/>
                <w:lang w:eastAsia="ko-KR"/>
              </w:rPr>
              <w:t>tdocs</w:t>
            </w:r>
            <w:proofErr w:type="spellEnd"/>
            <w:r w:rsidRPr="00271FCB">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lastRenderedPageBreak/>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lastRenderedPageBreak/>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A356F7" w14:paraId="4B8FFD0E" w14:textId="77777777">
        <w:trPr>
          <w:trHeight w:val="289"/>
        </w:trPr>
        <w:tc>
          <w:tcPr>
            <w:tcW w:w="1650" w:type="dxa"/>
          </w:tcPr>
          <w:p w14:paraId="342CFE8C" w14:textId="2F840667" w:rsidR="00A356F7" w:rsidRDefault="00A356F7" w:rsidP="00A356F7">
            <w:pPr>
              <w:widowControl w:val="0"/>
              <w:rPr>
                <w:rFonts w:eastAsia="Malgun Gothic"/>
                <w:bCs/>
                <w:sz w:val="20"/>
                <w:szCs w:val="20"/>
                <w:lang w:eastAsia="ko-KR"/>
              </w:rPr>
            </w:pPr>
            <w:r>
              <w:rPr>
                <w:rFonts w:eastAsia="Malgun Gothic"/>
                <w:bCs/>
                <w:sz w:val="20"/>
                <w:szCs w:val="20"/>
                <w:lang w:eastAsia="ko-KR"/>
              </w:rPr>
              <w:lastRenderedPageBreak/>
              <w:t>Qualcomm</w:t>
            </w:r>
          </w:p>
        </w:tc>
        <w:tc>
          <w:tcPr>
            <w:tcW w:w="1615" w:type="dxa"/>
          </w:tcPr>
          <w:p w14:paraId="3D2E14C8" w14:textId="77777777" w:rsidR="00A356F7" w:rsidRDefault="00A356F7" w:rsidP="00A356F7">
            <w:pPr>
              <w:widowControl w:val="0"/>
              <w:jc w:val="center"/>
              <w:rPr>
                <w:bCs/>
                <w:sz w:val="20"/>
                <w:szCs w:val="20"/>
                <w:lang w:eastAsia="zh-CN"/>
              </w:rPr>
            </w:pPr>
          </w:p>
        </w:tc>
        <w:tc>
          <w:tcPr>
            <w:tcW w:w="6000" w:type="dxa"/>
          </w:tcPr>
          <w:p w14:paraId="2BE000EB" w14:textId="76F6639F" w:rsidR="00A356F7" w:rsidRDefault="00A356F7" w:rsidP="00A356F7">
            <w:pPr>
              <w:widowControl w:val="0"/>
              <w:rPr>
                <w:rFonts w:eastAsia="Malgun Gothic"/>
                <w:bCs/>
                <w:sz w:val="20"/>
                <w:szCs w:val="20"/>
                <w:lang w:eastAsia="ko-KR"/>
              </w:rPr>
            </w:pPr>
            <w:r>
              <w:rPr>
                <w:rFonts w:eastAsia="Malgun Gothic"/>
                <w:bCs/>
                <w:sz w:val="20"/>
                <w:szCs w:val="20"/>
                <w:lang w:eastAsia="ko-KR"/>
              </w:rPr>
              <w:t>We are ok with the proposal</w:t>
            </w: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w:t>
            </w:r>
            <w:r>
              <w:rPr>
                <w:sz w:val="20"/>
                <w:szCs w:val="20"/>
                <w:lang w:eastAsia="zh-CN"/>
              </w:rPr>
              <w:lastRenderedPageBreak/>
              <w:t>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lastRenderedPageBreak/>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 xml:space="preserve">in </w:t>
            </w:r>
            <w:proofErr w:type="spellStart"/>
            <w:r w:rsidR="00CB27A9" w:rsidRPr="00CB27A9">
              <w:rPr>
                <w:rFonts w:ascii="Times New Roman" w:hAnsi="Times New Roman" w:cs="Times New Roman"/>
                <w:bCs/>
                <w:color w:val="00B0F0"/>
                <w:lang w:eastAsia="zh-CN"/>
              </w:rPr>
              <w:t>tdocs</w:t>
            </w:r>
            <w:proofErr w:type="spellEnd"/>
            <w:r w:rsidR="00CB27A9" w:rsidRPr="00CB27A9">
              <w:rPr>
                <w:rFonts w:ascii="Times New Roman" w:hAnsi="Times New Roman" w:cs="Times New Roman"/>
                <w:bCs/>
                <w:color w:val="00B0F0"/>
                <w:lang w:eastAsia="zh-CN"/>
              </w:rPr>
              <w:t xml:space="preserve">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lastRenderedPageBreak/>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lastRenderedPageBreak/>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000000">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lastRenderedPageBreak/>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lastRenderedPageBreak/>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lastRenderedPageBreak/>
              <w:t>Ericsson [28]</w:t>
            </w:r>
          </w:p>
        </w:tc>
        <w:tc>
          <w:tcPr>
            <w:tcW w:w="8005" w:type="dxa"/>
          </w:tcPr>
          <w:p w14:paraId="2BB1FF43" w14:textId="77777777" w:rsidR="006C3DDC" w:rsidRDefault="00000000">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lastRenderedPageBreak/>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lastRenderedPageBreak/>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lastRenderedPageBreak/>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lastRenderedPageBreak/>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 xml:space="preserve">We may not be able to down-select to one of Options 1 or 2 right now. There seems to be </w:t>
            </w:r>
            <w:r>
              <w:rPr>
                <w:rFonts w:eastAsia="SimSun"/>
                <w:color w:val="00B0F0"/>
                <w:sz w:val="20"/>
                <w:szCs w:val="20"/>
              </w:rPr>
              <w:lastRenderedPageBreak/>
              <w:t xml:space="preserve">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60452">
        <w:tc>
          <w:tcPr>
            <w:tcW w:w="1650" w:type="dxa"/>
          </w:tcPr>
          <w:p w14:paraId="52D1248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3C72D06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lastRenderedPageBreak/>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lastRenderedPageBreak/>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60452">
        <w:trPr>
          <w:trHeight w:val="304"/>
        </w:trPr>
        <w:tc>
          <w:tcPr>
            <w:tcW w:w="1791" w:type="dxa"/>
          </w:tcPr>
          <w:p w14:paraId="11D8293B" w14:textId="77777777" w:rsidR="00742214" w:rsidRPr="00BC0EE5" w:rsidRDefault="00742214" w:rsidP="00760452">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2CB26C2A" w14:textId="77777777" w:rsidR="00742214" w:rsidRPr="00BC0EE5" w:rsidRDefault="00742214" w:rsidP="00760452">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D2D1D" w14:paraId="2C1610D1" w14:textId="77777777">
        <w:trPr>
          <w:trHeight w:val="304"/>
        </w:trPr>
        <w:tc>
          <w:tcPr>
            <w:tcW w:w="1791" w:type="dxa"/>
          </w:tcPr>
          <w:p w14:paraId="3D854560" w14:textId="0F3A5CE6" w:rsidR="001D2D1D" w:rsidRDefault="001D2D1D" w:rsidP="001D2D1D">
            <w:pPr>
              <w:widowControl w:val="0"/>
              <w:rPr>
                <w:rFonts w:eastAsia="Malgun Gothic"/>
                <w:bCs/>
                <w:lang w:eastAsia="ko-KR"/>
              </w:rPr>
            </w:pPr>
            <w:r>
              <w:rPr>
                <w:rFonts w:eastAsia="Malgun Gothic"/>
                <w:bCs/>
                <w:lang w:eastAsia="ko-KR"/>
              </w:rPr>
              <w:t>Nokia, NSB</w:t>
            </w:r>
          </w:p>
        </w:tc>
        <w:tc>
          <w:tcPr>
            <w:tcW w:w="7601" w:type="dxa"/>
          </w:tcPr>
          <w:p w14:paraId="3CC35163" w14:textId="4D0A94A2" w:rsidR="001D2D1D" w:rsidRDefault="001D2D1D" w:rsidP="001D2D1D">
            <w:pPr>
              <w:widowControl w:val="0"/>
              <w:rPr>
                <w:rFonts w:eastAsia="Malgun Gothic"/>
                <w:bCs/>
                <w:lang w:eastAsia="ko-KR"/>
              </w:rPr>
            </w:pPr>
            <w:r>
              <w:rPr>
                <w:rFonts w:eastAsia="Malgun Gothic"/>
                <w:bCs/>
                <w:lang w:eastAsia="ko-KR"/>
              </w:rPr>
              <w:t>OK</w:t>
            </w:r>
          </w:p>
        </w:tc>
      </w:tr>
      <w:tr w:rsidR="00CD28D5" w14:paraId="32078110" w14:textId="77777777">
        <w:trPr>
          <w:trHeight w:val="304"/>
        </w:trPr>
        <w:tc>
          <w:tcPr>
            <w:tcW w:w="1791" w:type="dxa"/>
          </w:tcPr>
          <w:p w14:paraId="046768F4" w14:textId="365B64EC" w:rsidR="00CD28D5" w:rsidRDefault="00CD28D5" w:rsidP="00CD28D5">
            <w:pPr>
              <w:widowControl w:val="0"/>
              <w:rPr>
                <w:rFonts w:eastAsia="Malgun Gothic"/>
                <w:bCs/>
                <w:lang w:eastAsia="ko-KR"/>
              </w:rPr>
            </w:pPr>
            <w:r>
              <w:rPr>
                <w:rFonts w:eastAsia="Malgun Gothic"/>
                <w:bCs/>
                <w:lang w:eastAsia="ko-KR"/>
              </w:rPr>
              <w:t>Qualcomm</w:t>
            </w:r>
          </w:p>
        </w:tc>
        <w:tc>
          <w:tcPr>
            <w:tcW w:w="7601" w:type="dxa"/>
          </w:tcPr>
          <w:p w14:paraId="0E3212CA" w14:textId="6B3B8C05" w:rsidR="00CD28D5" w:rsidRDefault="00CD28D5" w:rsidP="00CD28D5">
            <w:pPr>
              <w:widowControl w:val="0"/>
              <w:rPr>
                <w:rFonts w:eastAsia="Malgun Gothic"/>
                <w:bCs/>
                <w:lang w:eastAsia="ko-KR"/>
              </w:rPr>
            </w:pPr>
            <w:r>
              <w:rPr>
                <w:rFonts w:eastAsia="Malgun Gothic"/>
                <w:bCs/>
                <w:lang w:eastAsia="ko-KR"/>
              </w:rPr>
              <w:t>We are ok with the proposal</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lastRenderedPageBreak/>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w:t>
            </w:r>
            <w:r>
              <w:rPr>
                <w:rFonts w:eastAsia="Malgun Gothic"/>
                <w:bCs/>
                <w:sz w:val="20"/>
                <w:szCs w:val="20"/>
                <w:lang w:eastAsia="ko-KR"/>
              </w:rPr>
              <w:lastRenderedPageBreak/>
              <w:t>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lastRenderedPageBreak/>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3" w:name="OLE_LINK88"/>
            <w:bookmarkStart w:id="14" w:name="OLE_LINK87"/>
            <w:r>
              <w:rPr>
                <w:rFonts w:eastAsia="SimSun"/>
                <w:bCs/>
                <w:i/>
                <w:iCs/>
                <w:lang w:val="en-GB" w:eastAsia="zh-CN"/>
              </w:rPr>
              <w:t>Proposal 8:</w:t>
            </w:r>
            <w:bookmarkEnd w:id="13"/>
            <w:bookmarkEnd w:id="14"/>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sidRPr="00431A85">
              <w:rPr>
                <w:rFonts w:ascii="Times New Roman" w:eastAsia="Malgun Gothic" w:hAnsi="Times New Roman" w:cs="Times New Roman"/>
                <w:bCs/>
                <w:color w:val="00B0F0"/>
                <w:sz w:val="20"/>
                <w:lang w:eastAsia="ko-KR"/>
              </w:rPr>
              <w:t>tdocs</w:t>
            </w:r>
            <w:proofErr w:type="spellEnd"/>
            <w:r w:rsidRPr="00431A85">
              <w:rPr>
                <w:rFonts w:ascii="Times New Roman" w:eastAsia="Malgun Gothic" w:hAnsi="Times New Roman" w:cs="Times New Roman"/>
                <w:bCs/>
                <w:color w:val="00B0F0"/>
                <w:sz w:val="20"/>
                <w:lang w:eastAsia="ko-KR"/>
              </w:rPr>
              <w:t xml:space="preserve">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lastRenderedPageBreak/>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proofErr w:type="gramStart"/>
      <w:r w:rsidRPr="008B45E6">
        <w:rPr>
          <w:rFonts w:ascii="Times New Roman" w:eastAsia="Calibri" w:hAnsi="Times New Roman" w:cs="Times New Roman"/>
          <w:i/>
          <w:iCs/>
          <w:color w:val="00B0F0"/>
        </w:rPr>
        <w:t>are</w:t>
      </w:r>
      <w:proofErr w:type="gramEnd"/>
      <w:r w:rsidRPr="008B45E6">
        <w:rPr>
          <w:rFonts w:ascii="Times New Roman" w:eastAsia="Calibri" w:hAnsi="Times New Roman" w:cs="Times New Roman"/>
          <w:i/>
          <w:iCs/>
          <w:color w:val="00B0F0"/>
        </w:rPr>
        <w:t xml:space="preserv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lastRenderedPageBreak/>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991D8D">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991D8D">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991D8D">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Other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 xml:space="preserve">shared resource </w:t>
      </w:r>
      <w:proofErr w:type="gramStart"/>
      <w:r w:rsidRPr="00BF413F">
        <w:rPr>
          <w:rFonts w:ascii="Times New Roman" w:hAnsi="Times New Roman" w:cs="Times New Roman"/>
          <w:sz w:val="20"/>
          <w:szCs w:val="20"/>
          <w:lang w:eastAsia="zh-CN"/>
        </w:rPr>
        <w:t>pool</w:t>
      </w:r>
      <w:r w:rsidRPr="00BF413F">
        <w:rPr>
          <w:rFonts w:ascii="Times New Roman" w:hAnsi="Times New Roman" w:cs="Times New Roman"/>
          <w:strike/>
          <w:color w:val="C00000"/>
          <w:sz w:val="20"/>
          <w:szCs w:val="20"/>
          <w:lang w:eastAsia="zh-CN"/>
        </w:rPr>
        <w:t>s</w:t>
      </w:r>
      <w:proofErr w:type="gramEnd"/>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30D1" w14:textId="77777777" w:rsidR="0024466E" w:rsidRDefault="0024466E">
      <w:r>
        <w:separator/>
      </w:r>
    </w:p>
  </w:endnote>
  <w:endnote w:type="continuationSeparator" w:id="0">
    <w:p w14:paraId="06CFB5BC" w14:textId="77777777" w:rsidR="0024466E" w:rsidRDefault="0024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ylfaen"/>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96243C" w:rsidRDefault="0096243C">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42214">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42214">
      <w:rPr>
        <w:b/>
        <w:bCs/>
        <w:noProof/>
        <w:sz w:val="24"/>
        <w:szCs w:val="24"/>
      </w:rPr>
      <w:t>3</w:t>
    </w:r>
    <w:r>
      <w:rPr>
        <w:b/>
        <w:bCs/>
        <w:sz w:val="24"/>
        <w:szCs w:val="24"/>
      </w:rPr>
      <w:fldChar w:fldCharType="end"/>
    </w:r>
  </w:p>
  <w:p w14:paraId="2BB20284" w14:textId="77777777" w:rsidR="0096243C" w:rsidRDefault="0096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9E83" w14:textId="77777777" w:rsidR="0024466E" w:rsidRDefault="0024466E">
      <w:r>
        <w:separator/>
      </w:r>
    </w:p>
  </w:footnote>
  <w:footnote w:type="continuationSeparator" w:id="0">
    <w:p w14:paraId="797F0A93" w14:textId="77777777" w:rsidR="0024466E" w:rsidRDefault="0024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64730336">
    <w:abstractNumId w:val="40"/>
  </w:num>
  <w:num w:numId="2" w16cid:durableId="345595409">
    <w:abstractNumId w:val="13"/>
  </w:num>
  <w:num w:numId="3" w16cid:durableId="755592867">
    <w:abstractNumId w:val="14"/>
  </w:num>
  <w:num w:numId="4" w16cid:durableId="1925335555">
    <w:abstractNumId w:val="42"/>
  </w:num>
  <w:num w:numId="5" w16cid:durableId="177627231">
    <w:abstractNumId w:val="6"/>
  </w:num>
  <w:num w:numId="6" w16cid:durableId="507910116">
    <w:abstractNumId w:val="56"/>
  </w:num>
  <w:num w:numId="7" w16cid:durableId="2072382684">
    <w:abstractNumId w:val="36"/>
  </w:num>
  <w:num w:numId="8" w16cid:durableId="547422888">
    <w:abstractNumId w:val="15"/>
  </w:num>
  <w:num w:numId="9" w16cid:durableId="1297178246">
    <w:abstractNumId w:val="57"/>
  </w:num>
  <w:num w:numId="10" w16cid:durableId="1121921139">
    <w:abstractNumId w:val="17"/>
  </w:num>
  <w:num w:numId="11" w16cid:durableId="647825434">
    <w:abstractNumId w:val="31"/>
  </w:num>
  <w:num w:numId="12" w16cid:durableId="1736464578">
    <w:abstractNumId w:val="48"/>
  </w:num>
  <w:num w:numId="13" w16cid:durableId="23530682">
    <w:abstractNumId w:val="4"/>
  </w:num>
  <w:num w:numId="14" w16cid:durableId="576745006">
    <w:abstractNumId w:val="38"/>
  </w:num>
  <w:num w:numId="15" w16cid:durableId="112750840">
    <w:abstractNumId w:val="34"/>
  </w:num>
  <w:num w:numId="16" w16cid:durableId="2125490043">
    <w:abstractNumId w:val="16"/>
  </w:num>
  <w:num w:numId="17" w16cid:durableId="225997049">
    <w:abstractNumId w:val="30"/>
  </w:num>
  <w:num w:numId="18" w16cid:durableId="1801264915">
    <w:abstractNumId w:val="54"/>
  </w:num>
  <w:num w:numId="19" w16cid:durableId="838691523">
    <w:abstractNumId w:val="25"/>
  </w:num>
  <w:num w:numId="20" w16cid:durableId="1043872841">
    <w:abstractNumId w:val="20"/>
  </w:num>
  <w:num w:numId="21" w16cid:durableId="845486742">
    <w:abstractNumId w:val="58"/>
  </w:num>
  <w:num w:numId="22" w16cid:durableId="1522935592">
    <w:abstractNumId w:val="18"/>
  </w:num>
  <w:num w:numId="23" w16cid:durableId="1630819632">
    <w:abstractNumId w:val="55"/>
  </w:num>
  <w:num w:numId="24" w16cid:durableId="33579689">
    <w:abstractNumId w:val="49"/>
  </w:num>
  <w:num w:numId="25" w16cid:durableId="803547906">
    <w:abstractNumId w:val="59"/>
  </w:num>
  <w:num w:numId="26" w16cid:durableId="1123302291">
    <w:abstractNumId w:val="29"/>
  </w:num>
  <w:num w:numId="27" w16cid:durableId="401611067">
    <w:abstractNumId w:val="35"/>
  </w:num>
  <w:num w:numId="28" w16cid:durableId="1819296938">
    <w:abstractNumId w:val="26"/>
  </w:num>
  <w:num w:numId="29" w16cid:durableId="1987321899">
    <w:abstractNumId w:val="50"/>
  </w:num>
  <w:num w:numId="30" w16cid:durableId="1758403109">
    <w:abstractNumId w:val="33"/>
  </w:num>
  <w:num w:numId="31" w16cid:durableId="1922181849">
    <w:abstractNumId w:val="8"/>
  </w:num>
  <w:num w:numId="32" w16cid:durableId="1479609317">
    <w:abstractNumId w:val="19"/>
  </w:num>
  <w:num w:numId="33" w16cid:durableId="37629385">
    <w:abstractNumId w:val="21"/>
  </w:num>
  <w:num w:numId="34" w16cid:durableId="741871700">
    <w:abstractNumId w:val="45"/>
  </w:num>
  <w:num w:numId="35" w16cid:durableId="330108449">
    <w:abstractNumId w:val="5"/>
  </w:num>
  <w:num w:numId="36" w16cid:durableId="1966085674">
    <w:abstractNumId w:val="23"/>
  </w:num>
  <w:num w:numId="37" w16cid:durableId="1924334195">
    <w:abstractNumId w:val="43"/>
  </w:num>
  <w:num w:numId="38" w16cid:durableId="2091348893">
    <w:abstractNumId w:val="1"/>
  </w:num>
  <w:num w:numId="39" w16cid:durableId="2134788297">
    <w:abstractNumId w:val="41"/>
  </w:num>
  <w:num w:numId="40" w16cid:durableId="946809092">
    <w:abstractNumId w:val="12"/>
  </w:num>
  <w:num w:numId="41" w16cid:durableId="542132142">
    <w:abstractNumId w:val="39"/>
  </w:num>
  <w:num w:numId="42" w16cid:durableId="1705448612">
    <w:abstractNumId w:val="51"/>
  </w:num>
  <w:num w:numId="43" w16cid:durableId="477579324">
    <w:abstractNumId w:val="10"/>
  </w:num>
  <w:num w:numId="44" w16cid:durableId="996110370">
    <w:abstractNumId w:val="37"/>
  </w:num>
  <w:num w:numId="45" w16cid:durableId="29234866">
    <w:abstractNumId w:val="24"/>
  </w:num>
  <w:num w:numId="46" w16cid:durableId="1159927512">
    <w:abstractNumId w:val="27"/>
  </w:num>
  <w:num w:numId="47" w16cid:durableId="2035417526">
    <w:abstractNumId w:val="47"/>
  </w:num>
  <w:num w:numId="48" w16cid:durableId="20514162">
    <w:abstractNumId w:val="22"/>
  </w:num>
  <w:num w:numId="49" w16cid:durableId="1149517129">
    <w:abstractNumId w:val="3"/>
  </w:num>
  <w:num w:numId="50" w16cid:durableId="1268856576">
    <w:abstractNumId w:val="46"/>
  </w:num>
  <w:num w:numId="51" w16cid:durableId="352614898">
    <w:abstractNumId w:val="28"/>
  </w:num>
  <w:num w:numId="52" w16cid:durableId="665522419">
    <w:abstractNumId w:val="11"/>
  </w:num>
  <w:num w:numId="53" w16cid:durableId="704063569">
    <w:abstractNumId w:val="32"/>
  </w:num>
  <w:num w:numId="54" w16cid:durableId="365374166">
    <w:abstractNumId w:val="52"/>
  </w:num>
  <w:num w:numId="55" w16cid:durableId="912357056">
    <w:abstractNumId w:val="2"/>
  </w:num>
  <w:num w:numId="56" w16cid:durableId="621379320">
    <w:abstractNumId w:val="0"/>
  </w:num>
  <w:num w:numId="57" w16cid:durableId="958799218">
    <w:abstractNumId w:val="53"/>
  </w:num>
  <w:num w:numId="58" w16cid:durableId="525364257">
    <w:abstractNumId w:val="44"/>
  </w:num>
  <w:num w:numId="59" w16cid:durableId="610209016">
    <w:abstractNumId w:val="9"/>
  </w:num>
  <w:num w:numId="60" w16cid:durableId="1007320991">
    <w:abstractNumId w:val="23"/>
  </w:num>
  <w:num w:numId="61" w16cid:durableId="121296163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8"/>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sid w:val="00674EF5"/>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hijeetmasal@cewi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6B773-F454-45B8-98F4-EC2CE4EEC000}">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142</Pages>
  <Words>44471</Words>
  <Characters>253491</Characters>
  <Application>Microsoft Office Word</Application>
  <DocSecurity>0</DocSecurity>
  <Lines>2112</Lines>
  <Paragraphs>594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Gabi Sarkis</cp:lastModifiedBy>
  <cp:revision>67</cp:revision>
  <dcterms:created xsi:type="dcterms:W3CDTF">2023-04-25T14:50:00Z</dcterms:created>
  <dcterms:modified xsi:type="dcterms:W3CDTF">2023-04-25T18:16:00Z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ies>
</file>