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proofErr w:type="gramStart"/>
      <w:r>
        <w:rPr>
          <w:rFonts w:eastAsia="Times New Roman"/>
          <w:i/>
          <w:iCs/>
          <w:sz w:val="20"/>
          <w:szCs w:val="20"/>
        </w:rPr>
        <w:t>SLPRS_FLS-v003-CompanyB-CompanyC</w:t>
      </w:r>
      <w:r>
        <w:rPr>
          <w:rFonts w:eastAsia="Times New Roman"/>
          <w:i/>
          <w:iCs/>
          <w:color w:val="FF0000"/>
          <w:sz w:val="20"/>
          <w:szCs w:val="20"/>
        </w:rPr>
        <w:t>.docx</w:t>
      </w:r>
      <w:proofErr w:type="gramEnd"/>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 xml:space="preserve">SL PRS resource ID, SL PRS comb offset, SL PRS sequence ID if it is a higher layer configured </w:t>
            </w:r>
            <w:proofErr w:type="gramStart"/>
            <w:r>
              <w:rPr>
                <w:rFonts w:eastAsia="SimSun"/>
                <w:i/>
                <w:iCs/>
                <w:sz w:val="20"/>
                <w:szCs w:val="20"/>
                <w:lang w:eastAsia="ja-JP"/>
              </w:rPr>
              <w:t>parameter</w:t>
            </w:r>
            <w:proofErr w:type="gramEnd"/>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 xml:space="preserve">Proposal 4: SL PRS resource is defined as a set of SL resources, which is used for the measurement </w:t>
            </w:r>
            <w:r>
              <w:rPr>
                <w:rFonts w:eastAsia="Batang"/>
                <w:bCs/>
                <w:i/>
                <w:kern w:val="2"/>
                <w:sz w:val="20"/>
                <w:szCs w:val="20"/>
                <w:lang w:eastAsia="ko-KR"/>
              </w:rPr>
              <w:lastRenderedPageBreak/>
              <w:t>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lastRenderedPageBreak/>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w:t>
      </w:r>
      <w:proofErr w:type="gramStart"/>
      <w:r>
        <w:rPr>
          <w:b/>
          <w:i/>
        </w:rPr>
        <w:t>1</w:t>
      </w:r>
      <w:proofErr w:type="gramEnd"/>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w:t>
            </w:r>
            <w:proofErr w:type="gramStart"/>
            <w:r>
              <w:rPr>
                <w:rFonts w:eastAsia="Malgun Gothic"/>
                <w:bCs/>
                <w:sz w:val="20"/>
                <w:szCs w:val="20"/>
                <w:lang w:eastAsia="ko-KR"/>
              </w:rPr>
              <w:t>there</w:t>
            </w:r>
            <w:proofErr w:type="gramEnd"/>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lastRenderedPageBreak/>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lastRenderedPageBreak/>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 xml:space="preserve">The DL PRS Resources in a DL PRS Resource set are associated with the same </w:t>
            </w:r>
            <w:proofErr w:type="gramStart"/>
            <w:r>
              <w:t>TRP</w:t>
            </w:r>
            <w:proofErr w:type="gramEnd"/>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SL PRS sequence ID can be dynamically determined based on SRC/DST ID and/or </w:t>
            </w:r>
            <w:r>
              <w:rPr>
                <w:rFonts w:eastAsia="Malgun Gothic"/>
                <w:bCs/>
                <w:sz w:val="20"/>
                <w:szCs w:val="20"/>
                <w:lang w:eastAsia="ko-KR"/>
              </w:rPr>
              <w:lastRenderedPageBreak/>
              <w:t>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w:t>
            </w:r>
            <w:proofErr w:type="gramStart"/>
            <w:r>
              <w:t>following</w:t>
            </w:r>
            <w:proofErr w:type="gramEnd"/>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w:t>
            </w:r>
            <w:proofErr w:type="gramStart"/>
            <w:r>
              <w:t>communication</w:t>
            </w:r>
            <w:proofErr w:type="gramEnd"/>
            <w:r>
              <w:t xml:space="preserve">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 xml:space="preserve">Enable/disable of SL PRS transmission with periodic </w:t>
            </w:r>
            <w:proofErr w:type="gramStart"/>
            <w:r>
              <w:rPr>
                <w:rFonts w:eastAsia="Malgun Gothic"/>
                <w:bCs/>
                <w:i/>
                <w:color w:val="FF0000"/>
                <w:lang w:eastAsia="ko-KR"/>
              </w:rPr>
              <w:t>reservation</w:t>
            </w:r>
            <w:proofErr w:type="gramEnd"/>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w:t>
            </w:r>
            <w:r>
              <w:rPr>
                <w:bCs/>
                <w:i/>
              </w:rPr>
              <w:lastRenderedPageBreak/>
              <w:t xml:space="preserve">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w:t>
            </w:r>
            <w:r>
              <w:rPr>
                <w:bCs/>
                <w:color w:val="00B0F0"/>
                <w:sz w:val="20"/>
                <w:szCs w:val="20"/>
                <w:lang w:eastAsia="zh-CN"/>
              </w:rPr>
              <w:lastRenderedPageBreak/>
              <w:t xml:space="preserve">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A SL PRS resource is identified by a SL PRS resource </w:t>
            </w:r>
            <w:proofErr w:type="gramStart"/>
            <w:r>
              <w:rPr>
                <w:bCs/>
                <w:i/>
                <w:color w:val="00B0F0"/>
              </w:rPr>
              <w:t>ID</w:t>
            </w:r>
            <w:proofErr w:type="gramEnd"/>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It seems the simplest way would be to define a SL PRS resource ID to point to one instance of time-frequency resource in a slot for SL PRS transmission within a (dedicated or shared) SL PRS resource pool. So, for a SL PRS resource </w:t>
            </w:r>
            <w:r>
              <w:rPr>
                <w:bCs/>
                <w:color w:val="00B0F0"/>
                <w:sz w:val="20"/>
                <w:szCs w:val="20"/>
                <w:lang w:eastAsia="zh-CN"/>
              </w:rPr>
              <w:lastRenderedPageBreak/>
              <w:t>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w:t>
            </w:r>
            <w:proofErr w:type="gramStart"/>
            <w:r>
              <w:rPr>
                <w:bCs/>
                <w:sz w:val="20"/>
                <w:lang w:eastAsia="zh-CN"/>
              </w:rPr>
              <w:t>cases</w:t>
            </w:r>
            <w:proofErr w:type="gramEnd"/>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w:t>
            </w:r>
            <w:proofErr w:type="gramStart"/>
            <w:r>
              <w:rPr>
                <w:bCs/>
                <w:sz w:val="20"/>
                <w:lang w:eastAsia="zh-CN"/>
              </w:rPr>
              <w:t>configuration</w:t>
            </w:r>
            <w:proofErr w:type="gramEnd"/>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lastRenderedPageBreak/>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(M,N)</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proofErr w:type="gramStart"/>
            <w:r w:rsidRPr="00EF5581">
              <w:rPr>
                <w:bCs/>
                <w:i/>
                <w:color w:val="FF0000"/>
              </w:rPr>
              <w:t>at least</w:t>
            </w:r>
            <w:proofErr w:type="gramEnd"/>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lastRenderedPageBreak/>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B24C32" w14:paraId="1A47B98A" w14:textId="77777777" w:rsidTr="00B91088">
        <w:tc>
          <w:tcPr>
            <w:tcW w:w="1649" w:type="dxa"/>
          </w:tcPr>
          <w:p w14:paraId="10E15D38" w14:textId="56D3BC26" w:rsidR="00B24C32" w:rsidRDefault="00B24C32" w:rsidP="00B1364A">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30C1EA56" w14:textId="167F5F45" w:rsidR="00B24C32" w:rsidRDefault="00B24C32" w:rsidP="00B1364A">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DA4259" w14:paraId="25D065C1" w14:textId="77777777" w:rsidTr="00B91088">
        <w:tc>
          <w:tcPr>
            <w:tcW w:w="1649" w:type="dxa"/>
          </w:tcPr>
          <w:p w14:paraId="7A541A22" w14:textId="010D005D" w:rsidR="00DA4259" w:rsidRDefault="00DA4259" w:rsidP="00B1364A">
            <w:pPr>
              <w:widowControl w:val="0"/>
              <w:rPr>
                <w:rFonts w:hint="eastAsia"/>
                <w:bCs/>
                <w:sz w:val="20"/>
                <w:szCs w:val="20"/>
                <w:lang w:eastAsia="zh-CN"/>
              </w:rPr>
            </w:pPr>
            <w:r>
              <w:rPr>
                <w:bCs/>
                <w:sz w:val="20"/>
                <w:szCs w:val="20"/>
                <w:lang w:eastAsia="zh-CN"/>
              </w:rPr>
              <w:t>Apple</w:t>
            </w:r>
          </w:p>
        </w:tc>
        <w:tc>
          <w:tcPr>
            <w:tcW w:w="6871" w:type="dxa"/>
          </w:tcPr>
          <w:p w14:paraId="077B71FB" w14:textId="057D2382" w:rsidR="00DA4259" w:rsidRPr="00B24C32" w:rsidRDefault="00DA4259" w:rsidP="00B1364A">
            <w:pPr>
              <w:widowControl w:val="0"/>
              <w:tabs>
                <w:tab w:val="center" w:pos="3327"/>
              </w:tabs>
              <w:rPr>
                <w:bCs/>
                <w:sz w:val="20"/>
                <w:szCs w:val="20"/>
                <w:lang w:eastAsia="zh-CN"/>
              </w:rPr>
            </w:pPr>
            <w:r>
              <w:rPr>
                <w:bCs/>
                <w:sz w:val="20"/>
                <w:szCs w:val="20"/>
                <w:lang w:eastAsia="zh-CN"/>
              </w:rPr>
              <w:t xml:space="preserve">Proposal looks good in general. For </w:t>
            </w:r>
            <w:proofErr w:type="spellStart"/>
            <w:r>
              <w:rPr>
                <w:bCs/>
                <w:sz w:val="20"/>
                <w:szCs w:val="20"/>
                <w:lang w:eastAsia="zh-CN"/>
              </w:rPr>
              <w:t>readability,the</w:t>
            </w:r>
            <w:proofErr w:type="spell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bl>
    <w:p w14:paraId="2BB1EFF6" w14:textId="77777777" w:rsidR="006C3DDC" w:rsidRDefault="00B91088">
      <w:pPr>
        <w:snapToGrid/>
        <w:spacing w:after="160" w:line="259" w:lineRule="auto"/>
        <w:jc w:val="left"/>
        <w:rPr>
          <w:bCs/>
          <w:i/>
        </w:rPr>
      </w:pPr>
      <w:r>
        <w:rPr>
          <w:bCs/>
          <w:i/>
        </w:rPr>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a higher layer configured </w:t>
            </w:r>
            <w:proofErr w:type="gramStart"/>
            <w:r>
              <w:rPr>
                <w:rFonts w:ascii="Times" w:eastAsia="Batang" w:hAnsi="Times"/>
                <w:bCs/>
                <w:iCs/>
                <w:sz w:val="20"/>
                <w:szCs w:val="24"/>
                <w:lang w:val="en-GB" w:eastAsia="zh-CN"/>
              </w:rPr>
              <w:t>parameter</w:t>
            </w:r>
            <w:proofErr w:type="gramEnd"/>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 xml:space="preserve">based on 12 bits CRC of PSCCH associated with the SL PRS </w:t>
            </w:r>
            <w:proofErr w:type="gramStart"/>
            <w:r>
              <w:rPr>
                <w:rFonts w:ascii="Times" w:eastAsia="Batang" w:hAnsi="Times"/>
                <w:iCs/>
                <w:sz w:val="20"/>
                <w:szCs w:val="24"/>
                <w:lang w:val="en-GB" w:eastAsia="zh-CN"/>
              </w:rPr>
              <w:t>transmission</w:t>
            </w:r>
            <w:proofErr w:type="gramEnd"/>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12 bits of CRC of PSCCH associated with the SL PRS </w:t>
            </w:r>
            <w:proofErr w:type="gramStart"/>
            <w:r>
              <w:rPr>
                <w:rFonts w:ascii="Times" w:eastAsia="Batang" w:hAnsi="Times"/>
                <w:iCs/>
                <w:sz w:val="20"/>
                <w:szCs w:val="24"/>
                <w:lang w:val="en-GB"/>
              </w:rPr>
              <w:t>transmission</w:t>
            </w:r>
            <w:proofErr w:type="gramEnd"/>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12bits LSB of destination </w:t>
            </w:r>
            <w:proofErr w:type="gramStart"/>
            <w:r>
              <w:rPr>
                <w:rFonts w:ascii="Times" w:eastAsia="Batang" w:hAnsi="Times"/>
                <w:bCs/>
                <w:iCs/>
                <w:sz w:val="20"/>
                <w:szCs w:val="24"/>
                <w:lang w:val="en-GB" w:eastAsia="zh-CN"/>
              </w:rPr>
              <w:t>ID</w:t>
            </w:r>
            <w:proofErr w:type="gramEnd"/>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8 bits of source ID + 4 zero </w:t>
            </w:r>
            <w:proofErr w:type="gramStart"/>
            <w:r>
              <w:rPr>
                <w:rFonts w:ascii="Times" w:eastAsia="Batang" w:hAnsi="Times"/>
                <w:bCs/>
                <w:iCs/>
                <w:sz w:val="20"/>
                <w:szCs w:val="24"/>
                <w:lang w:val="en-GB" w:eastAsia="zh-CN"/>
              </w:rPr>
              <w:t>bits</w:t>
            </w:r>
            <w:proofErr w:type="gramEnd"/>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 xml:space="preserve">based on 12 bits CRC of PSCCH associated with the SL PRS </w:t>
            </w:r>
            <w:proofErr w:type="gramStart"/>
            <w:r>
              <w:rPr>
                <w:rFonts w:ascii="Times" w:eastAsia="Batang" w:hAnsi="Times"/>
                <w:i/>
                <w:sz w:val="20"/>
                <w:szCs w:val="24"/>
                <w:lang w:val="en-GB" w:eastAsia="zh-CN"/>
              </w:rPr>
              <w:t>transmission</w:t>
            </w:r>
            <w:proofErr w:type="gramEnd"/>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w:t>
            </w:r>
            <w:proofErr w:type="gramStart"/>
            <w:r>
              <w:rPr>
                <w:rFonts w:eastAsia="Calibri"/>
                <w:i/>
                <w:iCs/>
                <w:sz w:val="20"/>
                <w:szCs w:val="20"/>
              </w:rPr>
              <w:t>parameter</w:t>
            </w:r>
            <w:proofErr w:type="gramEnd"/>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 xml:space="preserve">Option 3: based on a combination of higher layer configured parameter from a configured ID list and 12 bits of CRC of PSCCH associated with the SL PRS </w:t>
            </w:r>
            <w:proofErr w:type="gramStart"/>
            <w:r>
              <w:rPr>
                <w:rFonts w:eastAsia="SimSun"/>
                <w:i/>
                <w:iCs/>
                <w:sz w:val="20"/>
                <w:szCs w:val="20"/>
                <w:lang w:val="en-GB"/>
              </w:rPr>
              <w:t>transmission</w:t>
            </w:r>
            <w:proofErr w:type="gramEnd"/>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lastRenderedPageBreak/>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Higher-layer configured </w:t>
            </w:r>
            <w:proofErr w:type="gramStart"/>
            <w:r>
              <w:rPr>
                <w:rFonts w:eastAsia="Times New Roman"/>
                <w:i/>
                <w:iCs/>
                <w:lang w:bidi="en-US"/>
              </w:rPr>
              <w:t>parameter</w:t>
            </w:r>
            <w:proofErr w:type="gramEnd"/>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Option1: SL PRS sequence ID is configured via high layer </w:t>
            </w:r>
            <w:proofErr w:type="gramStart"/>
            <w:r>
              <w:rPr>
                <w:rFonts w:eastAsia="SimSun"/>
                <w:i/>
                <w:iCs/>
                <w:sz w:val="20"/>
                <w:szCs w:val="20"/>
                <w:lang w:eastAsia="ja-JP"/>
              </w:rPr>
              <w:t>signaling</w:t>
            </w:r>
            <w:proofErr w:type="gramEnd"/>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 xml:space="preserve">Reuse the formula of DL-PRS sequence </w:t>
            </w:r>
            <w:proofErr w:type="gramStart"/>
            <w:r>
              <w:rPr>
                <w:rFonts w:eastAsia="MS Mincho"/>
                <w:i/>
                <w:iCs/>
                <w:sz w:val="20"/>
                <w:szCs w:val="20"/>
                <w:lang w:eastAsia="ja-JP"/>
              </w:rPr>
              <w:t>generation</w:t>
            </w:r>
            <w:proofErr w:type="gramEnd"/>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w:t>
            </w:r>
            <w:proofErr w:type="gramStart"/>
            <w:r>
              <w:rPr>
                <w:rFonts w:eastAsia="Times New Roman"/>
                <w:i/>
                <w:iCs/>
                <w:lang w:val="en-GB" w:eastAsia="zh-CN"/>
              </w:rPr>
              <w:t>parameter</w:t>
            </w:r>
            <w:proofErr w:type="gramEnd"/>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lastRenderedPageBreak/>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sz w:val="20"/>
                <w:szCs w:val="20"/>
                <w:lang w:eastAsia="zh-CN"/>
              </w:rPr>
              <w:t>SRSp</w:t>
            </w:r>
            <w:proofErr w:type="spellEnd"/>
            <w:r>
              <w:rPr>
                <w:bCs/>
                <w:sz w:val="20"/>
                <w:szCs w:val="20"/>
                <w:lang w:eastAsia="zh-CN"/>
              </w:rPr>
              <w:t xml:space="preserve"> where sequence ID was determined by </w:t>
            </w:r>
            <w:proofErr w:type="spellStart"/>
            <w:r>
              <w:rPr>
                <w:bCs/>
                <w:sz w:val="20"/>
                <w:szCs w:val="20"/>
                <w:lang w:eastAsia="zh-CN"/>
              </w:rPr>
              <w:t>gNB</w:t>
            </w:r>
            <w:proofErr w:type="spellEnd"/>
            <w:r>
              <w:rPr>
                <w:bCs/>
                <w:sz w:val="20"/>
                <w:szCs w:val="20"/>
                <w:lang w:eastAsia="zh-CN"/>
              </w:rPr>
              <w:t xml:space="preserve">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w:t>
            </w:r>
            <w:r>
              <w:rPr>
                <w:bCs/>
                <w:sz w:val="20"/>
                <w:szCs w:val="20"/>
                <w:lang w:eastAsia="zh-CN"/>
              </w:rPr>
              <w:lastRenderedPageBreak/>
              <w:t>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DA4259" w14:paraId="10B8EE09" w14:textId="77777777">
        <w:tc>
          <w:tcPr>
            <w:tcW w:w="1649" w:type="dxa"/>
          </w:tcPr>
          <w:p w14:paraId="00F614F0" w14:textId="1FD59CFE" w:rsidR="00DA4259" w:rsidRDefault="00DA4259" w:rsidP="00DA4259">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7B8DF9E6" w14:textId="60F48926" w:rsidR="00DA4259" w:rsidRDefault="00DA4259" w:rsidP="00DA4259">
            <w:pPr>
              <w:widowControl w:val="0"/>
              <w:rPr>
                <w:rFonts w:eastAsia="Malgun Gothic"/>
                <w:bCs/>
                <w:sz w:val="20"/>
                <w:szCs w:val="20"/>
                <w:lang w:eastAsia="ko-KR"/>
              </w:rPr>
            </w:pPr>
            <w:r>
              <w:rPr>
                <w:rFonts w:eastAsia="Malgun Gothic"/>
                <w:bCs/>
                <w:sz w:val="20"/>
                <w:szCs w:val="20"/>
                <w:lang w:eastAsia="ko-KR"/>
              </w:rPr>
              <w:t>Fine with the proposal and prefer Option 1</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lastRenderedPageBreak/>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The symbols of a SL-PRS resource within a slot are consecutive </w:t>
            </w:r>
            <w:proofErr w:type="gramStart"/>
            <w:r>
              <w:rPr>
                <w:rFonts w:eastAsia="SimSun"/>
                <w:sz w:val="20"/>
                <w:szCs w:val="20"/>
                <w:lang w:val="en-GB" w:eastAsia="zh-CN"/>
              </w:rPr>
              <w:t>symbols</w:t>
            </w:r>
            <w:proofErr w:type="gramEnd"/>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 xml:space="preserve">Supported comb sizes (values of N) in dedicated and shared resource </w:t>
      </w:r>
      <w:proofErr w:type="gramStart"/>
      <w:r>
        <w:t>pools</w:t>
      </w:r>
      <w:proofErr w:type="gramEnd"/>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 xml:space="preserve">Time domain characteristics of SL PRS, including AGC and gap </w:t>
      </w:r>
      <w:proofErr w:type="gramStart"/>
      <w:r>
        <w:t>symbols</w:t>
      </w:r>
      <w:proofErr w:type="gramEnd"/>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 xml:space="preserve">Supported (M, N) values in dedicated and shared resource </w:t>
      </w:r>
      <w:proofErr w:type="gramStart"/>
      <w:r>
        <w:t>pools</w:t>
      </w:r>
      <w:proofErr w:type="gramEnd"/>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 xml:space="preserve">For RE-offset sequence for SL PRS, the RE-offset sequences specified for DL PRS are considered as a starting </w:t>
            </w:r>
            <w:r>
              <w:rPr>
                <w:rFonts w:eastAsia="SimSun"/>
                <w:iCs/>
                <w:sz w:val="20"/>
                <w:szCs w:val="20"/>
                <w:lang w:val="en-GB"/>
              </w:rPr>
              <w:lastRenderedPageBreak/>
              <w:t>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6 is supported at least in dedicated resource </w:t>
            </w:r>
            <w:proofErr w:type="gramStart"/>
            <w:r>
              <w:rPr>
                <w:rFonts w:eastAsia="SimSun"/>
                <w:bCs/>
                <w:sz w:val="20"/>
                <w:szCs w:val="20"/>
                <w:lang w:val="en-GB"/>
              </w:rPr>
              <w:t>pool</w:t>
            </w:r>
            <w:proofErr w:type="gramEnd"/>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Comb size 1 is supported at least in shared resource </w:t>
            </w:r>
            <w:proofErr w:type="gramStart"/>
            <w:r>
              <w:rPr>
                <w:rFonts w:eastAsia="SimSun"/>
                <w:bCs/>
                <w:sz w:val="20"/>
                <w:szCs w:val="20"/>
                <w:lang w:val="en-GB"/>
              </w:rPr>
              <w:t>pool</w:t>
            </w:r>
            <w:proofErr w:type="gramEnd"/>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lastRenderedPageBreak/>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w:t>
            </w:r>
            <w:proofErr w:type="gramStart"/>
            <w:r>
              <w:rPr>
                <w:rFonts w:eastAsia="Times New Roman"/>
                <w:bCs/>
                <w:i/>
                <w:iCs/>
                <w:sz w:val="20"/>
                <w:szCs w:val="20"/>
              </w:rPr>
              <w:t>used</w:t>
            </w:r>
            <w:proofErr w:type="gramEnd"/>
            <w:r>
              <w:rPr>
                <w:rFonts w:eastAsia="Times New Roman"/>
                <w:bCs/>
                <w:i/>
                <w:iCs/>
                <w:sz w:val="20"/>
                <w:szCs w:val="20"/>
              </w:rPr>
              <w:t xml:space="preserve">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 xml:space="preserve">At least, one GP symbol is required at the end of </w:t>
            </w:r>
            <w:proofErr w:type="gramStart"/>
            <w:r>
              <w:rPr>
                <w:rFonts w:eastAsia="Times New Roman"/>
                <w:bCs/>
                <w:i/>
                <w:iCs/>
                <w:sz w:val="20"/>
                <w:szCs w:val="20"/>
              </w:rPr>
              <w:t>slot</w:t>
            </w:r>
            <w:proofErr w:type="gramEnd"/>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 xml:space="preserve">FFS one GP symbol after an SL-PRS </w:t>
            </w:r>
            <w:proofErr w:type="gramStart"/>
            <w:r>
              <w:rPr>
                <w:rFonts w:eastAsia="SimSun"/>
                <w:bCs/>
                <w:i/>
                <w:iCs/>
                <w:sz w:val="20"/>
                <w:szCs w:val="20"/>
                <w:lang w:eastAsia="zh-CN"/>
              </w:rPr>
              <w:t>resource</w:t>
            </w:r>
            <w:proofErr w:type="gramEnd"/>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 xml:space="preserve">the bandwidth of SL-PRS can be the same or smaller than that of the resource </w:t>
            </w:r>
            <w:proofErr w:type="gramStart"/>
            <w:r>
              <w:rPr>
                <w:rFonts w:eastAsia="SimSun"/>
                <w:bCs/>
                <w:i/>
                <w:iCs/>
                <w:color w:val="000000"/>
                <w:sz w:val="20"/>
                <w:szCs w:val="20"/>
                <w:lang w:val="en-GB" w:eastAsia="zh-CN"/>
              </w:rPr>
              <w:t>pool</w:t>
            </w:r>
            <w:proofErr w:type="gramEnd"/>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w:t>
              </w:r>
              <w:proofErr w:type="spellStart"/>
              <w:r w:rsidR="00143073">
                <w:rPr>
                  <w:rFonts w:eastAsia="SimSun"/>
                  <w:i/>
                  <w:iCs/>
                  <w:kern w:val="2"/>
                  <w:sz w:val="20"/>
                  <w:szCs w:val="20"/>
                  <w:lang w:eastAsia="zh-CN"/>
                </w:rPr>
                <w:t>Uu</w:t>
              </w:r>
              <w:proofErr w:type="spellEnd"/>
              <w:r w:rsidR="00143073">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(M,N)=(6,6)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w:t>
            </w:r>
            <w:proofErr w:type="gramStart"/>
            <w:r>
              <w:rPr>
                <w:rFonts w:eastAsia="SimSun"/>
                <w:i/>
                <w:iCs/>
                <w:lang w:eastAsia="zh-CN"/>
              </w:rPr>
              <w:t>used</w:t>
            </w:r>
            <w:proofErr w:type="gramEnd"/>
            <w:r>
              <w:rPr>
                <w:rFonts w:eastAsia="SimSun"/>
                <w:i/>
                <w:iCs/>
                <w:lang w:eastAsia="zh-CN"/>
              </w:rPr>
              <w:t xml:space="preserve">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The first symbol of SL PRS transmission is repeated to generate AGC </w:t>
            </w:r>
            <w:proofErr w:type="gramStart"/>
            <w:r>
              <w:rPr>
                <w:rFonts w:eastAsia="SimSun"/>
                <w:i/>
                <w:iCs/>
                <w:sz w:val="20"/>
                <w:szCs w:val="20"/>
              </w:rPr>
              <w:t>symbol</w:t>
            </w:r>
            <w:proofErr w:type="gramEnd"/>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xml:space="preserve">Proposal 3: SL PRS transmission with flexible bandwidth is supported in both dedicated resource pool and shared resource </w:t>
            </w:r>
            <w:proofErr w:type="gramStart"/>
            <w:r>
              <w:rPr>
                <w:rFonts w:eastAsia="SimSun"/>
                <w:i/>
                <w:iCs/>
                <w:color w:val="000000"/>
                <w:sz w:val="21"/>
                <w:lang w:val="en-GB" w:eastAsia="zh-CN"/>
              </w:rPr>
              <w:t>pool</w:t>
            </w:r>
            <w:proofErr w:type="gramEnd"/>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w:t>
            </w:r>
            <w:proofErr w:type="gramStart"/>
            <w:r>
              <w:rPr>
                <w:rFonts w:eastAsia="MS Mincho"/>
                <w:i/>
                <w:sz w:val="20"/>
                <w:szCs w:val="20"/>
                <w:lang w:val="en-GB" w:eastAsia="en-GB"/>
              </w:rPr>
              <w:t>PSCCH</w:t>
            </w:r>
            <w:proofErr w:type="gramEnd"/>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w:t>
            </w:r>
            <w:proofErr w:type="gramStart"/>
            <w:r>
              <w:rPr>
                <w:rFonts w:eastAsia="MS Mincho"/>
                <w:i/>
                <w:sz w:val="20"/>
                <w:szCs w:val="20"/>
                <w:lang w:val="en-GB" w:eastAsia="en-GB"/>
              </w:rPr>
              <w:t>symbols</w:t>
            </w:r>
            <w:proofErr w:type="gramEnd"/>
            <w:r>
              <w:rPr>
                <w:rFonts w:eastAsia="MS Mincho"/>
                <w:i/>
                <w:sz w:val="20"/>
                <w:szCs w:val="20"/>
                <w:lang w:val="en-GB" w:eastAsia="en-GB"/>
              </w:rPr>
              <w:t xml:space="preserve">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dedicated resource pool(s) for SL-PRS, new PHY structure is considered for SL PRS transmission including </w:t>
            </w:r>
            <w:proofErr w:type="gramStart"/>
            <w:r>
              <w:rPr>
                <w:rFonts w:eastAsia="Malgun Gothic" w:cs="Batang"/>
                <w:i/>
                <w:spacing w:val="-2"/>
                <w:sz w:val="20"/>
                <w:szCs w:val="20"/>
                <w:lang w:val="en-GB" w:eastAsia="ko-KR"/>
              </w:rPr>
              <w:t>at least</w:t>
            </w:r>
            <w:proofErr w:type="gramEnd"/>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8 ,12} are </w:t>
            </w:r>
            <w:proofErr w:type="gramStart"/>
            <w:r>
              <w:rPr>
                <w:rFonts w:eastAsia="SimSun"/>
                <w:i/>
                <w:sz w:val="20"/>
                <w:szCs w:val="20"/>
                <w:lang w:eastAsia="ja-JP"/>
              </w:rPr>
              <w:t>supported</w:t>
            </w:r>
            <w:proofErr w:type="gramEnd"/>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One symbol SL PRS excluding the AGC-symbol and Gap symbol should be </w:t>
            </w:r>
            <w:proofErr w:type="gramStart"/>
            <w:r>
              <w:rPr>
                <w:rFonts w:eastAsia="SimSun"/>
                <w:i/>
                <w:sz w:val="20"/>
                <w:szCs w:val="20"/>
                <w:lang w:eastAsia="ja-JP"/>
              </w:rPr>
              <w:t>supported</w:t>
            </w:r>
            <w:proofErr w:type="gramEnd"/>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are </w:t>
            </w:r>
            <w:proofErr w:type="gramStart"/>
            <w:r>
              <w:rPr>
                <w:rFonts w:eastAsia="SimSun"/>
                <w:i/>
                <w:sz w:val="20"/>
                <w:szCs w:val="20"/>
                <w:lang w:eastAsia="zh-CN"/>
              </w:rPr>
              <w:t>supported</w:t>
            </w:r>
            <w:proofErr w:type="gramEnd"/>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are </w:t>
            </w:r>
            <w:proofErr w:type="gramStart"/>
            <w:r>
              <w:rPr>
                <w:rFonts w:eastAsia="SimSun"/>
                <w:i/>
                <w:sz w:val="20"/>
                <w:szCs w:val="20"/>
                <w:lang w:eastAsia="zh-CN"/>
              </w:rPr>
              <w:t>supported</w:t>
            </w:r>
            <w:proofErr w:type="gramEnd"/>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proofErr w:type="spellStart"/>
                  <w:r>
                    <w:rPr>
                      <w:rFonts w:eastAsia="SimSun"/>
                      <w:b/>
                      <w:sz w:val="20"/>
                      <w:szCs w:val="20"/>
                      <w:lang w:eastAsia="zh-CN"/>
                    </w:rPr>
                    <w:t>N:comb</w:t>
                  </w:r>
                  <w:proofErr w:type="spell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w:t>
            </w:r>
            <w:proofErr w:type="gramStart"/>
            <w:r>
              <w:rPr>
                <w:rFonts w:eastAsia="Times New Roman"/>
                <w:i/>
                <w:sz w:val="20"/>
                <w:szCs w:val="20"/>
              </w:rPr>
              <w:t>used</w:t>
            </w:r>
            <w:proofErr w:type="gramEnd"/>
            <w:r>
              <w:rPr>
                <w:rFonts w:eastAsia="Times New Roman"/>
                <w:i/>
                <w:sz w:val="20"/>
                <w:szCs w:val="20"/>
              </w:rPr>
              <w:t xml:space="preserve">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 xml:space="preserve">can be </w:t>
            </w:r>
            <w:proofErr w:type="gramStart"/>
            <w:r>
              <w:rPr>
                <w:rFonts w:eastAsia="Times New Roman"/>
                <w:i/>
                <w:sz w:val="20"/>
                <w:szCs w:val="20"/>
              </w:rPr>
              <w:t>used</w:t>
            </w:r>
            <w:proofErr w:type="gramEnd"/>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lastRenderedPageBreak/>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w:t>
            </w:r>
            <w:proofErr w:type="gramStart"/>
            <w:r>
              <w:rPr>
                <w:rFonts w:eastAsia="MS Mincho"/>
                <w:i/>
                <w:iCs/>
                <w:szCs w:val="24"/>
                <w:lang w:eastAsia="zh-CN"/>
              </w:rPr>
              <w:t>symbol</w:t>
            </w:r>
            <w:proofErr w:type="gramEnd"/>
            <w:r>
              <w:rPr>
                <w:rFonts w:eastAsia="MS Mincho"/>
                <w:i/>
                <w:iCs/>
                <w:szCs w:val="24"/>
                <w:lang w:eastAsia="zh-CN"/>
              </w:rPr>
              <w:t xml:space="preserve">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 xml:space="preserve">Proposal 2-1: M (symbol number) &gt; N (comb size) is not </w:t>
            </w:r>
            <w:proofErr w:type="gramStart"/>
            <w:r>
              <w:rPr>
                <w:rFonts w:eastAsia="Calibri"/>
                <w:i/>
                <w:iCs/>
                <w:sz w:val="20"/>
                <w:szCs w:val="20"/>
              </w:rPr>
              <w:t>supported</w:t>
            </w:r>
            <w:proofErr w:type="gramEnd"/>
          </w:p>
          <w:p w14:paraId="2BB1F420" w14:textId="77777777" w:rsidR="006C3DDC" w:rsidRDefault="00143073">
            <w:pPr>
              <w:snapToGrid/>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 xml:space="preserve">Proposal 2-3: Comb size 1 in dedicated resource pool is not </w:t>
            </w:r>
            <w:proofErr w:type="gramStart"/>
            <w:r>
              <w:rPr>
                <w:rFonts w:eastAsia="Calibri"/>
                <w:i/>
                <w:iCs/>
                <w:sz w:val="20"/>
                <w:szCs w:val="20"/>
              </w:rPr>
              <w:t>supported</w:t>
            </w:r>
            <w:proofErr w:type="gramEnd"/>
          </w:p>
          <w:p w14:paraId="2BB1F422" w14:textId="77777777" w:rsidR="006C3DDC" w:rsidRDefault="00143073">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napToGrid/>
              <w:spacing w:after="160" w:line="259" w:lineRule="auto"/>
              <w:rPr>
                <w:i/>
                <w:iCs/>
                <w:sz w:val="20"/>
                <w:szCs w:val="20"/>
              </w:rPr>
            </w:pPr>
            <w:r>
              <w:rPr>
                <w:rFonts w:eastAsia="Calibri"/>
                <w:i/>
                <w:iCs/>
                <w:sz w:val="20"/>
                <w:szCs w:val="20"/>
              </w:rPr>
              <w:t xml:space="preserve">Proposal 2-8: Support comb-6 with 2 symbols to obtain an equivalent comb-3 </w:t>
            </w:r>
            <w:proofErr w:type="gramStart"/>
            <w:r>
              <w:rPr>
                <w:rFonts w:eastAsia="Calibri"/>
                <w:i/>
                <w:iCs/>
                <w:sz w:val="20"/>
                <w:szCs w:val="20"/>
              </w:rPr>
              <w:t>structure</w:t>
            </w:r>
            <w:proofErr w:type="gramEnd"/>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lastRenderedPageBreak/>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w:t>
            </w:r>
            <w:proofErr w:type="gramStart"/>
            <w:r>
              <w:rPr>
                <w:bCs/>
                <w:sz w:val="20"/>
                <w:szCs w:val="20"/>
                <w:lang w:eastAsia="zh-CN"/>
              </w:rPr>
              <w:t>12</w:t>
            </w:r>
            <w:proofErr w:type="gramEnd"/>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lastRenderedPageBreak/>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lastRenderedPageBreak/>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 xml:space="preserve">Not </w:t>
            </w:r>
            <w:proofErr w:type="gramStart"/>
            <w:r>
              <w:rPr>
                <w:sz w:val="20"/>
                <w:szCs w:val="20"/>
                <w:lang w:eastAsia="zh-CN"/>
              </w:rPr>
              <w:t>support</w:t>
            </w:r>
            <w:proofErr w:type="gramEnd"/>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lastRenderedPageBreak/>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lastRenderedPageBreak/>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DA4259" w14:paraId="0853165E" w14:textId="77777777" w:rsidTr="00391632">
        <w:tc>
          <w:tcPr>
            <w:tcW w:w="1793" w:type="dxa"/>
          </w:tcPr>
          <w:p w14:paraId="13C04C9D" w14:textId="3624EE56" w:rsidR="00DA4259" w:rsidRDefault="00DA4259" w:rsidP="00DF1E3B">
            <w:pPr>
              <w:widowControl w:val="0"/>
              <w:snapToGrid/>
              <w:spacing w:after="160" w:line="259" w:lineRule="auto"/>
              <w:jc w:val="left"/>
              <w:rPr>
                <w:bCs/>
                <w:iCs/>
                <w:lang w:eastAsia="zh-CN"/>
              </w:rPr>
            </w:pPr>
            <w:r>
              <w:rPr>
                <w:bCs/>
                <w:iCs/>
                <w:lang w:eastAsia="zh-CN"/>
              </w:rPr>
              <w:t>OK</w:t>
            </w:r>
          </w:p>
        </w:tc>
        <w:tc>
          <w:tcPr>
            <w:tcW w:w="7599" w:type="dxa"/>
          </w:tcPr>
          <w:p w14:paraId="5347E618" w14:textId="77777777" w:rsidR="00DA4259" w:rsidRDefault="00DA4259" w:rsidP="00DF1E3B">
            <w:pPr>
              <w:widowControl w:val="0"/>
              <w:rPr>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lastRenderedPageBreak/>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 xml:space="preserve">A larger comb size has implication on UE implementation and as mentioned by the FL is not </w:t>
            </w:r>
            <w:r>
              <w:rPr>
                <w:sz w:val="20"/>
                <w:szCs w:val="20"/>
                <w:lang w:eastAsia="zh-CN"/>
              </w:rPr>
              <w:lastRenderedPageBreak/>
              <w:t>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lastRenderedPageBreak/>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lastRenderedPageBreak/>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DA4259" w14:paraId="7C357CA8" w14:textId="77777777" w:rsidTr="0008424C">
        <w:tc>
          <w:tcPr>
            <w:tcW w:w="1793" w:type="dxa"/>
          </w:tcPr>
          <w:p w14:paraId="1C9D17CB" w14:textId="38B3BD61" w:rsidR="00DA4259" w:rsidRDefault="00DA4259" w:rsidP="00DF1E3B">
            <w:pPr>
              <w:widowControl w:val="0"/>
              <w:snapToGrid/>
              <w:spacing w:after="160" w:line="259" w:lineRule="auto"/>
              <w:jc w:val="left"/>
              <w:rPr>
                <w:bCs/>
                <w:iCs/>
                <w:lang w:eastAsia="zh-CN"/>
              </w:rPr>
            </w:pPr>
            <w:r>
              <w:rPr>
                <w:bCs/>
                <w:iCs/>
                <w:lang w:eastAsia="zh-CN"/>
              </w:rPr>
              <w:t>Apple</w:t>
            </w:r>
          </w:p>
        </w:tc>
        <w:tc>
          <w:tcPr>
            <w:tcW w:w="7599" w:type="dxa"/>
          </w:tcPr>
          <w:p w14:paraId="51A6847C" w14:textId="6218664D" w:rsidR="00DA4259" w:rsidRDefault="00DA4259" w:rsidP="00DF1E3B">
            <w:pPr>
              <w:widowControl w:val="0"/>
              <w:rPr>
                <w:lang w:eastAsia="zh-CN"/>
              </w:rPr>
            </w:pPr>
            <w:r>
              <w:rPr>
                <w:lang w:eastAsia="zh-CN"/>
              </w:rPr>
              <w:t xml:space="preserve">Not support. As mentioned, there may be a power boosting problem with the requirement for same symbol power and BW for PSSCH and SL-PRS. Also, </w:t>
            </w:r>
            <w:r w:rsidR="00A31437">
              <w:rPr>
                <w:lang w:eastAsia="zh-CN"/>
              </w:rPr>
              <w:t>if there is no multiplexing of the SL-PRS and no overlap of the PSSCH and SL-PRS, then what is the need for the larger comb sizes ?</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BB1F5A9" w14:textId="77777777" w:rsidR="006C3DDC" w:rsidRDefault="00143073">
      <w:pPr>
        <w:numPr>
          <w:ilvl w:val="1"/>
          <w:numId w:val="11"/>
        </w:numPr>
        <w:tabs>
          <w:tab w:val="left" w:pos="432"/>
          <w:tab w:val="left" w:pos="576"/>
        </w:tabs>
        <w:rPr>
          <w:rFonts w:eastAsia="SimSun"/>
          <w:i/>
          <w:iCs/>
        </w:rPr>
      </w:pPr>
      <w:r>
        <w:rPr>
          <w:rFonts w:eastAsia="SimSun"/>
          <w:i/>
          <w:iCs/>
        </w:rPr>
        <w:lastRenderedPageBreak/>
        <w:t xml:space="preserve">One company (Xiaomi) proposes that subchannels defined for a resource pool are used to define granularity of SL PRS resource allocation in frequency </w:t>
      </w:r>
      <w:proofErr w:type="gramStart"/>
      <w:r>
        <w:rPr>
          <w:rFonts w:eastAsia="SimSun"/>
          <w:i/>
          <w:iCs/>
        </w:rPr>
        <w:t>domain</w:t>
      </w:r>
      <w:proofErr w:type="gramEnd"/>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 xml:space="preserve">If the transmission BW &lt; resource pool BW, then we have concern on the </w:t>
            </w:r>
            <w:r>
              <w:rPr>
                <w:rFonts w:eastAsia="Malgun Gothic"/>
                <w:bCs/>
                <w:sz w:val="20"/>
                <w:lang w:eastAsia="ko-KR"/>
              </w:rPr>
              <w:lastRenderedPageBreak/>
              <w:t>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lastRenderedPageBreak/>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lastRenderedPageBreak/>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t>
            </w:r>
            <w:r>
              <w:rPr>
                <w:rFonts w:eastAsia="Malgun Gothic"/>
                <w:sz w:val="20"/>
                <w:lang w:eastAsia="ko-KR"/>
              </w:rPr>
              <w:lastRenderedPageBreak/>
              <w:t>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lastRenderedPageBreak/>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proofErr w:type="gramStart"/>
            <w:r>
              <w:rPr>
                <w:rFonts w:hint="eastAsia"/>
                <w:bCs/>
                <w:i/>
                <w:color w:val="538135" w:themeColor="accent6" w:themeShade="BF"/>
                <w:lang w:eastAsia="zh-CN"/>
              </w:rPr>
              <w:t>siganllings</w:t>
            </w:r>
            <w:proofErr w:type="spellEnd"/>
            <w:proofErr w:type="gram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lastRenderedPageBreak/>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are  (pre-)configured in a resource pool, TX UE can select the SL PRS BW required for SL PRS transmission based on the SP positioning QoS requirement. Then  TX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proofErr w:type="gramStart"/>
            <w:r>
              <w:rPr>
                <w:rFonts w:eastAsia="SimSun"/>
                <w:i/>
                <w:iCs/>
                <w:color w:val="00B0F0"/>
              </w:rPr>
              <w:t>bandwidth</w:t>
            </w:r>
            <w:proofErr w:type="gramEnd"/>
            <w:r>
              <w:rPr>
                <w:rFonts w:eastAsia="SimSun"/>
                <w:i/>
                <w:iCs/>
                <w:color w:val="00B0F0"/>
              </w:rPr>
              <w:t xml:space="preserve">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w:t>
            </w:r>
            <w:proofErr w:type="spellStart"/>
            <w:r>
              <w:rPr>
                <w:sz w:val="20"/>
                <w:lang w:eastAsia="zh-CN"/>
              </w:rPr>
              <w:t>gNB</w:t>
            </w:r>
            <w:proofErr w:type="spellEnd"/>
            <w:r>
              <w:rPr>
                <w:sz w:val="20"/>
                <w:lang w:eastAsia="zh-CN"/>
              </w:rPr>
              <w:t xml:space="preserve">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 xml:space="preserve">SL PRS bandwidth can be same as or smaller than resource pool </w:t>
            </w:r>
            <w:proofErr w:type="gramStart"/>
            <w:r w:rsidRPr="004F705E">
              <w:rPr>
                <w:rFonts w:eastAsia="Malgun Gothic"/>
                <w:sz w:val="20"/>
                <w:lang w:eastAsia="ko-KR"/>
              </w:rPr>
              <w:t>bandwidth</w:t>
            </w:r>
            <w:proofErr w:type="gramEnd"/>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w:t>
            </w:r>
            <w:r w:rsidRPr="004A2E02">
              <w:rPr>
                <w:rFonts w:eastAsia="Malgun Gothic"/>
                <w:sz w:val="20"/>
                <w:lang w:eastAsia="ko-KR"/>
              </w:rPr>
              <w:lastRenderedPageBreak/>
              <w:t>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lastRenderedPageBreak/>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A31437" w14:paraId="60FF2323" w14:textId="77777777" w:rsidTr="00406387">
        <w:trPr>
          <w:trHeight w:val="304"/>
        </w:trPr>
        <w:tc>
          <w:tcPr>
            <w:tcW w:w="1650" w:type="dxa"/>
          </w:tcPr>
          <w:p w14:paraId="5570B653" w14:textId="75D35F3F" w:rsidR="00A31437" w:rsidRDefault="00A31437" w:rsidP="00A31437">
            <w:pPr>
              <w:widowControl w:val="0"/>
              <w:rPr>
                <w:rFonts w:eastAsia="Malgun Gothic"/>
                <w:sz w:val="20"/>
                <w:lang w:eastAsia="ko-KR"/>
              </w:rPr>
            </w:pPr>
            <w:r>
              <w:rPr>
                <w:rFonts w:eastAsia="Malgun Gothic"/>
                <w:sz w:val="20"/>
                <w:lang w:eastAsia="ko-KR"/>
              </w:rPr>
              <w:t>Apple</w:t>
            </w:r>
          </w:p>
        </w:tc>
        <w:tc>
          <w:tcPr>
            <w:tcW w:w="1154" w:type="dxa"/>
          </w:tcPr>
          <w:p w14:paraId="600F788D" w14:textId="77777777" w:rsidR="00A31437" w:rsidRDefault="00A31437" w:rsidP="00A31437">
            <w:pPr>
              <w:widowControl w:val="0"/>
              <w:rPr>
                <w:sz w:val="20"/>
              </w:rPr>
            </w:pPr>
          </w:p>
        </w:tc>
        <w:tc>
          <w:tcPr>
            <w:tcW w:w="6546" w:type="dxa"/>
          </w:tcPr>
          <w:p w14:paraId="4C90905D" w14:textId="48F9DC7D" w:rsidR="00A31437" w:rsidRDefault="00A31437" w:rsidP="00A31437">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lastRenderedPageBreak/>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can be smaller than resource pool bandwidth and is same as the bandwidth indicated for PSSCH if/when </w:t>
            </w:r>
            <w:r>
              <w:rPr>
                <w:bCs/>
                <w:i/>
                <w:color w:val="00B0F0"/>
              </w:rPr>
              <w:lastRenderedPageBreak/>
              <w:t>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lastRenderedPageBreak/>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w:t>
            </w:r>
            <w:proofErr w:type="gramStart"/>
            <w:r>
              <w:rPr>
                <w:rFonts w:hint="eastAsia"/>
                <w:bCs/>
                <w:sz w:val="20"/>
                <w:lang w:eastAsia="zh-CN"/>
              </w:rPr>
              <w:t>transmitted even</w:t>
            </w:r>
            <w:proofErr w:type="gramEnd"/>
            <w:r>
              <w:rPr>
                <w:rFonts w:hint="eastAsia"/>
                <w:bCs/>
                <w:sz w:val="20"/>
                <w:lang w:eastAsia="zh-CN"/>
              </w:rPr>
              <w:t xml:space="preserve">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 xml:space="preserve">With regards to the SCI signaling in a shared resource pool, in addition to SL PRS transmission, the UE </w:t>
            </w:r>
            <w:proofErr w:type="gramStart"/>
            <w:r>
              <w:rPr>
                <w:rFonts w:hint="eastAsia"/>
                <w:sz w:val="20"/>
                <w:szCs w:val="20"/>
              </w:rPr>
              <w:t>transmits</w:t>
            </w:r>
            <w:proofErr w:type="gramEnd"/>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 xml:space="preserve">Opt. 1: SCI1-A &amp; a 2nd stage SCI format are used for SL-PRS </w:t>
            </w:r>
            <w:proofErr w:type="gramStart"/>
            <w:r>
              <w:rPr>
                <w:sz w:val="20"/>
                <w:szCs w:val="20"/>
              </w:rPr>
              <w:t>indication</w:t>
            </w:r>
            <w:proofErr w:type="gramEnd"/>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r w:rsidR="00A31437" w14:paraId="0FA3B3C7" w14:textId="77777777">
        <w:trPr>
          <w:trHeight w:val="304"/>
        </w:trPr>
        <w:tc>
          <w:tcPr>
            <w:tcW w:w="1639" w:type="dxa"/>
          </w:tcPr>
          <w:p w14:paraId="514C1318" w14:textId="66A41A58" w:rsidR="00A31437" w:rsidRDefault="00A31437" w:rsidP="00A31437">
            <w:pPr>
              <w:widowControl w:val="0"/>
              <w:rPr>
                <w:rFonts w:eastAsia="SimSun" w:hint="eastAsia"/>
                <w:sz w:val="20"/>
                <w:lang w:eastAsia="zh-CN"/>
              </w:rPr>
            </w:pPr>
            <w:r>
              <w:rPr>
                <w:rFonts w:eastAsia="Malgun Gothic" w:hint="eastAsia"/>
                <w:sz w:val="20"/>
                <w:lang w:eastAsia="ko-KR"/>
              </w:rPr>
              <w:t>LGE</w:t>
            </w:r>
          </w:p>
        </w:tc>
        <w:tc>
          <w:tcPr>
            <w:tcW w:w="7308" w:type="dxa"/>
          </w:tcPr>
          <w:p w14:paraId="6E856C96" w14:textId="409389AB" w:rsidR="00A31437" w:rsidRDefault="00A31437" w:rsidP="00A31437">
            <w:pPr>
              <w:widowControl w:val="0"/>
              <w:rPr>
                <w:rFonts w:hint="eastAsia"/>
                <w:bCs/>
                <w:sz w:val="20"/>
                <w:lang w:eastAsia="zh-CN"/>
              </w:rPr>
            </w:pPr>
            <w:r>
              <w:rPr>
                <w:rFonts w:eastAsia="Malgun Gothic" w:hint="eastAsia"/>
                <w:bCs/>
                <w:sz w:val="20"/>
                <w:lang w:eastAsia="ko-KR"/>
              </w:rPr>
              <w:t>Support</w:t>
            </w:r>
          </w:p>
        </w:tc>
      </w:tr>
      <w:tr w:rsidR="00A31437" w14:paraId="7191C551" w14:textId="77777777">
        <w:trPr>
          <w:trHeight w:val="304"/>
        </w:trPr>
        <w:tc>
          <w:tcPr>
            <w:tcW w:w="1639" w:type="dxa"/>
          </w:tcPr>
          <w:p w14:paraId="2F8CA3AB" w14:textId="77154DF1" w:rsidR="00A31437" w:rsidRDefault="00A31437" w:rsidP="00A31437">
            <w:pPr>
              <w:widowControl w:val="0"/>
              <w:rPr>
                <w:rFonts w:eastAsia="SimSun" w:hint="eastAsia"/>
                <w:sz w:val="20"/>
                <w:lang w:eastAsia="zh-CN"/>
              </w:rPr>
            </w:pPr>
            <w:r>
              <w:rPr>
                <w:rFonts w:eastAsia="Malgun Gothic" w:hint="eastAsia"/>
                <w:sz w:val="20"/>
                <w:lang w:eastAsia="ko-KR"/>
              </w:rPr>
              <w:t>Samsung</w:t>
            </w:r>
          </w:p>
        </w:tc>
        <w:tc>
          <w:tcPr>
            <w:tcW w:w="7308" w:type="dxa"/>
          </w:tcPr>
          <w:p w14:paraId="416F9AC8" w14:textId="075C1B2D" w:rsidR="00A31437" w:rsidRDefault="00A31437" w:rsidP="00A31437">
            <w:pPr>
              <w:widowControl w:val="0"/>
              <w:rPr>
                <w:rFonts w:hint="eastAsia"/>
                <w:bCs/>
                <w:sz w:val="20"/>
                <w:lang w:eastAsia="zh-CN"/>
              </w:rPr>
            </w:pPr>
            <w:r>
              <w:rPr>
                <w:rFonts w:eastAsia="Malgun Gothic" w:hint="eastAsia"/>
                <w:bCs/>
                <w:sz w:val="20"/>
                <w:lang w:eastAsia="ko-KR"/>
              </w:rPr>
              <w:t>We share the view with CATT</w:t>
            </w:r>
            <w:r>
              <w:rPr>
                <w:rFonts w:eastAsia="Malgun Gothic"/>
                <w:bCs/>
                <w:sz w:val="20"/>
                <w:lang w:eastAsia="ko-KR"/>
              </w:rPr>
              <w:t>.</w:t>
            </w:r>
          </w:p>
        </w:tc>
      </w:tr>
      <w:tr w:rsidR="00A31437" w14:paraId="7CC739FE" w14:textId="77777777">
        <w:trPr>
          <w:trHeight w:val="304"/>
        </w:trPr>
        <w:tc>
          <w:tcPr>
            <w:tcW w:w="1639" w:type="dxa"/>
          </w:tcPr>
          <w:p w14:paraId="7C809C2E" w14:textId="738B544D" w:rsidR="00A31437" w:rsidRDefault="00A31437" w:rsidP="00A31437">
            <w:pPr>
              <w:widowControl w:val="0"/>
              <w:rPr>
                <w:rFonts w:eastAsia="SimSun" w:hint="eastAsia"/>
                <w:sz w:val="20"/>
                <w:lang w:eastAsia="zh-CN"/>
              </w:rPr>
            </w:pPr>
            <w:r>
              <w:rPr>
                <w:rFonts w:eastAsia="Malgun Gothic"/>
                <w:sz w:val="20"/>
                <w:lang w:eastAsia="ko-KR"/>
              </w:rPr>
              <w:t>Qualcomm</w:t>
            </w:r>
          </w:p>
        </w:tc>
        <w:tc>
          <w:tcPr>
            <w:tcW w:w="7308" w:type="dxa"/>
          </w:tcPr>
          <w:p w14:paraId="6CF48CB7" w14:textId="432E0EB3" w:rsidR="00A31437" w:rsidRDefault="00A31437" w:rsidP="00A31437">
            <w:pPr>
              <w:widowControl w:val="0"/>
              <w:rPr>
                <w:rFonts w:hint="eastAsia"/>
                <w:bCs/>
                <w:sz w:val="20"/>
                <w:lang w:eastAsia="zh-CN"/>
              </w:rPr>
            </w:pPr>
            <w:r>
              <w:rPr>
                <w:rFonts w:eastAsia="Malgun Gothic"/>
                <w:bCs/>
                <w:sz w:val="20"/>
                <w:lang w:eastAsia="ko-KR"/>
              </w:rPr>
              <w:t>We agree with CATT</w:t>
            </w:r>
          </w:p>
        </w:tc>
      </w:tr>
      <w:tr w:rsidR="00A31437" w14:paraId="30412939" w14:textId="77777777">
        <w:trPr>
          <w:trHeight w:val="304"/>
        </w:trPr>
        <w:tc>
          <w:tcPr>
            <w:tcW w:w="1639" w:type="dxa"/>
          </w:tcPr>
          <w:p w14:paraId="7AF34109" w14:textId="58F6C543" w:rsidR="00A31437" w:rsidRDefault="00A31437" w:rsidP="00A31437">
            <w:pPr>
              <w:widowControl w:val="0"/>
              <w:rPr>
                <w:rFonts w:eastAsia="SimSun" w:hint="eastAsia"/>
                <w:sz w:val="20"/>
                <w:lang w:eastAsia="zh-CN"/>
              </w:rPr>
            </w:pPr>
            <w:r>
              <w:rPr>
                <w:rFonts w:eastAsia="Malgun Gothic"/>
                <w:sz w:val="20"/>
                <w:lang w:eastAsia="ko-KR"/>
              </w:rPr>
              <w:t>Nokia, NSB</w:t>
            </w:r>
          </w:p>
        </w:tc>
        <w:tc>
          <w:tcPr>
            <w:tcW w:w="7308" w:type="dxa"/>
          </w:tcPr>
          <w:p w14:paraId="6112FB57" w14:textId="0DFA8C2F" w:rsidR="00A31437" w:rsidRDefault="00A31437" w:rsidP="00A31437">
            <w:pPr>
              <w:widowControl w:val="0"/>
              <w:rPr>
                <w:rFonts w:hint="eastAsia"/>
                <w:bCs/>
                <w:sz w:val="20"/>
                <w:lang w:eastAsia="zh-CN"/>
              </w:rPr>
            </w:pPr>
            <w:r w:rsidRPr="001B3A36">
              <w:rPr>
                <w:rFonts w:eastAsia="Malgun Gothic"/>
                <w:bCs/>
                <w:sz w:val="20"/>
                <w:lang w:eastAsia="ko-KR"/>
              </w:rPr>
              <w:t>We share CATT’s view.</w:t>
            </w:r>
          </w:p>
        </w:tc>
      </w:tr>
      <w:tr w:rsidR="00A31437" w14:paraId="4811341A" w14:textId="77777777">
        <w:trPr>
          <w:trHeight w:val="304"/>
        </w:trPr>
        <w:tc>
          <w:tcPr>
            <w:tcW w:w="1639" w:type="dxa"/>
          </w:tcPr>
          <w:p w14:paraId="1470E578" w14:textId="5FE0AFAE" w:rsidR="00A31437" w:rsidRDefault="00A31437" w:rsidP="00A31437">
            <w:pPr>
              <w:widowControl w:val="0"/>
              <w:rPr>
                <w:rFonts w:eastAsia="SimSun" w:hint="eastAsia"/>
                <w:sz w:val="20"/>
                <w:lang w:eastAsia="zh-CN"/>
              </w:rPr>
            </w:pPr>
            <w:r>
              <w:rPr>
                <w:rFonts w:eastAsia="Malgun Gothic"/>
                <w:sz w:val="20"/>
                <w:lang w:eastAsia="ko-KR"/>
              </w:rPr>
              <w:t>Intel</w:t>
            </w:r>
          </w:p>
        </w:tc>
        <w:tc>
          <w:tcPr>
            <w:tcW w:w="7308" w:type="dxa"/>
          </w:tcPr>
          <w:p w14:paraId="4A1FFBF1" w14:textId="49C0806D" w:rsidR="00A31437" w:rsidRDefault="00A31437" w:rsidP="00A31437">
            <w:pPr>
              <w:widowControl w:val="0"/>
              <w:rPr>
                <w:rFonts w:hint="eastAsia"/>
                <w:bCs/>
                <w:sz w:val="20"/>
                <w:lang w:eastAsia="zh-CN"/>
              </w:rPr>
            </w:pPr>
            <w:r>
              <w:rPr>
                <w:rFonts w:eastAsia="Malgun Gothic"/>
                <w:bCs/>
                <w:sz w:val="20"/>
                <w:lang w:eastAsia="ko-KR"/>
              </w:rPr>
              <w:t xml:space="preserve">We share similar view as CATT. </w:t>
            </w:r>
          </w:p>
        </w:tc>
      </w:tr>
      <w:tr w:rsidR="00A31437" w14:paraId="6E4EC0D3" w14:textId="77777777">
        <w:trPr>
          <w:trHeight w:val="304"/>
        </w:trPr>
        <w:tc>
          <w:tcPr>
            <w:tcW w:w="1639" w:type="dxa"/>
          </w:tcPr>
          <w:p w14:paraId="1EFE2F5B" w14:textId="74652A66" w:rsidR="00A31437" w:rsidRDefault="00A31437" w:rsidP="00A31437">
            <w:pPr>
              <w:widowControl w:val="0"/>
              <w:rPr>
                <w:rFonts w:eastAsia="Malgun Gothic"/>
                <w:sz w:val="20"/>
                <w:lang w:eastAsia="ko-KR"/>
              </w:rPr>
            </w:pPr>
            <w:r>
              <w:rPr>
                <w:rFonts w:eastAsia="Malgun Gothic"/>
                <w:sz w:val="20"/>
                <w:lang w:eastAsia="ko-KR"/>
              </w:rPr>
              <w:t>Apple</w:t>
            </w:r>
          </w:p>
        </w:tc>
        <w:tc>
          <w:tcPr>
            <w:tcW w:w="7308" w:type="dxa"/>
          </w:tcPr>
          <w:p w14:paraId="186B7AB2" w14:textId="7345FBDB" w:rsidR="00A31437" w:rsidRDefault="00A31437" w:rsidP="00A31437">
            <w:pPr>
              <w:widowControl w:val="0"/>
              <w:rPr>
                <w:rFonts w:eastAsia="Malgun Gothic"/>
                <w:bCs/>
                <w:sz w:val="20"/>
                <w:lang w:eastAsia="ko-KR"/>
              </w:rPr>
            </w:pPr>
            <w:r>
              <w:rPr>
                <w:rFonts w:eastAsia="Malgun Gothic"/>
                <w:bCs/>
                <w:sz w:val="20"/>
                <w:lang w:eastAsia="ko-KR"/>
              </w:rPr>
              <w:t>Same view as CATT</w:t>
            </w:r>
          </w:p>
        </w:tc>
      </w:tr>
    </w:tbl>
    <w:p w14:paraId="4E95C189" w14:textId="77777777" w:rsidR="00A31437" w:rsidRDefault="00A31437"/>
    <w:p w14:paraId="01953763" w14:textId="77777777" w:rsidR="00A31437" w:rsidRDefault="00A31437"/>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lastRenderedPageBreak/>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 xml:space="preserve">Mapping to non-contiguous SL PRS symbols due to PSSCH DMRS is </w:t>
            </w:r>
            <w:proofErr w:type="gramStart"/>
            <w:r>
              <w:rPr>
                <w:rFonts w:eastAsia="Malgun Gothic"/>
                <w:bCs/>
                <w:i/>
                <w:color w:val="00B050"/>
                <w:lang w:eastAsia="ko-KR"/>
              </w:rPr>
              <w:t>allowed</w:t>
            </w:r>
            <w:proofErr w:type="gramEnd"/>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w:t>
            </w:r>
            <w:r>
              <w:rPr>
                <w:bCs/>
                <w:sz w:val="20"/>
                <w:szCs w:val="20"/>
                <w:lang w:eastAsia="zh-CN"/>
              </w:rPr>
              <w:lastRenderedPageBreak/>
              <w:t>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lastRenderedPageBreak/>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 xml:space="preserve">We support the intention of the proposal, but “may not be” is unclear, so, we propose to change the main bullet as </w:t>
            </w:r>
            <w:proofErr w:type="gramStart"/>
            <w:r>
              <w:rPr>
                <w:bCs/>
                <w:sz w:val="20"/>
                <w:szCs w:val="20"/>
                <w:lang w:eastAsia="zh-CN"/>
              </w:rPr>
              <w:t>follows</w:t>
            </w:r>
            <w:proofErr w:type="gramEnd"/>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lastRenderedPageBreak/>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A31437" w14:paraId="2BB1F849" w14:textId="77777777">
        <w:trPr>
          <w:trHeight w:val="304"/>
        </w:trPr>
        <w:tc>
          <w:tcPr>
            <w:tcW w:w="1649" w:type="dxa"/>
            <w:tcBorders>
              <w:top w:val="single" w:sz="4" w:space="0" w:color="auto"/>
            </w:tcBorders>
          </w:tcPr>
          <w:p w14:paraId="2BB1F846" w14:textId="2C6AFFD4" w:rsidR="00A31437" w:rsidRDefault="00A31437" w:rsidP="00A31437">
            <w:pPr>
              <w:widowControl w:val="0"/>
              <w:snapToGrid/>
              <w:spacing w:after="0"/>
              <w:jc w:val="center"/>
              <w:rPr>
                <w:lang w:eastAsia="zh-CN"/>
              </w:rPr>
            </w:pPr>
            <w:r>
              <w:rPr>
                <w:lang w:eastAsia="zh-CN"/>
              </w:rPr>
              <w:t>Apple</w:t>
            </w:r>
          </w:p>
        </w:tc>
        <w:tc>
          <w:tcPr>
            <w:tcW w:w="1255" w:type="dxa"/>
            <w:tcBorders>
              <w:top w:val="single" w:sz="4" w:space="0" w:color="auto"/>
            </w:tcBorders>
          </w:tcPr>
          <w:p w14:paraId="2BB1F847" w14:textId="77777777" w:rsidR="00A31437" w:rsidRDefault="00A31437" w:rsidP="00A31437">
            <w:pPr>
              <w:widowControl w:val="0"/>
              <w:rPr>
                <w:lang w:eastAsia="zh-CN"/>
              </w:rPr>
            </w:pPr>
          </w:p>
        </w:tc>
        <w:tc>
          <w:tcPr>
            <w:tcW w:w="6446" w:type="dxa"/>
            <w:tcBorders>
              <w:top w:val="single" w:sz="4" w:space="0" w:color="auto"/>
            </w:tcBorders>
          </w:tcPr>
          <w:p w14:paraId="2BB1F848" w14:textId="1FE539D7" w:rsidR="00A31437" w:rsidRDefault="00A31437" w:rsidP="00A31437">
            <w:pPr>
              <w:widowControl w:val="0"/>
              <w:rPr>
                <w:lang w:eastAsia="zh-CN"/>
              </w:rPr>
            </w:pPr>
            <w:r>
              <w:rPr>
                <w:lang w:eastAsia="zh-CN"/>
              </w:rPr>
              <w:t>OK</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lastRenderedPageBreak/>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Intel</w:t>
      </w:r>
      <w:proofErr w:type="gramEnd"/>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proofErr w:type="gramStart"/>
      <w:r>
        <w:rPr>
          <w:rFonts w:eastAsia="SimSun"/>
          <w:i/>
          <w:iCs/>
        </w:rPr>
        <w:t>CEWiT</w:t>
      </w:r>
      <w:proofErr w:type="spellEnd"/>
      <w:proofErr w:type="gram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gramStart"/>
      <w:r>
        <w:rPr>
          <w:rFonts w:eastAsia="SimSun"/>
          <w:i/>
          <w:iCs/>
        </w:rPr>
        <w:t>CMCC</w:t>
      </w:r>
      <w:proofErr w:type="gramEnd"/>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 xml:space="preserve">Supported by: </w:t>
      </w:r>
      <w:proofErr w:type="gramStart"/>
      <w:r>
        <w:rPr>
          <w:rFonts w:eastAsia="SimSun"/>
          <w:i/>
          <w:iCs/>
        </w:rPr>
        <w:t>LGE</w:t>
      </w:r>
      <w:proofErr w:type="gramEnd"/>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w:t>
      </w:r>
      <w:r>
        <w:rPr>
          <w:rFonts w:eastAsia="SimSun"/>
          <w:i/>
          <w:iCs/>
        </w:rPr>
        <w:lastRenderedPageBreak/>
        <w:t xml:space="preserve">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Futurewei,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w:t>
      </w:r>
      <w:proofErr w:type="gramStart"/>
      <w:r>
        <w:rPr>
          <w:rFonts w:eastAsia="SimSun"/>
          <w:i/>
          <w:iCs/>
        </w:rPr>
        <w:t>OPPO</w:t>
      </w:r>
      <w:proofErr w:type="gramEnd"/>
      <w:r>
        <w:rPr>
          <w:rFonts w:eastAsia="SimSun"/>
          <w:i/>
          <w:iCs/>
        </w:rPr>
        <w:t xml:space="preserve">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 xml:space="preserve">Comb size 1 is supported at least in shared resource </w:t>
            </w:r>
            <w:proofErr w:type="gramStart"/>
            <w:r>
              <w:rPr>
                <w:bCs/>
              </w:rPr>
              <w:t>pool</w:t>
            </w:r>
            <w:proofErr w:type="gramEnd"/>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lastRenderedPageBreak/>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lastRenderedPageBreak/>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 xml:space="preserve">2, it is agreed to support comb-6. To follow the RE offset pattern defined for DL-PRS, then 2 symbols for comb-6 would be equivalent to comb-3. We are fine with </w:t>
            </w:r>
            <w:proofErr w:type="gramStart"/>
            <w:r>
              <w:rPr>
                <w:bCs/>
                <w:sz w:val="20"/>
                <w:szCs w:val="20"/>
                <w:lang w:eastAsia="zh-CN"/>
              </w:rPr>
              <w:t>this</w:t>
            </w:r>
            <w:proofErr w:type="gramEnd"/>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w:t>
            </w:r>
            <w:r>
              <w:rPr>
                <w:bCs/>
                <w:sz w:val="20"/>
                <w:szCs w:val="20"/>
                <w:lang w:eastAsia="zh-CN"/>
              </w:rPr>
              <w:lastRenderedPageBreak/>
              <w:t xml:space="preserve">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 xml:space="preserve">M = k*N is not useful. The value of M is up to configuration and available number of OFDM symbols of SL BWP </w:t>
            </w:r>
            <w:r>
              <w:rPr>
                <w:bCs/>
                <w:i/>
              </w:rPr>
              <w:lastRenderedPageBreak/>
              <w:t>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lastRenderedPageBreak/>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lastRenderedPageBreak/>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w:t>
      </w:r>
      <w:proofErr w:type="gramStart"/>
      <w:r>
        <w:rPr>
          <w:rFonts w:eastAsia="Batang"/>
          <w:i/>
          <w:kern w:val="2"/>
          <w:lang w:eastAsia="ko-KR"/>
        </w:rPr>
        <w:t>repetition</w:t>
      </w:r>
      <w:proofErr w:type="gramEnd"/>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 xml:space="preserve">(M, N) patterns with M &gt; N with partial staggering is not </w:t>
      </w:r>
      <w:proofErr w:type="gramStart"/>
      <w:r>
        <w:rPr>
          <w:bCs/>
          <w:i/>
        </w:rPr>
        <w:t>supported</w:t>
      </w:r>
      <w:proofErr w:type="gramEnd"/>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w:t>
            </w:r>
            <w:proofErr w:type="gramStart"/>
            <w:r>
              <w:rPr>
                <w:rFonts w:eastAsia="Batang"/>
                <w:i/>
                <w:color w:val="00B0F0"/>
                <w:kern w:val="2"/>
                <w:lang w:eastAsia="ko-KR"/>
              </w:rPr>
              <w:t>repetition</w:t>
            </w:r>
            <w:proofErr w:type="gramEnd"/>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 xml:space="preserve">(M, N) patterns with M &gt; N with partial staggering is not </w:t>
            </w:r>
            <w:proofErr w:type="gramStart"/>
            <w:r>
              <w:rPr>
                <w:bCs/>
                <w:i/>
                <w:color w:val="00B0F0"/>
              </w:rPr>
              <w:t>supported</w:t>
            </w:r>
            <w:proofErr w:type="gramEnd"/>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lastRenderedPageBreak/>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 xml:space="preserve">Alt A: is explicitly supported for all (M, N) SL PRS </w:t>
      </w:r>
      <w:proofErr w:type="gramStart"/>
      <w:r>
        <w:rPr>
          <w:bCs/>
          <w:i/>
          <w:iCs/>
          <w:lang w:val="en-GB"/>
        </w:rPr>
        <w:t>patterns</w:t>
      </w:r>
      <w:proofErr w:type="gramEnd"/>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lastRenderedPageBreak/>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 xml:space="preserve">Alt A: is explicitly supported for all (M, N) SL PRS </w:t>
            </w:r>
            <w:proofErr w:type="gramStart"/>
            <w:r>
              <w:rPr>
                <w:bCs/>
                <w:i/>
                <w:iCs/>
                <w:color w:val="00B0F0"/>
                <w:lang w:val="en-GB"/>
              </w:rPr>
              <w:t>patterns</w:t>
            </w:r>
            <w:proofErr w:type="gramEnd"/>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 xml:space="preserve">The first symbol of SL PRS is repeated to realize an AGC </w:t>
      </w:r>
      <w:proofErr w:type="gramStart"/>
      <w:r>
        <w:rPr>
          <w:rFonts w:eastAsia="Times New Roman"/>
          <w:i/>
          <w:iCs/>
        </w:rPr>
        <w:t>symbol</w:t>
      </w:r>
      <w:proofErr w:type="gramEnd"/>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LGE</w:t>
      </w:r>
      <w:proofErr w:type="gramEnd"/>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 xml:space="preserve">Supported by: </w:t>
      </w:r>
      <w:proofErr w:type="gramStart"/>
      <w:r>
        <w:rPr>
          <w:rFonts w:eastAsia="Times New Roman"/>
          <w:bCs/>
          <w:i/>
          <w:iCs/>
        </w:rPr>
        <w:t>ZTE</w:t>
      </w:r>
      <w:proofErr w:type="gramEnd"/>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lastRenderedPageBreak/>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lastRenderedPageBreak/>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lastRenderedPageBreak/>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(M,N)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 xml:space="preserve">For TDM-ed SL PRS resources within a slot in a dedicated resource pool, details, including resource granularity and relationship to SCI/PSCCH associated with the SL PRS resources, additional AGC </w:t>
      </w:r>
      <w:proofErr w:type="gramStart"/>
      <w:r>
        <w:t>symbols</w:t>
      </w:r>
      <w:proofErr w:type="gramEnd"/>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lastRenderedPageBreak/>
              <w:t xml:space="preserve">In PSSCH, e.g., if accompanying positioning meta-data will be sent in the same </w:t>
            </w:r>
            <w:proofErr w:type="gramStart"/>
            <w:r>
              <w:rPr>
                <w:rFonts w:eastAsia="SimSun"/>
                <w:i/>
                <w:iCs/>
              </w:rPr>
              <w:t>slot</w:t>
            </w:r>
            <w:proofErr w:type="gramEnd"/>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lastRenderedPageBreak/>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lastRenderedPageBreak/>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 xml:space="preserve">Only supported in dedicated resource pool, not supported in shared resource from resource utilization </w:t>
            </w:r>
            <w:proofErr w:type="gramStart"/>
            <w:r>
              <w:rPr>
                <w:rFonts w:eastAsia="SimSun"/>
                <w:i/>
                <w:iCs/>
                <w:sz w:val="20"/>
                <w:szCs w:val="20"/>
                <w:lang w:eastAsia="zh-CN"/>
              </w:rPr>
              <w:t>perspective</w:t>
            </w:r>
            <w:proofErr w:type="gramEnd"/>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lastRenderedPageBreak/>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 xml:space="preserve">Proposal 2-4: It could be feasible within a slot under TDM based multiplexing that, a single (M,N) value is used for a set of symbols, and another (M,N) value could be used for another set of symbols. The two sets of symbols don't overlap with </w:t>
            </w:r>
            <w:proofErr w:type="gramStart"/>
            <w:r>
              <w:rPr>
                <w:rFonts w:eastAsia="Calibri"/>
                <w:i/>
                <w:iCs/>
                <w:sz w:val="20"/>
                <w:szCs w:val="20"/>
              </w:rPr>
              <w:t>each other</w:t>
            </w:r>
            <w:proofErr w:type="gramEnd"/>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 xml:space="preserve">Proposal 2-5: It is also feasible within a slot that a single (M,N) value </w:t>
            </w:r>
            <w:proofErr w:type="gramStart"/>
            <w:r>
              <w:rPr>
                <w:rFonts w:eastAsia="Calibri"/>
                <w:i/>
                <w:iCs/>
                <w:sz w:val="20"/>
                <w:szCs w:val="20"/>
              </w:rPr>
              <w:t>applies</w:t>
            </w:r>
            <w:proofErr w:type="gramEnd"/>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 xml:space="preserve">For TDM-ed SL PRS resources within a slot in a dedicated resource pool, details, including resource granularity and relationship to SCI/PSCCH associated with the SL PRS resources, additional AGC </w:t>
      </w:r>
      <w:proofErr w:type="gramStart"/>
      <w:r>
        <w:rPr>
          <w:bCs/>
          <w:i/>
        </w:rPr>
        <w:t>symbols</w:t>
      </w:r>
      <w:proofErr w:type="gramEnd"/>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 xml:space="preserve">Relationship to SCI/PSCCH associated with SL PRS </w:t>
      </w:r>
      <w:proofErr w:type="gramStart"/>
      <w:r>
        <w:rPr>
          <w:bCs/>
          <w:i/>
        </w:rPr>
        <w:t>resources</w:t>
      </w:r>
      <w:proofErr w:type="gramEnd"/>
    </w:p>
    <w:p w14:paraId="2BB1FC1A" w14:textId="77777777" w:rsidR="006C3DDC" w:rsidRDefault="00143073">
      <w:pPr>
        <w:numPr>
          <w:ilvl w:val="2"/>
          <w:numId w:val="43"/>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 xml:space="preserve">FFS whether/how to allow multiple (M,N) </w:t>
            </w:r>
            <w:proofErr w:type="gramStart"/>
            <w:r>
              <w:rPr>
                <w:i/>
                <w:iCs/>
                <w:color w:val="00B050"/>
              </w:rPr>
              <w:t>values</w:t>
            </w:r>
            <w:proofErr w:type="gramEnd"/>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lastRenderedPageBreak/>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lastRenderedPageBreak/>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B24C32" w14:paraId="77C3B47C" w14:textId="77777777" w:rsidTr="006A6FAB">
        <w:tc>
          <w:tcPr>
            <w:tcW w:w="1650" w:type="dxa"/>
          </w:tcPr>
          <w:p w14:paraId="39001C3F" w14:textId="3F1F6A52" w:rsidR="00B24C32" w:rsidRPr="00B24C32" w:rsidRDefault="00B24C32" w:rsidP="00B205B0">
            <w:pPr>
              <w:widowControl w:val="0"/>
              <w:rPr>
                <w:sz w:val="20"/>
                <w:lang w:eastAsia="zh-CN"/>
              </w:rPr>
            </w:pPr>
            <w:r>
              <w:rPr>
                <w:rFonts w:hint="eastAsia"/>
                <w:sz w:val="20"/>
                <w:lang w:eastAsia="zh-CN"/>
              </w:rPr>
              <w:t>S</w:t>
            </w:r>
            <w:r>
              <w:rPr>
                <w:sz w:val="20"/>
                <w:lang w:eastAsia="zh-CN"/>
              </w:rPr>
              <w:t>preadtrum</w:t>
            </w:r>
          </w:p>
        </w:tc>
        <w:tc>
          <w:tcPr>
            <w:tcW w:w="7742" w:type="dxa"/>
          </w:tcPr>
          <w:p w14:paraId="54486125" w14:textId="75FFA542" w:rsidR="00B24C32" w:rsidRPr="00B24C32" w:rsidRDefault="00B24C32" w:rsidP="00B205B0">
            <w:pPr>
              <w:widowControl w:val="0"/>
              <w:rPr>
                <w:bCs/>
                <w:sz w:val="20"/>
                <w:lang w:eastAsia="zh-CN"/>
              </w:rPr>
            </w:pPr>
            <w:r>
              <w:rPr>
                <w:rFonts w:hint="eastAsia"/>
                <w:bCs/>
                <w:sz w:val="20"/>
                <w:lang w:eastAsia="zh-CN"/>
              </w:rPr>
              <w:t>S</w:t>
            </w:r>
            <w:r>
              <w:rPr>
                <w:bCs/>
                <w:sz w:val="20"/>
                <w:lang w:eastAsia="zh-CN"/>
              </w:rPr>
              <w:t>upport</w:t>
            </w:r>
          </w:p>
        </w:tc>
      </w:tr>
      <w:tr w:rsidR="00A31437" w14:paraId="6E29FCC2" w14:textId="77777777" w:rsidTr="006A6FAB">
        <w:tc>
          <w:tcPr>
            <w:tcW w:w="1650" w:type="dxa"/>
          </w:tcPr>
          <w:p w14:paraId="0115FA70" w14:textId="11EC1679" w:rsidR="00A31437" w:rsidRDefault="00A31437" w:rsidP="00A31437">
            <w:pPr>
              <w:widowControl w:val="0"/>
              <w:rPr>
                <w:rFonts w:hint="eastAsia"/>
                <w:sz w:val="20"/>
                <w:lang w:eastAsia="zh-CN"/>
              </w:rPr>
            </w:pPr>
            <w:r>
              <w:rPr>
                <w:rFonts w:eastAsia="Malgun Gothic"/>
                <w:sz w:val="20"/>
                <w:lang w:eastAsia="ko-KR"/>
              </w:rPr>
              <w:t>Apple</w:t>
            </w:r>
          </w:p>
        </w:tc>
        <w:tc>
          <w:tcPr>
            <w:tcW w:w="7742" w:type="dxa"/>
          </w:tcPr>
          <w:p w14:paraId="43354878" w14:textId="2926E21F" w:rsidR="00A31437" w:rsidRDefault="00A31437" w:rsidP="00A31437">
            <w:pPr>
              <w:widowControl w:val="0"/>
              <w:rPr>
                <w:rFonts w:hint="eastAsia"/>
                <w:bCs/>
                <w:sz w:val="20"/>
                <w:lang w:eastAsia="zh-CN"/>
              </w:rPr>
            </w:pPr>
            <w:r>
              <w:rPr>
                <w:rFonts w:eastAsia="Malgun Gothic"/>
                <w:bCs/>
                <w:sz w:val="20"/>
                <w:lang w:eastAsia="ko-KR"/>
              </w:rPr>
              <w:t>OK</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lastRenderedPageBreak/>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lastRenderedPageBreak/>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 xml:space="preserve">Alt A1: Supported without any </w:t>
      </w:r>
      <w:proofErr w:type="gramStart"/>
      <w:r>
        <w:rPr>
          <w:bCs/>
          <w:i/>
        </w:rPr>
        <w:t>restrictions</w:t>
      </w:r>
      <w:proofErr w:type="gramEnd"/>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 xml:space="preserve">Alt B: Not </w:t>
      </w:r>
      <w:proofErr w:type="gramStart"/>
      <w:r>
        <w:rPr>
          <w:bCs/>
          <w:i/>
        </w:rPr>
        <w:t>supported</w:t>
      </w:r>
      <w:proofErr w:type="gramEnd"/>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lastRenderedPageBreak/>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 xml:space="preserve">Alt A1: Supported without any </w:t>
            </w:r>
            <w:proofErr w:type="gramStart"/>
            <w:r>
              <w:rPr>
                <w:bCs/>
                <w:i/>
                <w:color w:val="00B0F0"/>
              </w:rPr>
              <w:t>restrictions</w:t>
            </w:r>
            <w:proofErr w:type="gramEnd"/>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 xml:space="preserve">Alt B: Not </w:t>
            </w:r>
            <w:proofErr w:type="gramStart"/>
            <w:r>
              <w:rPr>
                <w:bCs/>
                <w:i/>
                <w:color w:val="00B0F0"/>
              </w:rPr>
              <w:t>supported</w:t>
            </w:r>
            <w:proofErr w:type="gramEnd"/>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 xml:space="preserve">Alt A3: Supported if the start timings of SL PRSs with </w:t>
            </w:r>
            <w:r>
              <w:rPr>
                <w:bCs/>
                <w:i/>
                <w:color w:val="C45911" w:themeColor="accent2" w:themeShade="BF"/>
              </w:rPr>
              <w:lastRenderedPageBreak/>
              <w:t>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 xml:space="preserve">We doubt the necessity of this </w:t>
            </w:r>
            <w:proofErr w:type="gramStart"/>
            <w:r>
              <w:rPr>
                <w:rFonts w:hint="eastAsia"/>
                <w:bCs/>
                <w:sz w:val="20"/>
                <w:szCs w:val="20"/>
                <w:lang w:eastAsia="zh-CN"/>
              </w:rPr>
              <w:t>proposal</w:t>
            </w:r>
            <w:proofErr w:type="gramEnd"/>
          </w:p>
          <w:p w14:paraId="2BB1FE15" w14:textId="77777777" w:rsidR="006C3DDC" w:rsidRDefault="00143073">
            <w:pPr>
              <w:widowControl w:val="0"/>
              <w:rPr>
                <w:bCs/>
                <w:sz w:val="20"/>
                <w:szCs w:val="20"/>
                <w:lang w:eastAsia="zh-CN"/>
              </w:rPr>
            </w:pPr>
            <w:r>
              <w:rPr>
                <w:rFonts w:hint="eastAsia"/>
                <w:bCs/>
                <w:sz w:val="20"/>
                <w:szCs w:val="20"/>
                <w:lang w:eastAsia="zh-CN"/>
              </w:rPr>
              <w:t xml:space="preserve">The key issue is if we can support multiple (M,N) configurations in a resource pool. As for how to multiplex different UEs, it is up to implementation, e.g. </w:t>
            </w:r>
            <w:proofErr w:type="spellStart"/>
            <w:r>
              <w:rPr>
                <w:rFonts w:hint="eastAsia"/>
                <w:bCs/>
                <w:sz w:val="20"/>
                <w:szCs w:val="20"/>
                <w:lang w:eastAsia="zh-CN"/>
              </w:rPr>
              <w:t>gNB</w:t>
            </w:r>
            <w:proofErr w:type="spellEnd"/>
            <w:r>
              <w:rPr>
                <w:rFonts w:hint="eastAsia"/>
                <w:bCs/>
                <w:sz w:val="20"/>
                <w:szCs w:val="20"/>
                <w:lang w:eastAsia="zh-CN"/>
              </w:rPr>
              <w:t xml:space="preserve">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B24C32" w14:paraId="07C2B12B" w14:textId="77777777">
        <w:trPr>
          <w:trHeight w:val="289"/>
        </w:trPr>
        <w:tc>
          <w:tcPr>
            <w:tcW w:w="1650" w:type="dxa"/>
          </w:tcPr>
          <w:p w14:paraId="2B780A53" w14:textId="20FFFD0F" w:rsidR="00B24C32" w:rsidRPr="00B24C32" w:rsidRDefault="00B24C32" w:rsidP="00432075">
            <w:pPr>
              <w:widowControl w:val="0"/>
              <w:rPr>
                <w:bCs/>
                <w:sz w:val="20"/>
                <w:szCs w:val="20"/>
                <w:lang w:eastAsia="zh-CN"/>
              </w:rPr>
            </w:pPr>
          </w:p>
        </w:tc>
        <w:tc>
          <w:tcPr>
            <w:tcW w:w="1615" w:type="dxa"/>
          </w:tcPr>
          <w:p w14:paraId="3730D36A" w14:textId="77777777" w:rsidR="00B24C32" w:rsidRDefault="00B24C32" w:rsidP="00432075">
            <w:pPr>
              <w:widowControl w:val="0"/>
              <w:jc w:val="center"/>
              <w:rPr>
                <w:bCs/>
                <w:sz w:val="20"/>
                <w:szCs w:val="20"/>
                <w:lang w:eastAsia="zh-CN"/>
              </w:rPr>
            </w:pPr>
          </w:p>
        </w:tc>
        <w:tc>
          <w:tcPr>
            <w:tcW w:w="6000" w:type="dxa"/>
          </w:tcPr>
          <w:p w14:paraId="672B6B5D" w14:textId="77777777" w:rsidR="00B24C32" w:rsidRDefault="00B24C32"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 xml:space="preserve">For dedicated RP, on the other hand, it is related to whether the BW of the SL PRS in the dedicated RP can be smaller than that of the RP. Our view is that for dedicated RP, NOT </w:t>
            </w:r>
            <w:r>
              <w:rPr>
                <w:bCs/>
                <w:sz w:val="20"/>
                <w:szCs w:val="20"/>
                <w:lang w:eastAsia="zh-CN"/>
              </w:rPr>
              <w:lastRenderedPageBreak/>
              <w:t>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lastRenderedPageBreak/>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w:t>
      </w:r>
      <w:proofErr w:type="gramStart"/>
      <w:r>
        <w:rPr>
          <w:bCs/>
          <w:i/>
        </w:rPr>
        <w:t>level</w:t>
      </w:r>
      <w:proofErr w:type="gramEnd"/>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w:t>
            </w:r>
            <w:proofErr w:type="gramStart"/>
            <w:r>
              <w:rPr>
                <w:bCs/>
                <w:i/>
                <w:color w:val="00B0F0"/>
              </w:rPr>
              <w:t>level</w:t>
            </w:r>
            <w:proofErr w:type="gramEnd"/>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lastRenderedPageBreak/>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 xml:space="preserve">OLPC based on DL </w:t>
            </w:r>
            <w:proofErr w:type="gramStart"/>
            <w:r>
              <w:rPr>
                <w:rFonts w:eastAsia="Batang"/>
                <w:i/>
                <w:iCs/>
                <w:kern w:val="2"/>
                <w:lang w:eastAsia="ko-KR"/>
              </w:rPr>
              <w:t>pathloss</w:t>
            </w:r>
            <w:proofErr w:type="gramEnd"/>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 xml:space="preserve">OLPC based on SL </w:t>
            </w:r>
            <w:proofErr w:type="gramStart"/>
            <w:r>
              <w:rPr>
                <w:rFonts w:eastAsia="Batang"/>
                <w:i/>
                <w:iCs/>
                <w:kern w:val="2"/>
                <w:lang w:eastAsia="ko-KR"/>
              </w:rPr>
              <w:t>pathloss</w:t>
            </w:r>
            <w:proofErr w:type="gramEnd"/>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 xml:space="preserve">OLPC based on both DL and SL </w:t>
            </w:r>
            <w:proofErr w:type="gramStart"/>
            <w:r>
              <w:rPr>
                <w:rFonts w:eastAsia="Batang"/>
                <w:i/>
                <w:iCs/>
                <w:kern w:val="2"/>
                <w:lang w:eastAsia="ko-KR"/>
              </w:rPr>
              <w:t>pathloss</w:t>
            </w:r>
            <w:proofErr w:type="gramEnd"/>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Shared resource pool: SL PRS transmit power is the same as that for PSSCH if those two are transmitted in the same </w:t>
            </w:r>
            <w:proofErr w:type="gramStart"/>
            <w:r>
              <w:rPr>
                <w:rFonts w:eastAsia="SimSun"/>
                <w:i/>
                <w:iCs/>
                <w:sz w:val="20"/>
                <w:szCs w:val="20"/>
                <w:lang w:eastAsia="zh-CN"/>
              </w:rPr>
              <w:t>slot</w:t>
            </w:r>
            <w:proofErr w:type="gramEnd"/>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PSSCH DMRS is used as pathloss reference if PSSCH and SL PRS are transmitted in the same </w:t>
            </w:r>
            <w:proofErr w:type="gramStart"/>
            <w:r>
              <w:rPr>
                <w:rFonts w:eastAsia="SimSun"/>
                <w:i/>
                <w:iCs/>
                <w:sz w:val="20"/>
                <w:szCs w:val="20"/>
                <w:lang w:eastAsia="zh-CN"/>
              </w:rPr>
              <w:t>slot</w:t>
            </w:r>
            <w:proofErr w:type="gramEnd"/>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SL PRS can be used as pathloss reference only if PSSCH and SL PRS are not transmitted in the same </w:t>
            </w:r>
            <w:proofErr w:type="gramStart"/>
            <w:r>
              <w:rPr>
                <w:rFonts w:eastAsia="SimSun"/>
                <w:i/>
                <w:iCs/>
                <w:sz w:val="20"/>
                <w:szCs w:val="20"/>
                <w:lang w:eastAsia="zh-CN"/>
              </w:rPr>
              <w:t>slot</w:t>
            </w:r>
            <w:proofErr w:type="gramEnd"/>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w:t>
            </w:r>
            <w:proofErr w:type="gramStart"/>
            <w:r>
              <w:rPr>
                <w:rFonts w:eastAsia="Batang"/>
                <w:i/>
                <w:iCs/>
                <w:lang w:val="en-GB" w:eastAsia="zh-CN"/>
              </w:rPr>
              <w:t>design</w:t>
            </w:r>
            <w:proofErr w:type="gramEnd"/>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for PSCCH/PSSCH transmissions in a </w:t>
            </w:r>
            <w:proofErr w:type="gramStart"/>
            <w:r>
              <w:rPr>
                <w:rFonts w:eastAsia="Batang"/>
                <w:i/>
                <w:iCs/>
                <w:lang w:val="en-GB" w:eastAsia="zh-CN"/>
              </w:rPr>
              <w:t>slot</w:t>
            </w:r>
            <w:proofErr w:type="gramEnd"/>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lastRenderedPageBreak/>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 xml:space="preserve">Supported by: </w:t>
      </w:r>
      <w:proofErr w:type="gramStart"/>
      <w:r>
        <w:rPr>
          <w:rStyle w:val="ui-provider"/>
          <w:bCs/>
          <w:i/>
          <w:iCs/>
        </w:rPr>
        <w:t>Nokia</w:t>
      </w:r>
      <w:proofErr w:type="gramEnd"/>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similar to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lastRenderedPageBreak/>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lastRenderedPageBreak/>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lastRenderedPageBreak/>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5656BA5B"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FE5" w14:textId="549B31E7" w:rsidR="006C3DDC" w:rsidRDefault="00B24C32">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be allowed to be used for SL pathloss reference. This is because the pathloss estimation may </w:t>
            </w:r>
            <w:r>
              <w:rPr>
                <w:rFonts w:eastAsia="Malgun Gothic"/>
                <w:bCs/>
                <w:sz w:val="20"/>
                <w:szCs w:val="20"/>
                <w:lang w:eastAsia="ko-KR"/>
              </w:rPr>
              <w:lastRenderedPageBreak/>
              <w:t>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lastRenderedPageBreak/>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lastRenderedPageBreak/>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24C32" w14:paraId="767F9BF0" w14:textId="77777777">
        <w:tc>
          <w:tcPr>
            <w:tcW w:w="1650" w:type="dxa"/>
          </w:tcPr>
          <w:p w14:paraId="1094DAF8" w14:textId="147E89BE" w:rsidR="00B24C32" w:rsidRPr="00B24C32" w:rsidRDefault="00B24C32" w:rsidP="006C18F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39A127C6" w14:textId="04D8A29E" w:rsidR="00B24C32" w:rsidRPr="00B24C32" w:rsidRDefault="00B24C32" w:rsidP="00D91690">
            <w:pPr>
              <w:widowControl w:val="0"/>
              <w:rPr>
                <w:bCs/>
                <w:sz w:val="20"/>
                <w:szCs w:val="20"/>
                <w:lang w:eastAsia="zh-CN"/>
              </w:rPr>
            </w:pPr>
            <w:r>
              <w:rPr>
                <w:rFonts w:hint="eastAsia"/>
                <w:bCs/>
                <w:sz w:val="20"/>
                <w:szCs w:val="20"/>
                <w:lang w:eastAsia="zh-CN"/>
              </w:rPr>
              <w:t>W</w:t>
            </w:r>
            <w:r>
              <w:rPr>
                <w:bCs/>
                <w:sz w:val="20"/>
                <w:szCs w:val="20"/>
                <w:lang w:eastAsia="zh-CN"/>
              </w:rPr>
              <w:t>e are fine with the proposal.</w:t>
            </w:r>
          </w:p>
        </w:tc>
      </w:tr>
      <w:tr w:rsidR="00A31437" w14:paraId="55BB1EAA" w14:textId="77777777">
        <w:tc>
          <w:tcPr>
            <w:tcW w:w="1650" w:type="dxa"/>
          </w:tcPr>
          <w:p w14:paraId="1D2B0775" w14:textId="0077FBAD" w:rsidR="00A31437" w:rsidRDefault="00A31437" w:rsidP="00A31437">
            <w:pPr>
              <w:widowControl w:val="0"/>
              <w:rPr>
                <w:rFonts w:hint="eastAsia"/>
                <w:bCs/>
                <w:sz w:val="20"/>
                <w:szCs w:val="20"/>
                <w:lang w:eastAsia="zh-CN"/>
              </w:rPr>
            </w:pPr>
            <w:r>
              <w:rPr>
                <w:rFonts w:eastAsia="Malgun Gothic"/>
                <w:bCs/>
                <w:sz w:val="20"/>
                <w:szCs w:val="20"/>
                <w:lang w:eastAsia="ko-KR"/>
              </w:rPr>
              <w:t>Apple</w:t>
            </w:r>
          </w:p>
        </w:tc>
        <w:tc>
          <w:tcPr>
            <w:tcW w:w="7742" w:type="dxa"/>
          </w:tcPr>
          <w:p w14:paraId="16C9C5EF" w14:textId="15FED83E" w:rsidR="00A31437" w:rsidRDefault="00A31437" w:rsidP="00A31437">
            <w:pPr>
              <w:widowControl w:val="0"/>
              <w:rPr>
                <w:rFonts w:hint="eastAsia"/>
                <w:bCs/>
                <w:sz w:val="20"/>
                <w:szCs w:val="20"/>
                <w:lang w:eastAsia="zh-CN"/>
              </w:rPr>
            </w:pPr>
            <w:r>
              <w:rPr>
                <w:rFonts w:eastAsia="Malgun Gothic"/>
                <w:bCs/>
                <w:sz w:val="20"/>
                <w:szCs w:val="20"/>
                <w:lang w:eastAsia="ko-KR"/>
              </w:rPr>
              <w:t>Fine with the proposal</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lastRenderedPageBreak/>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B24C32" w14:paraId="5E667184" w14:textId="77777777">
        <w:trPr>
          <w:trHeight w:val="304"/>
        </w:trPr>
        <w:tc>
          <w:tcPr>
            <w:tcW w:w="1791" w:type="dxa"/>
          </w:tcPr>
          <w:p w14:paraId="17FFD912" w14:textId="3E083DC5" w:rsidR="00B24C32" w:rsidRPr="00B24C32" w:rsidRDefault="00B24C32" w:rsidP="00B91088">
            <w:pPr>
              <w:widowControl w:val="0"/>
              <w:rPr>
                <w:bCs/>
                <w:lang w:eastAsia="zh-CN"/>
              </w:rPr>
            </w:pPr>
            <w:r>
              <w:rPr>
                <w:rFonts w:hint="eastAsia"/>
                <w:bCs/>
                <w:lang w:eastAsia="zh-CN"/>
              </w:rPr>
              <w:t>S</w:t>
            </w:r>
            <w:r>
              <w:rPr>
                <w:bCs/>
                <w:lang w:eastAsia="zh-CN"/>
              </w:rPr>
              <w:t>preadtrum</w:t>
            </w:r>
          </w:p>
        </w:tc>
        <w:tc>
          <w:tcPr>
            <w:tcW w:w="7601" w:type="dxa"/>
          </w:tcPr>
          <w:p w14:paraId="4D37528B" w14:textId="1EB53643" w:rsidR="00B24C32" w:rsidRPr="00B24C32" w:rsidRDefault="00B24C32" w:rsidP="00B91088">
            <w:pPr>
              <w:widowControl w:val="0"/>
              <w:rPr>
                <w:bCs/>
                <w:lang w:eastAsia="zh-CN"/>
              </w:rPr>
            </w:pPr>
            <w:r>
              <w:rPr>
                <w:rFonts w:hint="eastAsia"/>
                <w:bCs/>
                <w:lang w:eastAsia="zh-CN"/>
              </w:rPr>
              <w:t>S</w:t>
            </w:r>
            <w:r>
              <w:rPr>
                <w:bCs/>
                <w:lang w:eastAsia="zh-CN"/>
              </w:rPr>
              <w:t>upport</w:t>
            </w:r>
          </w:p>
        </w:tc>
      </w:tr>
      <w:tr w:rsidR="00A31437" w14:paraId="70DB3EC7" w14:textId="77777777">
        <w:trPr>
          <w:trHeight w:val="304"/>
        </w:trPr>
        <w:tc>
          <w:tcPr>
            <w:tcW w:w="1791" w:type="dxa"/>
          </w:tcPr>
          <w:p w14:paraId="25BBA48A" w14:textId="69541D09" w:rsidR="00A31437" w:rsidRDefault="00A31437" w:rsidP="00B91088">
            <w:pPr>
              <w:widowControl w:val="0"/>
              <w:rPr>
                <w:rFonts w:hint="eastAsia"/>
                <w:bCs/>
                <w:lang w:eastAsia="zh-CN"/>
              </w:rPr>
            </w:pPr>
            <w:r>
              <w:rPr>
                <w:bCs/>
                <w:lang w:eastAsia="zh-CN"/>
              </w:rPr>
              <w:t>Apple</w:t>
            </w:r>
          </w:p>
        </w:tc>
        <w:tc>
          <w:tcPr>
            <w:tcW w:w="7601" w:type="dxa"/>
          </w:tcPr>
          <w:p w14:paraId="2AA40186" w14:textId="57343DCA" w:rsidR="00A31437" w:rsidRDefault="00A31437" w:rsidP="00B91088">
            <w:pPr>
              <w:widowControl w:val="0"/>
              <w:rPr>
                <w:rFonts w:hint="eastAsia"/>
                <w:bCs/>
                <w:lang w:eastAsia="zh-CN"/>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UE ?</w:t>
            </w:r>
            <w:r w:rsidR="007017A9">
              <w:rPr>
                <w:bCs/>
                <w:lang w:eastAsia="zh-CN"/>
              </w:rPr>
              <w:t xml:space="preserve"> If yes, then the proposal makes sense. If no, then we need to go back to the original proposal.</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lastRenderedPageBreak/>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w:t>
      </w:r>
      <w:proofErr w:type="gramStart"/>
      <w:r>
        <w:rPr>
          <w:rStyle w:val="ui-provider"/>
          <w:bCs/>
          <w:i/>
          <w:iCs/>
        </w:rPr>
        <w:t>UE</w:t>
      </w:r>
      <w:proofErr w:type="gramEnd"/>
      <w:r>
        <w:rPr>
          <w:rStyle w:val="ui-provider"/>
          <w:bCs/>
          <w:i/>
          <w:iCs/>
        </w:rPr>
        <w:t xml:space="preserv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 xml:space="preserve">FFS: If, in addition or as alternative, Tx power may be reported from </w:t>
            </w:r>
            <w:r>
              <w:rPr>
                <w:rStyle w:val="ui-provider"/>
                <w:bCs/>
                <w:i/>
                <w:iCs/>
                <w:strike/>
                <w:color w:val="00B050"/>
              </w:rPr>
              <w:lastRenderedPageBreak/>
              <w:t>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lastRenderedPageBreak/>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w:t>
            </w:r>
            <w:proofErr w:type="gramStart"/>
            <w:r>
              <w:rPr>
                <w:rStyle w:val="ui-provider"/>
                <w:bCs/>
                <w:i/>
                <w:iCs/>
                <w:color w:val="00B0F0"/>
              </w:rPr>
              <w:t>UE</w:t>
            </w:r>
            <w:proofErr w:type="gramEnd"/>
            <w:r>
              <w:rPr>
                <w:rStyle w:val="ui-provider"/>
                <w:bCs/>
                <w:i/>
                <w:iCs/>
                <w:color w:val="00B0F0"/>
              </w:rPr>
              <w:t xml:space="preserv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B24C32" w14:paraId="56C49B68" w14:textId="77777777">
        <w:tc>
          <w:tcPr>
            <w:tcW w:w="1650" w:type="dxa"/>
          </w:tcPr>
          <w:p w14:paraId="7B9081E0" w14:textId="4AB59116" w:rsidR="00B24C32" w:rsidRPr="00B24C32" w:rsidRDefault="00B24C32" w:rsidP="009A149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1D36B34" w14:textId="1F37765D" w:rsidR="00B24C32" w:rsidRPr="00B24C32" w:rsidRDefault="00B24C32" w:rsidP="009A1498">
            <w:pPr>
              <w:widowControl w:val="0"/>
              <w:rPr>
                <w:bCs/>
                <w:sz w:val="20"/>
                <w:szCs w:val="20"/>
                <w:lang w:eastAsia="zh-CN"/>
              </w:rPr>
            </w:pPr>
            <w:r>
              <w:rPr>
                <w:rFonts w:hint="eastAsia"/>
                <w:bCs/>
                <w:sz w:val="20"/>
                <w:szCs w:val="20"/>
                <w:lang w:eastAsia="zh-CN"/>
              </w:rPr>
              <w:t>W</w:t>
            </w:r>
            <w:r>
              <w:rPr>
                <w:bCs/>
                <w:sz w:val="20"/>
                <w:szCs w:val="20"/>
                <w:lang w:eastAsia="zh-CN"/>
              </w:rPr>
              <w:t>e support the proposal.</w:t>
            </w:r>
          </w:p>
        </w:tc>
      </w:tr>
      <w:tr w:rsidR="007017A9" w14:paraId="508F5C0D" w14:textId="77777777">
        <w:tc>
          <w:tcPr>
            <w:tcW w:w="1650" w:type="dxa"/>
          </w:tcPr>
          <w:p w14:paraId="4EA12D07" w14:textId="1A9948DB" w:rsidR="007017A9" w:rsidRDefault="007017A9" w:rsidP="009A1498">
            <w:pPr>
              <w:widowControl w:val="0"/>
              <w:rPr>
                <w:rFonts w:hint="eastAsia"/>
                <w:bCs/>
                <w:sz w:val="20"/>
                <w:szCs w:val="20"/>
                <w:lang w:eastAsia="zh-CN"/>
              </w:rPr>
            </w:pPr>
            <w:r>
              <w:rPr>
                <w:bCs/>
                <w:sz w:val="20"/>
                <w:szCs w:val="20"/>
                <w:lang w:eastAsia="zh-CN"/>
              </w:rPr>
              <w:t>Apple</w:t>
            </w:r>
          </w:p>
        </w:tc>
        <w:tc>
          <w:tcPr>
            <w:tcW w:w="7742" w:type="dxa"/>
          </w:tcPr>
          <w:p w14:paraId="184956B0" w14:textId="01837C30" w:rsidR="007017A9" w:rsidRDefault="007017A9" w:rsidP="009A1498">
            <w:pPr>
              <w:widowControl w:val="0"/>
              <w:rPr>
                <w:rFonts w:hint="eastAsia"/>
                <w:bCs/>
                <w:sz w:val="20"/>
                <w:szCs w:val="20"/>
                <w:lang w:eastAsia="zh-CN"/>
              </w:rPr>
            </w:pPr>
            <w:r>
              <w:rPr>
                <w:bCs/>
                <w:sz w:val="20"/>
                <w:szCs w:val="20"/>
                <w:lang w:eastAsia="zh-CN"/>
              </w:rPr>
              <w:t>OK</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 xml:space="preserve">Proposed by: </w:t>
      </w:r>
      <w:proofErr w:type="gramStart"/>
      <w:r>
        <w:rPr>
          <w:rStyle w:val="ui-provider"/>
          <w:bCs/>
          <w:i/>
          <w:iCs/>
        </w:rPr>
        <w:t>Nokia</w:t>
      </w:r>
      <w:proofErr w:type="gramEnd"/>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lastRenderedPageBreak/>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lastRenderedPageBreak/>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lastRenderedPageBreak/>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 xml:space="preserve">SL PRS </w:t>
      </w:r>
      <w:proofErr w:type="gramStart"/>
      <w:r>
        <w:rPr>
          <w:rFonts w:eastAsia="SimSun"/>
          <w:b/>
          <w:i/>
          <w:u w:val="single"/>
        </w:rPr>
        <w:t>multiplexing</w:t>
      </w:r>
      <w:proofErr w:type="gramEnd"/>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(M,N)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 xml:space="preserve">For the SL PRS open-loop power control, a UE can be configured to use DL pathloss (between TX UE and </w:t>
      </w:r>
      <w:proofErr w:type="spellStart"/>
      <w:r>
        <w:rPr>
          <w:rFonts w:eastAsia="SimSun"/>
          <w:i/>
          <w:iCs/>
        </w:rPr>
        <w:t>gNB</w:t>
      </w:r>
      <w:proofErr w:type="spellEnd"/>
      <w:r>
        <w:rPr>
          <w:rFonts w:eastAsia="SimSun"/>
          <w:i/>
          <w:iCs/>
        </w:rPr>
        <w:t>)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A SL PRS resource is identified by a SL PRS resource </w:t>
      </w:r>
      <w:proofErr w:type="gramStart"/>
      <w:r>
        <w:rPr>
          <w:rFonts w:eastAsia="SimSun"/>
          <w:bCs/>
          <w:i/>
        </w:rPr>
        <w:t>ID</w:t>
      </w:r>
      <w:proofErr w:type="gramEnd"/>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 xml:space="preserve">NOTE 1: The above does not imply need for </w:t>
      </w:r>
      <w:proofErr w:type="spellStart"/>
      <w:r>
        <w:rPr>
          <w:rFonts w:eastAsia="SimSun"/>
          <w:bCs/>
          <w:i/>
        </w:rPr>
        <w:t>signalling</w:t>
      </w:r>
      <w:proofErr w:type="spellEnd"/>
      <w:r>
        <w:rPr>
          <w:rFonts w:eastAsia="SimSun"/>
          <w:bCs/>
          <w:i/>
        </w:rPr>
        <w:t>/(pre-)configuration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lastRenderedPageBreak/>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lastRenderedPageBreak/>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lastRenderedPageBreak/>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 xml:space="preserve">For the SL PRS open-loop power control, a UE can be configured to use DL pathloss (between TX UE and </w:t>
            </w:r>
            <w:proofErr w:type="spellStart"/>
            <w:r>
              <w:rPr>
                <w:i/>
                <w:iCs/>
                <w:color w:val="00B0F0"/>
                <w:sz w:val="20"/>
                <w:szCs w:val="20"/>
              </w:rPr>
              <w:t>gNB</w:t>
            </w:r>
            <w:proofErr w:type="spellEnd"/>
            <w:r>
              <w:rPr>
                <w:i/>
                <w:iCs/>
                <w:color w:val="00B0F0"/>
                <w:sz w:val="20"/>
                <w:szCs w:val="20"/>
              </w:rPr>
              <w:t>)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 xml:space="preserve">shared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lastRenderedPageBreak/>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CAC1" w14:textId="77777777" w:rsidR="00591B50" w:rsidRDefault="00591B50">
      <w:pPr>
        <w:spacing w:after="0"/>
      </w:pPr>
      <w:r>
        <w:separator/>
      </w:r>
    </w:p>
  </w:endnote>
  <w:endnote w:type="continuationSeparator" w:id="0">
    <w:p w14:paraId="40CF36C0" w14:textId="77777777" w:rsidR="00591B50" w:rsidRDefault="00591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panose1 w:val="020B0604020202020204"/>
    <w:charset w:val="00"/>
    <w:family w:val="swiss"/>
    <w:pitch w:val="variable"/>
    <w:sig w:usb0="00000001"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imSu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3FAC09E0"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24C32">
      <w:rPr>
        <w:b/>
        <w:bCs/>
        <w:noProof/>
        <w:sz w:val="24"/>
        <w:szCs w:val="24"/>
      </w:rPr>
      <w:t>118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24C32">
      <w:rPr>
        <w:b/>
        <w:bCs/>
        <w:noProof/>
        <w:sz w:val="24"/>
        <w:szCs w:val="24"/>
      </w:rPr>
      <w:t>123</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0122" w14:textId="77777777" w:rsidR="00591B50" w:rsidRDefault="00591B50">
      <w:pPr>
        <w:spacing w:after="0"/>
      </w:pPr>
      <w:r>
        <w:separator/>
      </w:r>
    </w:p>
  </w:footnote>
  <w:footnote w:type="continuationSeparator" w:id="0">
    <w:p w14:paraId="01BB20EE" w14:textId="77777777" w:rsidR="00591B50" w:rsidRDefault="00591B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049602966">
    <w:abstractNumId w:val="38"/>
  </w:num>
  <w:num w:numId="2" w16cid:durableId="1030685464">
    <w:abstractNumId w:val="11"/>
  </w:num>
  <w:num w:numId="3" w16cid:durableId="761797973">
    <w:abstractNumId w:val="12"/>
  </w:num>
  <w:num w:numId="4" w16cid:durableId="64688839">
    <w:abstractNumId w:val="40"/>
  </w:num>
  <w:num w:numId="5" w16cid:durableId="1038748471">
    <w:abstractNumId w:val="6"/>
  </w:num>
  <w:num w:numId="6" w16cid:durableId="1913268922">
    <w:abstractNumId w:val="54"/>
  </w:num>
  <w:num w:numId="7" w16cid:durableId="1160577544">
    <w:abstractNumId w:val="34"/>
  </w:num>
  <w:num w:numId="8" w16cid:durableId="2134015767">
    <w:abstractNumId w:val="13"/>
  </w:num>
  <w:num w:numId="9" w16cid:durableId="1195922962">
    <w:abstractNumId w:val="55"/>
  </w:num>
  <w:num w:numId="10" w16cid:durableId="412120171">
    <w:abstractNumId w:val="15"/>
  </w:num>
  <w:num w:numId="11" w16cid:durableId="1367565775">
    <w:abstractNumId w:val="29"/>
  </w:num>
  <w:num w:numId="12" w16cid:durableId="1291352162">
    <w:abstractNumId w:val="46"/>
  </w:num>
  <w:num w:numId="13" w16cid:durableId="1616014286">
    <w:abstractNumId w:val="4"/>
  </w:num>
  <w:num w:numId="14" w16cid:durableId="1583031611">
    <w:abstractNumId w:val="36"/>
  </w:num>
  <w:num w:numId="15" w16cid:durableId="1480727082">
    <w:abstractNumId w:val="32"/>
  </w:num>
  <w:num w:numId="16" w16cid:durableId="1371222257">
    <w:abstractNumId w:val="14"/>
  </w:num>
  <w:num w:numId="17" w16cid:durableId="614600212">
    <w:abstractNumId w:val="28"/>
  </w:num>
  <w:num w:numId="18" w16cid:durableId="1561742438">
    <w:abstractNumId w:val="52"/>
  </w:num>
  <w:num w:numId="19" w16cid:durableId="953946140">
    <w:abstractNumId w:val="23"/>
  </w:num>
  <w:num w:numId="20" w16cid:durableId="2063089869">
    <w:abstractNumId w:val="18"/>
  </w:num>
  <w:num w:numId="21" w16cid:durableId="1368094860">
    <w:abstractNumId w:val="56"/>
  </w:num>
  <w:num w:numId="22" w16cid:durableId="1289822358">
    <w:abstractNumId w:val="16"/>
  </w:num>
  <w:num w:numId="23" w16cid:durableId="1208955440">
    <w:abstractNumId w:val="53"/>
  </w:num>
  <w:num w:numId="24" w16cid:durableId="708605274">
    <w:abstractNumId w:val="47"/>
  </w:num>
  <w:num w:numId="25" w16cid:durableId="1516074693">
    <w:abstractNumId w:val="57"/>
  </w:num>
  <w:num w:numId="26" w16cid:durableId="1756978411">
    <w:abstractNumId w:val="27"/>
  </w:num>
  <w:num w:numId="27" w16cid:durableId="273099797">
    <w:abstractNumId w:val="33"/>
  </w:num>
  <w:num w:numId="28" w16cid:durableId="465244968">
    <w:abstractNumId w:val="24"/>
  </w:num>
  <w:num w:numId="29" w16cid:durableId="1330055911">
    <w:abstractNumId w:val="48"/>
  </w:num>
  <w:num w:numId="30" w16cid:durableId="396250748">
    <w:abstractNumId w:val="31"/>
  </w:num>
  <w:num w:numId="31" w16cid:durableId="2055227985">
    <w:abstractNumId w:val="7"/>
  </w:num>
  <w:num w:numId="32" w16cid:durableId="718624458">
    <w:abstractNumId w:val="17"/>
  </w:num>
  <w:num w:numId="33" w16cid:durableId="1483891392">
    <w:abstractNumId w:val="19"/>
  </w:num>
  <w:num w:numId="34" w16cid:durableId="1856769955">
    <w:abstractNumId w:val="43"/>
  </w:num>
  <w:num w:numId="35" w16cid:durableId="211700553">
    <w:abstractNumId w:val="5"/>
  </w:num>
  <w:num w:numId="36" w16cid:durableId="680471612">
    <w:abstractNumId w:val="21"/>
  </w:num>
  <w:num w:numId="37" w16cid:durableId="2097511006">
    <w:abstractNumId w:val="41"/>
  </w:num>
  <w:num w:numId="38" w16cid:durableId="1129251060">
    <w:abstractNumId w:val="1"/>
  </w:num>
  <w:num w:numId="39" w16cid:durableId="895361520">
    <w:abstractNumId w:val="39"/>
  </w:num>
  <w:num w:numId="40" w16cid:durableId="285241655">
    <w:abstractNumId w:val="10"/>
  </w:num>
  <w:num w:numId="41" w16cid:durableId="565799845">
    <w:abstractNumId w:val="37"/>
  </w:num>
  <w:num w:numId="42" w16cid:durableId="1797723943">
    <w:abstractNumId w:val="49"/>
  </w:num>
  <w:num w:numId="43" w16cid:durableId="203755482">
    <w:abstractNumId w:val="8"/>
  </w:num>
  <w:num w:numId="44" w16cid:durableId="1061362908">
    <w:abstractNumId w:val="35"/>
  </w:num>
  <w:num w:numId="45" w16cid:durableId="2017536206">
    <w:abstractNumId w:val="22"/>
  </w:num>
  <w:num w:numId="46" w16cid:durableId="1949191249">
    <w:abstractNumId w:val="25"/>
  </w:num>
  <w:num w:numId="47" w16cid:durableId="198671210">
    <w:abstractNumId w:val="45"/>
  </w:num>
  <w:num w:numId="48" w16cid:durableId="2004308278">
    <w:abstractNumId w:val="20"/>
  </w:num>
  <w:num w:numId="49" w16cid:durableId="2022393333">
    <w:abstractNumId w:val="3"/>
  </w:num>
  <w:num w:numId="50" w16cid:durableId="771586093">
    <w:abstractNumId w:val="44"/>
  </w:num>
  <w:num w:numId="51" w16cid:durableId="2134706507">
    <w:abstractNumId w:val="26"/>
  </w:num>
  <w:num w:numId="52" w16cid:durableId="721295630">
    <w:abstractNumId w:val="9"/>
  </w:num>
  <w:num w:numId="53" w16cid:durableId="2035882539">
    <w:abstractNumId w:val="30"/>
  </w:num>
  <w:num w:numId="54" w16cid:durableId="1335261899">
    <w:abstractNumId w:val="50"/>
  </w:num>
  <w:num w:numId="55" w16cid:durableId="196704846">
    <w:abstractNumId w:val="2"/>
  </w:num>
  <w:num w:numId="56" w16cid:durableId="925190182">
    <w:abstractNumId w:val="0"/>
  </w:num>
  <w:num w:numId="57" w16cid:durableId="624120635">
    <w:abstractNumId w:val="51"/>
  </w:num>
  <w:num w:numId="58" w16cid:durableId="38457398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1B50"/>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17A9"/>
    <w:rsid w:val="00702A45"/>
    <w:rsid w:val="00703F1B"/>
    <w:rsid w:val="007044EC"/>
    <w:rsid w:val="007069BD"/>
    <w:rsid w:val="007124C8"/>
    <w:rsid w:val="0071299A"/>
    <w:rsid w:val="00713D4D"/>
    <w:rsid w:val="0071404C"/>
    <w:rsid w:val="00720A9C"/>
    <w:rsid w:val="00723D62"/>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437"/>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4C32"/>
    <w:rsid w:val="00B27BDA"/>
    <w:rsid w:val="00B31021"/>
    <w:rsid w:val="00B3158C"/>
    <w:rsid w:val="00B3456B"/>
    <w:rsid w:val="00B40474"/>
    <w:rsid w:val="00B455FA"/>
    <w:rsid w:val="00B5362E"/>
    <w:rsid w:val="00B54F22"/>
    <w:rsid w:val="00B5797D"/>
    <w:rsid w:val="00B60DC8"/>
    <w:rsid w:val="00B6345B"/>
    <w:rsid w:val="00B63C83"/>
    <w:rsid w:val="00B7122D"/>
    <w:rsid w:val="00B72D23"/>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1784"/>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A04"/>
    <w:rsid w:val="00D63FAD"/>
    <w:rsid w:val="00D735A3"/>
    <w:rsid w:val="00D75CE8"/>
    <w:rsid w:val="00D82A74"/>
    <w:rsid w:val="00D832DB"/>
    <w:rsid w:val="00D91690"/>
    <w:rsid w:val="00D9280C"/>
    <w:rsid w:val="00D95E23"/>
    <w:rsid w:val="00D965A3"/>
    <w:rsid w:val="00D9761D"/>
    <w:rsid w:val="00DA2182"/>
    <w:rsid w:val="00DA334C"/>
    <w:rsid w:val="00DA3E1B"/>
    <w:rsid w:val="00DA4259"/>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368F1"/>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DF700-109D-4FB0-A485-9B7C8A506D99}">
  <ds:schemaRefs>
    <ds:schemaRef ds:uri="http://schemas.openxmlformats.org/officeDocument/2006/bibliography"/>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38806</Words>
  <Characters>221199</Characters>
  <Application>Microsoft Office Word</Application>
  <DocSecurity>0</DocSecurity>
  <Lines>1843</Lines>
  <Paragraphs>518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Kome Oteri</cp:lastModifiedBy>
  <cp:revision>2</cp:revision>
  <dcterms:created xsi:type="dcterms:W3CDTF">2023-04-25T03:22:00Z</dcterms:created>
  <dcterms:modified xsi:type="dcterms:W3CDTF">2023-04-25T03:22:00Z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