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R1-230</w:t>
      </w:r>
      <w:r>
        <w:rPr>
          <w:rFonts w:ascii="Arial" w:hAnsi="Arial" w:cs="Arial"/>
          <w:b/>
          <w:color w:val="000000" w:themeColor="text1"/>
          <w:sz w:val="24"/>
          <w:lang w:val="de-DE"/>
          <w14:textFill>
            <w14:solidFill>
              <w14:schemeClr w14:val="tx1"/>
            </w14:solidFill>
          </w14:textFill>
        </w:rPr>
        <w:t>3971</w:t>
      </w:r>
    </w:p>
    <w:p>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60"/>
        <w:ind w:left="1988" w:hanging="1988"/>
        <w:rPr>
          <w:rFonts w:ascii="Arial" w:hAnsi="Arial" w:cs="Arial"/>
          <w:b/>
          <w:color w:val="000000" w:themeColor="text1"/>
          <w:sz w:val="24"/>
          <w:lang w:val="en-US"/>
          <w14:textFill>
            <w14:solidFill>
              <w14:schemeClr w14:val="tx1"/>
            </w14:solidFill>
          </w14:textFill>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#1 for AI 9.4.1.1: SL-U channel access mechanism</w:t>
      </w:r>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9.4.1.1</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8"/>
        <w:rPr>
          <w:lang w:val="en-US"/>
        </w:rPr>
      </w:pPr>
      <w:r>
        <w:t>Introduction</w:t>
      </w:r>
    </w:p>
    <w:p>
      <w:pPr>
        <w:spacing w:before="120" w:after="120"/>
        <w:jc w:val="both"/>
        <w:rPr>
          <w:rFonts w:asciiTheme="minorHAnsi" w:hAnsiTheme="minorHAnsi" w:cstheme="minorHAnsi"/>
          <w:color w:val="000000" w:themeColor="text1"/>
          <w:sz w:val="22"/>
          <w:szCs w:val="28"/>
          <w:lang w:val="en-US"/>
          <w14:textFill>
            <w14:solidFill>
              <w14:schemeClr w14:val="tx1"/>
            </w14:solidFill>
          </w14:textFill>
        </w:rPr>
      </w:pPr>
      <w:r>
        <w:rPr>
          <w:rFonts w:asciiTheme="minorHAnsi" w:hAnsiTheme="minorHAnsi" w:cstheme="minorHAnsi"/>
          <w:color w:val="000000" w:themeColor="text1"/>
          <w:sz w:val="22"/>
          <w:szCs w:val="28"/>
          <w:lang w:val="en-US"/>
          <w14:textFill>
            <w14:solidFill>
              <w14:schemeClr w14:val="tx1"/>
            </w14:solidFill>
          </w14:textFill>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14:textFill>
            <w14:solidFill>
              <w14:schemeClr w14:val="tx1"/>
            </w14:solidFill>
          </w14:textFill>
        </w:rPr>
        <w:t>for the SL-U objective. The latest objective for SL-U is provided in the following for convenience.</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pPr>
        <w:pStyle w:val="138"/>
      </w:pPr>
      <w:r>
        <w:rPr>
          <w:color w:val="000000" w:themeColor="text1"/>
          <w14:textFill>
            <w14:solidFill>
              <w14:schemeClr w14:val="tx1"/>
            </w14:solidFill>
          </w14:textFill>
        </w:rPr>
        <w:t>Collection of agreements / outcomes of RAN1#112bis-e</w:t>
      </w:r>
    </w:p>
    <w:p>
      <w:pPr>
        <w:pStyle w:val="58"/>
        <w:spacing w:before="120" w:after="240"/>
        <w:rPr>
          <w:lang w:val="en-AU"/>
        </w:rPr>
      </w:pPr>
      <w:r>
        <w:rPr>
          <w:lang w:val="en-AU"/>
        </w:rPr>
        <w:t>To be collected once agreement is reached.</w:t>
      </w:r>
    </w:p>
    <w:p>
      <w:pPr>
        <w:pStyle w:val="58"/>
        <w:spacing w:before="120" w:after="240"/>
        <w:rPr>
          <w:lang w:val="en-AU"/>
        </w:rPr>
      </w:pPr>
    </w:p>
    <w:p>
      <w:pPr>
        <w:pStyle w:val="138"/>
      </w:pPr>
      <w:r>
        <w:rPr>
          <w:color w:val="000000" w:themeColor="text1"/>
          <w14:textFill>
            <w14:solidFill>
              <w14:schemeClr w14:val="tx1"/>
            </w14:solidFill>
          </w14:textFill>
        </w:rPr>
        <w:t>Topics for</w:t>
      </w:r>
      <w:r>
        <w:t xml:space="preserve"> discussion</w:t>
      </w:r>
    </w:p>
    <w:p>
      <w:pPr>
        <w:pStyle w:val="3"/>
        <w:rPr>
          <w:color w:val="000000" w:themeColor="text1"/>
          <w14:textFill>
            <w14:solidFill>
              <w14:schemeClr w14:val="tx1"/>
            </w14:solidFill>
          </w14:textFill>
        </w:rPr>
      </w:pPr>
      <w:bookmarkStart w:id="7" w:name="_Hlk54027001"/>
      <w:bookmarkStart w:id="8" w:name="_Hlk55222664"/>
      <w:r>
        <w:rPr>
          <w:color w:val="000000" w:themeColor="text1"/>
          <w14:textFill>
            <w14:solidFill>
              <w14:schemeClr w14:val="tx1"/>
            </w14:solidFill>
          </w14:textFill>
        </w:rPr>
        <w:t>[ACTIVE] Topic #1: Type 1 SL channel access procedures</w:t>
      </w:r>
    </w:p>
    <w:p>
      <w:pPr>
        <w:autoSpaceDE w:val="0"/>
        <w:autoSpaceDN w:val="0"/>
        <w:spacing w:after="6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For Type 1 channel access procedures, the following agreements have been reached so far with remaining details/open issues highlighted in yellow (considering CW adjustment procedures as a separate topic).</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ascii="Times New Roman" w:hAnsi="Times New Roman"/>
                <w:b/>
                <w:bCs/>
                <w:szCs w:val="20"/>
              </w:rPr>
            </w:pPr>
            <w:r>
              <w:rPr>
                <w:rFonts w:ascii="Times New Roman" w:hAnsi="Times New Roman"/>
                <w:b/>
                <w:bCs/>
                <w:szCs w:val="20"/>
                <w:highlight w:val="green"/>
              </w:rPr>
              <w:t>Agreement</w:t>
            </w:r>
          </w:p>
          <w:p>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autoSpaceDE w:val="0"/>
              <w:autoSpaceDN w:val="0"/>
              <w:jc w:val="both"/>
              <w:rPr>
                <w:rFonts w:ascii="Times New Roman" w:hAnsi="Times New Roman"/>
                <w:b/>
                <w:bCs/>
                <w:iCs/>
                <w:szCs w:val="20"/>
                <w:highlight w:val="green"/>
                <w:u w:val="single"/>
              </w:rPr>
            </w:pPr>
          </w:p>
          <w:p>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Type 1 SL channel access procedure is applicable to the following transmissions by a UE:</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pPr>
              <w:pStyle w:val="84"/>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rPr>
                <w:rStyle w:val="44"/>
                <w:rFonts w:ascii="Times New Roman" w:hAnsi="Times New Roman" w:eastAsia="MS Mincho"/>
                <w:szCs w:val="20"/>
                <w:highlight w:val="green"/>
              </w:rPr>
            </w:pPr>
          </w:p>
          <w:p>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Style w:val="40"/>
              <w:tblW w:w="8624" w:type="dxa"/>
              <w:jc w:val="center"/>
              <w:tblInd w:w="0" w:type="dxa"/>
              <w:tblLayout w:type="fixed"/>
              <w:tblCellMar>
                <w:top w:w="0" w:type="dxa"/>
                <w:left w:w="0" w:type="dxa"/>
                <w:bottom w:w="0" w:type="dxa"/>
                <w:right w:w="0" w:type="dxa"/>
              </w:tblCellMar>
            </w:tblPr>
            <w:tblGrid>
              <w:gridCol w:w="1371"/>
              <w:gridCol w:w="630"/>
              <w:gridCol w:w="1000"/>
              <w:gridCol w:w="1033"/>
              <w:gridCol w:w="1890"/>
              <w:gridCol w:w="2700"/>
            </w:tblGrid>
            <w:tr>
              <w:tblPrEx>
                <w:tblLayout w:type="fixed"/>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0"/>
                    <w:spacing w:before="0" w:after="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{3,7}</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0"/>
                    <w:spacing w:before="0" w:after="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{7,15}</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0"/>
                    <w:spacing w:before="0" w:after="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{15,31,63,127,255,511,1023}</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0"/>
                    <w:spacing w:before="0" w:after="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spacing w:before="0" w:after="0"/>
                  </w:pPr>
                  <w:r>
                    <w:t>{15,31,63,127,255,511,1023}</w:t>
                  </w:r>
                </w:p>
              </w:tc>
            </w:tr>
            <w:tr>
              <w:tblPrEx>
                <w:tblLayout w:type="fixed"/>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3"/>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pPr>
                    <w:pStyle w:val="183"/>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lang w:eastAsia="zh-CN"/>
                      <w14:textFill>
                        <w14:solidFill>
                          <w14:schemeClr w14:val="tx1"/>
                        </w14:solidFill>
                      </w14:textFill>
                    </w:rPr>
                    <w:t>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rPr>
                <w:rStyle w:val="44"/>
                <w:rFonts w:ascii="Times New Roman" w:hAnsi="Times New Roman" w:eastAsia="MS Mincho"/>
                <w:szCs w:val="20"/>
                <w:highlight w:val="green"/>
              </w:rPr>
            </w:pPr>
          </w:p>
          <w:p>
            <w:pPr>
              <w:rPr>
                <w:rFonts w:ascii="Times New Roman" w:hAnsi="Times New Roman"/>
                <w:szCs w:val="20"/>
                <w:lang w:eastAsia="zh-CN"/>
              </w:rPr>
            </w:pPr>
            <w:r>
              <w:rPr>
                <w:rStyle w:val="44"/>
                <w:rFonts w:ascii="Times New Roman" w:hAnsi="Times New Roman" w:eastAsia="MS Mincho"/>
                <w:szCs w:val="20"/>
                <w:highlight w:val="green"/>
              </w:rPr>
              <w:t>Agreement</w:t>
            </w:r>
          </w:p>
          <w:p>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pPr>
              <w:rPr>
                <w:rStyle w:val="44"/>
                <w:rFonts w:ascii="Times New Roman" w:hAnsi="Times New Roman" w:eastAsia="MS Mincho"/>
                <w:szCs w:val="20"/>
                <w:highlight w:val="green"/>
              </w:rPr>
            </w:pPr>
            <w:r>
              <w:rPr>
                <w:rStyle w:val="44"/>
                <w:rFonts w:ascii="Times New Roman" w:hAnsi="Times New Roman" w:eastAsia="MS Mincho"/>
                <w:szCs w:val="20"/>
                <w:highlight w:val="green"/>
              </w:rPr>
              <w:t>Agreement</w:t>
            </w:r>
          </w:p>
          <w:p>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pPr>
        <w:pStyle w:val="84"/>
        <w:numPr>
          <w:ilvl w:val="0"/>
          <w:numId w:val="15"/>
        </w:numPr>
        <w:autoSpaceDE w:val="0"/>
        <w:autoSpaceDN w:val="0"/>
        <w:spacing w:before="120"/>
        <w:ind w:leftChars="0"/>
        <w:jc w:val="both"/>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NOTE 1 in the CAPC table for SL</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14:textFill>
            <w14:solidFill>
              <w14:schemeClr w14:val="tx1"/>
            </w14:solidFill>
          </w14:textFill>
        </w:rPr>
        <w:t>” should be supported. When it is (pre-)configured (i.e., by gNB or supported by regulation) the MCOT length is extended from 6ms to 10ms for SL transmissions with CAPC value p = 3 and 4.</w:t>
      </w:r>
    </w:p>
    <w:p>
      <w:pPr>
        <w:autoSpaceDE w:val="0"/>
        <w:autoSpaceDN w:val="0"/>
        <w:spacing w:before="120" w:after="24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pPr>
        <w:pStyle w:val="84"/>
        <w:numPr>
          <w:ilvl w:val="0"/>
          <w:numId w:val="15"/>
        </w:numPr>
        <w:autoSpaceDE w:val="0"/>
        <w:autoSpaceDN w:val="0"/>
        <w:spacing w:before="120"/>
        <w:ind w:leftChars="0"/>
        <w:jc w:val="both"/>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Additional LBT sensing before transmission (i.e., 43µs for p=1 and 2, 55µs for p=3, 88µs for p=4)</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pPr>
        <w:pStyle w:val="84"/>
        <w:numPr>
          <w:ilvl w:val="0"/>
          <w:numId w:val="12"/>
        </w:numPr>
        <w:autoSpaceDE w:val="0"/>
        <w:autoSpaceDN w:val="0"/>
        <w:spacing w:before="12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15kHz SCS, the additional LBT length when p=4 will be longer than a GP symbol</w:t>
      </w:r>
    </w:p>
    <w:p>
      <w:pPr>
        <w:pStyle w:val="84"/>
        <w:numPr>
          <w:ilvl w:val="0"/>
          <w:numId w:val="12"/>
        </w:numPr>
        <w:autoSpaceDE w:val="0"/>
        <w:autoSpaceDN w:val="0"/>
        <w:spacing w:before="12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30kHz and 60kHz SCSs, the additional LBT length for all CAPC level will be longer than a GP symbol</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pPr>
        <w:pStyle w:val="84"/>
        <w:numPr>
          <w:ilvl w:val="0"/>
          <w:numId w:val="15"/>
        </w:numPr>
        <w:autoSpaceDE w:val="0"/>
        <w:autoSpaceDN w:val="0"/>
        <w:spacing w:before="120"/>
        <w:ind w:leftChars="0"/>
        <w:jc w:val="both"/>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Which one of the EDT procedures (DL or UL from NR-U) should be used as the baseline for SL-U</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p>
    <w:p>
      <w:pPr>
        <w:pStyle w:val="4"/>
      </w:pPr>
      <w:r>
        <w:t>FL Proposal for round 1 discussion</w:t>
      </w:r>
    </w:p>
    <w:p>
      <w:pPr>
        <w:rPr>
          <w:rStyle w:val="44"/>
          <w:rFonts w:asciiTheme="minorHAnsi" w:hAnsiTheme="minorHAnsi" w:cstheme="minorHAnsi"/>
          <w:sz w:val="22"/>
          <w:szCs w:val="22"/>
          <w:highlight w:val="yellow"/>
        </w:rPr>
      </w:pPr>
    </w:p>
    <w:p>
      <w:pPr>
        <w:rPr>
          <w:rFonts w:asciiTheme="minorHAnsi" w:hAnsiTheme="minorHAnsi" w:cstheme="minorHAnsi"/>
          <w:sz w:val="22"/>
          <w:szCs w:val="22"/>
          <w:lang w:eastAsia="zh-CN"/>
        </w:rPr>
      </w:pPr>
      <w:r>
        <w:rPr>
          <w:rStyle w:val="44"/>
          <w:rFonts w:asciiTheme="minorHAnsi" w:hAnsiTheme="minorHAnsi" w:cstheme="minorHAnsi"/>
          <w:sz w:val="22"/>
          <w:szCs w:val="22"/>
          <w:highlight w:val="yellow"/>
        </w:rPr>
        <w:t>Proposal 1-1 (I):</w:t>
      </w:r>
    </w:p>
    <w:p>
      <w:pPr>
        <w:pStyle w:val="148"/>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DCM</w:t>
            </w:r>
          </w:p>
        </w:tc>
        <w:tc>
          <w:tcPr>
            <w:tcW w:w="1559"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MS Mincho"/>
                <w:lang w:eastAsia="ja-JP"/>
              </w:rPr>
            </w:pPr>
            <w:r>
              <w:rPr>
                <w:rFonts w:hint="eastAsia" w:eastAsia="MS Mincho"/>
                <w:lang w:eastAsia="ja-JP"/>
              </w:rPr>
              <w:t>W</w:t>
            </w:r>
            <w:r>
              <w:rPr>
                <w:rFonts w:eastAsia="MS Mincho"/>
                <w:lang w:eastAsia="ja-JP"/>
              </w:rPr>
              <w:t>hy is longer COT necessary in SL when there is no other technology?</w:t>
            </w:r>
          </w:p>
          <w:p>
            <w:pPr>
              <w:pStyle w:val="169"/>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pPr>
              <w:pStyle w:val="169"/>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w:t>
            </w:r>
            <w:r>
              <w:rPr>
                <w:lang w:eastAsia="ko-KR"/>
              </w:rPr>
              <w:t>GE</w:t>
            </w:r>
          </w:p>
        </w:tc>
        <w:tc>
          <w:tcPr>
            <w:tcW w:w="1559" w:type="dxa"/>
          </w:tcPr>
          <w:p>
            <w:pPr>
              <w:pStyle w:val="169"/>
              <w:spacing w:after="0" w:afterAutospacing="0"/>
              <w:ind w:firstLine="0"/>
            </w:pPr>
            <w:r>
              <w:rPr>
                <w:rFonts w:hint="eastAsia"/>
                <w:lang w:eastAsia="ko-KR"/>
              </w:rPr>
              <w:t>N</w:t>
            </w:r>
            <w:r>
              <w:rPr>
                <w:lang w:eastAsia="ko-KR"/>
              </w:rPr>
              <w:t>o</w:t>
            </w:r>
          </w:p>
        </w:tc>
        <w:tc>
          <w:tcPr>
            <w:tcW w:w="6520" w:type="dxa"/>
          </w:tcPr>
          <w:p>
            <w:pPr>
              <w:pStyle w:val="169"/>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pPr>
              <w:pStyle w:val="169"/>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YES</w:t>
            </w:r>
          </w:p>
        </w:tc>
        <w:tc>
          <w:tcPr>
            <w:tcW w:w="6520" w:type="dxa"/>
          </w:tcPr>
          <w:p>
            <w:pPr>
              <w:pStyle w:val="169"/>
              <w:spacing w:after="0" w:afterAutospacing="0"/>
              <w:ind w:firstLine="0"/>
            </w:pPr>
            <w:r>
              <w:t>We are fine with per resource pool (pre-)configuration, but could also consider other options, i.e., FFS where channel access parameter for SL-U should be defined, e.g., per RP, per BWP,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Yes, see comment</w:t>
            </w:r>
          </w:p>
        </w:tc>
        <w:tc>
          <w:tcPr>
            <w:tcW w:w="6520" w:type="dxa"/>
          </w:tcPr>
          <w:p>
            <w:pPr>
              <w:pStyle w:val="169"/>
              <w:spacing w:after="0" w:afterAutospacing="0"/>
              <w:ind w:firstLine="0"/>
              <w:rPr>
                <w:rFonts w:cs="Times New Roman"/>
              </w:rPr>
            </w:pPr>
            <w:r>
              <w:rPr>
                <w:rFonts w:cs="Times New Roman"/>
              </w:rPr>
              <w:t>Regarding the scope, we prefer to have the following FFS instead of agreeing already on RP configuration:</w:t>
            </w:r>
          </w:p>
          <w:p>
            <w:pPr>
              <w:pStyle w:val="148"/>
              <w:numPr>
                <w:ilvl w:val="0"/>
                <w:numId w:val="0"/>
              </w:numPr>
              <w:ind w:left="284" w:hanging="284"/>
              <w:rPr>
                <w:ins w:id="0"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 w:author="Alexander Golitschek" w:date="2023-04-17T22:24:00Z">
              <w:r>
                <w:rPr>
                  <w:sz w:val="20"/>
                </w:rPr>
                <w:delText xml:space="preserve"> and it is a per resource pool (pre-)configuration</w:delText>
              </w:r>
            </w:del>
            <w:r>
              <w:rPr>
                <w:sz w:val="20"/>
              </w:rPr>
              <w:t xml:space="preserve">. </w:t>
            </w:r>
            <w:ins w:id="2" w:author="Alexander Golitschek" w:date="2023-04-17T22:24:00Z">
              <w:r>
                <w:rPr>
                  <w:sz w:val="20"/>
                </w:rPr>
                <w:t>FFS configuration details, e.g. per RB set, resource pool, …</w:t>
              </w:r>
            </w:ins>
          </w:p>
          <w:p>
            <w:pPr>
              <w:pStyle w:val="169"/>
              <w:spacing w:after="0" w:afterAutospacing="0"/>
              <w:ind w:firstLine="0"/>
              <w:rPr>
                <w:rFonts w:cs="Times New Roman"/>
              </w:rPr>
            </w:pPr>
          </w:p>
          <w:p>
            <w:pPr>
              <w:pStyle w:val="169"/>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No</w:t>
            </w:r>
          </w:p>
        </w:tc>
        <w:tc>
          <w:tcPr>
            <w:tcW w:w="6520" w:type="dxa"/>
          </w:tcPr>
          <w:p>
            <w:pPr>
              <w:pStyle w:val="169"/>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rPr>
                <w:rFonts w:cs="Times New Roman"/>
              </w:rPr>
              <w:t>We consider the question as being implicit, rather than explicit: we suspect that this is about FBE (semi-static) transmissions, but 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Yes</w:t>
            </w:r>
          </w:p>
        </w:tc>
        <w:tc>
          <w:tcPr>
            <w:tcW w:w="6520" w:type="dxa"/>
          </w:tcPr>
          <w:p>
            <w:pPr>
              <w:pStyle w:val="169"/>
              <w:spacing w:after="0" w:afterAutospacing="0"/>
              <w:ind w:firstLine="0"/>
            </w:pPr>
            <w:r>
              <w:t>This was supported in NR-U and we do not see any technical reason for which this should not be supported in SL-U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Yes with comment</w:t>
            </w:r>
          </w:p>
        </w:tc>
        <w:tc>
          <w:tcPr>
            <w:tcW w:w="6520" w:type="dxa"/>
          </w:tcPr>
          <w:p>
            <w:pPr>
              <w:pStyle w:val="169"/>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pPr>
              <w:pStyle w:val="169"/>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pPr>
              <w:pStyle w:val="148"/>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pPr>
              <w:pStyle w:val="148"/>
              <w:numPr>
                <w:ilvl w:val="0"/>
                <w:numId w:val="0"/>
              </w:numPr>
              <w:ind w:left="284" w:hanging="284"/>
              <w:rPr>
                <w:color w:val="FF0000"/>
                <w:sz w:val="20"/>
              </w:rPr>
            </w:pPr>
            <w:r>
              <w:rPr>
                <w:color w:val="FF0000"/>
                <w:sz w:val="20"/>
              </w:rPr>
              <w:t>FFS configuration details, e.g. per RB set, resource pool, …</w:t>
            </w:r>
          </w:p>
          <w:p>
            <w:pPr>
              <w:pStyle w:val="169"/>
              <w:spacing w:after="0" w:afterAutospacing="0"/>
              <w:ind w:firstLine="0"/>
            </w:pPr>
            <w:r>
              <w:rPr>
                <w:color w:val="FF0000"/>
              </w:rPr>
              <w:t>FFS: relaxation of the energy detection threshold in absence of incumbent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p>
        </w:tc>
        <w:tc>
          <w:tcPr>
            <w:tcW w:w="6520" w:type="dxa"/>
          </w:tcPr>
          <w:p>
            <w:pPr>
              <w:pStyle w:val="169"/>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R-U design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are fine with supporting the same parameter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rPr>
              <w:t>Spreadtrum</w:t>
            </w:r>
          </w:p>
        </w:tc>
        <w:tc>
          <w:tcPr>
            <w:tcW w:w="1559" w:type="dxa"/>
          </w:tcPr>
          <w:p>
            <w:pPr>
              <w:pStyle w:val="169"/>
              <w:spacing w:after="0" w:afterAutospacing="0"/>
              <w:ind w:firstLine="0"/>
              <w:rPr>
                <w:rFonts w:eastAsia="MS Mincho"/>
                <w:lang w:eastAsia="ja-JP"/>
              </w:rPr>
            </w:pPr>
            <w:r>
              <w:rPr>
                <w:rFonts w:eastAsiaTheme="minorEastAsia"/>
                <w:lang w:eastAsia="zh-CN"/>
              </w:rPr>
              <w:t>No</w:t>
            </w:r>
          </w:p>
        </w:tc>
        <w:tc>
          <w:tcPr>
            <w:tcW w:w="6520" w:type="dxa"/>
          </w:tcPr>
          <w:p>
            <w:pPr>
              <w:pStyle w:val="169"/>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JHUAPL</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rPr>
                <w:rFonts w:eastAsiaTheme="minorEastAsia"/>
                <w:lang w:eastAsia="zh-CN"/>
              </w:rPr>
            </w:pPr>
            <w:r>
              <w:rPr>
                <w:rFonts w:eastAsiaTheme="minorEastAsia"/>
                <w:lang w:eastAsia="zh-CN"/>
              </w:rPr>
              <w:t>This is the same as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No</w:t>
            </w:r>
          </w:p>
        </w:tc>
        <w:tc>
          <w:tcPr>
            <w:tcW w:w="6520" w:type="dxa"/>
          </w:tcPr>
          <w:p>
            <w:pPr>
              <w:pStyle w:val="169"/>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Samsung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rPr>
                <w:rFonts w:cs="Times New Roman"/>
              </w:rPr>
            </w:pPr>
            <w:r>
              <w:rPr>
                <w:rFonts w:hint="eastAsia" w:eastAsiaTheme="minorEastAsia"/>
                <w:lang w:eastAsia="zh-CN"/>
              </w:rPr>
              <w:t>O</w:t>
            </w:r>
            <w:r>
              <w:rPr>
                <w:rFonts w:eastAsiaTheme="minorEastAsia"/>
                <w:lang w:eastAsia="zh-CN"/>
              </w:rPr>
              <w:t>K with the parameter if regulation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E</w:t>
            </w:r>
            <w:r>
              <w:rPr>
                <w:lang w:eastAsia="ko-KR"/>
              </w:rPr>
              <w:t>TRI</w:t>
            </w:r>
          </w:p>
        </w:tc>
        <w:tc>
          <w:tcPr>
            <w:tcW w:w="1559"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69"/>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rPr>
                <w:lang w:eastAsia="ko-KR"/>
              </w:rPr>
            </w:pPr>
            <w:r>
              <w:rPr>
                <w:rFonts w:eastAsia="MS Mincho"/>
                <w:lang w:eastAsia="ja-JP"/>
              </w:rPr>
              <w:t>No</w:t>
            </w:r>
          </w:p>
        </w:tc>
        <w:tc>
          <w:tcPr>
            <w:tcW w:w="6520" w:type="dxa"/>
          </w:tcPr>
          <w:p>
            <w:pPr>
              <w:pStyle w:val="169"/>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Yes with comments</w:t>
            </w:r>
          </w:p>
        </w:tc>
        <w:tc>
          <w:tcPr>
            <w:tcW w:w="6520" w:type="dxa"/>
          </w:tcPr>
          <w:p>
            <w:pPr>
              <w:pStyle w:val="169"/>
              <w:spacing w:after="0" w:afterAutospacing="0"/>
              <w:ind w:firstLine="0"/>
              <w:rPr>
                <w:rFonts w:eastAsia="MS Mincho" w:cs="Times New Roman"/>
                <w:lang w:eastAsia="ja-JP"/>
              </w:rPr>
            </w:pPr>
            <w:r>
              <w:rPr>
                <w:rFonts w:hint="eastAsia" w:eastAsia="宋体"/>
                <w:lang w:val="en-US" w:eastAsia="zh-CN"/>
              </w:rPr>
              <w:t>We think the parameter should be (pre-)configured per SL carrier or SL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eastAsiaTheme="minorEastAsia"/>
                <w:lang w:eastAsia="zh-CN"/>
              </w:rPr>
              <w:t xml:space="preserve">Xiaomi </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eastAsia="MS Mincho"/>
                <w:lang w:eastAsia="ja-JP"/>
              </w:rPr>
              <w:t>WILUS</w:t>
            </w:r>
          </w:p>
        </w:tc>
        <w:tc>
          <w:tcPr>
            <w:tcW w:w="1559" w:type="dxa"/>
          </w:tcPr>
          <w:p>
            <w:pPr>
              <w:pStyle w:val="169"/>
              <w:spacing w:after="0" w:afterAutospacing="0"/>
              <w:ind w:firstLine="0"/>
              <w:rPr>
                <w:rFonts w:eastAsia="宋体"/>
                <w:lang w:val="en-US" w:eastAsia="zh-CN"/>
              </w:rPr>
            </w:pPr>
            <w:r>
              <w:rPr>
                <w:rFonts w:hint="eastAsia"/>
                <w:lang w:eastAsia="ko-KR"/>
              </w:rPr>
              <w:t>Y</w:t>
            </w:r>
            <w:r>
              <w:rPr>
                <w:lang w:eastAsia="ko-KR"/>
              </w:rPr>
              <w:t>es</w:t>
            </w:r>
          </w:p>
        </w:tc>
        <w:tc>
          <w:tcPr>
            <w:tcW w:w="6520" w:type="dxa"/>
          </w:tcPr>
          <w:p>
            <w:pPr>
              <w:pStyle w:val="169"/>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pPr>
            <w:r>
              <w:t xml:space="preserve">Yes </w:t>
            </w:r>
          </w:p>
        </w:tc>
        <w:tc>
          <w:tcPr>
            <w:tcW w:w="6520" w:type="dxa"/>
          </w:tcPr>
          <w:p>
            <w:pPr>
              <w:pStyle w:val="169"/>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t>CATT/GH</w:t>
            </w:r>
          </w:p>
        </w:tc>
        <w:tc>
          <w:tcPr>
            <w:tcW w:w="1559" w:type="dxa"/>
          </w:tcPr>
          <w:p>
            <w:pPr>
              <w:pStyle w:val="169"/>
              <w:spacing w:after="0" w:afterAutospacing="0"/>
              <w:ind w:firstLine="0"/>
            </w:pPr>
            <w:r>
              <w:rPr>
                <w:rFonts w:eastAsiaTheme="minorEastAsia"/>
                <w:lang w:eastAsia="zh-CN"/>
              </w:rPr>
              <w:t>Comments</w:t>
            </w:r>
          </w:p>
        </w:tc>
        <w:tc>
          <w:tcPr>
            <w:tcW w:w="6520" w:type="dxa"/>
          </w:tcPr>
          <w:p>
            <w:pPr>
              <w:pStyle w:val="169"/>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520" w:type="dxa"/>
          </w:tcPr>
          <w:p>
            <w:pPr>
              <w:pStyle w:val="169"/>
              <w:spacing w:after="0" w:afterAutospacing="0"/>
              <w:ind w:firstLine="0"/>
              <w:rPr>
                <w:rFonts w:eastAsiaTheme="minorEastAsia"/>
                <w:lang w:eastAsia="zh-CN"/>
              </w:rPr>
            </w:pPr>
            <w:r>
              <w:rPr>
                <w:rFonts w:eastAsia="PMingLiU"/>
                <w:lang w:eastAsia="zh-TW"/>
              </w:rPr>
              <w:t>It is align with NR-U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宋体"/>
                <w:lang w:val="en-US" w:eastAsia="zh-CN"/>
              </w:rPr>
              <w:t>Transsion</w:t>
            </w:r>
          </w:p>
        </w:tc>
        <w:tc>
          <w:tcPr>
            <w:tcW w:w="1559"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Yes</w:t>
            </w:r>
          </w:p>
        </w:tc>
        <w:tc>
          <w:tcPr>
            <w:tcW w:w="6520" w:type="dxa"/>
            <w:vAlign w:val="top"/>
          </w:tcPr>
          <w:p>
            <w:pPr>
              <w:pStyle w:val="169"/>
              <w:spacing w:after="0" w:afterAutospacing="0"/>
              <w:ind w:firstLine="0" w:firstLineChars="0"/>
              <w:rPr>
                <w:rFonts w:eastAsia="PMingLiU"/>
                <w:lang w:eastAsia="zh-TW"/>
              </w:rPr>
            </w:pPr>
            <w:r>
              <w:rPr>
                <w:rFonts w:hint="eastAsia" w:eastAsiaTheme="minorEastAsia"/>
                <w:lang w:val="en-US" w:eastAsia="zh-CN"/>
              </w:rPr>
              <w:t>At least it is useful in the case of SL mode 2.</w:t>
            </w:r>
          </w:p>
        </w:tc>
      </w:tr>
    </w:tbl>
    <w:p>
      <w:pPr>
        <w:pStyle w:val="148"/>
        <w:numPr>
          <w:ilvl w:val="0"/>
          <w:numId w:val="0"/>
        </w:numPr>
        <w:spacing w:before="0" w:after="0"/>
        <w:rPr>
          <w:rFonts w:asciiTheme="minorHAnsi" w:hAnsiTheme="minorHAnsi" w:cstheme="minorHAnsi"/>
          <w:lang w:val="en-GB"/>
        </w:rPr>
      </w:pPr>
    </w:p>
    <w:p>
      <w:pPr>
        <w:pStyle w:val="148"/>
        <w:numPr>
          <w:ilvl w:val="0"/>
          <w:numId w:val="0"/>
        </w:numPr>
        <w:spacing w:before="0" w:after="0"/>
        <w:rPr>
          <w:rFonts w:asciiTheme="minorHAnsi" w:hAnsiTheme="minorHAnsi" w:cstheme="minorHAnsi"/>
        </w:rPr>
      </w:pPr>
    </w:p>
    <w:p>
      <w:pPr>
        <w:pStyle w:val="148"/>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4"/>
          <w:rFonts w:asciiTheme="minorHAnsi" w:hAnsiTheme="minorHAnsi" w:cstheme="minorHAnsi"/>
          <w:sz w:val="22"/>
          <w:szCs w:val="22"/>
          <w:highlight w:val="yellow"/>
        </w:rPr>
        <w:t>Question 1-2 (I):</w:t>
      </w:r>
    </w:p>
    <w:p>
      <w:pPr>
        <w:pStyle w:val="148"/>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pPr>
        <w:pStyle w:val="148"/>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The actual value for each SCS and channel (PSCCH/PSSCH, PSFCH, S-SSB) can be FFS, by also taking into account of CPE starting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p>
        </w:tc>
        <w:tc>
          <w:tcPr>
            <w:tcW w:w="6520"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No</w:t>
            </w:r>
          </w:p>
        </w:tc>
        <w:tc>
          <w:tcPr>
            <w:tcW w:w="6520" w:type="dxa"/>
          </w:tcPr>
          <w:p>
            <w:pPr>
              <w:pStyle w:val="169"/>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pPr>
              <w:pStyle w:val="169"/>
              <w:spacing w:after="0" w:afterAutospacing="0"/>
              <w:ind w:firstLine="0"/>
            </w:pPr>
            <w:r>
              <w:rPr>
                <w:lang w:eastAsia="ko-KR"/>
              </w:rPr>
              <w:t xml:space="preserve">The shortened additional LBT sensing duration will cause fairness issue with other RAT.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p>
        </w:tc>
        <w:tc>
          <w:tcPr>
            <w:tcW w:w="6520" w:type="dxa"/>
          </w:tcPr>
          <w:p>
            <w:pPr>
              <w:pStyle w:val="169"/>
              <w:spacing w:after="0" w:afterAutospacing="0"/>
              <w:ind w:firstLine="0"/>
            </w:pPr>
            <w:r>
              <w:t>It is preferable to defer the discuss on additional LBT sensing duration for Type 1 after more progress on CPE starting position for  both full RB allocation and partial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No</w:t>
            </w:r>
          </w:p>
        </w:tc>
        <w:tc>
          <w:tcPr>
            <w:tcW w:w="6520" w:type="dxa"/>
          </w:tcPr>
          <w:p>
            <w:pPr>
              <w:pStyle w:val="169"/>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No</w:t>
            </w:r>
          </w:p>
        </w:tc>
        <w:tc>
          <w:tcPr>
            <w:tcW w:w="6520" w:type="dxa"/>
          </w:tcPr>
          <w:p>
            <w:pPr>
              <w:pStyle w:val="169"/>
              <w:spacing w:after="0" w:afterAutospacing="0"/>
              <w:ind w:firstLine="0"/>
            </w:pPr>
            <w:r>
              <w:t>LBT sensing duration should be compliant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No</w:t>
            </w:r>
          </w:p>
        </w:tc>
        <w:tc>
          <w:tcPr>
            <w:tcW w:w="6520" w:type="dxa"/>
          </w:tcPr>
          <w:p>
            <w:pPr>
              <w:pStyle w:val="169"/>
              <w:spacing w:after="0" w:afterAutospacing="0"/>
              <w:ind w:firstLine="0"/>
            </w:pPr>
            <w:r>
              <w:t>Our understanding of 37.213 is that for p=1,2 mp=2 -&gt; 34 µs, for p=3 mp=3 -&gt; 43 µs, for p=4 mp=7 -&gt; 79 µs. So FL’s numbers would be 9 µs too large, maybe this could be confirmed by others?</w:t>
            </w:r>
          </w:p>
          <w:p>
            <w:pPr>
              <w:pStyle w:val="169"/>
              <w:spacing w:after="0" w:afterAutospacing="0"/>
              <w:ind w:firstLine="0"/>
            </w:pPr>
            <w:r>
              <w:t>To allow arbitrary sensing duration configuration would affect coexistence with NR Uu as well as other technologies, so we don’t see sufficient motivation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val="en-US"/>
              </w:rPr>
            </w:pPr>
            <w:r>
              <w:t>Apple</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Follow 37.213 type 1 UL channel access procedure, as agreed in previous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t>The LBT sensing duration is clearly specified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 xml:space="preserve">No </w:t>
            </w:r>
          </w:p>
        </w:tc>
        <w:tc>
          <w:tcPr>
            <w:tcW w:w="6520" w:type="dxa"/>
          </w:tcPr>
          <w:p>
            <w:pPr>
              <w:pStyle w:val="169"/>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pPr>
              <w:pStyle w:val="169"/>
              <w:spacing w:after="0" w:afterAutospacing="0"/>
              <w:ind w:firstLine="0"/>
            </w:pPr>
          </w:p>
          <w:p>
            <w:pPr>
              <w:pStyle w:val="169"/>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NR-U design should be reused, otherwise, it will cause some unfairness to other 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Theme="minorEastAsia"/>
                <w:lang w:eastAsia="zh-CN"/>
              </w:rPr>
            </w:pPr>
            <w:r>
              <w:t>LBT sensing duration should be followed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rPr>
              <w:t>Spreadtrum</w:t>
            </w:r>
          </w:p>
        </w:tc>
        <w:tc>
          <w:tcPr>
            <w:tcW w:w="1559" w:type="dxa"/>
          </w:tcPr>
          <w:p>
            <w:pPr>
              <w:pStyle w:val="169"/>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The sensing duration specified in 37.213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Sams</w:t>
            </w:r>
            <w:r>
              <w:rPr>
                <w:rFonts w:eastAsiaTheme="minorEastAsia"/>
                <w:lang w:eastAsia="zh-CN"/>
              </w:rPr>
              <w:t>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No, this is against regulation. We should strictly follow the LBR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The shortened additional LBT sensing duration is not fair to other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宋体"/>
                <w:lang w:val="en-US" w:eastAsia="zh-CN"/>
              </w:rPr>
              <w:t>Sharp</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No</w:t>
            </w:r>
          </w:p>
        </w:tc>
        <w:tc>
          <w:tcPr>
            <w:tcW w:w="6520" w:type="dxa"/>
          </w:tcPr>
          <w:p>
            <w:pPr>
              <w:pStyle w:val="169"/>
              <w:spacing w:after="0" w:afterAutospacing="0"/>
              <w:ind w:firstLine="0"/>
            </w:pPr>
            <w:r>
              <w:rPr>
                <w:rFonts w:hint="eastAsia" w:eastAsia="宋体"/>
                <w:lang w:val="en-US" w:eastAsia="zh-CN"/>
              </w:rPr>
              <w:t>We think the additional sensing duration should be compatible with that of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eastAsiaTheme="minorEastAsia"/>
                <w:lang w:eastAsia="zh-CN"/>
              </w:rPr>
              <w:t xml:space="preserve">Not </w:t>
            </w:r>
          </w:p>
        </w:tc>
        <w:tc>
          <w:tcPr>
            <w:tcW w:w="6520" w:type="dxa"/>
          </w:tcPr>
          <w:p>
            <w:pPr>
              <w:pStyle w:val="169"/>
              <w:spacing w:after="0" w:afterAutospacing="0"/>
              <w:ind w:firstLine="0"/>
              <w:rPr>
                <w:rFonts w:eastAsiaTheme="minorEastAsia"/>
                <w:lang w:eastAsia="zh-CN"/>
              </w:rPr>
            </w:pPr>
            <w:r>
              <w:rPr>
                <w:rFonts w:eastAsiaTheme="minorEastAsia"/>
                <w:lang w:eastAsia="zh-CN"/>
              </w:rPr>
              <w:t>NR</w:t>
            </w:r>
            <w:r>
              <w:rPr>
                <w:rFonts w:hint="eastAsia" w:eastAsiaTheme="minorEastAsia"/>
                <w:lang w:eastAsia="zh-CN"/>
              </w:rPr>
              <w:t>-</w:t>
            </w:r>
            <w:r>
              <w:rPr>
                <w:rFonts w:eastAsiaTheme="minorEastAsia"/>
                <w:lang w:eastAsia="zh-CN"/>
              </w:rPr>
              <w:t>U existing solution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lang w:eastAsia="ko-KR"/>
              </w:rPr>
              <w:t>W</w:t>
            </w:r>
            <w:r>
              <w:rPr>
                <w:lang w:eastAsia="ko-KR"/>
              </w:rPr>
              <w:t>ILUS</w:t>
            </w:r>
          </w:p>
        </w:tc>
        <w:tc>
          <w:tcPr>
            <w:tcW w:w="1559" w:type="dxa"/>
          </w:tcPr>
          <w:p>
            <w:pPr>
              <w:pStyle w:val="169"/>
              <w:spacing w:after="0" w:afterAutospacing="0"/>
              <w:ind w:firstLine="0"/>
              <w:rPr>
                <w:lang w:eastAsia="ko-KR"/>
              </w:rPr>
            </w:pPr>
            <w:r>
              <w:rPr>
                <w:rFonts w:hint="eastAsia"/>
                <w:lang w:eastAsia="ko-KR"/>
              </w:rPr>
              <w:t>N</w:t>
            </w:r>
            <w:r>
              <w:rPr>
                <w:lang w:eastAsia="ko-KR"/>
              </w:rPr>
              <w:t>o</w:t>
            </w:r>
          </w:p>
        </w:tc>
        <w:tc>
          <w:tcPr>
            <w:tcW w:w="6520" w:type="dxa"/>
          </w:tcPr>
          <w:p>
            <w:pPr>
              <w:pStyle w:val="169"/>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The duration of LBT should follow the regulation and NR-U spec.</w:t>
            </w:r>
          </w:p>
          <w:p>
            <w:pPr>
              <w:pStyle w:val="169"/>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41"/>
              <w:tblW w:w="6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4" w:type="dxa"/>
                </w:tcPr>
                <w:p>
                  <w:pPr>
                    <w:autoSpaceDE w:val="0"/>
                    <w:autoSpaceDN w:val="0"/>
                    <w:jc w:val="both"/>
                    <w:rPr>
                      <w:rFonts w:ascii="Times New Roman" w:hAnsi="Times New Roman"/>
                      <w:b/>
                      <w:bCs/>
                      <w:szCs w:val="20"/>
                    </w:rPr>
                  </w:pPr>
                  <w:r>
                    <w:rPr>
                      <w:rFonts w:ascii="Times New Roman" w:hAnsi="Times New Roman"/>
                      <w:b/>
                      <w:bCs/>
                      <w:szCs w:val="20"/>
                      <w:highlight w:val="green"/>
                    </w:rPr>
                    <w:t>Agreement</w:t>
                  </w:r>
                </w:p>
                <w:p>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pStyle w:val="169"/>
                    <w:spacing w:after="0" w:afterAutospacing="0"/>
                    <w:ind w:firstLine="0"/>
                    <w:rPr>
                      <w:rFonts w:eastAsiaTheme="minorEastAsia"/>
                      <w:lang w:eastAsia="zh-CN"/>
                    </w:rPr>
                  </w:pPr>
                </w:p>
              </w:tc>
            </w:tr>
          </w:tbl>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eastAsia="PMingLiU"/>
                <w:lang w:eastAsia="zh-TW"/>
              </w:rPr>
              <w:t>MediaTek</w:t>
            </w:r>
          </w:p>
        </w:tc>
        <w:tc>
          <w:tcPr>
            <w:tcW w:w="1559" w:type="dxa"/>
          </w:tcPr>
          <w:p>
            <w:pPr>
              <w:pStyle w:val="169"/>
              <w:spacing w:after="0" w:afterAutospacing="0"/>
              <w:ind w:firstLine="0"/>
              <w:rPr>
                <w:rFonts w:hint="eastAsia" w:eastAsiaTheme="minorEastAsia"/>
                <w:lang w:eastAsia="zh-CN"/>
              </w:rPr>
            </w:pPr>
            <w:r>
              <w:rPr>
                <w:rFonts w:hint="eastAsia" w:eastAsia="PMingLiU"/>
                <w:lang w:eastAsia="zh-TW"/>
              </w:rPr>
              <w:t>N</w:t>
            </w:r>
            <w:r>
              <w:rPr>
                <w:rFonts w:eastAsia="PMingLiU"/>
                <w:lang w:eastAsia="zh-TW"/>
              </w:rPr>
              <w:t>o</w:t>
            </w:r>
          </w:p>
        </w:tc>
        <w:tc>
          <w:tcPr>
            <w:tcW w:w="6520" w:type="dxa"/>
          </w:tcPr>
          <w:p>
            <w:pPr>
              <w:pStyle w:val="169"/>
              <w:spacing w:after="0" w:afterAutospacing="0"/>
              <w:ind w:firstLine="0"/>
              <w:rPr>
                <w:rFonts w:eastAsiaTheme="minorEastAsia"/>
                <w:lang w:eastAsia="zh-CN"/>
              </w:rPr>
            </w:pPr>
            <w:r>
              <w:rPr>
                <w:rFonts w:hint="eastAsia" w:eastAsia="PMingLiU"/>
                <w:lang w:eastAsia="zh-TW"/>
              </w:rPr>
              <w:t>I</w:t>
            </w:r>
            <w:r>
              <w:rPr>
                <w:rFonts w:eastAsia="PMingLiU"/>
                <w:lang w:eastAsia="zh-TW"/>
              </w:rPr>
              <w:t xml:space="preserve">t is not clear for us why the additional LBT sensing is needed and when it could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eastAsia="PMingLiU"/>
                <w:lang w:eastAsia="zh-TW"/>
              </w:rPr>
            </w:pPr>
            <w:r>
              <w:rPr>
                <w:rFonts w:hint="eastAsia" w:eastAsiaTheme="minorEastAsia"/>
                <w:lang w:val="en-US" w:eastAsia="zh-CN"/>
              </w:rPr>
              <w:t>Transsion</w:t>
            </w:r>
          </w:p>
        </w:tc>
        <w:tc>
          <w:tcPr>
            <w:tcW w:w="1559"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No</w:t>
            </w:r>
          </w:p>
        </w:tc>
        <w:tc>
          <w:tcPr>
            <w:tcW w:w="6520" w:type="dxa"/>
            <w:vAlign w:val="top"/>
          </w:tcPr>
          <w:p>
            <w:pPr>
              <w:pStyle w:val="169"/>
              <w:spacing w:after="0" w:afterAutospacing="0"/>
              <w:ind w:firstLine="0" w:firstLineChars="0"/>
              <w:rPr>
                <w:rFonts w:hint="eastAsia" w:eastAsia="PMingLiU"/>
                <w:lang w:eastAsia="zh-TW"/>
              </w:rPr>
            </w:pPr>
          </w:p>
        </w:tc>
      </w:tr>
    </w:tbl>
    <w:p>
      <w:pPr>
        <w:pStyle w:val="148"/>
        <w:numPr>
          <w:ilvl w:val="0"/>
          <w:numId w:val="0"/>
        </w:numPr>
        <w:spacing w:before="0" w:after="0"/>
        <w:rPr>
          <w:rFonts w:asciiTheme="minorHAnsi" w:hAnsiTheme="minorHAnsi" w:cstheme="minorHAnsi"/>
          <w:lang w:val="en-GB"/>
        </w:rPr>
      </w:pPr>
    </w:p>
    <w:p>
      <w:pPr>
        <w:pStyle w:val="148"/>
        <w:numPr>
          <w:ilvl w:val="0"/>
          <w:numId w:val="0"/>
        </w:numPr>
        <w:spacing w:before="0" w:after="0"/>
        <w:rPr>
          <w:rFonts w:asciiTheme="minorHAnsi" w:hAnsiTheme="minorHAnsi" w:cstheme="minorHAnsi"/>
        </w:rPr>
      </w:pPr>
    </w:p>
    <w:p>
      <w:pPr>
        <w:pStyle w:val="148"/>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4"/>
          <w:rFonts w:asciiTheme="minorHAnsi" w:hAnsiTheme="minorHAnsi" w:cstheme="minorHAnsi"/>
          <w:sz w:val="22"/>
          <w:szCs w:val="22"/>
          <w:highlight w:val="yellow"/>
        </w:rPr>
        <w:t>Question 1-3 (I):</w:t>
      </w:r>
    </w:p>
    <w:p>
      <w:pPr>
        <w:pStyle w:val="148"/>
        <w:rPr>
          <w:rFonts w:asciiTheme="minorHAnsi" w:hAnsiTheme="minorHAnsi" w:cstheme="minorHAnsi"/>
        </w:rPr>
      </w:pPr>
      <w:r>
        <w:rPr>
          <w:rFonts w:ascii="Calibri" w:hAnsi="Calibri" w:cs="Calibri"/>
          <w:color w:val="000000" w:themeColor="text1"/>
          <w14:textFill>
            <w14:solidFill>
              <w14:schemeClr w14:val="tx1"/>
            </w14:solidFill>
          </w14:textFill>
        </w:rPr>
        <w:t>Should the existing NR-U EDT procedures for uplink transmissions to be taken as the baseline for SL-U in Rel-18?</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p>
        </w:tc>
        <w:tc>
          <w:tcPr>
            <w:tcW w:w="6520" w:type="dxa"/>
          </w:tcPr>
          <w:p>
            <w:pPr>
              <w:pStyle w:val="169"/>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Yes</w:t>
            </w:r>
          </w:p>
        </w:tc>
        <w:tc>
          <w:tcPr>
            <w:tcW w:w="6520" w:type="dxa"/>
          </w:tcPr>
          <w:p>
            <w:pPr>
              <w:pStyle w:val="169"/>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Yes</w:t>
            </w:r>
          </w:p>
        </w:tc>
        <w:tc>
          <w:tcPr>
            <w:tcW w:w="6520" w:type="dxa"/>
          </w:tcPr>
          <w:p>
            <w:pPr>
              <w:pStyle w:val="169"/>
              <w:spacing w:after="0" w:afterAutospacing="0"/>
              <w:ind w:firstLine="0"/>
            </w:pPr>
            <w:r>
              <w:rPr>
                <w:rFonts w:eastAsia="MS Mincho"/>
                <w:lang w:eastAsia="ja-JP"/>
              </w:rPr>
              <w:t>We are fine with to re-use the existing NR-U EDT for uplink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Yes</w:t>
            </w:r>
          </w:p>
        </w:tc>
        <w:tc>
          <w:tcPr>
            <w:tcW w:w="6520" w:type="dxa"/>
          </w:tcPr>
          <w:p>
            <w:pPr>
              <w:pStyle w:val="169"/>
              <w:spacing w:after="0" w:afterAutospacing="0"/>
              <w:ind w:firstLine="0"/>
            </w:pPr>
            <w:r>
              <w:t>As per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Yes</w:t>
            </w:r>
          </w:p>
        </w:tc>
        <w:tc>
          <w:tcPr>
            <w:tcW w:w="6520" w:type="dxa"/>
          </w:tcPr>
          <w:p>
            <w:pPr>
              <w:pStyle w:val="169"/>
              <w:spacing w:after="0" w:afterAutospacing="0"/>
              <w:ind w:firstLine="0"/>
            </w:pPr>
            <w:r>
              <w:t>Use NR-U UL EDT as baseline. Consider both NW configured EDT and UE autonomously determined EDT based on P</w:t>
            </w:r>
            <w:r>
              <w:rPr>
                <w:vertAlign w:val="subscript"/>
              </w:rPr>
              <w:t>C,MAX.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Yes</w:t>
            </w:r>
          </w:p>
        </w:tc>
        <w:tc>
          <w:tcPr>
            <w:tcW w:w="6520" w:type="dxa"/>
          </w:tcPr>
          <w:p>
            <w:pPr>
              <w:pStyle w:val="169"/>
              <w:spacing w:after="0" w:afterAutospacing="0"/>
              <w:ind w:firstLine="0"/>
            </w:pPr>
            <w:r>
              <w:t>It is acceptable.</w:t>
            </w:r>
          </w:p>
          <w:p>
            <w:pPr>
              <w:pStyle w:val="169"/>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=5dB</m:t>
              </m:r>
            </m:oMath>
            <w:r>
              <w:t xml:space="preserve"> for S-SSB (that is covered in DL EDT adaptation procedure RS 37.213, Section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Yes</w:t>
            </w:r>
          </w:p>
        </w:tc>
        <w:tc>
          <w:tcPr>
            <w:tcW w:w="6520" w:type="dxa"/>
          </w:tcPr>
          <w:p>
            <w:pPr>
              <w:pStyle w:val="169"/>
              <w:spacing w:after="0" w:afterAutospacing="0"/>
              <w:ind w:firstLine="0"/>
            </w:pPr>
            <w:r>
              <w:t>However, we should discuss separately how to treat S-SSB (and PSFCH if any excemption are also applied to it) as this cam be transmitted using type 2A LBT inside and outside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Samsung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r>
              <w:t>For S-SSB (e.g., using Type 2A LBT), a different EDT should be applied, similar to SSB in NR-U. Other than this, we can follow UL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559"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MS Mincho"/>
                <w:lang w:eastAsia="ja-JP"/>
              </w:rPr>
              <w:t>Panasonic</w:t>
            </w:r>
          </w:p>
        </w:tc>
        <w:tc>
          <w:tcPr>
            <w:tcW w:w="1559" w:type="dxa"/>
          </w:tcPr>
          <w:p>
            <w:pPr>
              <w:pStyle w:val="169"/>
              <w:spacing w:after="0" w:afterAutospacing="0"/>
              <w:ind w:firstLine="0"/>
              <w:rPr>
                <w:lang w:eastAsia="ko-KR"/>
              </w:rPr>
            </w:pPr>
            <w:r>
              <w:rPr>
                <w:rFonts w:eastAsia="MS Mincho"/>
                <w:lang w:eastAsia="ja-JP"/>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pPr>
              <w:pStyle w:val="169"/>
              <w:spacing w:after="0" w:afterAutospacing="0"/>
              <w:ind w:firstLine="0"/>
              <w:rPr>
                <w:rFonts w:eastAsia="宋体"/>
                <w:lang w:val="en-US" w:eastAsia="zh-CN"/>
              </w:rPr>
            </w:pPr>
            <w:r>
              <w:rPr>
                <w:rFonts w:eastAsia="MS Mincho"/>
                <w:lang w:eastAsia="ja-JP"/>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pPr>
            <w:r>
              <w:rPr>
                <w:rFonts w:eastAsiaTheme="minorEastAsia"/>
                <w:lang w:eastAsia="zh-CN"/>
              </w:rPr>
              <w:t>Yes</w:t>
            </w:r>
          </w:p>
        </w:tc>
        <w:tc>
          <w:tcPr>
            <w:tcW w:w="6520" w:type="dxa"/>
          </w:tcPr>
          <w:p>
            <w:pPr>
              <w:pStyle w:val="169"/>
              <w:spacing w:after="0" w:afterAutospacing="0"/>
              <w:ind w:firstLine="0"/>
            </w:pPr>
            <w:r>
              <w:rPr>
                <w:rFonts w:eastAsiaTheme="minorEastAsia"/>
                <w:lang w:eastAsia="zh-CN"/>
              </w:rPr>
              <w:t>The energy detection threshold of NR-U can be reused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hint="eastAsia" w:eastAsiaTheme="minorEastAsia"/>
                <w:lang w:eastAsia="zh-CN"/>
              </w:rPr>
            </w:pPr>
            <w:r>
              <w:rPr>
                <w:rFonts w:hint="eastAsia" w:eastAsia="PMingLiU"/>
                <w:lang w:eastAsia="zh-TW"/>
              </w:rPr>
              <w:t>Y</w:t>
            </w:r>
            <w:r>
              <w:rPr>
                <w:rFonts w:eastAsia="PMingLiU"/>
                <w:lang w:eastAsia="zh-TW"/>
              </w:rPr>
              <w:t>es</w:t>
            </w:r>
          </w:p>
        </w:tc>
        <w:tc>
          <w:tcPr>
            <w:tcW w:w="6520" w:type="dxa"/>
          </w:tcPr>
          <w:p>
            <w:pPr>
              <w:pStyle w:val="169"/>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559"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Yes</w:t>
            </w:r>
          </w:p>
        </w:tc>
        <w:tc>
          <w:tcPr>
            <w:tcW w:w="6520" w:type="dxa"/>
            <w:vAlign w:val="top"/>
          </w:tcPr>
          <w:p>
            <w:pPr>
              <w:pStyle w:val="169"/>
              <w:spacing w:after="0" w:afterAutospacing="0"/>
              <w:ind w:firstLine="0" w:firstLineChars="0"/>
              <w:rPr>
                <w:rFonts w:eastAsia="PMingLiU"/>
                <w:lang w:eastAsia="zh-TW"/>
              </w:rPr>
            </w:pPr>
          </w:p>
        </w:tc>
      </w:tr>
    </w:tbl>
    <w:p>
      <w:pPr>
        <w:pStyle w:val="148"/>
        <w:numPr>
          <w:ilvl w:val="0"/>
          <w:numId w:val="0"/>
        </w:numPr>
        <w:spacing w:before="0" w:after="0"/>
        <w:rPr>
          <w:rFonts w:asciiTheme="minorHAnsi" w:hAnsiTheme="minorHAnsi" w:cstheme="minorHAnsi"/>
          <w:lang w:val="en-GB"/>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Pr>
        <w:autoSpaceDE w:val="0"/>
        <w:autoSpaceDN w:val="0"/>
        <w:spacing w:after="120"/>
        <w:jc w:val="both"/>
        <w:rPr>
          <w:rFonts w:ascii="Calibri" w:hAnsi="Calibri" w:cs="Calibri"/>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#2: Type 2 SL channel access procedure</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9" w:name="_Hlk132632591"/>
            <w:r>
              <w:rPr>
                <w:rFonts w:ascii="Times New Roman" w:hAnsi="Times New Roman"/>
                <w:szCs w:val="20"/>
              </w:rPr>
              <w:t>the duration of the corresponding transmission is at most 584us</w:t>
            </w:r>
            <w:bookmarkEnd w:id="9"/>
            <w:r>
              <w:rPr>
                <w:rFonts w:ascii="Times New Roman" w:hAnsi="Times New Roman"/>
                <w:szCs w:val="20"/>
              </w:rPr>
              <w:t>.</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4"/>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pPr>
              <w:pStyle w:val="84"/>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pPr>
              <w:pStyle w:val="84"/>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pPr>
              <w:pStyle w:val="84"/>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pPr>
              <w:pStyle w:val="84"/>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pPr>
              <w:pStyle w:val="84"/>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Apply Type 2B or 2C when transmission gap is 16us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pPr>
        <w:autoSpaceDE w:val="0"/>
        <w:autoSpaceDN w:val="0"/>
        <w:spacing w:before="120" w:after="24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Type 2A can be applied for PSFCH without a shared channel occupancy</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Tdoc review outcome in this meeting, there is a clear majority to support this feature also for PSFCH transmissions. Therefore, the FL proposes to support this in Proposal 2-2 below and adopt a combined limitation / restriction as S-SSB. </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observation period for S-SSB when Type 2A is applied without a shared channel occupancy</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14:textFill>
            <w14:solidFill>
              <w14:schemeClr w14:val="tx1"/>
            </w14:solidFill>
          </w14:textFill>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14:textFill>
            <w14:solidFill>
              <w14:schemeClr w14:val="tx1"/>
            </w14:solidFill>
          </w14:textFill>
        </w:rPr>
        <w:t xml:space="preserve"> in a shared channel occupancy, it is </w:t>
      </w:r>
      <w:r>
        <w:rPr>
          <w:rFonts w:ascii="Calibri" w:hAnsi="Calibri" w:cs="Calibri"/>
          <w:sz w:val="22"/>
          <w:lang w:val="en-US"/>
        </w:rPr>
        <w:t>up to UE implementation to perform either Type 2B or Type 2C channel access procedures.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w:t>
            </w:r>
          </w:p>
        </w:tc>
        <w:tc>
          <w:tcPr>
            <w:tcW w:w="6662" w:type="dxa"/>
          </w:tcPr>
          <w:p>
            <w:pPr>
              <w:pStyle w:val="169"/>
              <w:spacing w:after="0" w:afterAutospacing="0"/>
              <w:ind w:firstLine="0"/>
            </w:pPr>
            <w:r>
              <w:rPr>
                <w:rFonts w:hint="eastAsia"/>
                <w:lang w:eastAsia="ko-KR"/>
              </w:rPr>
              <w:t xml:space="preserve">As in NR-U, it is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No, it should be specified</w:t>
            </w:r>
          </w:p>
        </w:tc>
        <w:tc>
          <w:tcPr>
            <w:tcW w:w="6662" w:type="dxa"/>
          </w:tcPr>
          <w:p>
            <w:pPr>
              <w:pStyle w:val="169"/>
              <w:spacing w:after="0" w:afterAutospacing="0"/>
              <w:ind w:firstLine="0"/>
            </w:pPr>
            <w:r>
              <w:t>In case of 16us gap, UE applies Type 2C channel access if the corresponding transmission is at most 584µs; otherwise UE applies Type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37.213 clearly specifies the 584us interval for Type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Since the TX max duration is enforced while using Type 2C, no additional rules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pPr>
              <w:pStyle w:val="169"/>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 in principle</w:t>
            </w:r>
          </w:p>
        </w:tc>
        <w:tc>
          <w:tcPr>
            <w:tcW w:w="6662" w:type="dxa"/>
          </w:tcPr>
          <w:p>
            <w:pPr>
              <w:pStyle w:val="169"/>
              <w:spacing w:after="0" w:afterAutospacing="0"/>
              <w:ind w:firstLine="0"/>
            </w:pPr>
            <w:r>
              <w:t>We do not see a strong reason for a UE to prefer Type 2B over Type 2C, but OK for the progress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宋体"/>
                <w:lang w:val="en-US" w:eastAsia="zh-CN"/>
              </w:rPr>
            </w:pPr>
            <w:r>
              <w:t>No, it should be specified</w:t>
            </w:r>
          </w:p>
        </w:tc>
        <w:tc>
          <w:tcPr>
            <w:tcW w:w="6662" w:type="dxa"/>
          </w:tcPr>
          <w:p>
            <w:pPr>
              <w:pStyle w:val="169"/>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eastAsia="PMingLiU"/>
                <w:lang w:eastAsia="zh-TW"/>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eastAsia="PMingLiU"/>
                <w:lang w:eastAsia="zh-TW"/>
              </w:rPr>
            </w:pPr>
            <w:r>
              <w:rPr>
                <w:rFonts w:hint="eastAsia" w:eastAsiaTheme="minorEastAsia"/>
                <w:lang w:val="en-US" w:eastAsia="zh-CN"/>
              </w:rPr>
              <w:t>Yes</w:t>
            </w:r>
          </w:p>
        </w:tc>
        <w:tc>
          <w:tcPr>
            <w:tcW w:w="6662" w:type="dxa"/>
            <w:vAlign w:val="top"/>
          </w:tcPr>
          <w:p>
            <w:pPr>
              <w:pStyle w:val="169"/>
              <w:spacing w:after="0" w:afterAutospacing="0"/>
              <w:ind w:firstLine="0" w:firstLineChars="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pPr>
        <w:autoSpaceDE w:val="0"/>
        <w:autoSpaceDN w:val="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Considering both channel types, it would not be helpful to simplify LBT operation for S-SSB transmission.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pPr>
              <w:autoSpaceDE w:val="0"/>
              <w:autoSpaceDN w:val="0"/>
              <w:spacing w:before="120"/>
              <w:jc w:val="both"/>
              <w:rPr>
                <w:rFonts w:ascii="Times New Roman" w:hAnsi="Times New Roman"/>
              </w:rPr>
            </w:pPr>
            <w:r>
              <w:rPr>
                <w:rFonts w:ascii="Times New Roman" w:hAnsi="Times New Roman"/>
                <w:b/>
                <w:bCs/>
                <w:highlight w:val="green"/>
              </w:rPr>
              <w:t>Agreement</w:t>
            </w:r>
          </w:p>
          <w:p>
            <w:pPr>
              <w:pStyle w:val="84"/>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4"/>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pPr>
              <w:pStyle w:val="84"/>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pPr>
              <w:pStyle w:val="84"/>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pPr>
              <w:pStyle w:val="84"/>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4"/>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 (see comments)</w:t>
            </w:r>
          </w:p>
        </w:tc>
        <w:tc>
          <w:tcPr>
            <w:tcW w:w="6662" w:type="dxa"/>
          </w:tcPr>
          <w:p>
            <w:pPr>
              <w:pStyle w:val="169"/>
              <w:spacing w:after="0" w:afterAutospacing="0"/>
              <w:ind w:firstLine="0"/>
            </w:pPr>
            <w:r>
              <w:t>We propose slight clarifications to the conditions:</w:t>
            </w:r>
          </w:p>
          <w:p>
            <w:pPr>
              <w:pStyle w:val="84"/>
              <w:numPr>
                <w:ilvl w:val="0"/>
                <w:numId w:val="12"/>
              </w:numPr>
              <w:ind w:leftChars="0"/>
              <w:rPr>
                <w:rFonts w:ascii="Times New Roman" w:hAnsi="Times New Roman" w:eastAsia="Malgun Gothic" w:cs="Batang"/>
                <w:szCs w:val="20"/>
              </w:rPr>
            </w:pPr>
            <w:r>
              <w:rPr>
                <w:rFonts w:ascii="Times New Roman" w:hAnsi="Times New Roman" w:eastAsia="Malgun Gothic" w:cs="Batang"/>
                <w:szCs w:val="20"/>
              </w:rPr>
              <w:t xml:space="preserve">Time duration of each PSFCH transmission is at most 1ms </w:t>
            </w:r>
          </w:p>
          <w:p>
            <w:pPr>
              <w:pStyle w:val="84"/>
              <w:numPr>
                <w:ilvl w:val="0"/>
                <w:numId w:val="12"/>
              </w:numPr>
              <w:ind w:leftChars="0"/>
              <w:rPr>
                <w:rFonts w:ascii="Times New Roman" w:hAnsi="Times New Roman" w:eastAsia="Malgun Gothic" w:cs="Batang"/>
                <w:szCs w:val="20"/>
              </w:rPr>
            </w:pPr>
            <w:r>
              <w:t xml:space="preserve">The combined number of </w:t>
            </w:r>
            <w:r>
              <w:rPr>
                <w:rFonts w:ascii="Times New Roman" w:hAnsi="Times New Roman" w:eastAsia="Malgun Gothic" w:cs="Batang"/>
                <w:szCs w:val="20"/>
              </w:rPr>
              <w:t>S-SSB and PSFCH transmissions by the UE using Type 2A LBT shall be equal to or less than 50 within an observation period of 50ms</w:t>
            </w:r>
          </w:p>
          <w:p>
            <w:pPr>
              <w:pStyle w:val="84"/>
              <w:numPr>
                <w:ilvl w:val="0"/>
                <w:numId w:val="12"/>
              </w:numPr>
              <w:ind w:leftChars="0"/>
              <w:rPr>
                <w:rFonts w:ascii="Times New Roman" w:hAnsi="Times New Roman" w:eastAsia="Malgun Gothic"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See comments</w:t>
            </w:r>
          </w:p>
        </w:tc>
        <w:tc>
          <w:tcPr>
            <w:tcW w:w="6662" w:type="dxa"/>
          </w:tcPr>
          <w:p>
            <w:pPr>
              <w:pStyle w:val="169"/>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In LAA/eLAA and NR-U, PDCCH (ACK/NACK for CG-PUSCH) and PUCCH transmission are subject to type 1 CCA when transmitted outside of shared COT. </w:t>
            </w:r>
          </w:p>
          <w:p>
            <w:pPr>
              <w:pStyle w:val="169"/>
              <w:spacing w:after="0" w:afterAutospacing="0"/>
              <w:ind w:firstLine="0"/>
            </w:pPr>
            <w:r>
              <w:t xml:space="preserve">We do not see any reason why SL ACK/NACK transmission should be prioritized over Uu link ACK/NACK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pPr>
              <w:pStyle w:val="62"/>
              <w:rPr>
                <w:i/>
                <w:iCs/>
              </w:rPr>
            </w:pPr>
            <w:r>
              <w:rPr>
                <w:i/>
                <w:iCs/>
              </w:rPr>
              <w:t>-</w:t>
            </w:r>
            <w:r>
              <w:rPr>
                <w:i/>
                <w:iCs/>
              </w:rPr>
              <w:tab/>
            </w:r>
            <w:r>
              <w:rPr>
                <w:i/>
                <w:iCs/>
              </w:rPr>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pPr>
              <w:pStyle w:val="62"/>
            </w:pPr>
            <w:r>
              <w:t>Also it is not clear the meaning of the conditions ‘without a shared channel occupancy’ in the context of 37.213.</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prefer that S-SSB access is simplified, and a joint use of Type 2A for S-SSB and PSFCH would complicate UE’s implementations. </w:t>
            </w:r>
          </w:p>
          <w:p>
            <w:pPr>
              <w:pStyle w:val="169"/>
              <w:spacing w:after="0" w:afterAutospacing="0"/>
              <w:ind w:firstLine="0"/>
            </w:pPr>
          </w:p>
          <w:p>
            <w:pPr>
              <w:pStyle w:val="169"/>
              <w:spacing w:after="0" w:afterAutospacing="0"/>
              <w:ind w:firstLine="0"/>
            </w:pPr>
            <w:r>
              <w:t>We also believe that to improve the reliability of PSFCH transmission, the relaxation of conditions to share the COT is the way to go, which can be discussed in Topic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 with comment</w:t>
            </w:r>
          </w:p>
        </w:tc>
        <w:tc>
          <w:tcPr>
            <w:tcW w:w="6662" w:type="dxa"/>
          </w:tcPr>
          <w:p>
            <w:pPr>
              <w:pStyle w:val="169"/>
              <w:spacing w:after="0" w:afterAutospacing="0"/>
              <w:ind w:firstLine="0"/>
              <w:rPr>
                <w:rFonts w:eastAsiaTheme="minorEastAsia"/>
                <w:lang w:eastAsia="zh-CN"/>
              </w:rPr>
            </w:pPr>
            <w:r>
              <w:rPr>
                <w:rFonts w:eastAsiaTheme="minorEastAsia"/>
                <w:lang w:eastAsia="zh-CN"/>
              </w:rPr>
              <w:t>One more subbullet should be added:</w:t>
            </w:r>
          </w:p>
          <w:p>
            <w:pPr>
              <w:pStyle w:val="169"/>
              <w:spacing w:after="0" w:afterAutospacing="0"/>
              <w:ind w:firstLine="0"/>
            </w:pPr>
            <w:r>
              <w:rPr>
                <w:rFonts w:eastAsiaTheme="minorEastAsia"/>
                <w:lang w:eastAsia="zh-CN"/>
              </w:rPr>
              <w:t>The total duration of the S-SSB and PSFCH should also be clarified, i.e., less than 2500us within 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hint="eastAsia" w:eastAsiaTheme="minorEastAsia"/>
                <w:lang w:eastAsia="zh-CN"/>
              </w:rPr>
              <w:t>for</w:t>
            </w:r>
            <w:r>
              <w:rPr>
                <w:rFonts w:eastAsiaTheme="minorEastAsia"/>
                <w:lang w:eastAsia="zh-CN"/>
              </w:rPr>
              <w:t xml:space="preserve"> PSFCH to avoid more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rPr>
                <w:rFonts w:hint="eastAsia" w:eastAsiaTheme="minor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No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69"/>
              <w:spacing w:after="0" w:afterAutospacing="0"/>
              <w:ind w:firstLine="0"/>
              <w:rPr>
                <w:rFonts w:eastAsiaTheme="minorEastAsia"/>
                <w:lang w:eastAsia="zh-CN"/>
              </w:rPr>
            </w:pPr>
            <w:r>
              <w:rPr>
                <w:rFonts w:hint="eastAsia"/>
                <w:lang w:eastAsia="ko-KR"/>
              </w:rPr>
              <w:t>A</w:t>
            </w:r>
            <w:r>
              <w:rPr>
                <w:lang w:eastAsia="ko-KR"/>
              </w:rPr>
              <w:t>gree with LG’s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hAnsi="Times New Roman" w:cs="Batang" w:eastAsiaTheme="minorEastAsia"/>
                <w:szCs w:val="20"/>
                <w:vertAlign w:val="superscript"/>
                <w:lang w:eastAsia="zh-CN"/>
              </w:rPr>
              <w:t>nd</w:t>
            </w:r>
            <w:r>
              <w:rPr>
                <w:rFonts w:eastAsiaTheme="minorEastAsia"/>
                <w:lang w:eastAsia="zh-CN"/>
              </w:rPr>
              <w:t xml:space="preserve"> bullet is too limited and suggest to relax it if there </w:t>
            </w:r>
            <w:r>
              <w:rPr>
                <w:rFonts w:hint="eastAsia" w:eastAsiaTheme="minorEastAsia"/>
                <w:lang w:eastAsia="zh-CN"/>
              </w:rPr>
              <w:t>has</w:t>
            </w:r>
            <w:r>
              <w:rPr>
                <w:rFonts w:eastAsiaTheme="minorEastAsia"/>
                <w:lang w:eastAsia="zh-CN"/>
              </w:rPr>
              <w:t xml:space="preserve"> a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 xml:space="preserve">In NR-U, </w:t>
            </w:r>
            <w:r>
              <w:rPr>
                <w:rFonts w:eastAsiaTheme="minorEastAsia"/>
                <w:lang w:eastAsia="zh-CN"/>
              </w:rPr>
              <w:t xml:space="preserve">the discovery burst duty cycle is at most </w:t>
            </w:r>
            <w:r>
              <w:rPr>
                <w:rFonts w:eastAsiaTheme="minorEastAsia"/>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hint="eastAsia" w:eastAsiaTheme="minorEastAsia"/>
                <w:lang w:eastAsia="zh-CN"/>
              </w:rPr>
              <w:t xml:space="preserve"> for Type 2A channel access procedures </w:t>
            </w:r>
            <w:r>
              <w:rPr>
                <w:rFonts w:eastAsiaTheme="minorEastAsia"/>
                <w:lang w:eastAsia="zh-CN"/>
              </w:rPr>
              <w:t>without a shared channel occupancy</w:t>
            </w:r>
            <w:r>
              <w:rPr>
                <w:rFonts w:hint="eastAsia" w:eastAsiaTheme="minor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MS Mincho"/>
                <w:lang w:eastAsia="ja-JP"/>
              </w:rPr>
            </w:pPr>
            <w:r>
              <w:rPr>
                <w:rFonts w:hint="eastAsia"/>
                <w:lang w:eastAsia="ko-KR"/>
              </w:rPr>
              <w:t>N</w:t>
            </w:r>
            <w:r>
              <w:rPr>
                <w:lang w:eastAsia="ko-KR"/>
              </w:rPr>
              <w:t>o</w:t>
            </w:r>
          </w:p>
        </w:tc>
        <w:tc>
          <w:tcPr>
            <w:tcW w:w="6662" w:type="dxa"/>
          </w:tcPr>
          <w:p>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t>Not support</w:t>
            </w:r>
          </w:p>
        </w:tc>
        <w:tc>
          <w:tcPr>
            <w:tcW w:w="6662" w:type="dxa"/>
          </w:tcPr>
          <w:p>
            <w:pPr>
              <w:pStyle w:val="169"/>
              <w:spacing w:after="0" w:afterAutospacing="0"/>
              <w:ind w:firstLine="0"/>
            </w:pPr>
            <w:r>
              <w:t xml:space="preserve">We do not support the proposal. </w:t>
            </w:r>
          </w:p>
          <w:p>
            <w:pPr>
              <w:pStyle w:val="169"/>
              <w:spacing w:after="0" w:afterAutospacing="0"/>
              <w:ind w:firstLine="0"/>
            </w:pPr>
          </w:p>
          <w:p>
            <w:pPr>
              <w:pStyle w:val="169"/>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pPr>
              <w:pStyle w:val="169"/>
              <w:spacing w:after="0" w:afterAutospacing="0"/>
              <w:ind w:firstLine="0"/>
            </w:pPr>
          </w:p>
          <w:p>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eastAsiaTheme="minorEastAsia"/>
                <w:lang w:eastAsia="zh-CN"/>
              </w:rPr>
              <w:t>Yes with comments</w:t>
            </w:r>
          </w:p>
        </w:tc>
        <w:tc>
          <w:tcPr>
            <w:tcW w:w="6662" w:type="dxa"/>
          </w:tcPr>
          <w:p>
            <w:pPr>
              <w:pStyle w:val="169"/>
              <w:spacing w:after="0" w:afterAutospacing="0"/>
              <w:ind w:firstLine="0"/>
              <w:rPr>
                <w:rFonts w:eastAsiaTheme="minorEastAsia"/>
                <w:lang w:eastAsia="zh-CN"/>
              </w:rPr>
            </w:pPr>
            <w:r>
              <w:rPr>
                <w:rFonts w:eastAsiaTheme="minorEastAsia"/>
                <w:lang w:eastAsia="zh-CN"/>
              </w:rPr>
              <w:t>S</w:t>
            </w:r>
            <w:r>
              <w:rPr>
                <w:rFonts w:hint="eastAsia" w:eastAsiaTheme="minor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pPr>
              <w:pStyle w:val="169"/>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pPr>
              <w:pStyle w:val="169"/>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pPr>
              <w:pStyle w:val="84"/>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W</w:t>
            </w:r>
            <w:r>
              <w:rPr>
                <w:rFonts w:eastAsia="PMingLiU"/>
                <w:lang w:eastAsia="zh-TW"/>
              </w:rPr>
              <w:t>e do not support to use Type 2A channel access procedure for PSFCH transmission outside of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Yes</w:t>
            </w:r>
          </w:p>
        </w:tc>
        <w:tc>
          <w:tcPr>
            <w:tcW w:w="6662" w:type="dxa"/>
            <w:vAlign w:val="top"/>
          </w:tcPr>
          <w:p>
            <w:pPr>
              <w:pStyle w:val="169"/>
              <w:spacing w:after="0" w:afterAutospacing="0"/>
              <w:ind w:firstLine="0" w:firstLineChars="0"/>
              <w:rPr>
                <w:rFonts w:hint="eastAsia" w:eastAsia="PMingLiU"/>
                <w:lang w:eastAsia="zh-TW"/>
              </w:rPr>
            </w:pPr>
          </w:p>
        </w:tc>
      </w:tr>
    </w:tbl>
    <w:p>
      <w:pPr>
        <w:autoSpaceDE w:val="0"/>
        <w:autoSpaceDN w:val="0"/>
        <w:jc w:val="both"/>
        <w:rPr>
          <w:rFonts w:ascii="Calibri" w:hAnsi="Calibri" w:cs="Calibri"/>
          <w:sz w:val="22"/>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Pr>
        <w:pStyle w:val="169"/>
        <w:spacing w:after="0" w:afterAutospacing="0"/>
        <w:ind w:firstLine="0"/>
      </w:pPr>
    </w:p>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#3: CP Extension (CPE)</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All of the CPE related agreements that have been reached so far in this WI are listed below with remaining FFSs are highlighted in yellow. We will try to address as many of these remaining FFSs as possible in this meeting.</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ascii="Times New Roman" w:hAnsi="Times New Roman"/>
                <w:b/>
                <w:bCs/>
              </w:rPr>
            </w:pPr>
            <w:r>
              <w:rPr>
                <w:rFonts w:ascii="Times New Roman" w:hAnsi="Times New Roman"/>
                <w:b/>
                <w:bCs/>
                <w:highlight w:val="green"/>
              </w:rPr>
              <w:t>Agreement</w:t>
            </w:r>
          </w:p>
          <w:p>
            <w:pPr>
              <w:pStyle w:val="84"/>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pPr>
              <w:pStyle w:val="84"/>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69"/>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pPr>
              <w:pStyle w:val="169"/>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pPr>
              <w:pStyle w:val="169"/>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pPr>
              <w:pStyle w:val="169"/>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pPr>
              <w:pStyle w:val="169"/>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pPr>
              <w:pStyle w:val="169"/>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pPr>
              <w:pStyle w:val="169"/>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pPr>
              <w:pStyle w:val="169"/>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pPr>
              <w:pStyle w:val="169"/>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169"/>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pPr>
              <w:pStyle w:val="169"/>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169"/>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pPr>
              <w:pStyle w:val="169"/>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pPr>
              <w:pStyle w:val="169"/>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pPr>
              <w:pStyle w:val="169"/>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0" w:name="_Hlk132291539"/>
            <w:r>
              <w:rPr>
                <w:rFonts w:cs="Times New Roman"/>
                <w:highlight w:val="yellow"/>
                <w:lang w:val="en-US" w:eastAsia="zh-CN"/>
              </w:rPr>
              <w:t>criteria for selecting one of the multiple CPE starting positions</w:t>
            </w:r>
            <w:bookmarkEnd w:id="10"/>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pPr>
              <w:pStyle w:val="169"/>
              <w:numPr>
                <w:ilvl w:val="1"/>
                <w:numId w:val="16"/>
              </w:numPr>
              <w:spacing w:after="0" w:afterAutospacing="0" w:line="240" w:lineRule="auto"/>
              <w:rPr>
                <w:rFonts w:cs="Times New Roman"/>
                <w:lang w:val="en-US" w:eastAsia="zh-CN"/>
              </w:rPr>
            </w:pPr>
            <w:r>
              <w:rPr>
                <w:rFonts w:cs="Times New Roman"/>
                <w:lang w:val="en-US" w:eastAsia="zh-CN"/>
              </w:rPr>
              <w:t>FFS other details</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69"/>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1" w:name="_Hlk132226775"/>
            <w:r>
              <w:rPr>
                <w:rFonts w:ascii="Times New Roman" w:hAnsi="Times New Roman"/>
                <w:szCs w:val="20"/>
                <w:lang w:val="en-US" w:eastAsia="zh-CN"/>
              </w:rPr>
              <w:t xml:space="preserve">at most 2 symbols just before the next AGC symbol </w:t>
            </w:r>
            <w:bookmarkEnd w:id="11"/>
            <w:r>
              <w:rPr>
                <w:rFonts w:ascii="Times New Roman" w:hAnsi="Times New Roman"/>
                <w:szCs w:val="20"/>
                <w:lang w:val="en-US" w:eastAsia="zh-CN"/>
              </w:rPr>
              <w:t>for 30 or 60 kHz SCS</w:t>
            </w:r>
          </w:p>
          <w:p>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reviewing submitted Tdocs in this meeting, there are a couple of high level questions brought up by some and we should probably address those first. </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CPE transmission is restricted within the SL symbols in a slot or any symbol within a slot (due to the starting symbol for PSCCH/PSSCH may not be the first symbol in a slot)</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14:textFill>
            <w14:solidFill>
              <w14:schemeClr w14:val="tx1"/>
            </w14:solidFill>
          </w14:textFill>
        </w:rPr>
        <w:t>physical symbols</w:t>
      </w:r>
      <w:r>
        <w:rPr>
          <w:rFonts w:ascii="Calibri" w:hAnsi="Calibri" w:cs="Calibri"/>
          <w:color w:val="000000" w:themeColor="text1"/>
          <w:sz w:val="22"/>
          <w14:textFill>
            <w14:solidFill>
              <w14:schemeClr w14:val="tx1"/>
            </w14:solidFill>
          </w14:textFill>
        </w:rPr>
        <w:t xml:space="preserve"> before the next AGC symbol of the intended SL transmission to ensure occupancy continuity of the channel for SL transmission. Maybe it is worthwhile to clarify this point using Question 3-1 below to get everyone’s understanding on this issue.</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need to consider UE TX/RX switching time and RX/TX switching time in LBT sensing and CPE transmission, respectively.</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Selection of time window for CPE transmission (Option 1 and Option 2)</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default CPE)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pPr>
        <w:pStyle w:val="84"/>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 intended SL transmission has a partial or full RB set allocation.</w:t>
      </w:r>
    </w:p>
    <w:p>
      <w:pPr>
        <w:pStyle w:val="84"/>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pPr>
        <w:pStyle w:val="84"/>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there is an existing reservation of resources in the slot of the intended SL transmission (including own reservation).</w:t>
      </w:r>
    </w:p>
    <w:p>
      <w:pPr>
        <w:pStyle w:val="84"/>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there is no clear majority of preference from the Tdoc review (summary in Section 4.5), FL would like to collect company views in the first round of discussion using Question 3-4 below.</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starting position)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pPr>
        <w:pStyle w:val="84"/>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Priority based (CAPC or L1 priority)</w:t>
      </w:r>
    </w:p>
    <w:p>
      <w:pPr>
        <w:pStyle w:val="84"/>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reason(s) behind this approach is quite straight forward. High priority transmission would transmit longer CPE (earlier CPE starting point) than a lower priority one.</w:t>
      </w:r>
    </w:p>
    <w:p>
      <w:pPr>
        <w:pStyle w:val="84"/>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Random selection based</w:t>
      </w:r>
    </w:p>
    <w:p>
      <w:pPr>
        <w:pStyle w:val="84"/>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pPr>
        <w:pStyle w:val="84"/>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Indication based</w:t>
      </w:r>
    </w:p>
    <w:p>
      <w:pPr>
        <w:pStyle w:val="84"/>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FL propose to go with the priority-based approach since there is a clear majority. The corresponding proposal is provided in Proposal 3-5 below.</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Handling of the GP symbol(s) between the slots in MCSt</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Proposals/questions for round 1 discussion</w:t>
      </w:r>
    </w:p>
    <w:p>
      <w:pPr>
        <w:autoSpaceDE w:val="0"/>
        <w:autoSpaceDN w:val="0"/>
        <w:spacing w:before="120"/>
        <w:jc w:val="both"/>
        <w:rPr>
          <w:rFonts w:ascii="Calibri" w:hAnsi="Calibri" w:cs="Calibri"/>
          <w:sz w:val="22"/>
        </w:rPr>
      </w:pPr>
      <w:r>
        <w:rPr>
          <w:rFonts w:ascii="Calibri" w:hAnsi="Calibri" w:cs="Calibri"/>
          <w:b/>
          <w:bCs/>
          <w:sz w:val="22"/>
          <w:highlight w:val="yellow"/>
        </w:rPr>
        <w:t>Question 3-1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Physical symb</w:t>
            </w:r>
          </w:p>
        </w:tc>
        <w:tc>
          <w:tcPr>
            <w:tcW w:w="6662" w:type="dxa"/>
          </w:tcPr>
          <w:p>
            <w:pPr>
              <w:pStyle w:val="169"/>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Physical</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eastAsia="MS Mincho"/>
                <w:lang w:eastAsia="ja-JP"/>
              </w:rPr>
              <w:t>Physical symbol</w:t>
            </w:r>
          </w:p>
        </w:tc>
        <w:tc>
          <w:tcPr>
            <w:tcW w:w="6662" w:type="dxa"/>
          </w:tcPr>
          <w:p>
            <w:pPr>
              <w:pStyle w:val="169"/>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p>
        </w:tc>
        <w:tc>
          <w:tcPr>
            <w:tcW w:w="6662" w:type="dxa"/>
          </w:tcPr>
          <w:p>
            <w:pPr>
              <w:pStyle w:val="169"/>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Physical</w:t>
            </w:r>
          </w:p>
        </w:tc>
        <w:tc>
          <w:tcPr>
            <w:tcW w:w="6662" w:type="dxa"/>
          </w:tcPr>
          <w:p>
            <w:pPr>
              <w:pStyle w:val="169"/>
              <w:spacing w:after="0" w:afterAutospacing="0"/>
              <w:ind w:firstLine="0"/>
            </w:pPr>
            <w:r>
              <w:t>SL symbols do not make sense from the perspective of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r>
              <w:t>Not clear what is the meaning of SL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Physical symbol</w:t>
            </w:r>
          </w:p>
        </w:tc>
        <w:tc>
          <w:tcPr>
            <w:tcW w:w="6662" w:type="dxa"/>
          </w:tcPr>
          <w:p>
            <w:pPr>
              <w:pStyle w:val="169"/>
              <w:spacing w:after="0" w:afterAutospacing="0"/>
              <w:ind w:firstLine="0"/>
            </w:pPr>
            <w:r>
              <w:t>As other companies commented, our understanding is that CPE, regardless of option 1 or 2, would be applied to the physical symbols right before the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69"/>
              <w:spacing w:after="0" w:afterAutospacing="0"/>
              <w:ind w:firstLine="0"/>
            </w:pPr>
            <w:r>
              <w:rPr>
                <w:rFonts w:hint="eastAsia" w:ascii="Calibri" w:hAnsi="Calibri" w:eastAsia="Batang" w:cs="Calibri"/>
                <w:sz w:val="22"/>
                <w:szCs w:val="24"/>
                <w:lang w:val="en-US"/>
              </w:rPr>
              <w:t>P</w:t>
            </w:r>
            <w:r>
              <w:rPr>
                <w:rFonts w:ascii="Calibri" w:hAnsi="Calibri" w:eastAsia="Batang" w:cs="Calibri"/>
                <w:sz w:val="22"/>
                <w:szCs w:val="24"/>
                <w:lang w:val="en-US"/>
              </w:rPr>
              <w:t xml:space="preserve">HY </w:t>
            </w:r>
            <w:r>
              <w:rPr>
                <w:rFonts w:hint="eastAsia" w:ascii="Calibri" w:hAnsi="Calibri" w:eastAsia="Batang" w:cs="Calibri"/>
                <w:sz w:val="22"/>
                <w:szCs w:val="24"/>
                <w:lang w:val="en-US"/>
              </w:rPr>
              <w:t>symbol</w:t>
            </w:r>
          </w:p>
        </w:tc>
        <w:tc>
          <w:tcPr>
            <w:tcW w:w="6662" w:type="dxa"/>
          </w:tcPr>
          <w:p>
            <w:pPr>
              <w:pStyle w:val="169"/>
              <w:spacing w:after="0" w:afterAutospacing="0"/>
              <w:ind w:firstLine="0"/>
            </w:pPr>
            <w:r>
              <w:rPr>
                <w:rFonts w:ascii="Calibri" w:hAnsi="Calibri" w:eastAsia="Batang" w:cs="Calibri"/>
                <w:sz w:val="22"/>
                <w:szCs w:val="24"/>
                <w:lang w:val="en-US"/>
              </w:rPr>
              <w:t>T</w:t>
            </w:r>
            <w:r>
              <w:rPr>
                <w:rFonts w:hint="eastAsia" w:ascii="Calibri" w:hAnsi="Calibri" w:eastAsia="Batang" w:cs="Calibri"/>
                <w:sz w:val="22"/>
                <w:szCs w:val="24"/>
                <w:lang w:val="en-US"/>
              </w:rPr>
              <w:t>he</w:t>
            </w:r>
            <w:r>
              <w:rPr>
                <w:rFonts w:ascii="Calibri" w:hAnsi="Calibri" w:eastAsia="Batang" w:cs="Calibri"/>
                <w:sz w:val="22"/>
                <w:szCs w:val="24"/>
                <w:lang w:val="en-US"/>
              </w:rPr>
              <w:t xml:space="preserve"> </w:t>
            </w:r>
            <w:r>
              <w:rPr>
                <w:rFonts w:hint="eastAsia" w:ascii="Calibri" w:hAnsi="Calibri" w:eastAsia="Batang" w:cs="Calibri"/>
                <w:sz w:val="22"/>
                <w:szCs w:val="24"/>
                <w:lang w:val="en-US"/>
              </w:rPr>
              <w:t>starting</w:t>
            </w:r>
            <w:r>
              <w:rPr>
                <w:rFonts w:ascii="Calibri" w:hAnsi="Calibri" w:eastAsia="Batang" w:cs="Calibri"/>
                <w:sz w:val="22"/>
                <w:szCs w:val="24"/>
                <w:lang w:val="en-US"/>
              </w:rPr>
              <w:t xml:space="preserve"> </w:t>
            </w:r>
            <w:r>
              <w:rPr>
                <w:rFonts w:hint="eastAsia" w:ascii="Calibri" w:hAnsi="Calibri" w:eastAsia="Batang" w:cs="Calibri"/>
                <w:sz w:val="22"/>
                <w:szCs w:val="24"/>
                <w:lang w:val="en-US"/>
              </w:rPr>
              <w:t>symbol</w:t>
            </w:r>
            <w:r>
              <w:rPr>
                <w:rFonts w:ascii="Calibri" w:hAnsi="Calibri" w:eastAsia="Batang" w:cs="Calibri"/>
                <w:sz w:val="22"/>
                <w:szCs w:val="24"/>
                <w:lang w:val="en-US"/>
              </w:rPr>
              <w:t xml:space="preserve"> </w:t>
            </w:r>
            <w:r>
              <w:rPr>
                <w:rFonts w:hint="eastAsia" w:ascii="Calibri" w:hAnsi="Calibri" w:eastAsia="Batang" w:cs="Calibri"/>
                <w:sz w:val="22"/>
                <w:szCs w:val="24"/>
                <w:lang w:val="en-US"/>
              </w:rPr>
              <w:t>of</w:t>
            </w:r>
            <w:r>
              <w:rPr>
                <w:rFonts w:ascii="Calibri" w:hAnsi="Calibri" w:eastAsia="Batang" w:cs="Calibri"/>
                <w:sz w:val="22"/>
                <w:szCs w:val="24"/>
                <w:lang w:val="en-US"/>
              </w:rPr>
              <w:t xml:space="preserve"> SL </w:t>
            </w:r>
            <w:r>
              <w:rPr>
                <w:rFonts w:hint="eastAsia" w:ascii="Calibri" w:hAnsi="Calibri" w:eastAsia="Batang" w:cs="Calibri"/>
                <w:sz w:val="22"/>
                <w:szCs w:val="24"/>
                <w:lang w:val="en-US"/>
              </w:rPr>
              <w:t>is</w:t>
            </w:r>
            <w:r>
              <w:rPr>
                <w:rFonts w:ascii="Calibri" w:hAnsi="Calibri" w:eastAsia="Batang" w:cs="Calibri"/>
                <w:sz w:val="22"/>
                <w:szCs w:val="24"/>
                <w:lang w:val="en-US"/>
              </w:rPr>
              <w:t xml:space="preserve"> </w:t>
            </w:r>
            <w:r>
              <w:rPr>
                <w:rFonts w:hint="eastAsia" w:ascii="Calibri" w:hAnsi="Calibri" w:eastAsia="Batang" w:cs="Calibri"/>
                <w:sz w:val="22"/>
                <w:szCs w:val="24"/>
                <w:lang w:val="en-US"/>
              </w:rPr>
              <w:t>configurable</w:t>
            </w:r>
            <w:r>
              <w:rPr>
                <w:rFonts w:ascii="Calibri" w:hAnsi="Calibri" w:eastAsia="Batang" w:cs="Calibri"/>
                <w:sz w:val="22"/>
                <w:szCs w:val="24"/>
                <w:lang w:val="en-US"/>
              </w:rPr>
              <w:t>, if CPE is confined within SL symbol only, there may be gap between CPE and SL transmission, which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t>Physical</w:t>
            </w:r>
          </w:p>
        </w:tc>
        <w:tc>
          <w:tcPr>
            <w:tcW w:w="6662" w:type="dxa"/>
          </w:tcPr>
          <w:p>
            <w:pPr>
              <w:pStyle w:val="169"/>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Physical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P</w:t>
            </w:r>
            <w:r>
              <w:t>hysical</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P</w:t>
            </w:r>
            <w:r>
              <w:rPr>
                <w:rFonts w:eastAsia="MS Mincho"/>
                <w:lang w:eastAsia="ja-JP"/>
              </w:rPr>
              <w:t>hysical symbols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Physical symbol(s)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xi</w:t>
            </w:r>
            <w:r>
              <w:rPr>
                <w:rFonts w:eastAsiaTheme="minorEastAsia"/>
                <w:lang w:eastAsia="zh-CN"/>
              </w:rPr>
              <w:t>aomi</w:t>
            </w:r>
          </w:p>
        </w:tc>
        <w:tc>
          <w:tcPr>
            <w:tcW w:w="1417" w:type="dxa"/>
          </w:tcPr>
          <w:p>
            <w:pPr>
              <w:pStyle w:val="169"/>
              <w:spacing w:after="0" w:afterAutospacing="0"/>
              <w:ind w:firstLine="0"/>
            </w:pPr>
            <w:r>
              <w:rPr>
                <w:rFonts w:eastAsiaTheme="minorEastAsia"/>
                <w:lang w:eastAsia="zh-CN"/>
              </w:rPr>
              <w:t>physical symbol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physical symbol</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rPr>
              <w:t>P</w:t>
            </w:r>
            <w:r>
              <w:t>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rPr>
                <w:rFonts w:eastAsiaTheme="minorEastAsia"/>
                <w:lang w:eastAsia="zh-CN"/>
              </w:rPr>
            </w:pPr>
            <w:r>
              <w:t>Only</w:t>
            </w:r>
            <w:r>
              <w:rPr>
                <w:rFonts w:hint="eastAsia" w:eastAsiaTheme="minorEastAsia"/>
                <w:lang w:eastAsia="zh-CN"/>
              </w:rPr>
              <w:t xml:space="preserve"> </w:t>
            </w:r>
            <w:r>
              <w:rPr>
                <w:rFonts w:eastAsiaTheme="minorEastAsia"/>
                <w:lang w:eastAsia="zh-CN"/>
              </w:rPr>
              <w:t>physical symbol is meaningful for the usage of CPE.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eastAsiaTheme="minorEastAsia"/>
                <w:lang w:eastAsia="zh-CN"/>
              </w:rP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P</w:t>
            </w:r>
            <w:r>
              <w:rPr>
                <w:rFonts w:eastAsia="PMingLiU"/>
                <w:lang w:eastAsia="zh-TW"/>
              </w:rPr>
              <w:t>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eastAsiaTheme="minorEastAsia"/>
                <w:lang w:eastAsia="zh-CN"/>
              </w:rPr>
              <w:t>Physical symbols</w:t>
            </w:r>
          </w:p>
        </w:tc>
        <w:tc>
          <w:tcPr>
            <w:tcW w:w="6662" w:type="dxa"/>
            <w:vAlign w:val="top"/>
          </w:tcPr>
          <w:p>
            <w:pPr>
              <w:pStyle w:val="169"/>
              <w:spacing w:after="0" w:afterAutospacing="0"/>
              <w:ind w:firstLine="0" w:firstLineChars="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3-2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p>
        </w:tc>
        <w:tc>
          <w:tcPr>
            <w:tcW w:w="6662" w:type="dxa"/>
          </w:tcPr>
          <w:p>
            <w:pPr>
              <w:pStyle w:val="169"/>
              <w:spacing w:after="0" w:afterAutospacing="0"/>
              <w:ind w:firstLine="0"/>
            </w:pPr>
            <w:r>
              <w:t>We are OK to follow how it is handled in NR-U and/or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MS Mincho"/>
                <w:lang w:eastAsia="ja-JP"/>
              </w:rPr>
            </w:pPr>
            <w:r>
              <w:rPr>
                <w:rFonts w:hint="eastAsia" w:eastAsia="MS Mincho"/>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41"/>
              <w:tblpPr w:leftFromText="142" w:rightFromText="142" w:vertAnchor="text" w:tblpY="1"/>
              <w:tblOverlap w:val="never"/>
              <w:tblW w:w="6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2" w:type="dxa"/>
                </w:tcPr>
                <w:p>
                  <w:pPr>
                    <w:keepNext/>
                    <w:keepLines/>
                    <w:spacing w:before="120"/>
                    <w:ind w:left="1134" w:hanging="1134"/>
                    <w:outlineLvl w:val="2"/>
                    <w:rPr>
                      <w:rFonts w:ascii="Arial" w:hAnsi="Arial" w:eastAsia="Malgun Gothic"/>
                      <w:sz w:val="28"/>
                    </w:rPr>
                  </w:pPr>
                  <w:bookmarkStart w:id="12" w:name="_Toc26459606"/>
                  <w:bookmarkStart w:id="13" w:name="_Toc29230250"/>
                  <w:bookmarkStart w:id="14" w:name="_Toc36026509"/>
                  <w:bookmarkStart w:id="15" w:name="_Toc19796380"/>
                  <w:bookmarkStart w:id="16" w:name="_Toc45107348"/>
                  <w:bookmarkStart w:id="17" w:name="_Toc106014706"/>
                  <w:bookmarkStart w:id="18" w:name="_Toc51774017"/>
                  <w:r>
                    <w:rPr>
                      <w:rFonts w:ascii="Arial" w:hAnsi="Arial" w:eastAsia="Malgun Gothic"/>
                      <w:sz w:val="28"/>
                    </w:rPr>
                    <w:t>4.3.2</w:t>
                  </w:r>
                  <w:r>
                    <w:rPr>
                      <w:rFonts w:ascii="Arial" w:hAnsi="Arial" w:eastAsia="Malgun Gothic"/>
                      <w:sz w:val="28"/>
                    </w:rPr>
                    <w:tab/>
                  </w:r>
                  <w:r>
                    <w:rPr>
                      <w:rFonts w:ascii="Arial" w:hAnsi="Arial" w:eastAsia="Malgun Gothic"/>
                      <w:sz w:val="28"/>
                    </w:rPr>
                    <w:t>Slots</w:t>
                  </w:r>
                  <w:bookmarkEnd w:id="12"/>
                  <w:bookmarkEnd w:id="13"/>
                  <w:bookmarkEnd w:id="14"/>
                  <w:bookmarkEnd w:id="15"/>
                  <w:bookmarkEnd w:id="16"/>
                  <w:bookmarkEnd w:id="17"/>
                  <w:bookmarkEnd w:id="18"/>
                </w:p>
                <w:p>
                  <w:pPr>
                    <w:rPr>
                      <w:rFonts w:eastAsia="Malgun Gothic"/>
                      <w:lang w:eastAsia="ko-KR"/>
                    </w:rPr>
                  </w:pPr>
                  <w:r>
                    <w:rPr>
                      <w:rFonts w:hint="eastAsia" w:eastAsia="Malgun Gothic"/>
                      <w:lang w:eastAsia="ko-KR"/>
                    </w:rPr>
                    <w:t>&lt;</w:t>
                  </w:r>
                  <w:r>
                    <w:rPr>
                      <w:rFonts w:eastAsia="Malgun Gothic"/>
                      <w:lang w:eastAsia="ko-KR"/>
                    </w:rPr>
                    <w:t>…&gt;</w:t>
                  </w:r>
                </w:p>
                <w:p>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received downlink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oMath>
                  <w:r>
                    <w:rPr>
                      <w:rFonts w:eastAsia="Malgun Gothic"/>
                    </w:rPr>
                    <w:t xml:space="preserve"> is given by Table 4.3.2-3. </w:t>
                  </w:r>
                </w:p>
                <w:p>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transmitted uplink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oMath>
                  <w:r>
                    <w:rPr>
                      <w:rFonts w:eastAsia="Malgun Gothic"/>
                    </w:rPr>
                    <w:t xml:space="preserve"> is given by Table 4.3.2-3.</w:t>
                  </w:r>
                </w:p>
                <w:p>
                  <w:pPr>
                    <w:rPr>
                      <w:rFonts w:eastAsiaTheme="minorEastAsia"/>
                      <w:sz w:val="22"/>
                      <w:szCs w:val="22"/>
                      <w:lang w:eastAsia="ko-KR"/>
                    </w:rPr>
                  </w:pPr>
                  <w:r>
                    <w:rPr>
                      <w:rFonts w:hint="eastAsia" w:eastAsiaTheme="minorEastAsia"/>
                      <w:sz w:val="22"/>
                      <w:szCs w:val="22"/>
                      <w:lang w:eastAsia="ko-KR"/>
                    </w:rPr>
                    <w:t>&lt;</w:t>
                  </w:r>
                  <w:r>
                    <w:rPr>
                      <w:rFonts w:eastAsiaTheme="minorEastAsia"/>
                      <w:sz w:val="22"/>
                      <w:szCs w:val="22"/>
                      <w:lang w:eastAsia="ko-KR"/>
                    </w:rPr>
                    <w:t>…&gt;</w:t>
                  </w:r>
                </w:p>
                <w:p>
                  <w:pPr>
                    <w:keepNext/>
                    <w:keepLines/>
                    <w:jc w:val="center"/>
                    <w:rPr>
                      <w:rFonts w:ascii="Arial" w:hAnsi="Arial" w:eastAsia="Malgun Gothic"/>
                      <w:b/>
                    </w:rPr>
                  </w:pPr>
                  <w:r>
                    <w:rPr>
                      <w:rFonts w:ascii="Arial" w:hAnsi="Arial" w:eastAsia="Malgun Gothic"/>
                      <w:b/>
                    </w:rPr>
                    <w:t xml:space="preserve">Table 4.3.2-3: Transition time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Rx-Tx</m:t>
                        </m:r>
                        <m:ctrlPr>
                          <w:rPr>
                            <w:rFonts w:ascii="Cambria Math" w:hAnsi="Cambria Math" w:eastAsia="Malgun Gothic"/>
                            <w:b/>
                            <w:i/>
                          </w:rPr>
                        </m:ctrlPr>
                      </m:sub>
                    </m:sSub>
                  </m:oMath>
                  <w:r>
                    <w:rPr>
                      <w:rFonts w:ascii="Arial" w:hAnsi="Arial" w:eastAsia="Malgun Gothic"/>
                      <w:b/>
                    </w:rPr>
                    <w:t xml:space="preserve"> and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Tx-Rx</m:t>
                        </m:r>
                        <m:ctrlPr>
                          <w:rPr>
                            <w:rFonts w:ascii="Cambria Math" w:hAnsi="Cambria Math" w:eastAsia="Malgun Gothic"/>
                            <w:b/>
                            <w:i/>
                          </w:rPr>
                        </m:ctrlPr>
                      </m:sub>
                    </m:sSub>
                  </m:oMath>
                </w:p>
                <w:tbl>
                  <w:tblPr>
                    <w:tblStyle w:val="40"/>
                    <w:tblW w:w="4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Pr>
                      <w:p>
                        <w:pPr>
                          <w:keepNext/>
                          <w:keepLines/>
                          <w:jc w:val="center"/>
                          <w:rPr>
                            <w:rFonts w:ascii="Arial" w:hAnsi="Arial"/>
                            <w:b/>
                            <w:sz w:val="18"/>
                          </w:rPr>
                        </w:pPr>
                        <w:r>
                          <w:rPr>
                            <w:rFonts w:ascii="Arial" w:hAnsi="Arial"/>
                            <w:b/>
                            <w:sz w:val="18"/>
                          </w:rPr>
                          <w:t>Transition time</w:t>
                        </w:r>
                      </w:p>
                    </w:tc>
                    <w:tc>
                      <w:tcPr>
                        <w:tcW w:w="1134" w:type="dxa"/>
                      </w:tcPr>
                      <w:p>
                        <w:pPr>
                          <w:keepNext/>
                          <w:keepLines/>
                          <w:jc w:val="center"/>
                          <w:rPr>
                            <w:rFonts w:ascii="Arial" w:hAnsi="Arial"/>
                            <w:b/>
                            <w:sz w:val="18"/>
                          </w:rPr>
                        </w:pPr>
                        <w:r>
                          <w:rPr>
                            <w:rFonts w:ascii="Arial" w:hAnsi="Arial"/>
                            <w:b/>
                            <w:sz w:val="18"/>
                          </w:rPr>
                          <w:t>FR1</w:t>
                        </w:r>
                      </w:p>
                    </w:tc>
                    <w:tc>
                      <w:tcPr>
                        <w:tcW w:w="992" w:type="dxa"/>
                      </w:tcPr>
                      <w:p>
                        <w:pPr>
                          <w:keepNext/>
                          <w:keepLines/>
                          <w:jc w:val="center"/>
                          <w:rPr>
                            <w:rFonts w:ascii="Arial" w:hAnsi="Arial"/>
                            <w:b/>
                            <w:sz w:val="18"/>
                          </w:rPr>
                        </w:pPr>
                        <w:r>
                          <w:rPr>
                            <w:rFonts w:ascii="Arial" w:hAnsi="Arial"/>
                            <w:b/>
                            <w:sz w:val="18"/>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Tx-Rx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Rx-Tx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bl>
                <w:p>
                  <w:pPr>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2" w:type="dxa"/>
                </w:tcPr>
                <w:p>
                  <w:pPr>
                    <w:keepNext/>
                    <w:keepLines/>
                    <w:spacing w:before="120"/>
                    <w:ind w:left="1418" w:hanging="1418"/>
                    <w:outlineLvl w:val="3"/>
                    <w:rPr>
                      <w:rFonts w:ascii="Arial" w:hAnsi="Arial" w:eastAsia="Malgun Gothic"/>
                      <w:sz w:val="24"/>
                    </w:rPr>
                  </w:pPr>
                  <w:bookmarkStart w:id="19" w:name="_Toc51774198"/>
                  <w:bookmarkStart w:id="20" w:name="_Toc36026690"/>
                  <w:bookmarkStart w:id="21" w:name="_Toc106014889"/>
                  <w:bookmarkStart w:id="22" w:name="_Toc29230431"/>
                  <w:bookmarkStart w:id="23" w:name="_Toc45107529"/>
                  <w:bookmarkStart w:id="24" w:name="_Toc11324437"/>
                  <w:r>
                    <w:rPr>
                      <w:rFonts w:ascii="Arial" w:hAnsi="Arial" w:eastAsia="Malgun Gothic"/>
                      <w:sz w:val="24"/>
                    </w:rPr>
                    <w:t>8.2.3.2</w:t>
                  </w:r>
                  <w:r>
                    <w:rPr>
                      <w:rFonts w:ascii="Arial" w:hAnsi="Arial" w:eastAsia="Malgun Gothic"/>
                      <w:sz w:val="24"/>
                    </w:rPr>
                    <w:tab/>
                  </w:r>
                  <w:r>
                    <w:rPr>
                      <w:rFonts w:ascii="Arial" w:hAnsi="Arial" w:eastAsia="Malgun Gothic"/>
                      <w:sz w:val="24"/>
                    </w:rPr>
                    <w:t>Slots</w:t>
                  </w:r>
                  <w:bookmarkEnd w:id="19"/>
                  <w:bookmarkEnd w:id="20"/>
                  <w:bookmarkEnd w:id="21"/>
                  <w:bookmarkEnd w:id="22"/>
                  <w:bookmarkEnd w:id="23"/>
                  <w:bookmarkEnd w:id="24"/>
                </w:p>
                <w:p>
                  <w:pPr>
                    <w:rPr>
                      <w:rFonts w:eastAsia="Malgun Gothic"/>
                    </w:rPr>
                  </w:pPr>
                  <w:r>
                    <w:rPr>
                      <w:rFonts w:eastAsia="Malgun Gothic"/>
                    </w:rPr>
                    <w:t>The slot structure for sidelink transmission is defined in clause 4.3.2.</w:t>
                  </w:r>
                </w:p>
              </w:tc>
            </w:tr>
          </w:tbl>
          <w:p>
            <w:pPr>
              <w:pStyle w:val="169"/>
              <w:spacing w:after="0" w:afterAutospacing="0"/>
              <w:ind w:firstLine="0"/>
            </w:pPr>
            <w:r>
              <w:rPr>
                <w:rFonts w:hint="eastAsia" w:eastAsiaTheme="minor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No</w:t>
            </w:r>
          </w:p>
        </w:tc>
        <w:tc>
          <w:tcPr>
            <w:tcW w:w="6662" w:type="dxa"/>
          </w:tcPr>
          <w:p>
            <w:pPr>
              <w:pStyle w:val="169"/>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In NR-U there was no specific consideration related to the RX/TX switching, and we see no need for that here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r>
              <w:t>It is up to UE implementation how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No</w:t>
            </w:r>
          </w:p>
        </w:tc>
        <w:tc>
          <w:tcPr>
            <w:tcW w:w="6662" w:type="dxa"/>
          </w:tcPr>
          <w:p>
            <w:pPr>
              <w:pStyle w:val="169"/>
              <w:spacing w:after="0" w:afterAutospacing="0"/>
              <w:ind w:firstLine="0"/>
            </w:pPr>
            <w:r>
              <w:t>In our understanding NR-U does not explicitly consider switching time, so we see no strong motivation to deviate from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 xml:space="preserve">No. </w:t>
            </w:r>
          </w:p>
        </w:tc>
        <w:tc>
          <w:tcPr>
            <w:tcW w:w="6662" w:type="dxa"/>
          </w:tcPr>
          <w:p>
            <w:pPr>
              <w:pStyle w:val="169"/>
              <w:spacing w:after="0" w:afterAutospacing="0"/>
              <w:ind w:firstLine="0"/>
            </w:pPr>
            <w:r>
              <w:t xml:space="preserve">Rx to Tx switching is included in the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Similar to NR-U, not clear why required to consider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No</w:t>
            </w:r>
          </w:p>
        </w:tc>
        <w:tc>
          <w:tcPr>
            <w:tcW w:w="6662" w:type="dxa"/>
          </w:tcPr>
          <w:p>
            <w:pPr>
              <w:pStyle w:val="169"/>
              <w:spacing w:after="0" w:afterAutospacing="0"/>
              <w:ind w:firstLine="0"/>
            </w:pPr>
            <w:r>
              <w:t>Two cases to be considered:</w:t>
            </w:r>
          </w:p>
          <w:p>
            <w:pPr>
              <w:pStyle w:val="169"/>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pPr>
              <w:pStyle w:val="169"/>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pPr>
              <w:pStyle w:val="169"/>
              <w:spacing w:after="0" w:afterAutospacing="0"/>
              <w:ind w:firstLine="0"/>
            </w:pPr>
            <w:r>
              <w:rPr>
                <w:b/>
                <w:bCs/>
                <w:szCs w:val="22"/>
              </w:rPr>
              <w:object>
                <v:shape id="_x0000_i1025" o:spt="75" type="#_x0000_t75" style="height:152.15pt;width:266.4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N</w:t>
            </w:r>
            <w:r>
              <w:rPr>
                <w:rFonts w:ascii="Calibri" w:hAnsi="Calibri" w:eastAsia="Batang" w:cs="Calibri"/>
                <w:sz w:val="22"/>
                <w:szCs w:val="24"/>
                <w:lang w:val="en-US"/>
              </w:rPr>
              <w:t>o</w:t>
            </w:r>
          </w:p>
        </w:tc>
        <w:tc>
          <w:tcPr>
            <w:tcW w:w="6662" w:type="dxa"/>
          </w:tcPr>
          <w:p>
            <w:pPr>
              <w:pStyle w:val="169"/>
              <w:spacing w:after="0" w:afterAutospacing="0"/>
              <w:ind w:firstLine="0"/>
            </w:pPr>
            <w:r>
              <w:rPr>
                <w:rFonts w:hint="eastAsia" w:ascii="Calibri" w:hAnsi="Calibri" w:eastAsia="Batang" w:cs="Calibri"/>
                <w:sz w:val="22"/>
                <w:szCs w:val="24"/>
                <w:lang w:val="en-US"/>
              </w:rPr>
              <w:t>R</w:t>
            </w:r>
            <w:r>
              <w:rPr>
                <w:rFonts w:ascii="Calibri" w:hAnsi="Calibri" w:eastAsia="Batang" w:cs="Calibri"/>
                <w:sz w:val="22"/>
                <w:szCs w:val="24"/>
                <w:lang w:val="en-US"/>
              </w:rPr>
              <w:t>euse NR-U principle is sufficient, where switching time is not additionally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t>There is no need to consider TX-RX switching time in SL-U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pStyle w:val="169"/>
              <w:spacing w:after="0" w:afterAutospacing="0"/>
              <w:ind w:firstLine="0"/>
            </w:pPr>
            <w:r>
              <w:t>Prefer a similar approach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pPr>
              <w:pStyle w:val="169"/>
              <w:spacing w:after="0" w:afterAutospacing="0"/>
              <w:ind w:firstLine="0"/>
            </w:pPr>
            <w:r>
              <w:rPr>
                <w:rFonts w:eastAsiaTheme="minorEastAsia"/>
                <w:lang w:eastAsia="zh-CN"/>
              </w:rPr>
              <w:t>In addition, we don’t need a concept of “CPE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N</w:t>
            </w:r>
            <w:r>
              <w:t>o</w:t>
            </w:r>
          </w:p>
        </w:tc>
        <w:tc>
          <w:tcPr>
            <w:tcW w:w="6662" w:type="dxa"/>
          </w:tcPr>
          <w:p>
            <w:pPr>
              <w:pStyle w:val="169"/>
              <w:spacing w:after="0" w:afterAutospacing="0"/>
              <w:ind w:firstLine="0"/>
              <w:rPr>
                <w:rFonts w:eastAsiaTheme="minorEastAsia"/>
                <w:lang w:eastAsia="zh-CN"/>
              </w:rPr>
            </w:pPr>
            <w:r>
              <w:t>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pPr>
            <w:r>
              <w:rPr>
                <w:rFonts w:hint="eastAsia" w:eastAsia="MS Mincho"/>
                <w:lang w:eastAsia="ja-JP"/>
              </w:rPr>
              <w:t>I</w:t>
            </w:r>
            <w:r>
              <w:rPr>
                <w:rFonts w:eastAsia="MS Mincho"/>
                <w:lang w:eastAsia="ja-JP"/>
              </w:rPr>
              <w:t>n NR-U, switching time is included in the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No</w:t>
            </w:r>
          </w:p>
        </w:tc>
        <w:tc>
          <w:tcPr>
            <w:tcW w:w="6662" w:type="dxa"/>
          </w:tcPr>
          <w:p>
            <w:pPr>
              <w:pStyle w:val="169"/>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t>No</w:t>
            </w:r>
          </w:p>
        </w:tc>
        <w:tc>
          <w:tcPr>
            <w:tcW w:w="6662" w:type="dxa"/>
          </w:tcPr>
          <w:p>
            <w:pPr>
              <w:pStyle w:val="169"/>
              <w:spacing w:after="0" w:afterAutospacing="0"/>
              <w:ind w:firstLine="0"/>
              <w:rPr>
                <w:rFonts w:eastAsiaTheme="minorEastAsia"/>
                <w:lang w:eastAsia="zh-CN"/>
              </w:rPr>
            </w:pPr>
            <w:r>
              <w:t>The necessity of introducing switching time is not clear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No</w:t>
            </w:r>
          </w:p>
        </w:tc>
        <w:tc>
          <w:tcPr>
            <w:tcW w:w="6662" w:type="dxa"/>
          </w:tcPr>
          <w:p>
            <w:pPr>
              <w:pStyle w:val="169"/>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T</w:t>
            </w:r>
            <w:r>
              <w:rPr>
                <w:rFonts w:eastAsia="PMingLiU"/>
                <w:lang w:eastAsia="zh-TW"/>
              </w:rPr>
              <w:t>he RX to TX switching time is already considered in sensing slot. We don’t see the need to handle this issue additionally to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宋体"/>
                <w:lang w:val="en-US" w:eastAsia="zh-CN"/>
              </w:rPr>
              <w:t>No</w:t>
            </w:r>
          </w:p>
        </w:tc>
        <w:tc>
          <w:tcPr>
            <w:tcW w:w="6662"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Similar view as LGE</w:t>
            </w: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1275" w:type="dxa"/>
          </w:tcPr>
          <w:p>
            <w:pPr>
              <w:pStyle w:val="169"/>
              <w:spacing w:after="0" w:afterAutospacing="0"/>
              <w:ind w:firstLine="0"/>
              <w:rPr>
                <w:rFonts w:ascii="Arial" w:hAnsi="Arial" w:cs="Arial"/>
              </w:rPr>
            </w:pPr>
            <w:r>
              <w:rPr>
                <w:rFonts w:ascii="Arial" w:hAnsi="Arial" w:cs="Arial"/>
              </w:rPr>
              <w:t>OK</w:t>
            </w:r>
          </w:p>
        </w:tc>
        <w:tc>
          <w:tcPr>
            <w:tcW w:w="6804" w:type="dxa"/>
          </w:tcPr>
          <w:p>
            <w:pPr>
              <w:pStyle w:val="169"/>
              <w:spacing w:after="0" w:afterAutospacing="0"/>
              <w:ind w:firstLine="0"/>
              <w:rPr>
                <w:rFonts w:ascii="Arial" w:hAnsi="Arial" w:cs="Arial"/>
              </w:rPr>
            </w:pPr>
            <w:r>
              <w:rPr>
                <w:rFonts w:ascii="Arial" w:hAnsi="Arial" w:cs="Arial"/>
              </w:rPr>
              <w:t>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cs="Times New Roman"/>
                <w:lang w:eastAsia="ja-JP"/>
              </w:rPr>
            </w:pPr>
            <w:r>
              <w:rPr>
                <w:rFonts w:eastAsia="MS Mincho" w:cs="Times New Roman"/>
                <w:lang w:eastAsia="ja-JP"/>
              </w:rPr>
              <w:t>DCM</w:t>
            </w:r>
          </w:p>
        </w:tc>
        <w:tc>
          <w:tcPr>
            <w:tcW w:w="1275" w:type="dxa"/>
          </w:tcPr>
          <w:p>
            <w:pPr>
              <w:pStyle w:val="169"/>
              <w:spacing w:after="0" w:afterAutospacing="0"/>
              <w:ind w:firstLine="0"/>
              <w:rPr>
                <w:rFonts w:cs="Times New Roman"/>
              </w:rPr>
            </w:pPr>
          </w:p>
        </w:tc>
        <w:tc>
          <w:tcPr>
            <w:tcW w:w="6804" w:type="dxa"/>
          </w:tcPr>
          <w:p>
            <w:pPr>
              <w:pStyle w:val="169"/>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pStyle w:val="169"/>
              <w:numPr>
                <w:ilvl w:val="0"/>
                <w:numId w:val="18"/>
              </w:numPr>
              <w:spacing w:after="0" w:afterAutospacing="0"/>
              <w:rPr>
                <w:rFonts w:eastAsia="MS Mincho" w:cs="Times New Roman"/>
                <w:lang w:val="en-US" w:eastAsia="ja-JP"/>
              </w:rPr>
            </w:pPr>
            <w:r>
              <w:rPr>
                <w:rFonts w:hint="eastAsia" w:eastAsia="MS Mincho" w:cs="Times New Roman"/>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1275" w:type="dxa"/>
          </w:tcPr>
          <w:p>
            <w:pPr>
              <w:pStyle w:val="169"/>
              <w:spacing w:after="0" w:afterAutospacing="0"/>
              <w:ind w:firstLine="0"/>
              <w:rPr>
                <w:rFonts w:ascii="Arial" w:hAnsi="Arial" w:cs="Arial"/>
              </w:rPr>
            </w:pPr>
            <w:r>
              <w:rPr>
                <w:rFonts w:hint="eastAsia" w:ascii="Arial" w:hAnsi="Arial" w:cs="Arial"/>
                <w:lang w:eastAsia="ko-KR"/>
              </w:rPr>
              <w:t>No</w:t>
            </w:r>
          </w:p>
        </w:tc>
        <w:tc>
          <w:tcPr>
            <w:tcW w:w="6804" w:type="dxa"/>
          </w:tcPr>
          <w:p>
            <w:pPr>
              <w:pStyle w:val="169"/>
              <w:spacing w:after="0" w:afterAutospacing="0"/>
              <w:ind w:firstLine="0"/>
              <w:rPr>
                <w:rFonts w:ascii="Arial" w:hAnsi="Arial" w:cs="Arial"/>
                <w:lang w:eastAsia="ko-KR"/>
              </w:rPr>
            </w:pPr>
            <w:r>
              <w:rPr>
                <w:rFonts w:hint="eastAsia" w:ascii="Arial" w:hAnsi="Arial" w:cs="Arial"/>
                <w:lang w:eastAsia="ko-KR"/>
              </w:rPr>
              <w:t xml:space="preserve">In case of UE-to-UE COT sharing, due </w:t>
            </w:r>
            <w:r>
              <w:rPr>
                <w:rFonts w:ascii="Arial" w:hAnsi="Arial" w:cs="Arial"/>
                <w:lang w:eastAsia="ko-KR"/>
              </w:rPr>
              <w:t>to the</w:t>
            </w:r>
            <w:r>
              <w:rPr>
                <w:rFonts w:hint="eastAsia" w:ascii="Arial" w:hAnsi="Arial" w:cs="Arial"/>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pPr>
              <w:pStyle w:val="169"/>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pPr>
              <w:pStyle w:val="169"/>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eastAsia="MS Mincho" w:cs="Times New Roman"/>
                <w:lang w:eastAsia="ja-JP"/>
              </w:rPr>
              <w:t>InterDigital</w:t>
            </w:r>
          </w:p>
        </w:tc>
        <w:tc>
          <w:tcPr>
            <w:tcW w:w="1275" w:type="dxa"/>
          </w:tcPr>
          <w:p>
            <w:pPr>
              <w:pStyle w:val="169"/>
              <w:spacing w:after="0" w:afterAutospacing="0"/>
              <w:ind w:firstLine="0"/>
              <w:rPr>
                <w:rFonts w:ascii="Arial" w:hAnsi="Arial" w:cs="Arial"/>
              </w:rPr>
            </w:pPr>
          </w:p>
        </w:tc>
        <w:tc>
          <w:tcPr>
            <w:tcW w:w="6804" w:type="dxa"/>
          </w:tcPr>
          <w:p>
            <w:pPr>
              <w:pStyle w:val="169"/>
              <w:spacing w:after="0" w:afterAutospacing="0"/>
              <w:ind w:firstLine="0"/>
              <w:rPr>
                <w:rFonts w:ascii="Arial" w:hAnsi="Arial" w:cs="Arial"/>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1275" w:type="dxa"/>
          </w:tcPr>
          <w:p>
            <w:pPr>
              <w:pStyle w:val="169"/>
              <w:spacing w:after="0" w:afterAutospacing="0"/>
              <w:ind w:firstLine="0"/>
              <w:rPr>
                <w:rFonts w:ascii="Arial" w:hAnsi="Arial" w:cs="Arial"/>
              </w:rPr>
            </w:pPr>
            <w:r>
              <w:rPr>
                <w:rFonts w:cs="Times New Roman"/>
              </w:rPr>
              <w:t>See comments</w:t>
            </w:r>
          </w:p>
        </w:tc>
        <w:tc>
          <w:tcPr>
            <w:tcW w:w="6804" w:type="dxa"/>
          </w:tcPr>
          <w:p>
            <w:pPr>
              <w:pStyle w:val="169"/>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rPr>
              <w:t>Apple</w:t>
            </w:r>
          </w:p>
        </w:tc>
        <w:tc>
          <w:tcPr>
            <w:tcW w:w="1275" w:type="dxa"/>
          </w:tcPr>
          <w:p>
            <w:pPr>
              <w:pStyle w:val="169"/>
              <w:spacing w:after="0" w:afterAutospacing="0"/>
              <w:ind w:firstLine="0"/>
              <w:rPr>
                <w:rFonts w:cs="Times New Roman"/>
              </w:rPr>
            </w:pPr>
            <w:r>
              <w:rPr>
                <w:rFonts w:ascii="Arial" w:hAnsi="Arial" w:cs="Arial"/>
              </w:rPr>
              <w:t>No</w:t>
            </w:r>
          </w:p>
        </w:tc>
        <w:tc>
          <w:tcPr>
            <w:tcW w:w="6804" w:type="dxa"/>
          </w:tcPr>
          <w:p>
            <w:pPr>
              <w:pStyle w:val="169"/>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cs="Times New Roman"/>
              </w:rPr>
              <w:t>CableLabs</w:t>
            </w:r>
          </w:p>
        </w:tc>
        <w:tc>
          <w:tcPr>
            <w:tcW w:w="1275" w:type="dxa"/>
          </w:tcPr>
          <w:p>
            <w:pPr>
              <w:pStyle w:val="169"/>
              <w:spacing w:after="0" w:afterAutospacing="0"/>
              <w:ind w:firstLine="0"/>
              <w:rPr>
                <w:rFonts w:ascii="Arial" w:hAnsi="Arial" w:cs="Arial"/>
              </w:rPr>
            </w:pPr>
            <w:r>
              <w:rPr>
                <w:rFonts w:cs="Times New Roman"/>
              </w:rPr>
              <w:t>See comments</w:t>
            </w:r>
          </w:p>
        </w:tc>
        <w:tc>
          <w:tcPr>
            <w:tcW w:w="6804" w:type="dxa"/>
          </w:tcPr>
          <w:p>
            <w:pPr>
              <w:pStyle w:val="169"/>
              <w:spacing w:after="0" w:afterAutospacing="0"/>
              <w:ind w:firstLine="0"/>
              <w:rPr>
                <w:rFonts w:ascii="Arial" w:hAnsi="Arial" w:cs="Arial"/>
              </w:rPr>
            </w:pPr>
            <w:r>
              <w:rPr>
                <w:rFonts w:cs="Times New Roman"/>
              </w:rPr>
              <w:t>Not clear why Type 1 access may require CPE. Perhaps the question needs to be re-phrased?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QC</w:t>
            </w:r>
          </w:p>
        </w:tc>
        <w:tc>
          <w:tcPr>
            <w:tcW w:w="1275" w:type="dxa"/>
          </w:tcPr>
          <w:p>
            <w:pPr>
              <w:pStyle w:val="169"/>
              <w:spacing w:after="0" w:afterAutospacing="0"/>
              <w:ind w:firstLine="0"/>
              <w:rPr>
                <w:rFonts w:ascii="Arial" w:hAnsi="Arial" w:cs="Arial"/>
              </w:rPr>
            </w:pPr>
            <w:r>
              <w:rPr>
                <w:rFonts w:ascii="Arial" w:hAnsi="Arial" w:cs="Arial"/>
              </w:rPr>
              <w:t>Ok</w:t>
            </w:r>
          </w:p>
        </w:tc>
        <w:tc>
          <w:tcPr>
            <w:tcW w:w="6804" w:type="dxa"/>
          </w:tcPr>
          <w:p>
            <w:pPr>
              <w:pStyle w:val="169"/>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pPr>
              <w:pStyle w:val="169"/>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lang w:val="en-US" w:eastAsia="zh-CN"/>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stretch>
                            <a:fillRect/>
                          </a:stretch>
                        </pic:blipFill>
                        <pic:spPr>
                          <a:xfrm>
                            <a:off x="0" y="0"/>
                            <a:ext cx="4183380" cy="1363980"/>
                          </a:xfrm>
                          <a:prstGeom prst="rect">
                            <a:avLst/>
                          </a:prstGeom>
                        </pic:spPr>
                      </pic:pic>
                    </a:graphicData>
                  </a:graphic>
                </wp:inline>
              </w:drawing>
            </w:r>
          </w:p>
          <w:p>
            <w:pPr>
              <w:pStyle w:val="169"/>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cs="Times New Roman"/>
              </w:rPr>
              <w:t>Intel</w:t>
            </w:r>
          </w:p>
        </w:tc>
        <w:tc>
          <w:tcPr>
            <w:tcW w:w="1275" w:type="dxa"/>
          </w:tcPr>
          <w:p>
            <w:pPr>
              <w:pStyle w:val="169"/>
              <w:spacing w:after="0" w:afterAutospacing="0"/>
              <w:ind w:firstLine="0"/>
              <w:rPr>
                <w:rFonts w:ascii="Arial" w:hAnsi="Arial" w:cs="Arial"/>
              </w:rPr>
            </w:pPr>
            <w:r>
              <w:rPr>
                <w:rFonts w:cs="Times New Roman"/>
              </w:rPr>
              <w:t>OK</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eastAsiaTheme="minorEastAsia"/>
                <w:lang w:eastAsia="zh-CN"/>
              </w:rPr>
              <w:t>Vivo</w:t>
            </w:r>
          </w:p>
        </w:tc>
        <w:tc>
          <w:tcPr>
            <w:tcW w:w="1275" w:type="dxa"/>
          </w:tcPr>
          <w:p>
            <w:pPr>
              <w:pStyle w:val="169"/>
              <w:spacing w:after="0" w:afterAutospacing="0"/>
              <w:ind w:firstLine="0"/>
              <w:rPr>
                <w:rFonts w:cs="Times New Roma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In later proposal, we discuss the CPE selection rule, once the CPE starting position is determined, the CPE may locate either in 1 or 2 symbol.</w:t>
            </w:r>
          </w:p>
          <w:p>
            <w:pPr>
              <w:pStyle w:val="169"/>
              <w:spacing w:after="0" w:afterAutospacing="0"/>
              <w:ind w:firstLine="0"/>
              <w:rPr>
                <w:rFonts w:ascii="Arial" w:hAnsi="Arial" w:cs="Arial"/>
              </w:rPr>
            </w:pPr>
            <w:r>
              <w:rPr>
                <w:rFonts w:ascii="Arial" w:hAnsi="Arial" w:cs="Arial" w:eastAsiaTheme="minorEastAsia"/>
                <w:lang w:eastAsia="zh-CN"/>
              </w:rPr>
              <w:t>Therefore, the LBT type is not used for option 1 or option 2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Futurewei</w:t>
            </w:r>
          </w:p>
        </w:tc>
        <w:tc>
          <w:tcPr>
            <w:tcW w:w="1275" w:type="dxa"/>
          </w:tcPr>
          <w:p>
            <w:pPr>
              <w:pStyle w:val="169"/>
              <w:spacing w:after="0" w:afterAutospacing="0"/>
              <w:ind w:firstLine="0"/>
              <w:rPr>
                <w:rFonts w:cs="Times New Roman"/>
              </w:rPr>
            </w:pPr>
          </w:p>
        </w:tc>
        <w:tc>
          <w:tcPr>
            <w:tcW w:w="6804" w:type="dxa"/>
          </w:tcPr>
          <w:p>
            <w:pPr>
              <w:pStyle w:val="169"/>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amsung</w:t>
            </w:r>
          </w:p>
        </w:tc>
        <w:tc>
          <w:tcPr>
            <w:tcW w:w="127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O</w:t>
            </w:r>
            <w:r>
              <w:rPr>
                <w:rFonts w:cs="Times New Roman" w:eastAsiaTheme="minorEastAsia"/>
                <w:lang w:eastAsia="zh-CN"/>
              </w:rPr>
              <w:t>K with comment</w:t>
            </w:r>
          </w:p>
        </w:tc>
        <w:tc>
          <w:tcPr>
            <w:tcW w:w="6804" w:type="dxa"/>
          </w:tcPr>
          <w:p>
            <w:pPr>
              <w:pStyle w:val="169"/>
              <w:spacing w:after="0" w:afterAutospacing="0"/>
              <w:ind w:firstLine="0"/>
              <w:rPr>
                <w:rFonts w:ascii="Arial" w:hAnsi="Arial" w:cs="Arial"/>
              </w:rPr>
            </w:pPr>
            <w:r>
              <w:rPr>
                <w:rFonts w:ascii="Arial" w:hAnsi="Arial" w:cs="Arial"/>
              </w:rPr>
              <w:t>If the proposal clarifies Type 2 channel access procedure in COT sharing case, then it’s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N</w:t>
            </w:r>
            <w:r>
              <w:rPr>
                <w:rFonts w:cs="Times New Roman" w:eastAsiaTheme="minorEastAsia"/>
                <w:lang w:eastAsia="zh-CN"/>
              </w:rPr>
              <w:t xml:space="preserve">EC </w:t>
            </w:r>
          </w:p>
        </w:tc>
        <w:tc>
          <w:tcPr>
            <w:tcW w:w="1275" w:type="dxa"/>
          </w:tcPr>
          <w:p>
            <w:pPr>
              <w:pStyle w:val="169"/>
              <w:spacing w:after="0" w:afterAutospacing="0"/>
              <w:ind w:firstLine="0"/>
              <w:rPr>
                <w:rFonts w:cs="Times New Roman" w:eastAsiaTheme="minorEastAsia"/>
                <w:lang w:eastAsia="zh-CN"/>
              </w:rPr>
            </w:pPr>
            <w:r>
              <w:rPr>
                <w:rFonts w:cs="Times New Roman" w:eastAsiaTheme="minorEastAsia"/>
                <w:lang w:eastAsia="zh-CN"/>
              </w:rPr>
              <w:t xml:space="preserve">Yes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eastAsia="MS Mincho" w:cs="Times New Roman"/>
                <w:lang w:eastAsia="ja-JP"/>
              </w:rPr>
              <w:t>P</w:t>
            </w:r>
            <w:r>
              <w:rPr>
                <w:rFonts w:eastAsia="MS Mincho" w:cs="Times New Roman"/>
                <w:lang w:eastAsia="ja-JP"/>
              </w:rPr>
              <w:t>anasonic</w:t>
            </w:r>
          </w:p>
        </w:tc>
        <w:tc>
          <w:tcPr>
            <w:tcW w:w="1275" w:type="dxa"/>
          </w:tcPr>
          <w:p>
            <w:pPr>
              <w:pStyle w:val="169"/>
              <w:spacing w:after="0" w:afterAutospacing="0"/>
              <w:ind w:firstLine="0"/>
              <w:rPr>
                <w:rFonts w:cs="Times New Roman"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69"/>
              <w:spacing w:after="0" w:afterAutospacing="0"/>
              <w:ind w:firstLine="0"/>
              <w:rPr>
                <w:rFonts w:ascii="Arial" w:hAnsi="Arial" w:cs="Arial"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rPr>
                <w:rFonts w:ascii="Times New Roman" w:hAnsi="Times New Roman" w:eastAsia="等线"/>
                <w:color w:val="000000" w:themeColor="text1"/>
                <w:sz w:val="22"/>
                <w:lang w:eastAsia="zh-CN"/>
                <w14:textFill>
                  <w14:solidFill>
                    <w14:schemeClr w14:val="tx1"/>
                  </w14:solidFill>
                </w14:textFill>
              </w:rPr>
            </w:pPr>
          </w:p>
          <w:p>
            <w:pPr>
              <w:rPr>
                <w:rFonts w:ascii="Times New Roman" w:hAnsi="Times New Roman" w:eastAsia="等线"/>
                <w:color w:val="000000" w:themeColor="text1"/>
                <w:sz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Support</w:t>
            </w:r>
          </w:p>
        </w:tc>
        <w:tc>
          <w:tcPr>
            <w:tcW w:w="6804"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cs="Times New Roman"/>
                <w:lang w:eastAsia="ko-KR"/>
              </w:rPr>
              <w:t>W</w:t>
            </w:r>
            <w:r>
              <w:rPr>
                <w:rFonts w:cs="Times New Roman"/>
                <w:lang w:eastAsia="ko-KR"/>
              </w:rPr>
              <w:t>ILUS</w:t>
            </w:r>
          </w:p>
        </w:tc>
        <w:tc>
          <w:tcPr>
            <w:tcW w:w="1275" w:type="dxa"/>
          </w:tcPr>
          <w:p>
            <w:pPr>
              <w:pStyle w:val="169"/>
              <w:spacing w:after="0" w:afterAutospacing="0"/>
              <w:ind w:firstLine="0"/>
              <w:rPr>
                <w:rFonts w:eastAsia="MS Mincho" w:cs="Times New Roman"/>
                <w:lang w:eastAsia="ja-JP"/>
              </w:rPr>
            </w:pPr>
            <w:r>
              <w:rPr>
                <w:rFonts w:hint="eastAsia" w:cs="Times New Roman"/>
                <w:lang w:eastAsia="ko-KR"/>
              </w:rPr>
              <w:t>N</w:t>
            </w:r>
            <w:r>
              <w:rPr>
                <w:rFonts w:cs="Times New Roman"/>
                <w:lang w:eastAsia="ko-KR"/>
              </w:rPr>
              <w:t>o</w:t>
            </w:r>
          </w:p>
        </w:tc>
        <w:tc>
          <w:tcPr>
            <w:tcW w:w="6804" w:type="dxa"/>
          </w:tcPr>
          <w:p>
            <w:pPr>
              <w:rPr>
                <w:rFonts w:ascii="Times New Roman" w:hAnsi="Times New Roman" w:eastAsia="等线"/>
                <w:color w:val="000000" w:themeColor="text1"/>
                <w:sz w:val="22"/>
                <w:lang w:eastAsia="zh-CN"/>
                <w14:textFill>
                  <w14:solidFill>
                    <w14:schemeClr w14:val="tx1"/>
                  </w14:solidFill>
                </w14:textFill>
              </w:rPr>
            </w:pPr>
            <w:r>
              <w:rPr>
                <w:rFonts w:ascii="Arial" w:hAnsi="Arial" w:cs="Arial"/>
                <w:lang w:eastAsia="ko-KR"/>
              </w:rPr>
              <w:t>It is not clear to us to use either option 1(1-symbol) or option 2(2-symbol) selection for CPE window depending on LBT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1275" w:type="dxa"/>
          </w:tcPr>
          <w:p>
            <w:pPr>
              <w:pStyle w:val="169"/>
              <w:spacing w:after="0" w:afterAutospacing="0"/>
              <w:ind w:firstLine="0"/>
              <w:rPr>
                <w:rFonts w:cs="Times New Roman"/>
              </w:rPr>
            </w:pPr>
            <w:r>
              <w:t>Support</w:t>
            </w:r>
          </w:p>
        </w:tc>
        <w:tc>
          <w:tcPr>
            <w:tcW w:w="6804" w:type="dxa"/>
          </w:tcPr>
          <w:p>
            <w:pPr>
              <w:pStyle w:val="169"/>
              <w:spacing w:after="0" w:afterAutospacing="0"/>
              <w:ind w:firstLine="0"/>
              <w:rPr>
                <w:rFonts w:cs="Times New Roman" w:eastAsiaTheme="minorEastAsia"/>
                <w:lang w:eastAsia="zh-CN"/>
              </w:rPr>
            </w:pPr>
            <w:r>
              <w:rPr>
                <w:rFonts w:cs="Times New Roman" w:eastAsiaTheme="minorEastAsia"/>
                <w:lang w:eastAsia="zh-CN"/>
              </w:rPr>
              <w:t>We support the proposal.</w:t>
            </w:r>
          </w:p>
          <w:p>
            <w:pPr>
              <w:pStyle w:val="169"/>
              <w:spacing w:after="0" w:afterAutospacing="0"/>
              <w:ind w:firstLine="0"/>
              <w:rPr>
                <w:rFonts w:cs="Times New Roman" w:eastAsiaTheme="minorEastAsia"/>
                <w:lang w:eastAsia="zh-CN"/>
              </w:rPr>
            </w:pPr>
            <w:r>
              <w:rPr>
                <w:rFonts w:cs="Times New Roman" w:eastAsiaTheme="minorEastAsia"/>
                <w:lang w:eastAsia="zh-CN"/>
              </w:rPr>
              <w:t xml:space="preserve">The intention to support option 2 is help UE to access the channel which uses Type 1 channel access and initialize a COT. </w:t>
            </w:r>
          </w:p>
          <w:p>
            <w:pPr>
              <w:pStyle w:val="169"/>
              <w:spacing w:after="0" w:afterAutospacing="0"/>
              <w:ind w:firstLine="0"/>
              <w:rPr>
                <w:rFonts w:cs="Times New Roman" w:eastAsiaTheme="minorEastAsia"/>
                <w:lang w:eastAsia="zh-CN"/>
              </w:rPr>
            </w:pPr>
            <w:r>
              <w:rPr>
                <w:rFonts w:cs="Times New Roman" w:eastAsiaTheme="minorEastAsia"/>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69"/>
              <w:spacing w:after="0" w:afterAutospacing="0"/>
              <w:ind w:firstLine="0"/>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69"/>
              <w:spacing w:after="0" w:afterAutospacing="0"/>
              <w:ind w:firstLine="0"/>
              <w:rPr>
                <w:rFonts w:hint="eastAsia" w:ascii="Arial" w:hAnsi="Arial" w:eastAsia="PMingLiU" w:cs="Arial"/>
                <w:lang w:eastAsia="zh-TW"/>
              </w:rPr>
            </w:pPr>
            <w:r>
              <w:rPr>
                <w:rFonts w:hint="eastAsia" w:ascii="Arial" w:hAnsi="Arial" w:eastAsia="PMingLiU" w:cs="Arial"/>
                <w:lang w:eastAsia="zh-TW"/>
              </w:rPr>
              <w:t>S</w:t>
            </w:r>
            <w:r>
              <w:rPr>
                <w:rFonts w:ascii="Arial" w:hAnsi="Arial" w:eastAsia="PMingLiU" w:cs="Arial"/>
                <w:lang w:eastAsia="zh-TW"/>
              </w:rPr>
              <w:t>upport</w:t>
            </w:r>
          </w:p>
        </w:tc>
        <w:tc>
          <w:tcPr>
            <w:tcW w:w="6804"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Arial" w:hAnsi="Arial" w:eastAsia="PMingLiU" w:cs="Arial"/>
                <w:lang w:eastAsia="zh-TW"/>
              </w:rPr>
            </w:pPr>
            <w:r>
              <w:rPr>
                <w:rFonts w:hint="eastAsia" w:ascii="Arial" w:hAnsi="Arial" w:cs="Arial" w:eastAsiaTheme="minorEastAsia"/>
                <w:lang w:val="en-US" w:eastAsia="zh-CN"/>
              </w:rPr>
              <w:t>Transsion</w:t>
            </w:r>
          </w:p>
        </w:tc>
        <w:tc>
          <w:tcPr>
            <w:tcW w:w="1275" w:type="dxa"/>
            <w:vAlign w:val="top"/>
          </w:tcPr>
          <w:p>
            <w:pPr>
              <w:pStyle w:val="169"/>
              <w:spacing w:after="0" w:afterAutospacing="0"/>
              <w:ind w:firstLine="0" w:firstLineChars="0"/>
              <w:rPr>
                <w:rFonts w:hint="eastAsia" w:ascii="Arial" w:hAnsi="Arial" w:eastAsia="PMingLiU" w:cs="Arial"/>
                <w:lang w:eastAsia="zh-TW"/>
              </w:rPr>
            </w:pPr>
            <w:r>
              <w:rPr>
                <w:rFonts w:hint="eastAsia" w:ascii="Arial" w:hAnsi="Arial" w:cs="Arial" w:eastAsiaTheme="minorEastAsia"/>
                <w:lang w:val="en-US" w:eastAsia="zh-CN"/>
              </w:rPr>
              <w:t>Support</w:t>
            </w:r>
          </w:p>
        </w:tc>
        <w:tc>
          <w:tcPr>
            <w:tcW w:w="6804" w:type="dxa"/>
            <w:vAlign w:val="top"/>
          </w:tcPr>
          <w:p>
            <w:pPr>
              <w:pStyle w:val="169"/>
              <w:spacing w:after="0" w:afterAutospacing="0"/>
              <w:ind w:firstLine="0" w:firstLineChars="0"/>
              <w:rPr>
                <w:rFonts w:cs="Times New Roman"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3-4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pPr>
        <w:pStyle w:val="84"/>
        <w:numPr>
          <w:ilvl w:val="6"/>
          <w:numId w:val="6"/>
        </w:numPr>
        <w:autoSpaceDE w:val="0"/>
        <w:autoSpaceDN w:val="0"/>
        <w:ind w:left="709" w:leftChars="0"/>
        <w:jc w:val="both"/>
        <w:rPr>
          <w:rFonts w:ascii="Calibri" w:hAnsi="Calibri" w:cs="Calibri"/>
          <w:sz w:val="22"/>
          <w:lang w:val="en-US"/>
        </w:rPr>
      </w:pPr>
      <w:r>
        <w:rPr>
          <w:rFonts w:ascii="Calibri" w:hAnsi="Calibri" w:cs="Calibri"/>
          <w:sz w:val="22"/>
          <w:lang w:val="en-US"/>
        </w:rPr>
        <w:t>Partial/full RB set allocation based</w:t>
      </w:r>
    </w:p>
    <w:p>
      <w:pPr>
        <w:pStyle w:val="84"/>
        <w:numPr>
          <w:ilvl w:val="6"/>
          <w:numId w:val="6"/>
        </w:numPr>
        <w:autoSpaceDE w:val="0"/>
        <w:autoSpaceDN w:val="0"/>
        <w:ind w:left="709" w:leftChars="0"/>
        <w:jc w:val="both"/>
        <w:rPr>
          <w:rFonts w:ascii="Calibri" w:hAnsi="Calibri" w:cs="Calibri"/>
          <w:sz w:val="22"/>
          <w:lang w:val="en-US"/>
        </w:rPr>
      </w:pPr>
      <w:r>
        <w:rPr>
          <w:rFonts w:ascii="Calibri" w:hAnsi="Calibri" w:cs="Calibri"/>
          <w:sz w:val="22"/>
          <w:lang w:val="en-US"/>
        </w:rPr>
        <w:t>Existing resource reservation based</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8079" w:type="dxa"/>
          </w:tcPr>
          <w:p>
            <w:pPr>
              <w:pStyle w:val="169"/>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69"/>
              <w:spacing w:after="0" w:afterAutospacing="0"/>
              <w:ind w:firstLine="0"/>
              <w:rPr>
                <w:rFonts w:ascii="Arial" w:hAnsi="Arial" w:eastAsia="MS Mincho" w:cs="Arial"/>
                <w:lang w:eastAsia="ja-JP"/>
              </w:rPr>
            </w:pPr>
            <w:r>
              <w:rPr>
                <w:rFonts w:ascii="Arial" w:hAnsi="Arial" w:eastAsia="MS Mincho" w:cs="Arial"/>
                <w:lang w:eastAsia="ja-JP"/>
              </w:rPr>
              <w:t>Prefer 1.</w:t>
            </w:r>
          </w:p>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F</w:t>
            </w:r>
            <w:r>
              <w:rPr>
                <w:rFonts w:ascii="Arial" w:hAnsi="Arial" w:eastAsia="MS Mincho"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8079" w:type="dxa"/>
          </w:tcPr>
          <w:p>
            <w:pPr>
              <w:pStyle w:val="169"/>
              <w:spacing w:after="0" w:afterAutospacing="0"/>
              <w:ind w:firstLine="0"/>
              <w:rPr>
                <w:rFonts w:ascii="Arial" w:hAnsi="Arial" w:cs="Arial"/>
                <w:lang w:eastAsia="ko-KR"/>
              </w:rPr>
            </w:pPr>
            <w:r>
              <w:rPr>
                <w:rFonts w:hint="eastAsia" w:ascii="Arial" w:hAnsi="Arial" w:cs="Arial"/>
                <w:lang w:eastAsia="ko-KR"/>
              </w:rPr>
              <w:t xml:space="preserve">According to NR-U design, for the partial RB set </w:t>
            </w:r>
            <w:r>
              <w:rPr>
                <w:rFonts w:ascii="Arial" w:hAnsi="Arial" w:cs="Arial"/>
                <w:lang w:eastAsia="ko-KR"/>
              </w:rPr>
              <w:t>allocation</w:t>
            </w:r>
            <w:r>
              <w:rPr>
                <w:rFonts w:hint="eastAsia" w:ascii="Arial" w:hAnsi="Arial" w:cs="Arial"/>
                <w:lang w:eastAsia="ko-KR"/>
              </w:rPr>
              <w:t>,</w:t>
            </w:r>
            <w:r>
              <w:rPr>
                <w:rFonts w:ascii="Arial" w:hAnsi="Arial" w:cs="Arial"/>
                <w:lang w:eastAsia="ko-KR"/>
              </w:rPr>
              <w:t xml:space="preserve"> a single CPE is used. In that point of view, for simplicity, partial RB set allocation uses the default CPE starting position.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hint="eastAsia" w:ascii="Arial" w:hAnsi="Arial" w:cs="Arial"/>
                <w:lang w:eastAsia="ko-KR"/>
              </w:rPr>
              <w:t xml:space="preserve">We think that existing </w:t>
            </w:r>
            <w:r>
              <w:rPr>
                <w:rFonts w:ascii="Arial" w:hAnsi="Arial" w:cs="Arial"/>
                <w:lang w:eastAsia="ko-KR"/>
              </w:rPr>
              <w:t>resource</w:t>
            </w:r>
            <w:r>
              <w:rPr>
                <w:rFonts w:hint="eastAsia" w:ascii="Arial" w:hAnsi="Arial" w:cs="Arial"/>
                <w:lang w:eastAsia="ko-KR"/>
              </w:rPr>
              <w:t xml:space="preserve"> </w:t>
            </w:r>
            <w:r>
              <w:rPr>
                <w:rFonts w:ascii="Arial" w:hAnsi="Arial" w:cs="Arial"/>
                <w:lang w:eastAsia="ko-KR"/>
              </w:rPr>
              <w:t>reservation also needs to be used to determine the usage of the default CPE even for full RB set allocation</w:t>
            </w:r>
          </w:p>
          <w:p>
            <w:pPr>
              <w:pStyle w:val="169"/>
              <w:spacing w:after="0" w:afterAutospacing="0"/>
              <w:ind w:firstLine="0"/>
              <w:rPr>
                <w:rFonts w:ascii="Arial" w:hAnsi="Arial" w:cs="Arial"/>
                <w:lang w:eastAsia="ko-KR"/>
              </w:rPr>
            </w:pPr>
            <w:r>
              <w:rPr>
                <w:rFonts w:ascii="Arial" w:hAnsi="Arial" w:cs="Arial"/>
                <w:lang w:eastAsia="ko-KR"/>
              </w:rPr>
              <w:t xml:space="preserve">. </w:t>
            </w:r>
          </w:p>
          <w:p>
            <w:pPr>
              <w:pStyle w:val="169"/>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8079" w:type="dxa"/>
          </w:tcPr>
          <w:p>
            <w:pPr>
              <w:pStyle w:val="169"/>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Ericsson</w:t>
            </w:r>
          </w:p>
        </w:tc>
        <w:tc>
          <w:tcPr>
            <w:tcW w:w="8079" w:type="dxa"/>
          </w:tcPr>
          <w:p>
            <w:pPr>
              <w:pStyle w:val="169"/>
              <w:spacing w:after="0" w:afterAutospacing="0"/>
              <w:ind w:firstLine="0"/>
              <w:rPr>
                <w:rFonts w:ascii="Arial" w:hAnsi="Arial" w:cs="Arial"/>
              </w:rPr>
            </w:pPr>
            <w:r>
              <w:rPr>
                <w:rFonts w:ascii="Arial" w:hAnsi="Arial" w:cs="Arial"/>
              </w:rP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8079" w:type="dxa"/>
          </w:tcPr>
          <w:p>
            <w:pPr>
              <w:pStyle w:val="169"/>
              <w:spacing w:after="0" w:afterAutospacing="0"/>
              <w:ind w:firstLine="0"/>
              <w:rPr>
                <w:rFonts w:cs="Times New Roman"/>
              </w:rPr>
            </w:pPr>
            <w:r>
              <w:rPr>
                <w:rFonts w:cs="Times New Roman"/>
              </w:rPr>
              <w:t>Partial/full RB set allocation should be considered., but see also Proposal 3-5 to use the L1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rPr>
              <w:t>Apple</w:t>
            </w:r>
          </w:p>
        </w:tc>
        <w:tc>
          <w:tcPr>
            <w:tcW w:w="8079" w:type="dxa"/>
          </w:tcPr>
          <w:p>
            <w:pPr>
              <w:pStyle w:val="169"/>
              <w:spacing w:after="0" w:afterAutospacing="0"/>
              <w:ind w:firstLine="0"/>
              <w:rPr>
                <w:rFonts w:ascii="Arial" w:hAnsi="Arial" w:cs="Arial"/>
              </w:rPr>
            </w:pPr>
            <w:r>
              <w:rPr>
                <w:rFonts w:ascii="Arial" w:hAnsi="Arial" w:cs="Arial"/>
              </w:rPr>
              <w:t xml:space="preserve">Option 1.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QC</w:t>
            </w:r>
          </w:p>
        </w:tc>
        <w:tc>
          <w:tcPr>
            <w:tcW w:w="8079" w:type="dxa"/>
          </w:tcPr>
          <w:p>
            <w:pPr>
              <w:pStyle w:val="169"/>
              <w:spacing w:after="0" w:afterAutospacing="0"/>
              <w:ind w:firstLine="0"/>
              <w:rPr>
                <w:rFonts w:ascii="Calibri" w:hAnsi="Calibri" w:cs="Calibri"/>
                <w:sz w:val="22"/>
                <w:szCs w:val="22"/>
              </w:rPr>
            </w:pPr>
            <w:r>
              <w:rPr>
                <w:rFonts w:ascii="Calibri" w:hAnsi="Calibri" w:cs="Calibri"/>
                <w:sz w:val="22"/>
                <w:szCs w:val="22"/>
              </w:rPr>
              <w:t>Prefer 2</w:t>
            </w:r>
          </w:p>
          <w:p>
            <w:pPr>
              <w:pStyle w:val="169"/>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pPr>
              <w:pStyle w:val="169"/>
              <w:spacing w:after="0" w:afterAutospacing="0"/>
              <w:ind w:firstLine="0"/>
              <w:rPr>
                <w:rFonts w:ascii="Calibri" w:hAnsi="Calibri" w:cs="Calibri"/>
                <w:sz w:val="22"/>
                <w:szCs w:val="22"/>
              </w:rPr>
            </w:pPr>
          </w:p>
          <w:p>
            <w:pPr>
              <w:pStyle w:val="169"/>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hAnsi="Arial" w:eastAsia="MS Mincho"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pPr>
              <w:pStyle w:val="169"/>
              <w:spacing w:after="0" w:afterAutospacing="0"/>
              <w:ind w:firstLine="0"/>
              <w:rPr>
                <w:rFonts w:ascii="Calibri" w:hAnsi="Calibri" w:cs="Calibri"/>
                <w:sz w:val="22"/>
                <w:szCs w:val="22"/>
              </w:rPr>
            </w:pPr>
          </w:p>
          <w:p>
            <w:pPr>
              <w:pStyle w:val="169"/>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Intel</w:t>
            </w:r>
          </w:p>
        </w:tc>
        <w:tc>
          <w:tcPr>
            <w:tcW w:w="8079" w:type="dxa"/>
          </w:tcPr>
          <w:p>
            <w:pPr>
              <w:pStyle w:val="169"/>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69"/>
              <w:spacing w:after="0" w:afterAutospacing="0"/>
              <w:ind w:firstLine="0"/>
              <w:rPr>
                <w:rFonts w:ascii="Arial" w:hAnsi="Arial" w:cs="Arial"/>
              </w:rPr>
            </w:pPr>
            <w:r>
              <w:rPr>
                <w:rFonts w:ascii="Arial" w:hAnsi="Arial" w:cs="Arial" w:eastAsiaTheme="minorEastAsia"/>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The 2</w:t>
            </w:r>
            <w:r>
              <w:rPr>
                <w:rFonts w:ascii="Arial" w:hAnsi="Arial" w:cs="Arial" w:eastAsiaTheme="minorEastAsia"/>
                <w:vertAlign w:val="superscript"/>
                <w:lang w:eastAsia="zh-CN"/>
              </w:rPr>
              <w:t>nd</w:t>
            </w:r>
            <w:r>
              <w:rPr>
                <w:rFonts w:ascii="Arial" w:hAnsi="Arial" w:cs="Arial" w:eastAsiaTheme="minorEastAsia"/>
                <w:lang w:eastAsia="zh-CN"/>
              </w:rPr>
              <w:t xml:space="preserve"> one;</w:t>
            </w: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For the 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 xml:space="preserve">one, even the UE occupy full RB set, the resource can also be selected by other UEs based </w:t>
            </w:r>
            <w:r>
              <w:rPr>
                <w:rFonts w:hint="eastAsia" w:ascii="Arial" w:hAnsi="Arial" w:cs="Arial" w:eastAsiaTheme="minorEastAsia"/>
                <w:lang w:eastAsia="zh-CN"/>
              </w:rPr>
              <w:t>on</w:t>
            </w:r>
            <w:r>
              <w:rPr>
                <w:rFonts w:ascii="Arial" w:hAnsi="Arial" w:cs="Arial" w:eastAsiaTheme="minorEastAsia"/>
                <w:lang w:eastAsia="zh-CN"/>
              </w:rPr>
              <w:t xml:space="preserve"> RSRP measurement, but this may cause the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preadtrum</w:t>
            </w:r>
          </w:p>
        </w:tc>
        <w:tc>
          <w:tcPr>
            <w:tcW w:w="8079" w:type="dxa"/>
          </w:tcPr>
          <w:p>
            <w:pPr>
              <w:pStyle w:val="169"/>
              <w:spacing w:after="0" w:afterAutospacing="0"/>
              <w:ind w:firstLine="0"/>
              <w:rPr>
                <w:rFonts w:ascii="Arial" w:hAnsi="Arial" w:cs="Arial" w:eastAsiaTheme="minorEastAsia"/>
                <w:lang w:eastAsia="zh-CN"/>
              </w:rPr>
            </w:pPr>
            <w:r>
              <w:rPr>
                <w:rFonts w:hint="eastAsia" w:ascii="Calibri" w:hAnsi="Calibri" w:cs="Calibri" w:eastAsiaTheme="minorEastAsia"/>
                <w:sz w:val="22"/>
                <w:szCs w:val="22"/>
                <w:lang w:eastAsia="zh-CN"/>
              </w:rPr>
              <w:t>W</w:t>
            </w:r>
            <w:r>
              <w:rPr>
                <w:rFonts w:ascii="Calibri" w:hAnsi="Calibri" w:cs="Calibri" w:eastAsiaTheme="minorEastAsia"/>
                <w:sz w:val="22"/>
                <w:szCs w:val="22"/>
                <w:lang w:eastAsia="zh-CN"/>
              </w:rPr>
              <w:t xml:space="preserve">e prefer the </w:t>
            </w:r>
            <w:r>
              <w:rPr>
                <w:rFonts w:ascii="Arial" w:hAnsi="Arial" w:cs="Arial" w:eastAsiaTheme="minorEastAsia"/>
                <w:lang w:eastAsia="zh-CN"/>
              </w:rPr>
              <w:t>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one</w:t>
            </w:r>
            <w:r>
              <w:rPr>
                <w:rFonts w:ascii="Calibri" w:hAnsi="Calibri" w:cs="Calibri"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amsung</w:t>
            </w:r>
          </w:p>
        </w:tc>
        <w:tc>
          <w:tcPr>
            <w:tcW w:w="8079" w:type="dxa"/>
          </w:tcPr>
          <w:p>
            <w:pPr>
              <w:pStyle w:val="169"/>
              <w:spacing w:after="0" w:afterAutospacing="0"/>
              <w:ind w:firstLine="0"/>
              <w:rPr>
                <w:rFonts w:ascii="Calibri" w:hAnsi="Calibri" w:cs="Calibri" w:eastAsiaTheme="minorEastAsia"/>
                <w:sz w:val="22"/>
                <w:szCs w:val="22"/>
                <w:lang w:eastAsia="zh-CN"/>
              </w:rPr>
            </w:pPr>
            <w:r>
              <w:rPr>
                <w:rFonts w:ascii="Calibri" w:hAnsi="Calibri" w:cs="Calibri" w:eastAsiaTheme="minorEastAsia"/>
                <w:sz w:val="22"/>
                <w:szCs w:val="22"/>
                <w:lang w:eastAsia="zh-CN"/>
              </w:rPr>
              <w:t>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cs="Times New Roman"/>
              </w:rPr>
              <w:t>E</w:t>
            </w:r>
            <w:r>
              <w:rPr>
                <w:rFonts w:cs="Times New Roman"/>
              </w:rPr>
              <w:t>TRI</w:t>
            </w:r>
          </w:p>
        </w:tc>
        <w:tc>
          <w:tcPr>
            <w:tcW w:w="8079" w:type="dxa"/>
          </w:tcPr>
          <w:p>
            <w:pPr>
              <w:pStyle w:val="169"/>
              <w:spacing w:after="0" w:afterAutospacing="0"/>
              <w:ind w:firstLine="0"/>
              <w:rPr>
                <w:rFonts w:cs="Times New Roman"/>
              </w:rPr>
            </w:pPr>
            <w:r>
              <w:rPr>
                <w:rFonts w:hint="eastAsia" w:cs="Times New Roman"/>
              </w:rPr>
              <w:t>W</w:t>
            </w:r>
            <w:r>
              <w:rPr>
                <w:rFonts w:cs="Times New Roman"/>
              </w:rPr>
              <w:t>e prefer the first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eastAsia="MS Mincho" w:cs="Arial"/>
                <w:lang w:eastAsia="ja-JP"/>
              </w:rPr>
              <w:t>P</w:t>
            </w:r>
            <w:r>
              <w:rPr>
                <w:rFonts w:ascii="Arial" w:hAnsi="Arial" w:eastAsia="MS Mincho" w:cs="Arial"/>
                <w:lang w:eastAsia="ja-JP"/>
              </w:rPr>
              <w:t>anasonic</w:t>
            </w:r>
          </w:p>
        </w:tc>
        <w:tc>
          <w:tcPr>
            <w:tcW w:w="8079" w:type="dxa"/>
          </w:tcPr>
          <w:p>
            <w:pPr>
              <w:pStyle w:val="169"/>
              <w:spacing w:after="0" w:afterAutospacing="0"/>
              <w:ind w:firstLine="0"/>
              <w:rPr>
                <w:rFonts w:cs="Times New Roman"/>
              </w:rPr>
            </w:pPr>
            <w:r>
              <w:rPr>
                <w:rFonts w:hint="eastAsia" w:ascii="Calibri" w:hAnsi="Calibri" w:eastAsia="MS Mincho" w:cs="Calibri"/>
                <w:sz w:val="22"/>
                <w:szCs w:val="22"/>
                <w:lang w:eastAsia="ja-JP"/>
              </w:rPr>
              <w:t>O</w:t>
            </w:r>
            <w:r>
              <w:rPr>
                <w:rFonts w:ascii="Calibri" w:hAnsi="Calibri" w:eastAsia="MS Mincho" w:cs="Calibri"/>
                <w:sz w:val="22"/>
                <w:szCs w:val="22"/>
                <w:lang w:eastAsia="ja-JP"/>
              </w:rPr>
              <w:t xml:space="preserve">ption 1.  For mode 1 configured grant and mode 2, CPE length should be aligned when partial RB set is used. The collision could be avoided by resource sensing other than first 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S</w:t>
            </w:r>
            <w:r>
              <w:rPr>
                <w:rFonts w:ascii="Arial" w:hAnsi="Arial" w:eastAsia="MS Mincho" w:cs="Arial"/>
                <w:lang w:eastAsia="ja-JP"/>
              </w:rPr>
              <w:t>harp</w:t>
            </w:r>
          </w:p>
        </w:tc>
        <w:tc>
          <w:tcPr>
            <w:tcW w:w="8079" w:type="dxa"/>
          </w:tcPr>
          <w:p>
            <w:pPr>
              <w:pStyle w:val="169"/>
              <w:spacing w:after="0" w:afterAutospacing="0"/>
              <w:ind w:firstLine="0"/>
              <w:rPr>
                <w:rFonts w:ascii="Arial" w:hAnsi="Arial" w:eastAsia="MS Mincho" w:cs="Arial"/>
                <w:lang w:eastAsia="ja-JP"/>
              </w:rPr>
            </w:pPr>
            <w:r>
              <w:rPr>
                <w:rFonts w:ascii="Arial" w:hAnsi="Arial" w:eastAsia="MS Mincho" w:cs="Arial"/>
                <w:lang w:eastAsia="ja-JP"/>
              </w:rPr>
              <w:t>Support Option 2.</w:t>
            </w:r>
          </w:p>
          <w:p>
            <w:pPr>
              <w:pStyle w:val="169"/>
              <w:spacing w:after="0" w:afterAutospacing="0"/>
              <w:ind w:firstLine="0"/>
              <w:rPr>
                <w:rFonts w:ascii="Arial" w:hAnsi="Arial" w:eastAsia="MS Mincho" w:cs="Arial"/>
                <w:lang w:eastAsia="ja-JP"/>
              </w:rPr>
            </w:pPr>
            <w:r>
              <w:rPr>
                <w:rFonts w:ascii="Arial" w:hAnsi="Arial" w:eastAsia="MS Mincho" w:cs="Arial"/>
                <w:lang w:eastAsia="ja-JP"/>
              </w:rPr>
              <w:t>Option 2 is preferred to achieve simultaneous transmission and resolve the collision. A UE can know the resource where other UE performs transmission on reserved resource.</w:t>
            </w:r>
            <w:r>
              <w:rPr>
                <w:rFonts w:hint="eastAsia" w:ascii="Arial" w:hAnsi="Arial" w:eastAsia="MS Mincho" w:cs="Arial"/>
                <w:lang w:eastAsia="ja-JP"/>
              </w:rPr>
              <w:t xml:space="preserve"> </w:t>
            </w:r>
            <w:r>
              <w:rPr>
                <w:rFonts w:ascii="Arial" w:hAnsi="Arial" w:eastAsia="MS Mincho" w:cs="Arial"/>
                <w:lang w:eastAsia="ja-JP"/>
              </w:rPr>
              <w:t>And, when a UE performs transmission where other UE’s reservation exists, applying default CPE starting position for both UEs will achieve simultaneous transmission.</w:t>
            </w:r>
          </w:p>
          <w:p>
            <w:pPr>
              <w:pStyle w:val="169"/>
              <w:spacing w:after="0" w:afterAutospacing="0"/>
              <w:ind w:firstLine="0"/>
              <w:rPr>
                <w:rFonts w:ascii="Calibri" w:hAnsi="Calibri" w:eastAsia="MS Mincho" w:cs="Calibri"/>
                <w:sz w:val="22"/>
                <w:szCs w:val="22"/>
                <w:lang w:eastAsia="ja-JP"/>
              </w:rPr>
            </w:pPr>
            <w:r>
              <w:rPr>
                <w:rFonts w:ascii="Arial" w:hAnsi="Arial" w:eastAsia="MS Mincho"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x</w:t>
            </w:r>
            <w:r>
              <w:rPr>
                <w:rFonts w:ascii="Calibri" w:hAnsi="Calibri" w:eastAsia="Batang" w:cs="Calibri"/>
                <w:color w:val="000000" w:themeColor="text1"/>
                <w:sz w:val="22"/>
                <w:szCs w:val="24"/>
                <w14:textFill>
                  <w14:solidFill>
                    <w14:schemeClr w14:val="tx1"/>
                  </w14:solidFill>
                </w14:textFill>
              </w:rPr>
              <w:t>iaomi</w:t>
            </w:r>
          </w:p>
        </w:tc>
        <w:tc>
          <w:tcPr>
            <w:tcW w:w="8079"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To solve the inter-UE blocking issue, we prefer the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We prefer the first </w:t>
            </w:r>
            <w:r>
              <w:rPr>
                <w:rFonts w:ascii="Calibri" w:hAnsi="Calibri" w:eastAsia="Batang" w:cs="Calibri"/>
                <w:color w:val="000000" w:themeColor="text1"/>
                <w:sz w:val="22"/>
                <w:szCs w:val="24"/>
                <w14:textFill>
                  <w14:solidFill>
                    <w14:schemeClr w14:val="tx1"/>
                  </w14:solidFill>
                </w14:textFill>
              </w:rPr>
              <w:t>criteria</w:t>
            </w:r>
            <w:r>
              <w:rPr>
                <w:rFonts w:hint="eastAsia" w:ascii="Calibri" w:hAnsi="Calibri" w:eastAsia="Batang" w:cs="Calibri"/>
                <w:color w:val="000000" w:themeColor="text1"/>
                <w:sz w:val="22"/>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lang w:eastAsia="ko-KR"/>
              </w:rPr>
              <w:t>W</w:t>
            </w:r>
            <w:r>
              <w:rPr>
                <w:rFonts w:ascii="Arial" w:hAnsi="Arial" w:cs="Arial"/>
                <w:lang w:eastAsia="ko-KR"/>
              </w:rPr>
              <w:t>ILUS</w:t>
            </w:r>
          </w:p>
        </w:tc>
        <w:tc>
          <w:tcPr>
            <w:tcW w:w="8079" w:type="dxa"/>
          </w:tcPr>
          <w:p>
            <w:pPr>
              <w:pStyle w:val="169"/>
              <w:spacing w:after="0" w:afterAutospacing="0"/>
              <w:ind w:firstLine="0"/>
              <w:rPr>
                <w:rFonts w:ascii="Arial" w:hAnsi="Arial" w:cs="Arial" w:eastAsiaTheme="minorEastAsia"/>
                <w:lang w:eastAsia="zh-CN"/>
              </w:rPr>
            </w:pPr>
            <w:r>
              <w:rPr>
                <w:rFonts w:ascii="Calibri" w:hAnsi="Calibri" w:eastAsia="MS Mincho" w:cs="Calibri"/>
                <w:sz w:val="22"/>
                <w:szCs w:val="22"/>
                <w:lang w:val="en-US" w:eastAsia="ja-JP"/>
              </w:rPr>
              <w:t>We prefer to have 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8079" w:type="dxa"/>
          </w:tcPr>
          <w:p>
            <w:pPr>
              <w:pStyle w:val="169"/>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pPr>
              <w:pStyle w:val="84"/>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pPr>
              <w:pStyle w:val="84"/>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pPr>
              <w:rPr>
                <w:rFonts w:eastAsiaTheme="minorEastAsia"/>
                <w:lang w:eastAsia="zh-CN"/>
              </w:rPr>
            </w:pPr>
            <w:r>
              <w:rPr>
                <w:rFonts w:eastAsiaTheme="minorEastAsia"/>
                <w:lang w:eastAsia="zh-CN"/>
              </w:rPr>
              <w:t>Therefore, we suggest to have following proposal to move forward.</w:t>
            </w:r>
          </w:p>
          <w:p>
            <w:pPr>
              <w:autoSpaceDE w:val="0"/>
              <w:autoSpaceDN w:val="0"/>
              <w:adjustRightInd w:val="0"/>
              <w:snapToGrid w:val="0"/>
              <w:spacing w:before="120" w:beforeLines="50" w:after="120"/>
              <w:jc w:val="both"/>
              <w:rPr>
                <w:rFonts w:ascii="Times New Roman" w:hAnsi="Times New Roman" w:eastAsia="宋体"/>
                <w:b/>
                <w:i/>
                <w:iCs/>
                <w:color w:val="000000"/>
                <w:szCs w:val="22"/>
                <w:lang w:val="en-US" w:eastAsia="zh-CN"/>
              </w:rPr>
            </w:pPr>
            <w:bookmarkStart w:id="25" w:name="_Ref131757701"/>
            <w:r>
              <w:rPr>
                <w:rFonts w:ascii="Times New Roman" w:hAnsi="Times New Roman" w:eastAsia="宋体"/>
                <w:b/>
                <w:i/>
                <w:iCs/>
                <w:color w:val="000000"/>
                <w:szCs w:val="22"/>
                <w:lang w:val="en-US" w:eastAsia="zh-CN"/>
              </w:rPr>
              <w:t>Proposal</w:t>
            </w:r>
            <w:r>
              <w:rPr>
                <w:rFonts w:ascii="Times New Roman" w:hAnsi="Times New Roman" w:eastAsia="宋体"/>
                <w:b/>
                <w:i/>
                <w:szCs w:val="22"/>
                <w:lang w:val="en-US" w:eastAsia="zh-CN"/>
              </w:rPr>
              <w:t>:</w:t>
            </w:r>
            <w:r>
              <w:rPr>
                <w:rFonts w:ascii="Times New Roman" w:hAnsi="Times New Roman" w:eastAsia="MS Mincho"/>
                <w:b/>
                <w:i/>
                <w:szCs w:val="22"/>
                <w:lang w:val="en-US"/>
              </w:rPr>
              <w:t xml:space="preserve"> </w:t>
            </w:r>
            <w:r>
              <w:rPr>
                <w:rFonts w:ascii="Times New Roman" w:hAnsi="Times New Roman" w:eastAsia="宋体"/>
                <w:b/>
                <w:i/>
                <w:iCs/>
                <w:color w:val="000000"/>
                <w:szCs w:val="22"/>
                <w:lang w:val="en-US" w:eastAsia="zh-CN"/>
              </w:rPr>
              <w:t xml:space="preserve">When use one of multiple CPE starting positions to initiate a COT </w:t>
            </w:r>
            <w:r>
              <w:rPr>
                <w:rFonts w:ascii="Times New Roman" w:hAnsi="Times New Roman" w:eastAsia="MS Mincho"/>
                <w:b/>
                <w:i/>
                <w:szCs w:val="22"/>
                <w:lang w:val="en-US"/>
              </w:rPr>
              <w:t>for PSCCH/PSSCH transmission</w:t>
            </w:r>
            <w:r>
              <w:rPr>
                <w:rFonts w:ascii="Times New Roman" w:hAnsi="Times New Roman" w:eastAsia="宋体"/>
                <w:b/>
                <w:i/>
                <w:iCs/>
                <w:color w:val="000000"/>
                <w:szCs w:val="22"/>
                <w:lang w:val="en-US" w:eastAsia="zh-CN"/>
              </w:rPr>
              <w:t>:</w:t>
            </w:r>
            <w:bookmarkEnd w:id="25"/>
          </w:p>
          <w:p>
            <w:pPr>
              <w:numPr>
                <w:ilvl w:val="0"/>
                <w:numId w:val="19"/>
              </w:numPr>
              <w:autoSpaceDE w:val="0"/>
              <w:autoSpaceDN w:val="0"/>
              <w:adjustRightInd w:val="0"/>
              <w:snapToGrid w:val="0"/>
              <w:spacing w:before="120" w:beforeLines="50" w:after="120"/>
              <w:jc w:val="both"/>
              <w:rPr>
                <w:rFonts w:ascii="Times New Roman" w:hAnsi="Times New Roman" w:eastAsia="宋体"/>
                <w:szCs w:val="22"/>
                <w:lang w:val="en-US"/>
              </w:rPr>
            </w:pPr>
            <w:r>
              <w:rPr>
                <w:rFonts w:ascii="Times New Roman" w:hAnsi="Times New Roman" w:eastAsia="宋体"/>
                <w:b/>
                <w:i/>
                <w:iCs/>
                <w:color w:val="000000"/>
                <w:szCs w:val="22"/>
                <w:lang w:val="en-US" w:eastAsia="zh-CN"/>
              </w:rPr>
              <w:t>If existing reservation is detected, for partial RB set allocation, the CPE starting position is determined based on the highest priority among the reservations.</w:t>
            </w:r>
          </w:p>
          <w:p>
            <w:pPr>
              <w:numPr>
                <w:ilvl w:val="0"/>
                <w:numId w:val="19"/>
              </w:numPr>
              <w:autoSpaceDE w:val="0"/>
              <w:autoSpaceDN w:val="0"/>
              <w:adjustRightInd w:val="0"/>
              <w:snapToGrid w:val="0"/>
              <w:spacing w:before="120" w:beforeLines="50" w:after="120"/>
              <w:jc w:val="both"/>
              <w:rPr>
                <w:rFonts w:ascii="Times New Roman" w:hAnsi="Times New Roman" w:eastAsia="宋体"/>
                <w:szCs w:val="22"/>
                <w:lang w:val="en-US"/>
              </w:rPr>
            </w:pPr>
            <w:r>
              <w:rPr>
                <w:rFonts w:ascii="Times New Roman" w:hAnsi="Times New Roman" w:eastAsia="宋体"/>
                <w:b/>
                <w:i/>
                <w:iCs/>
                <w:color w:val="000000"/>
                <w:szCs w:val="22"/>
                <w:lang w:val="en-US" w:eastAsia="zh-CN"/>
              </w:rPr>
              <w:t>If no existing reservation is detected, for full/partial RB set allocation, the CPE starting position depends on priority of its own transmissions.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support </w:t>
            </w:r>
            <w:r>
              <w:rPr>
                <w:rFonts w:hint="eastAsia" w:ascii="Arial" w:hAnsi="Arial" w:cs="Arial" w:eastAsiaTheme="minorEastAsia"/>
                <w:lang w:eastAsia="zh-CN"/>
              </w:rPr>
              <w:t>3</w:t>
            </w:r>
            <w:r>
              <w:rPr>
                <w:rFonts w:ascii="Arial" w:hAnsi="Arial" w:cs="Arial" w:eastAsiaTheme="minorEastAsia"/>
                <w:lang w:eastAsia="zh-CN"/>
              </w:rPr>
              <w:t>. transmission within a COT</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rPr>
            </w:pPr>
            <w:r>
              <w:rPr>
                <w:rFonts w:ascii="Arial" w:hAnsi="Arial" w:cs="Arial" w:eastAsiaTheme="minorEastAsia"/>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O</w:t>
            </w:r>
            <w:r>
              <w:rPr>
                <w:rFonts w:ascii="Arial" w:hAnsi="Arial" w:eastAsia="PMingLiU" w:cs="Arial"/>
                <w:lang w:eastAsia="zh-TW"/>
              </w:rPr>
              <w:t>ption2 is preferred</w:t>
            </w:r>
          </w:p>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F</w:t>
            </w:r>
            <w:r>
              <w:rPr>
                <w:rFonts w:ascii="Arial" w:hAnsi="Arial" w:eastAsia="PMingLiU"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pPr>
              <w:pStyle w:val="169"/>
              <w:spacing w:after="0" w:afterAutospacing="0"/>
              <w:ind w:firstLine="0"/>
              <w:rPr>
                <w:rFonts w:hint="eastAsia" w:ascii="Arial" w:hAnsi="Arial" w:eastAsia="PMingLiU" w:cs="Arial"/>
                <w:lang w:eastAsia="zh-TW"/>
              </w:rPr>
            </w:pPr>
            <w:r>
              <w:rPr>
                <w:rFonts w:ascii="Arial" w:hAnsi="Arial" w:eastAsia="PMingLiU"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Arial" w:hAnsi="Arial" w:eastAsia="PMingLiU" w:cs="Arial"/>
                <w:lang w:eastAsia="zh-TW"/>
              </w:rPr>
            </w:pPr>
            <w:r>
              <w:rPr>
                <w:rFonts w:hint="eastAsia" w:ascii="Arial" w:hAnsi="Arial" w:cs="Arial" w:eastAsiaTheme="minorEastAsia"/>
                <w:lang w:val="en-US" w:eastAsia="zh-CN"/>
              </w:rPr>
              <w:t>Transsion</w:t>
            </w:r>
          </w:p>
        </w:tc>
        <w:tc>
          <w:tcPr>
            <w:tcW w:w="8079" w:type="dxa"/>
            <w:vAlign w:val="top"/>
          </w:tcPr>
          <w:p>
            <w:pPr>
              <w:pStyle w:val="169"/>
              <w:spacing w:after="0" w:afterAutospacing="0"/>
              <w:ind w:firstLine="0" w:firstLineChars="0"/>
              <w:rPr>
                <w:rFonts w:ascii="Arial" w:hAnsi="Arial" w:eastAsia="PMingLiU" w:cs="Arial"/>
                <w:lang w:eastAsia="zh-TW"/>
              </w:rPr>
            </w:pPr>
            <w:r>
              <w:rPr>
                <w:rFonts w:hint="eastAsia" w:ascii="Arial" w:hAnsi="Arial" w:cs="Arial" w:eastAsiaTheme="minorEastAsia"/>
                <w:lang w:val="en-US" w:eastAsia="zh-CN"/>
              </w:rPr>
              <w:t>Option 1</w:t>
            </w:r>
          </w:p>
        </w:tc>
      </w:tr>
    </w:tbl>
    <w:p>
      <w:pPr>
        <w:autoSpaceDE w:val="0"/>
        <w:autoSpaceDN w:val="0"/>
        <w:jc w:val="both"/>
        <w:rPr>
          <w:rFonts w:ascii="Calibri" w:hAnsi="Calibri" w:cs="Calibri"/>
          <w:sz w:val="22"/>
          <w:lang w:val="en-US"/>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1275" w:type="dxa"/>
          </w:tcPr>
          <w:p>
            <w:pPr>
              <w:pStyle w:val="169"/>
              <w:spacing w:after="0" w:afterAutospacing="0"/>
              <w:ind w:firstLine="0"/>
              <w:rPr>
                <w:rFonts w:ascii="Arial" w:hAnsi="Arial" w:cs="Arial"/>
              </w:rPr>
            </w:pPr>
            <w:r>
              <w:rPr>
                <w:rFonts w:ascii="Arial" w:hAnsi="Arial" w:cs="Arial"/>
              </w:rPr>
              <w:t>Support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1275" w:type="dxa"/>
          </w:tcPr>
          <w:p>
            <w:pPr>
              <w:pStyle w:val="169"/>
              <w:spacing w:after="0" w:afterAutospacing="0"/>
              <w:ind w:firstLine="0"/>
              <w:rPr>
                <w:rFonts w:ascii="Arial" w:hAnsi="Arial" w:cs="Arial"/>
              </w:rPr>
            </w:pPr>
          </w:p>
        </w:tc>
        <w:tc>
          <w:tcPr>
            <w:tcW w:w="6804"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W</w:t>
            </w:r>
            <w:r>
              <w:rPr>
                <w:rFonts w:ascii="Arial" w:hAnsi="Arial" w:eastAsia="MS Mincho"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hAnsi="Arial" w:eastAsia="MS Mincho" w:cs="Arial"/>
                <w:lang w:eastAsia="ja-JP"/>
              </w:rPr>
              <w:t>’ is necessary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1275" w:type="dxa"/>
          </w:tcPr>
          <w:p>
            <w:pPr>
              <w:pStyle w:val="169"/>
              <w:spacing w:after="0" w:afterAutospacing="0"/>
              <w:ind w:firstLine="0"/>
              <w:rPr>
                <w:rFonts w:ascii="Arial" w:hAnsi="Arial" w:cs="Arial"/>
              </w:rPr>
            </w:pPr>
            <w:r>
              <w:rPr>
                <w:rFonts w:hint="eastAsia" w:ascii="Arial" w:hAnsi="Arial" w:cs="Arial"/>
                <w:lang w:eastAsia="ko-KR"/>
              </w:rPr>
              <w:t>No</w:t>
            </w:r>
          </w:p>
        </w:tc>
        <w:tc>
          <w:tcPr>
            <w:tcW w:w="6804" w:type="dxa"/>
          </w:tcPr>
          <w:p>
            <w:pPr>
              <w:pStyle w:val="169"/>
              <w:spacing w:after="0" w:afterAutospacing="0"/>
              <w:ind w:firstLine="0"/>
              <w:rPr>
                <w:rFonts w:ascii="Arial" w:hAnsi="Arial" w:cs="Arial"/>
                <w:lang w:eastAsia="ko-KR"/>
              </w:rPr>
            </w:pPr>
            <w:r>
              <w:rPr>
                <w:rFonts w:hint="eastAsia" w:ascii="Arial" w:hAnsi="Arial" w:cs="Arial"/>
                <w:lang w:eastAsia="ko-KR"/>
              </w:rPr>
              <w:t>If the intention of this proposal is to avoid resource collision</w:t>
            </w:r>
            <w:r>
              <w:rPr>
                <w:rFonts w:ascii="Arial" w:hAnsi="Arial" w:cs="Arial"/>
                <w:lang w:eastAsia="ko-KR"/>
              </w:rPr>
              <w:t xml:space="preserve">, why don’t we handle the resource collisions with the same priority?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1275" w:type="dxa"/>
          </w:tcPr>
          <w:p>
            <w:pPr>
              <w:pStyle w:val="169"/>
              <w:spacing w:after="0" w:afterAutospacing="0"/>
              <w:ind w:firstLine="0"/>
              <w:rPr>
                <w:rFonts w:ascii="Arial" w:hAnsi="Arial" w:cs="Arial"/>
              </w:rPr>
            </w:pPr>
            <w:r>
              <w:rPr>
                <w:rFonts w:ascii="Arial" w:hAnsi="Arial" w:cs="Arial"/>
              </w:rPr>
              <w:t>Support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t>NOKIA, Nokia Shanghai Bell</w:t>
            </w:r>
          </w:p>
        </w:tc>
        <w:tc>
          <w:tcPr>
            <w:tcW w:w="1275" w:type="dxa"/>
          </w:tcPr>
          <w:p>
            <w:pPr>
              <w:pStyle w:val="169"/>
              <w:spacing w:after="0" w:afterAutospacing="0"/>
              <w:ind w:firstLine="0"/>
              <w:rPr>
                <w:rFonts w:ascii="Arial" w:hAnsi="Arial" w:cs="Arial"/>
              </w:rPr>
            </w:pPr>
            <w:r>
              <w:rPr>
                <w:rFonts w:ascii="Arial" w:hAnsi="Arial" w:cs="Arial"/>
              </w:rPr>
              <w:t>Support with corrections</w:t>
            </w: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We suggest the following edit:</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pPr>
              <w:pStyle w:val="169"/>
              <w:spacing w:after="0" w:afterAutospacing="0"/>
              <w:ind w:firstLine="0"/>
              <w:rPr>
                <w:rFonts w:ascii="Arial" w:hAnsi="Arial" w:cs="Arial"/>
                <w:lang w:val="en-US"/>
              </w:rPr>
            </w:pPr>
          </w:p>
          <w:p>
            <w:pPr>
              <w:pStyle w:val="169"/>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275" w:type="dxa"/>
          </w:tcPr>
          <w:p>
            <w:pPr>
              <w:pStyle w:val="169"/>
              <w:spacing w:after="0" w:afterAutospacing="0"/>
              <w:ind w:firstLine="0"/>
              <w:rPr>
                <w:rFonts w:ascii="Arial" w:hAnsi="Arial" w:cs="Arial"/>
              </w:rPr>
            </w:pP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1275" w:type="dxa"/>
          </w:tcPr>
          <w:p>
            <w:pPr>
              <w:pStyle w:val="169"/>
              <w:spacing w:after="0" w:afterAutospacing="0"/>
              <w:ind w:firstLine="0"/>
              <w:rPr>
                <w:rFonts w:cs="Times New Roman"/>
              </w:rPr>
            </w:pPr>
            <w:r>
              <w:rPr>
                <w:rFonts w:cs="Times New Roman"/>
              </w:rPr>
              <w:t>Yes</w:t>
            </w:r>
          </w:p>
        </w:tc>
        <w:tc>
          <w:tcPr>
            <w:tcW w:w="6804" w:type="dxa"/>
          </w:tcPr>
          <w:p>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t>Apple</w:t>
            </w:r>
          </w:p>
        </w:tc>
        <w:tc>
          <w:tcPr>
            <w:tcW w:w="1275" w:type="dxa"/>
          </w:tcPr>
          <w:p>
            <w:pPr>
              <w:pStyle w:val="169"/>
              <w:spacing w:after="0" w:afterAutospacing="0"/>
              <w:ind w:firstLine="0"/>
              <w:rPr>
                <w:rFonts w:cs="Times New Roman"/>
              </w:rPr>
            </w:pPr>
            <w:r>
              <w:rPr>
                <w:rFonts w:ascii="Arial" w:hAnsi="Arial" w:cs="Arial"/>
              </w:rPr>
              <w:t>No</w:t>
            </w: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pPr>
              <w:autoSpaceDE w:val="0"/>
              <w:autoSpaceDN w:val="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275" w:type="dxa"/>
          </w:tcPr>
          <w:p>
            <w:pPr>
              <w:pStyle w:val="169"/>
              <w:spacing w:after="0" w:afterAutospacing="0"/>
              <w:ind w:firstLine="0"/>
              <w:rPr>
                <w:rFonts w:ascii="Arial" w:hAnsi="Arial" w:cs="Arial"/>
              </w:rPr>
            </w:pPr>
            <w:r>
              <w:rPr>
                <w:rFonts w:ascii="Arial" w:hAnsi="Arial" w:cs="Arial"/>
              </w:rPr>
              <w:t>Yes</w:t>
            </w:r>
          </w:p>
        </w:tc>
        <w:tc>
          <w:tcPr>
            <w:tcW w:w="6804" w:type="dxa"/>
          </w:tcPr>
          <w:p>
            <w:pPr>
              <w:pStyle w:val="169"/>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pPr>
              <w:pStyle w:val="169"/>
              <w:spacing w:after="0" w:afterAutospacing="0"/>
              <w:ind w:firstLine="0"/>
              <w:rPr>
                <w:rFonts w:ascii="Arial" w:hAnsi="Arial" w:cs="Arial"/>
              </w:rPr>
            </w:pPr>
          </w:p>
          <w:p>
            <w:pPr>
              <w:autoSpaceDE w:val="0"/>
              <w:autoSpaceDN w:val="0"/>
              <w:jc w:val="both"/>
              <w:rPr>
                <w:rFonts w:ascii="Arial" w:hAnsi="Arial" w:cs="Arial"/>
                <w:b/>
                <w:bCs/>
              </w:rPr>
            </w:pPr>
            <w:r>
              <w:rPr>
                <w:rFonts w:ascii="Arial" w:hAnsi="Arial" w:cs="Arial"/>
                <w:b/>
                <w:bCs/>
              </w:rPr>
              <w:t>FFS: random CPE position within a given priority level and related details.</w:t>
            </w:r>
          </w:p>
          <w:p>
            <w:pPr>
              <w:autoSpaceDE w:val="0"/>
              <w:autoSpaceDN w:val="0"/>
              <w:jc w:val="both"/>
              <w:rPr>
                <w:rFonts w:ascii="Arial" w:hAnsi="Arial" w:cs="Arial"/>
                <w:b/>
                <w:bCs/>
              </w:rPr>
            </w:pPr>
          </w:p>
          <w:p>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cs="Times New Roman"/>
              </w:rPr>
              <w:t>Intel</w:t>
            </w:r>
          </w:p>
        </w:tc>
        <w:tc>
          <w:tcPr>
            <w:tcW w:w="1275" w:type="dxa"/>
          </w:tcPr>
          <w:p>
            <w:pPr>
              <w:pStyle w:val="169"/>
              <w:spacing w:after="0" w:afterAutospacing="0"/>
              <w:ind w:firstLine="0"/>
              <w:rPr>
                <w:rFonts w:ascii="Arial" w:hAnsi="Arial" w:cs="Arial"/>
              </w:rPr>
            </w:pPr>
            <w:r>
              <w:rPr>
                <w:rFonts w:cs="Times New Roman"/>
              </w:rPr>
              <w:t>No</w:t>
            </w:r>
          </w:p>
        </w:tc>
        <w:tc>
          <w:tcPr>
            <w:tcW w:w="6804" w:type="dxa"/>
          </w:tcPr>
          <w:p>
            <w:pPr>
              <w:pStyle w:val="169"/>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1275" w:type="dxa"/>
          </w:tcPr>
          <w:p>
            <w:pPr>
              <w:pStyle w:val="169"/>
              <w:spacing w:after="0" w:afterAutospacing="0"/>
              <w:ind w:firstLine="0"/>
              <w:rPr>
                <w:rFonts w:cs="Times New Roman"/>
              </w:rPr>
            </w:pPr>
            <w:r>
              <w:rPr>
                <w:rFonts w:ascii="Arial" w:hAnsi="Arial" w:cs="Arial" w:eastAsiaTheme="minorEastAsia"/>
                <w:lang w:eastAsia="zh-CN"/>
              </w:rPr>
              <w:t>Yes</w:t>
            </w:r>
          </w:p>
        </w:tc>
        <w:tc>
          <w:tcPr>
            <w:tcW w:w="6804"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suggest to add another FFS: </w:t>
            </w:r>
            <w:r>
              <w:rPr>
                <w:rFonts w:hint="eastAsia" w:ascii="Arial" w:hAnsi="Arial" w:cs="Arial" w:eastAsiaTheme="minorEastAsia"/>
                <w:lang w:eastAsia="zh-CN"/>
              </w:rPr>
              <w:t>F</w:t>
            </w:r>
            <w:r>
              <w:rPr>
                <w:rFonts w:ascii="Arial" w:hAnsi="Arial" w:cs="Arial" w:eastAsiaTheme="minorEastAsia"/>
                <w:lang w:eastAsia="zh-CN"/>
              </w:rPr>
              <w:t>FS whether the UE only uses the selected CPE starting position or later CPE starting position(s) than the selected one.</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Another case is that, if UE failed channel access using the selected CPE, UE tries a later CPE again for channel access based on deferred LBT rule.   </w:t>
            </w:r>
          </w:p>
          <w:p>
            <w:pPr>
              <w:pStyle w:val="169"/>
              <w:spacing w:after="0" w:afterAutospacing="0"/>
              <w:ind w:firstLine="0"/>
              <w:rPr>
                <w:rFonts w:ascii="Arial" w:hAnsi="Arial"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Y</w:t>
            </w:r>
            <w:r>
              <w:rPr>
                <w:rFonts w:hint="eastAsia"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69"/>
              <w:spacing w:after="0" w:afterAutospacing="0"/>
              <w:ind w:firstLine="0"/>
              <w:rPr>
                <w:rFonts w:ascii="Arial" w:hAnsi="Arial" w:cs="Arial"/>
              </w:rPr>
            </w:pPr>
            <w:r>
              <w:rPr>
                <w:rFonts w:ascii="Arial" w:hAnsi="Arial" w:cs="Arial"/>
              </w:rPr>
              <w:t>We can defer this discussion after knowing how “default” CPE starting position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275"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Yes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275" w:type="dxa"/>
          </w:tcPr>
          <w:p>
            <w:pPr>
              <w:pStyle w:val="169"/>
              <w:spacing w:after="0" w:afterAutospacing="0"/>
              <w:ind w:firstLine="0"/>
              <w:rPr>
                <w:rFonts w:eastAsiaTheme="minorEastAsia"/>
                <w:lang w:eastAsia="zh-CN"/>
              </w:rPr>
            </w:pPr>
            <w:r>
              <w:rPr>
                <w:rFonts w:eastAsiaTheme="minorEastAsia"/>
                <w:lang w:eastAsia="zh-CN"/>
              </w:rPr>
              <w:t>Yes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275" w:type="dxa"/>
          </w:tcPr>
          <w:p>
            <w:pPr>
              <w:pStyle w:val="169"/>
              <w:spacing w:after="0" w:afterAutospacing="0"/>
              <w:ind w:firstLine="0"/>
              <w:rPr>
                <w:rFonts w:eastAsiaTheme="minorEastAsia"/>
                <w:lang w:eastAsia="zh-CN"/>
              </w:rPr>
            </w:pPr>
          </w:p>
        </w:tc>
        <w:tc>
          <w:tcPr>
            <w:tcW w:w="6804" w:type="dxa"/>
          </w:tcPr>
          <w:p>
            <w:pPr>
              <w:pStyle w:val="169"/>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ascii="Arial" w:hAnsi="Arial" w:eastAsia="MS Mincho" w:cs="Arial"/>
                <w:lang w:eastAsia="ja-JP"/>
              </w:rPr>
              <w:t>S</w:t>
            </w:r>
            <w:r>
              <w:rPr>
                <w:rFonts w:ascii="Arial" w:hAnsi="Arial" w:eastAsia="MS Mincho" w:cs="Arial"/>
                <w:lang w:eastAsia="ja-JP"/>
              </w:rPr>
              <w:t>harp</w:t>
            </w:r>
          </w:p>
        </w:tc>
        <w:tc>
          <w:tcPr>
            <w:tcW w:w="1275" w:type="dxa"/>
          </w:tcPr>
          <w:p>
            <w:pPr>
              <w:pStyle w:val="169"/>
              <w:spacing w:after="0" w:afterAutospacing="0"/>
              <w:ind w:firstLine="0"/>
              <w:rPr>
                <w:rFonts w:eastAsiaTheme="minorEastAsia"/>
                <w:lang w:eastAsia="zh-CN"/>
              </w:rPr>
            </w:pPr>
            <w:r>
              <w:rPr>
                <w:rFonts w:hint="eastAsia" w:ascii="Arial" w:hAnsi="Arial" w:eastAsia="MS Mincho" w:cs="Arial"/>
                <w:lang w:eastAsia="ja-JP"/>
              </w:rPr>
              <w:t>S</w:t>
            </w:r>
            <w:r>
              <w:rPr>
                <w:rFonts w:ascii="Arial" w:hAnsi="Arial" w:eastAsia="MS Mincho" w:cs="Arial"/>
                <w:lang w:eastAsia="ja-JP"/>
              </w:rPr>
              <w:t>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69"/>
              <w:spacing w:after="0" w:afterAutospacing="0"/>
              <w:ind w:firstLine="0"/>
              <w:rPr>
                <w:rFonts w:ascii="Arial" w:hAnsi="Arial" w:cs="Arial" w:eastAsiaTheme="minorEastAsia"/>
                <w:lang w:eastAsia="zh-CN"/>
              </w:rPr>
            </w:pPr>
            <w:r>
              <w:rPr>
                <w:rFonts w:eastAsiaTheme="minorEastAsia"/>
                <w:lang w:eastAsia="zh-CN"/>
              </w:rPr>
              <w:t>Yes</w:t>
            </w:r>
            <w:r>
              <w:rPr>
                <w:rFonts w:ascii="Arial" w:hAnsi="Arial" w:cs="Arial" w:eastAsiaTheme="minorEastAsia"/>
                <w:lang w:eastAsia="zh-CN"/>
              </w:rPr>
              <w:t xml:space="preserve">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Yes</w:t>
            </w:r>
          </w:p>
        </w:tc>
        <w:tc>
          <w:tcPr>
            <w:tcW w:w="6804"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lang w:eastAsia="ko-KR"/>
              </w:rPr>
              <w:t>W</w:t>
            </w:r>
            <w:r>
              <w:rPr>
                <w:lang w:eastAsia="ko-KR"/>
              </w:rPr>
              <w:t>ILUS</w:t>
            </w:r>
          </w:p>
        </w:tc>
        <w:tc>
          <w:tcPr>
            <w:tcW w:w="1275"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804" w:type="dxa"/>
          </w:tcPr>
          <w:p>
            <w:pPr>
              <w:pStyle w:val="169"/>
              <w:spacing w:after="0" w:afterAutospacing="0"/>
              <w:ind w:firstLine="0"/>
              <w:rPr>
                <w:rFonts w:ascii="Arial" w:hAnsi="Arial" w:cs="Arial"/>
              </w:rPr>
            </w:pPr>
            <w:r>
              <w:rPr>
                <w:rFonts w:ascii="Arial" w:hAnsi="Arial" w:cs="Arial"/>
              </w:rPr>
              <w:t>Random selection like NR-U within a priority level could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127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upport with comment</w:t>
            </w:r>
          </w:p>
        </w:tc>
        <w:tc>
          <w:tcPr>
            <w:tcW w:w="6804" w:type="dxa"/>
          </w:tcPr>
          <w:p>
            <w:pPr>
              <w:autoSpaceDE w:val="0"/>
              <w:autoSpaceDN w:val="0"/>
              <w:jc w:val="both"/>
              <w:rPr>
                <w:rFonts w:ascii="Times New Roman" w:hAnsi="Times New Roman" w:eastAsiaTheme="minorEastAsia"/>
                <w:lang w:eastAsia="zh-CN"/>
              </w:rPr>
            </w:pPr>
            <w:r>
              <w:rPr>
                <w:rFonts w:ascii="Times New Roman" w:hAnsi="Times New Roman"/>
              </w:rPr>
              <w:t>Genera</w:t>
            </w:r>
            <w:r>
              <w:rPr>
                <w:rFonts w:hint="eastAsia" w:ascii="Times New Roman" w:hAnsi="Times New Roman" w:eastAsiaTheme="minorEastAsia"/>
                <w:lang w:eastAsia="zh-CN"/>
              </w:rPr>
              <w:t>l</w:t>
            </w:r>
            <w:r>
              <w:rPr>
                <w:rFonts w:ascii="Times New Roman" w:hAnsi="Times New Roman" w:eastAsiaTheme="minorEastAsia"/>
                <w:lang w:eastAsia="zh-CN"/>
              </w:rPr>
              <w:t>ly fine with the proposal, to cover companies questions like how to select a CPE from multiple with same priority or other cases, an FFS can be added:</w:t>
            </w:r>
          </w:p>
          <w:p>
            <w:pPr>
              <w:autoSpaceDE w:val="0"/>
              <w:autoSpaceDN w:val="0"/>
              <w:jc w:val="both"/>
              <w:rPr>
                <w:rFonts w:ascii="Times New Roman" w:hAnsi="Times New Roman" w:eastAsiaTheme="minorEastAsia"/>
                <w:lang w:eastAsia="zh-CN"/>
              </w:rPr>
            </w:pPr>
          </w:p>
          <w:p>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4"/>
              <w:numPr>
                <w:ilvl w:val="0"/>
                <w:numId w:val="13"/>
              </w:numPr>
              <w:autoSpaceDE w:val="0"/>
              <w:autoSpaceDN w:val="0"/>
              <w:ind w:leftChars="0"/>
              <w:jc w:val="both"/>
              <w:rPr>
                <w:rFonts w:ascii="Calibri" w:hAnsi="Calibri" w:cs="Calibri"/>
                <w:sz w:val="22"/>
                <w:lang w:val="en-US"/>
              </w:rPr>
            </w:pPr>
            <w:r>
              <w:rPr>
                <w:rFonts w:hint="eastAsia" w:ascii="Calibri" w:hAnsi="Calibri" w:cs="Calibri" w:eastAsiaTheme="minorEastAsia"/>
                <w:color w:val="FF0000"/>
                <w:sz w:val="22"/>
                <w:lang w:val="en-US" w:eastAsia="zh-CN"/>
              </w:rPr>
              <w:t>F</w:t>
            </w:r>
            <w:r>
              <w:rPr>
                <w:rFonts w:ascii="Calibri" w:hAnsi="Calibri" w:cs="Calibri" w:eastAsiaTheme="minorEastAsia"/>
                <w:color w:val="FF0000"/>
                <w:sz w:val="22"/>
                <w:lang w:val="en-US" w:eastAsia="zh-CN"/>
              </w:rPr>
              <w:t>FS the applicable scenarios.</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jc w:val="both"/>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69"/>
              <w:spacing w:after="0" w:afterAutospacing="0"/>
              <w:ind w:firstLine="0"/>
              <w:rPr>
                <w:rFonts w:cs="Times New Roman"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autoSpaceDE w:val="0"/>
              <w:autoSpaceDN w:val="0"/>
              <w:jc w:val="both"/>
              <w:rPr>
                <w:rFonts w:ascii="Times New Roman" w:hAnsi="Times New Roman"/>
              </w:rPr>
            </w:pPr>
            <w:r>
              <w:rPr>
                <w:rFonts w:hint="eastAsia" w:ascii="Arial" w:hAnsi="Arial" w:cs="Arial" w:eastAsiaTheme="minorEastAsia"/>
                <w:lang w:eastAsia="zh-CN"/>
              </w:rPr>
              <w:t>C</w:t>
            </w:r>
            <w:r>
              <w:rPr>
                <w:rFonts w:ascii="Arial" w:hAnsi="Arial" w:cs="Arial" w:eastAsiaTheme="minorEastAsia"/>
                <w:lang w:eastAsia="zh-CN"/>
              </w:rPr>
              <w:t>APC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69"/>
              <w:spacing w:after="0" w:afterAutospacing="0"/>
              <w:ind w:firstLine="0"/>
              <w:rPr>
                <w:rFonts w:hint="eastAsia" w:ascii="Arial" w:hAnsi="Arial" w:cs="Arial" w:eastAsiaTheme="minorEastAsia"/>
                <w:lang w:eastAsia="zh-CN"/>
              </w:rPr>
            </w:pPr>
            <w:r>
              <w:rPr>
                <w:rFonts w:ascii="Arial" w:hAnsi="Arial" w:eastAsia="PMingLiU" w:cs="Arial"/>
                <w:lang w:eastAsia="zh-TW"/>
              </w:rPr>
              <w:t>Yes with modifications</w:t>
            </w:r>
          </w:p>
        </w:tc>
        <w:tc>
          <w:tcPr>
            <w:tcW w:w="6804" w:type="dxa"/>
          </w:tcPr>
          <w:p>
            <w:pPr>
              <w:pStyle w:val="169"/>
              <w:spacing w:after="0" w:afterAutospacing="0"/>
              <w:ind w:firstLine="0"/>
              <w:rPr>
                <w:rFonts w:ascii="Arial" w:hAnsi="Arial" w:eastAsia="PMingLiU" w:cs="Arial"/>
                <w:lang w:eastAsia="zh-TW"/>
              </w:rPr>
            </w:pPr>
            <w:r>
              <w:rPr>
                <w:rFonts w:ascii="Arial" w:hAnsi="Arial" w:eastAsia="PMingLiU"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pPr>
              <w:autoSpaceDE w:val="0"/>
              <w:autoSpaceDN w:val="0"/>
              <w:spacing w:before="120"/>
              <w:jc w:val="both"/>
              <w:rPr>
                <w:rFonts w:ascii="Calibri" w:hAnsi="Calibri" w:cs="Calibri"/>
                <w:sz w:val="22"/>
              </w:rPr>
            </w:pPr>
            <w:r>
              <w:rPr>
                <w:rFonts w:ascii="Calibri" w:hAnsi="Calibri" w:cs="Calibri"/>
                <w:b/>
                <w:bCs/>
                <w:sz w:val="22"/>
              </w:rPr>
              <w:t xml:space="preserve">Proposal 3-5 (I):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pPr>
              <w:pStyle w:val="84"/>
              <w:numPr>
                <w:ilvl w:val="0"/>
                <w:numId w:val="13"/>
              </w:numPr>
              <w:autoSpaceDE w:val="0"/>
              <w:autoSpaceDN w:val="0"/>
              <w:ind w:leftChars="0"/>
              <w:jc w:val="both"/>
              <w:rPr>
                <w:rFonts w:ascii="Calibri" w:hAnsi="Calibri" w:cs="Calibri"/>
                <w:color w:val="FF0000"/>
                <w:sz w:val="22"/>
                <w:lang w:val="en-US"/>
              </w:rPr>
            </w:pPr>
            <w:r>
              <w:rPr>
                <w:rFonts w:hint="eastAsia" w:ascii="Calibri" w:hAnsi="Calibri" w:eastAsia="PMingLiU" w:cs="Calibri"/>
                <w:color w:val="FF0000"/>
                <w:sz w:val="22"/>
                <w:lang w:val="en-US" w:eastAsia="zh-TW"/>
              </w:rPr>
              <w:t>F</w:t>
            </w:r>
            <w:r>
              <w:rPr>
                <w:rFonts w:ascii="Calibri" w:hAnsi="Calibri" w:eastAsia="PMingLiU"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pPr>
              <w:autoSpaceDE w:val="0"/>
              <w:autoSpaceDN w:val="0"/>
              <w:jc w:val="both"/>
              <w:rPr>
                <w:rFonts w:hint="eastAsia"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Arial" w:hAnsi="Arial" w:eastAsia="PMingLiU" w:cs="Arial"/>
                <w:lang w:eastAsia="zh-TW"/>
              </w:rPr>
            </w:pPr>
            <w:r>
              <w:rPr>
                <w:rFonts w:hint="eastAsia" w:ascii="Arial" w:hAnsi="Arial" w:cs="Arial" w:eastAsiaTheme="minorEastAsia"/>
                <w:lang w:val="en-US" w:eastAsia="zh-CN"/>
              </w:rPr>
              <w:t>Transsion</w:t>
            </w:r>
          </w:p>
        </w:tc>
        <w:tc>
          <w:tcPr>
            <w:tcW w:w="1275" w:type="dxa"/>
            <w:vAlign w:val="top"/>
          </w:tcPr>
          <w:p>
            <w:pPr>
              <w:pStyle w:val="169"/>
              <w:spacing w:after="0" w:afterAutospacing="0"/>
              <w:ind w:firstLine="0" w:firstLineChars="0"/>
              <w:rPr>
                <w:rFonts w:ascii="Arial" w:hAnsi="Arial" w:eastAsia="PMingLiU" w:cs="Arial"/>
                <w:lang w:eastAsia="zh-TW"/>
              </w:rPr>
            </w:pPr>
            <w:r>
              <w:rPr>
                <w:rFonts w:hint="eastAsia" w:ascii="Arial" w:hAnsi="Arial" w:cs="Arial" w:eastAsiaTheme="minorEastAsia"/>
                <w:lang w:val="en-US" w:eastAsia="zh-CN"/>
              </w:rPr>
              <w:t>No</w:t>
            </w:r>
          </w:p>
        </w:tc>
        <w:tc>
          <w:tcPr>
            <w:tcW w:w="6804" w:type="dxa"/>
            <w:vAlign w:val="top"/>
          </w:tcPr>
          <w:p>
            <w:pPr>
              <w:autoSpaceDE w:val="0"/>
              <w:autoSpaceDN w:val="0"/>
              <w:jc w:val="both"/>
              <w:rPr>
                <w:rFonts w:hint="eastAsia" w:ascii="Arial" w:hAnsi="Arial" w:cs="Arial"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3-6 (I):</w:t>
      </w:r>
      <w:r>
        <w:rPr>
          <w:rFonts w:ascii="Calibri" w:hAnsi="Calibri" w:cs="Calibri"/>
          <w:b/>
          <w:bCs/>
          <w:sz w:val="22"/>
        </w:rPr>
        <w:t xml:space="preserve">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Please provide your view on </w:t>
      </w:r>
    </w:p>
    <w:p>
      <w:pPr>
        <w:pStyle w:val="84"/>
        <w:numPr>
          <w:ilvl w:val="0"/>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a CPE or PSSCH should be transmitted in the GP symbol(s) between the slots in MCSt?</w:t>
      </w:r>
    </w:p>
    <w:p>
      <w:pPr>
        <w:pStyle w:val="84"/>
        <w:numPr>
          <w:ilvl w:val="0"/>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how to resolve inter-UE blocking if a 16µs transmission gap is always applied (especially when SCS = 15kHz).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Note, this discussion is not intended for the GP symbol just before the start of a MCSt.</w:t>
      </w:r>
    </w:p>
    <w:p>
      <w:pPr>
        <w:autoSpaceDE w:val="0"/>
        <w:autoSpaceDN w:val="0"/>
        <w:jc w:val="both"/>
        <w:rPr>
          <w:rFonts w:ascii="Calibri" w:hAnsi="Calibri" w:cs="Calibri"/>
          <w:color w:val="000000" w:themeColor="text1"/>
          <w:sz w:val="22"/>
          <w14:textFill>
            <w14:solidFill>
              <w14:schemeClr w14:val="tx1"/>
            </w14:solidFill>
          </w14:textFill>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8079" w:type="dxa"/>
          </w:tcPr>
          <w:p>
            <w:pPr>
              <w:pStyle w:val="169"/>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pPr>
              <w:pStyle w:val="169"/>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E</w:t>
            </w:r>
            <w:r>
              <w:rPr>
                <w:rFonts w:ascii="Arial" w:hAnsi="Arial" w:eastAsia="MS Mincho" w:cs="Arial"/>
                <w:lang w:eastAsia="ja-JP"/>
              </w:rPr>
              <w:t>ven for MCSt, the signal structure should be the same as normal TX. Longer TX for MCSt degrades FDM performance in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8079" w:type="dxa"/>
          </w:tcPr>
          <w:p>
            <w:pPr>
              <w:pStyle w:val="169"/>
              <w:spacing w:after="0" w:afterAutospacing="0"/>
              <w:ind w:firstLine="0"/>
              <w:rPr>
                <w:rFonts w:ascii="Arial" w:hAnsi="Arial" w:cs="Arial"/>
                <w:lang w:eastAsia="ko-KR"/>
              </w:rPr>
            </w:pPr>
            <w:r>
              <w:rPr>
                <w:rFonts w:hint="eastAsia" w:ascii="Arial" w:hAnsi="Arial" w:cs="Arial"/>
                <w:lang w:eastAsia="ko-KR"/>
              </w:rPr>
              <w:t>For the 1</w:t>
            </w:r>
            <w:r>
              <w:rPr>
                <w:rFonts w:hint="eastAsia" w:ascii="Arial" w:hAnsi="Arial" w:cs="Arial"/>
                <w:vertAlign w:val="superscript"/>
                <w:lang w:eastAsia="ko-KR"/>
              </w:rPr>
              <w:t>st</w:t>
            </w:r>
            <w:r>
              <w:rPr>
                <w:rFonts w:hint="eastAsia" w:ascii="Arial" w:hAnsi="Arial" w:cs="Arial"/>
                <w:lang w:eastAsia="ko-KR"/>
              </w:rPr>
              <w:t xml:space="preserve"> </w:t>
            </w:r>
            <w:r>
              <w:rPr>
                <w:rFonts w:ascii="Arial" w:hAnsi="Arial" w:cs="Arial"/>
                <w:lang w:eastAsia="ko-KR"/>
              </w:rPr>
              <w:t xml:space="preserve">question, our answer is yes. </w:t>
            </w:r>
          </w:p>
          <w:p>
            <w:pPr>
              <w:pStyle w:val="169"/>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41"/>
              <w:tblW w:w="7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3" w:type="dxa"/>
                </w:tcPr>
                <w:p>
                  <w:pPr>
                    <w:pStyle w:val="169"/>
                    <w:spacing w:after="0" w:afterAutospacing="0"/>
                    <w:ind w:firstLine="0"/>
                    <w:rPr>
                      <w:rFonts w:ascii="Arial" w:hAnsi="Arial" w:cs="Arial"/>
                      <w:lang w:eastAsia="ko-KR"/>
                    </w:rPr>
                  </w:pPr>
                  <w:r>
                    <w:rPr>
                      <w:rFonts w:hint="eastAsia" w:ascii="Arial" w:hAnsi="Arial" w:cs="Arial"/>
                      <w:lang w:eastAsia="ko-KR"/>
                    </w:rPr>
                    <w:t>TS 37.213</w:t>
                  </w:r>
                  <w:r>
                    <w:rPr>
                      <w:rFonts w:ascii="Arial" w:hAnsi="Arial" w:cs="Arial"/>
                      <w:lang w:eastAsia="ko-KR"/>
                    </w:rPr>
                    <w:t xml:space="preserve"> Section 4.0</w:t>
                  </w:r>
                </w:p>
                <w:p>
                  <w:pPr>
                    <w:pStyle w:val="62"/>
                    <w:rPr>
                      <w:rFonts w:eastAsia="Calibri"/>
                      <w:lang w:eastAsia="sv-SE"/>
                    </w:rPr>
                  </w:pPr>
                  <w:r>
                    <w:rPr>
                      <w:lang w:eastAsia="sv-SE"/>
                    </w:rPr>
                    <w:t>-</w:t>
                  </w:r>
                  <w:r>
                    <w:rPr>
                      <w:lang w:eastAsia="sv-SE"/>
                    </w:rPr>
                    <w:tab/>
                  </w:r>
                  <w:r>
                    <w:rPr>
                      <w:lang w:eastAsia="sv-SE"/>
                    </w:rPr>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pPr>
                    <w:pStyle w:val="62"/>
                    <w:rPr>
                      <w:lang w:eastAsia="sv-SE"/>
                    </w:rPr>
                  </w:pPr>
                  <w:r>
                    <w:rPr>
                      <w:lang w:eastAsia="sv-SE"/>
                    </w:rPr>
                    <w:t>-</w:t>
                  </w:r>
                  <w:r>
                    <w:rPr>
                      <w:lang w:eastAsia="sv-SE"/>
                    </w:rPr>
                    <w:tab/>
                  </w:r>
                  <w:r>
                    <w:rPr>
                      <w:lang w:eastAsia="sv-SE"/>
                    </w:rPr>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hint="eastAsia" w:ascii="Arial" w:hAnsi="Arial" w:cs="Arial"/>
                <w:lang w:eastAsia="ko-KR"/>
              </w:rPr>
              <w:t xml:space="preserve">With the above assumption, the UE will not perform sensing for the </w:t>
            </w:r>
            <w:r>
              <w:rPr>
                <w:rFonts w:ascii="Arial" w:hAnsi="Arial" w:cs="Arial"/>
                <w:lang w:eastAsia="ko-KR"/>
              </w:rPr>
              <w:t>transmission</w:t>
            </w:r>
            <w:r>
              <w:rPr>
                <w:rFonts w:hint="eastAsia" w:ascii="Arial" w:hAnsi="Arial" w:cs="Arial"/>
                <w:lang w:eastAsia="ko-KR"/>
              </w:rPr>
              <w:t xml:space="preserve"> </w:t>
            </w:r>
            <w:r>
              <w:rPr>
                <w:rFonts w:ascii="Arial" w:hAnsi="Arial" w:cs="Arial"/>
                <w:lang w:eastAsia="ko-KR"/>
              </w:rPr>
              <w:t xml:space="preserve">in the middle of MCSt, so UE will not drop the transmissions of MCSt. </w:t>
            </w:r>
          </w:p>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8079" w:type="dxa"/>
          </w:tcPr>
          <w:p>
            <w:pPr>
              <w:pStyle w:val="169"/>
              <w:spacing w:after="0" w:afterAutospacing="0"/>
              <w:ind w:firstLine="0"/>
              <w:rPr>
                <w:rFonts w:ascii="Arial" w:hAnsi="Arial" w:cs="Arial"/>
              </w:rPr>
            </w:pPr>
            <w:r>
              <w:rPr>
                <w:rFonts w:ascii="Arial" w:hAnsi="Arial" w:cs="Arial"/>
              </w:rPr>
              <w:t xml:space="preserve">We think CPE to be used in the GP symbol(s) between the slots in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t>NOKIA, Nokia Shanghai Bell</w:t>
            </w:r>
          </w:p>
        </w:tc>
        <w:tc>
          <w:tcPr>
            <w:tcW w:w="8079" w:type="dxa"/>
          </w:tcPr>
          <w:p>
            <w:pPr>
              <w:pStyle w:val="169"/>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pPr>
              <w:pStyle w:val="169"/>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pPr>
              <w:pStyle w:val="169"/>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pPr>
              <w:pStyle w:val="169"/>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8079" w:type="dxa"/>
          </w:tcPr>
          <w:p>
            <w:pPr>
              <w:pStyle w:val="169"/>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pPr>
              <w:pStyle w:val="169"/>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8079" w:type="dxa"/>
          </w:tcPr>
          <w:p>
            <w:pPr>
              <w:pStyle w:val="169"/>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t>Apple</w:t>
            </w:r>
          </w:p>
        </w:tc>
        <w:tc>
          <w:tcPr>
            <w:tcW w:w="8079" w:type="dxa"/>
          </w:tcPr>
          <w:p>
            <w:pPr>
              <w:pStyle w:val="169"/>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cs="Times New Roman"/>
              </w:rPr>
              <w:t>CableLabs</w:t>
            </w:r>
          </w:p>
        </w:tc>
        <w:tc>
          <w:tcPr>
            <w:tcW w:w="8079" w:type="dxa"/>
          </w:tcPr>
          <w:p>
            <w:pPr>
              <w:pStyle w:val="169"/>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9" w:type="dxa"/>
          </w:tcPr>
          <w:p>
            <w:pPr>
              <w:pStyle w:val="169"/>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cs="Times New Roman"/>
              </w:rPr>
              <w:t>Intel</w:t>
            </w:r>
          </w:p>
        </w:tc>
        <w:tc>
          <w:tcPr>
            <w:tcW w:w="8079" w:type="dxa"/>
          </w:tcPr>
          <w:p>
            <w:pPr>
              <w:pStyle w:val="169"/>
              <w:spacing w:after="0" w:afterAutospacing="0"/>
              <w:ind w:firstLine="0"/>
              <w:rPr>
                <w:rFonts w:cs="Times New Roman"/>
              </w:rPr>
            </w:pPr>
            <w:r>
              <w:rPr>
                <w:rFonts w:cs="Times New Roman"/>
              </w:rPr>
              <w:t xml:space="preserve">For better spectral efficiency, PSSCH should be used. </w:t>
            </w:r>
          </w:p>
          <w:p>
            <w:pPr>
              <w:pStyle w:val="169"/>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Transmitting </w:t>
            </w:r>
            <w:r>
              <w:rPr>
                <w:rFonts w:hint="eastAsia" w:ascii="Arial" w:hAnsi="Arial" w:cs="Arial" w:eastAsiaTheme="minorEastAsia"/>
                <w:lang w:eastAsia="zh-CN"/>
              </w:rPr>
              <w:t>P</w:t>
            </w:r>
            <w:r>
              <w:rPr>
                <w:rFonts w:ascii="Arial" w:hAnsi="Arial" w:cs="Arial" w:eastAsiaTheme="minorEastAsia"/>
                <w:lang w:eastAsia="zh-CN"/>
              </w:rPr>
              <w:t xml:space="preserve">SSCH in the GP is beneficial for resource efficiency, RAN1 can consider to optimize this feature for the case when RX UE can identify the MCSt. </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rPr>
            </w:pPr>
            <w:r>
              <w:rPr>
                <w:rFonts w:ascii="Arial" w:hAnsi="Arial" w:cs="Arial" w:eastAsiaTheme="minorEastAsia"/>
                <w:lang w:eastAsia="zh-CN"/>
              </w:rPr>
              <w:t>Regarding how to resolve inter-UE blocking, our preference is not to optimize the inter-UE blocking issue for MCSt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P</w:t>
            </w:r>
            <w:r>
              <w:rPr>
                <w:rFonts w:ascii="Arial" w:hAnsi="Arial" w:cs="Arial" w:eastAsiaTheme="minorEastAsia"/>
                <w:lang w:eastAsia="zh-CN"/>
              </w:rPr>
              <w:t>SSCH should be transmitted in the GP symbol(s).</w:t>
            </w:r>
          </w:p>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rPr>
              <w:t>CPE should be used in the GP symbol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Futurewei</w:t>
            </w:r>
          </w:p>
        </w:tc>
        <w:tc>
          <w:tcPr>
            <w:tcW w:w="8079" w:type="dxa"/>
          </w:tcPr>
          <w:p>
            <w:pPr>
              <w:pStyle w:val="169"/>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pPr>
              <w:pStyle w:val="169"/>
              <w:spacing w:after="0" w:afterAutospacing="0"/>
              <w:ind w:firstLine="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Sa</w:t>
            </w:r>
            <w:r>
              <w:rPr>
                <w:rFonts w:cs="Times New Roman" w:eastAsiaTheme="minorEastAsia"/>
                <w:lang w:eastAsia="zh-CN"/>
              </w:rPr>
              <w:t>msung</w:t>
            </w:r>
          </w:p>
        </w:tc>
        <w:tc>
          <w:tcPr>
            <w:tcW w:w="8079" w:type="dxa"/>
          </w:tcPr>
          <w:p>
            <w:pPr>
              <w:pStyle w:val="169"/>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pPr>
              <w:pStyle w:val="169"/>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NEC</w:t>
            </w:r>
          </w:p>
        </w:tc>
        <w:tc>
          <w:tcPr>
            <w:tcW w:w="807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We prefer to use CPE to fill the GP symbol between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lang w:val="en-US" w:eastAsia="ko-KR"/>
              </w:rPr>
            </w:pPr>
            <w:r>
              <w:rPr>
                <w:rFonts w:hint="eastAsia" w:cs="Times New Roman"/>
                <w:lang w:val="en-US" w:eastAsia="ko-KR"/>
              </w:rPr>
              <w:t>E</w:t>
            </w:r>
            <w:r>
              <w:rPr>
                <w:rFonts w:cs="Times New Roman"/>
                <w:lang w:val="en-US" w:eastAsia="ko-KR"/>
              </w:rPr>
              <w:t>TRI</w:t>
            </w:r>
          </w:p>
        </w:tc>
        <w:tc>
          <w:tcPr>
            <w:tcW w:w="8079" w:type="dxa"/>
          </w:tcPr>
          <w:p>
            <w:pPr>
              <w:pStyle w:val="169"/>
              <w:spacing w:after="0" w:afterAutospacing="0"/>
              <w:ind w:firstLine="0"/>
              <w:rPr>
                <w:rFonts w:cs="Times New Roman"/>
                <w:lang w:val="en-US" w:eastAsia="ko-KR"/>
              </w:rPr>
            </w:pPr>
            <w:r>
              <w:rPr>
                <w:rFonts w:hint="eastAsia" w:cs="Times New Roman"/>
                <w:lang w:val="en-US" w:eastAsia="ko-KR"/>
              </w:rPr>
              <w:t>P</w:t>
            </w:r>
            <w:r>
              <w:rPr>
                <w:rFonts w:cs="Times New Roman"/>
                <w:lang w:val="en-US" w:eastAsia="ko-KR"/>
              </w:rPr>
              <w:t>SSCH. 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lang w:val="en-US" w:eastAsia="ko-KR"/>
              </w:rPr>
            </w:pPr>
            <w:r>
              <w:rPr>
                <w:rFonts w:hint="eastAsia" w:eastAsia="MS Mincho"/>
                <w:lang w:eastAsia="ja-JP"/>
              </w:rPr>
              <w:t>P</w:t>
            </w:r>
            <w:r>
              <w:rPr>
                <w:rFonts w:eastAsia="MS Mincho"/>
                <w:lang w:eastAsia="ja-JP"/>
              </w:rPr>
              <w:t>anasonic</w:t>
            </w:r>
          </w:p>
        </w:tc>
        <w:tc>
          <w:tcPr>
            <w:tcW w:w="8079" w:type="dxa"/>
          </w:tcPr>
          <w:p>
            <w:pPr>
              <w:pStyle w:val="169"/>
              <w:spacing w:after="0" w:afterAutospacing="0"/>
              <w:ind w:firstLine="0"/>
              <w:rPr>
                <w:rFonts w:cs="Times New Roman"/>
                <w:lang w:val="en-US" w:eastAsia="ko-KR"/>
              </w:rPr>
            </w:pPr>
            <w:r>
              <w:rPr>
                <w:rFonts w:ascii="Arial" w:hAnsi="Arial" w:cs="Arial"/>
              </w:rPr>
              <w:t xml:space="preserve">CPE </w:t>
            </w:r>
            <w:r>
              <w:rPr>
                <w:rFonts w:hint="eastAsia" w:ascii="Arial" w:hAnsi="Arial" w:eastAsia="MS Mincho" w:cs="Arial"/>
                <w:lang w:eastAsia="ja-JP"/>
              </w:rPr>
              <w:t>i</w:t>
            </w:r>
            <w:r>
              <w:rPr>
                <w:rFonts w:ascii="Arial" w:hAnsi="Arial" w:eastAsia="MS Mincho" w:cs="Arial"/>
                <w:lang w:eastAsia="ja-JP"/>
              </w:rPr>
              <w:t>s</w:t>
            </w:r>
            <w:r>
              <w:rPr>
                <w:rFonts w:ascii="Arial" w:hAnsi="Arial" w:cs="Arial"/>
              </w:rPr>
              <w:t xml:space="preserve"> used and gap is smaller than 16us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Calibri" w:hAnsi="Calibri" w:eastAsia="Batang" w:cs="Calibri"/>
                <w:color w:val="000000" w:themeColor="text1"/>
                <w:sz w:val="22"/>
                <w:szCs w:val="24"/>
                <w14:textFill>
                  <w14:solidFill>
                    <w14:schemeClr w14:val="tx1"/>
                  </w14:solidFill>
                </w14:textFill>
              </w:rPr>
              <w:t>xiaomi</w:t>
            </w:r>
          </w:p>
        </w:tc>
        <w:tc>
          <w:tcPr>
            <w:tcW w:w="8079" w:type="dxa"/>
          </w:tcPr>
          <w:p>
            <w:pPr>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necessary to separately discuss the GP symbol at the end of the slot and GP symbol before the PSFCH resources. For the GP symbol at the end of the slot, we support PSSCH should be transmitted in the GP symbol(s) between the slots in MCSt</w:t>
            </w:r>
            <w:r>
              <w:rPr>
                <w:rFonts w:hint="eastAsia" w:ascii="Calibri" w:hAnsi="Calibri" w:cs="Calibri"/>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It is suggested that </w:t>
            </w:r>
            <w:r>
              <w:rPr>
                <w:rFonts w:ascii="Calibri" w:hAnsi="Calibri" w:eastAsia="Batang" w:cs="Calibri"/>
                <w:color w:val="000000" w:themeColor="text1"/>
                <w:sz w:val="22"/>
                <w:szCs w:val="24"/>
                <w14:textFill>
                  <w14:solidFill>
                    <w14:schemeClr w14:val="tx1"/>
                  </w14:solidFill>
                </w14:textFill>
              </w:rPr>
              <w:t>CPE should be transmitted in the GP symbol(s)</w:t>
            </w:r>
            <w:r>
              <w:rPr>
                <w:rFonts w:hint="eastAsia" w:ascii="Calibri" w:hAnsi="Calibri" w:eastAsia="Batang" w:cs="Calibri"/>
                <w:color w:val="000000" w:themeColor="text1"/>
                <w:sz w:val="22"/>
                <w:szCs w:val="24"/>
                <w14:textFill>
                  <w14:solidFill>
                    <w14:schemeClr w14:val="tx1"/>
                  </w14:solidFill>
                </w14:textFill>
              </w:rPr>
              <w:t> </w:t>
            </w:r>
            <w:r>
              <w:rPr>
                <w:rFonts w:ascii="Calibri" w:hAnsi="Calibri" w:eastAsia="Batang" w:cs="Calibri"/>
                <w:color w:val="000000" w:themeColor="text1"/>
                <w:sz w:val="22"/>
                <w:szCs w:val="24"/>
                <w14:textFill>
                  <w14:solidFill>
                    <w14:schemeClr w14:val="tx1"/>
                  </w14:solidFill>
                </w14:textFill>
              </w:rPr>
              <w:t>between the slots in MCSt</w:t>
            </w:r>
            <w:r>
              <w:rPr>
                <w:rFonts w:hint="eastAsia" w:ascii="Calibri" w:hAnsi="Calibri" w:eastAsia="Batang" w:cs="Calibri"/>
                <w:color w:val="000000" w:themeColor="text1"/>
                <w:sz w:val="22"/>
                <w:szCs w:val="24"/>
                <w14:textFill>
                  <w14:solidFill>
                    <w14:schemeClr w14:val="tx1"/>
                  </w14:solidFill>
                </w14:textFill>
              </w:rPr>
              <w:t>.</w:t>
            </w:r>
          </w:p>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For </w:t>
            </w:r>
            <w:r>
              <w:rPr>
                <w:rFonts w:ascii="Calibri" w:hAnsi="Calibri" w:eastAsia="Batang" w:cs="Calibri"/>
                <w:color w:val="000000" w:themeColor="text1"/>
                <w:sz w:val="22"/>
                <w:szCs w:val="24"/>
                <w14:textFill>
                  <w14:solidFill>
                    <w14:schemeClr w14:val="tx1"/>
                  </w14:solidFill>
                </w14:textFill>
              </w:rPr>
              <w:t>MCSt</w:t>
            </w:r>
            <w:r>
              <w:rPr>
                <w:rFonts w:hint="eastAsia" w:ascii="Calibri" w:hAnsi="Calibri" w:eastAsia="Batang" w:cs="Calibri"/>
                <w:color w:val="000000" w:themeColor="text1"/>
                <w:sz w:val="22"/>
                <w:szCs w:val="24"/>
                <w14:textFill>
                  <w14:solidFill>
                    <w14:schemeClr w14:val="tx1"/>
                  </w14:solidFill>
                </w14:textFill>
              </w:rPr>
              <w:t xml:space="preserve">, </w:t>
            </w:r>
            <w:r>
              <w:rPr>
                <w:rFonts w:ascii="Calibri" w:hAnsi="Calibri" w:eastAsia="Batang" w:cs="Calibri"/>
                <w:color w:val="000000" w:themeColor="text1"/>
                <w:sz w:val="22"/>
                <w:szCs w:val="24"/>
                <w14:textFill>
                  <w14:solidFill>
                    <w14:schemeClr w14:val="tx1"/>
                  </w14:solidFill>
                </w14:textFill>
              </w:rPr>
              <w:t>inter-UE blocking</w:t>
            </w:r>
            <w:r>
              <w:rPr>
                <w:rFonts w:hint="eastAsia" w:ascii="Calibri" w:hAnsi="Calibri" w:eastAsia="Batang" w:cs="Calibri"/>
                <w:color w:val="000000" w:themeColor="text1"/>
                <w:sz w:val="22"/>
                <w:szCs w:val="24"/>
                <w14:textFill>
                  <w14:solidFill>
                    <w14:schemeClr w14:val="tx1"/>
                  </w14:solidFill>
                </w14:textFill>
              </w:rPr>
              <w:t xml:space="preserve"> can be r</w:t>
            </w:r>
            <w:r>
              <w:rPr>
                <w:rFonts w:ascii="Calibri" w:hAnsi="Calibri" w:eastAsia="Batang" w:cs="Calibri"/>
                <w:color w:val="000000" w:themeColor="text1"/>
                <w:sz w:val="22"/>
                <w:szCs w:val="24"/>
                <w14:textFill>
                  <w14:solidFill>
                    <w14:schemeClr w14:val="tx1"/>
                  </w14:solidFill>
                </w14:textFill>
              </w:rPr>
              <w:t>esolve</w:t>
            </w:r>
            <w:r>
              <w:rPr>
                <w:rFonts w:hint="eastAsia" w:ascii="Calibri" w:hAnsi="Calibri" w:eastAsia="Batang" w:cs="Calibri"/>
                <w:color w:val="000000" w:themeColor="text1"/>
                <w:sz w:val="22"/>
                <w:szCs w:val="24"/>
                <w14:textFill>
                  <w14:solidFill>
                    <w14:schemeClr w14:val="tx1"/>
                  </w14:solidFill>
                </w14:textFill>
              </w:rPr>
              <w:t>d</w:t>
            </w:r>
            <w:r>
              <w:rPr>
                <w:rFonts w:ascii="Calibri" w:hAnsi="Calibri" w:eastAsia="Batang" w:cs="Calibri"/>
                <w:color w:val="000000" w:themeColor="text1"/>
                <w:sz w:val="22"/>
                <w:szCs w:val="24"/>
                <w14:textFill>
                  <w14:solidFill>
                    <w14:schemeClr w14:val="tx1"/>
                  </w14:solidFill>
                </w14:textFill>
              </w:rPr>
              <w:t xml:space="preserve"> by triggering resource re</w:t>
            </w:r>
            <w:r>
              <w:rPr>
                <w:rFonts w:hint="eastAsia" w:ascii="Calibri" w:hAnsi="Calibri" w:eastAsia="Batang" w:cs="Calibri"/>
                <w:color w:val="000000" w:themeColor="text1"/>
                <w:sz w:val="22"/>
                <w:szCs w:val="24"/>
                <w14:textFill>
                  <w14:solidFill>
                    <w14:schemeClr w14:val="tx1"/>
                  </w14:solidFill>
                </w14:textFill>
              </w:rPr>
              <w:t>-</w:t>
            </w:r>
            <w:r>
              <w:rPr>
                <w:rFonts w:ascii="Calibri" w:hAnsi="Calibri" w:eastAsia="Batang" w:cs="Calibri"/>
                <w:color w:val="000000" w:themeColor="text1"/>
                <w:sz w:val="22"/>
                <w:szCs w:val="24"/>
                <w14:textFill>
                  <w14:solidFill>
                    <w14:schemeClr w14:val="tx1"/>
                  </w14:solidFill>
                </w14:textFill>
              </w:rPr>
              <w:t>selection and COT sharing</w:t>
            </w:r>
            <w:r>
              <w:rPr>
                <w:rFonts w:hint="eastAsia" w:ascii="Calibri" w:hAnsi="Calibri" w:eastAsia="Batang" w:cs="Calibri"/>
                <w:color w:val="000000" w:themeColor="text1"/>
                <w:sz w:val="22"/>
                <w:szCs w:val="24"/>
                <w14:textFill>
                  <w14:solidFill>
                    <w14:schemeClr w14:val="tx1"/>
                  </w14:solidFill>
                </w14:textFill>
              </w:rPr>
              <w:t xml:space="preserve">. </w:t>
            </w:r>
            <w:r>
              <w:rPr>
                <w:rFonts w:ascii="Calibri" w:hAnsi="Calibri" w:eastAsia="Batang" w:cs="Calibri"/>
                <w:color w:val="000000" w:themeColor="text1"/>
                <w:sz w:val="22"/>
                <w:szCs w:val="24"/>
                <w14:textFill>
                  <w14:solidFill>
                    <w14:schemeClr w14:val="tx1"/>
                  </w14:solidFill>
                </w14:textFill>
              </w:rPr>
              <w:t xml:space="preserve">In COT sharing, UE </w:t>
            </w:r>
            <w:r>
              <w:rPr>
                <w:rFonts w:hint="eastAsia" w:ascii="Calibri" w:hAnsi="Calibri" w:eastAsia="Batang" w:cs="Calibri"/>
                <w:color w:val="000000" w:themeColor="text1"/>
                <w:sz w:val="22"/>
                <w:szCs w:val="24"/>
                <w14:textFill>
                  <w14:solidFill>
                    <w14:schemeClr w14:val="tx1"/>
                  </w14:solidFill>
                </w14:textFill>
              </w:rPr>
              <w:t xml:space="preserve">with </w:t>
            </w:r>
            <w:r>
              <w:rPr>
                <w:rFonts w:ascii="Calibri" w:hAnsi="Calibri" w:eastAsia="Batang" w:cs="Calibri"/>
                <w:color w:val="000000" w:themeColor="text1"/>
                <w:sz w:val="22"/>
                <w:szCs w:val="24"/>
                <w14:textFill>
                  <w14:solidFill>
                    <w14:schemeClr w14:val="tx1"/>
                  </w14:solidFill>
                </w14:textFill>
              </w:rPr>
              <w:t>high</w:t>
            </w:r>
            <w:r>
              <w:rPr>
                <w:rFonts w:hint="eastAsia" w:ascii="Calibri" w:hAnsi="Calibri" w:eastAsia="Batang" w:cs="Calibri"/>
                <w:color w:val="000000" w:themeColor="text1"/>
                <w:sz w:val="22"/>
                <w:szCs w:val="24"/>
                <w14:textFill>
                  <w14:solidFill>
                    <w14:schemeClr w14:val="tx1"/>
                  </w14:solidFill>
                </w14:textFill>
              </w:rPr>
              <w:t xml:space="preserve"> CAPC</w:t>
            </w:r>
            <w:r>
              <w:rPr>
                <w:rFonts w:ascii="Calibri" w:hAnsi="Calibri" w:eastAsia="Batang" w:cs="Calibri"/>
                <w:color w:val="000000" w:themeColor="text1"/>
                <w:sz w:val="22"/>
                <w:szCs w:val="24"/>
                <w14:textFill>
                  <w14:solidFill>
                    <w14:schemeClr w14:val="tx1"/>
                  </w14:solidFill>
                </w14:textFill>
              </w:rPr>
              <w:t xml:space="preserve"> priority can use a shared COT initialized by </w:t>
            </w:r>
            <w:r>
              <w:rPr>
                <w:rFonts w:hint="eastAsia" w:ascii="Calibri" w:hAnsi="Calibri" w:eastAsia="Batang" w:cs="Calibri"/>
                <w:color w:val="000000" w:themeColor="text1"/>
                <w:sz w:val="22"/>
                <w:szCs w:val="24"/>
                <w14:textFill>
                  <w14:solidFill>
                    <w14:schemeClr w14:val="tx1"/>
                  </w14:solidFill>
                </w14:textFill>
              </w:rPr>
              <w:t xml:space="preserve">one </w:t>
            </w:r>
            <w:r>
              <w:rPr>
                <w:rFonts w:ascii="Calibri" w:hAnsi="Calibri" w:eastAsia="Batang" w:cs="Calibri"/>
                <w:color w:val="000000" w:themeColor="text1"/>
                <w:sz w:val="22"/>
                <w:szCs w:val="24"/>
                <w14:textFill>
                  <w14:solidFill>
                    <w14:schemeClr w14:val="tx1"/>
                  </w14:solidFill>
                </w14:textFill>
              </w:rPr>
              <w:t xml:space="preserve">UE </w:t>
            </w:r>
            <w:r>
              <w:rPr>
                <w:rFonts w:hint="eastAsia" w:ascii="Calibri" w:hAnsi="Calibri" w:eastAsia="Batang" w:cs="Calibri"/>
                <w:color w:val="000000" w:themeColor="text1"/>
                <w:sz w:val="22"/>
                <w:szCs w:val="24"/>
                <w14:textFill>
                  <w14:solidFill>
                    <w14:schemeClr w14:val="tx1"/>
                  </w14:solidFill>
                </w14:textFill>
              </w:rPr>
              <w:t xml:space="preserve">with </w:t>
            </w:r>
            <w:r>
              <w:rPr>
                <w:rFonts w:ascii="Calibri" w:hAnsi="Calibri" w:eastAsia="Batang" w:cs="Calibri"/>
                <w:color w:val="000000" w:themeColor="text1"/>
                <w:sz w:val="22"/>
                <w:szCs w:val="24"/>
                <w14:textFill>
                  <w14:solidFill>
                    <w14:schemeClr w14:val="tx1"/>
                  </w14:solidFill>
                </w14:textFill>
              </w:rPr>
              <w:t>MCS</w:t>
            </w:r>
            <w:r>
              <w:rPr>
                <w:rFonts w:hint="eastAsia" w:ascii="Calibri" w:hAnsi="Calibri" w:eastAsia="Batang" w:cs="Calibri"/>
                <w:color w:val="000000" w:themeColor="text1"/>
                <w:sz w:val="22"/>
                <w:szCs w:val="24"/>
                <w14:textFill>
                  <w14:solidFill>
                    <w14:schemeClr w14:val="tx1"/>
                  </w14:solidFill>
                </w14:textFill>
              </w:rPr>
              <w:t>t</w:t>
            </w:r>
            <w:r>
              <w:rPr>
                <w:rFonts w:ascii="Calibri" w:hAnsi="Calibri" w:eastAsia="Batang" w:cs="Calibri"/>
                <w:color w:val="000000" w:themeColor="text1"/>
                <w:sz w:val="22"/>
                <w:szCs w:val="24"/>
                <w14:textFill>
                  <w14:solidFill>
                    <w14:schemeClr w14:val="tx1"/>
                  </w14:solidFill>
                </w14:textFill>
              </w:rPr>
              <w:t>.</w:t>
            </w:r>
          </w:p>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8079" w:type="dxa"/>
          </w:tcPr>
          <w:p>
            <w:pPr>
              <w:jc w:val="both"/>
              <w:rPr>
                <w:rFonts w:ascii="Calibri" w:hAnsi="Calibri" w:cs="Calibri"/>
                <w:color w:val="000000" w:themeColor="text1"/>
                <w:sz w:val="22"/>
                <w14:textFill>
                  <w14:solidFill>
                    <w14:schemeClr w14:val="tx1"/>
                  </w14:solidFill>
                </w14:textFill>
              </w:rPr>
            </w:pPr>
            <w:r>
              <w:rPr>
                <w:rFonts w:ascii="Arial" w:hAnsi="Arial" w:cs="Arial"/>
              </w:rPr>
              <w:t>The CPE should be transmitted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8079"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C</w:t>
            </w:r>
            <w:r>
              <w:rPr>
                <w:rFonts w:cs="Times New Roman" w:eastAsiaTheme="minorEastAsia"/>
                <w:lang w:eastAsia="zh-CN"/>
              </w:rPr>
              <w:t xml:space="preserve">omments given as follow, </w:t>
            </w:r>
          </w:p>
          <w:p>
            <w:pPr>
              <w:pStyle w:val="84"/>
              <w:numPr>
                <w:ilvl w:val="0"/>
                <w:numId w:val="12"/>
              </w:numPr>
              <w:ind w:leftChars="0"/>
              <w:rPr>
                <w:rFonts w:eastAsiaTheme="minorEastAsia"/>
                <w:lang w:eastAsia="zh-CN"/>
              </w:rPr>
            </w:pPr>
            <w:r>
              <w:rPr>
                <w:rFonts w:eastAsiaTheme="minorEastAsia"/>
                <w:lang w:eastAsia="zh-CN"/>
              </w:rPr>
              <w:t xml:space="preserve">For the </w:t>
            </w:r>
            <w:r>
              <w:rPr>
                <w:rFonts w:hint="eastAsia" w:eastAsiaTheme="minor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pPr>
              <w:pStyle w:val="84"/>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ascii="Arial" w:hAnsi="Arial" w:cs="Arial"/>
              </w:rPr>
              <w:t>CATT/GH</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For the first bullet, we think CPE should be transmitted. As mentioned by the FL, transmitting PSSCH in the GP symbol may have impacts on the RX UEs, and this is not preferred.</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eastAsiaTheme="minorEastAsia"/>
                <w:lang w:eastAsia="zh-CN"/>
              </w:rPr>
            </w:pPr>
            <w:r>
              <w:rPr>
                <w:rFonts w:ascii="Arial" w:hAnsi="Arial" w:cs="Arial" w:eastAsiaTheme="minorEastAsia"/>
                <w:lang w:eastAsia="zh-CN"/>
              </w:rPr>
              <w:t>For the second issue, further consideration and discussion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69"/>
              <w:spacing w:after="0" w:afterAutospacing="0"/>
              <w:ind w:firstLine="0"/>
              <w:rPr>
                <w:rFonts w:ascii="Arial" w:hAnsi="Arial" w:cs="Arial" w:eastAsiaTheme="minorEastAsia"/>
                <w:lang w:eastAsia="zh-CN"/>
              </w:rPr>
            </w:pPr>
            <w:r>
              <w:rPr>
                <w:rFonts w:ascii="Arial" w:hAnsi="Arial" w:eastAsia="PMingLiU" w:cs="Arial"/>
                <w:lang w:eastAsia="zh-TW"/>
              </w:rPr>
              <w:t>CPE should be transmitted in the GP symbols within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Arial" w:hAnsi="Arial" w:eastAsia="PMingLiU" w:cs="Arial"/>
                <w:lang w:eastAsia="zh-TW"/>
              </w:rPr>
            </w:pPr>
            <w:r>
              <w:rPr>
                <w:rFonts w:hint="eastAsia" w:ascii="Arial" w:hAnsi="Arial" w:eastAsia="宋体" w:cs="Arial"/>
                <w:lang w:val="en-US" w:eastAsia="zh-CN"/>
              </w:rPr>
              <w:t>Transsion</w:t>
            </w:r>
          </w:p>
        </w:tc>
        <w:tc>
          <w:tcPr>
            <w:tcW w:w="8079" w:type="dxa"/>
            <w:vAlign w:val="top"/>
          </w:tcPr>
          <w:p>
            <w:pPr>
              <w:pStyle w:val="169"/>
              <w:spacing w:after="0" w:afterAutospacing="0"/>
              <w:ind w:firstLine="0" w:firstLineChars="0"/>
              <w:rPr>
                <w:rFonts w:ascii="Arial" w:hAnsi="Arial" w:eastAsia="PMingLiU" w:cs="Arial"/>
                <w:lang w:eastAsia="zh-TW"/>
              </w:rPr>
            </w:pPr>
            <w:r>
              <w:rPr>
                <w:rFonts w:hint="eastAsia" w:ascii="Arial" w:hAnsi="Arial" w:cs="Arial" w:eastAsiaTheme="minorEastAsia"/>
                <w:lang w:val="en-US" w:eastAsia="zh-CN"/>
              </w:rPr>
              <w:t xml:space="preserve">The CPE should be transmitted in the GP symbol(s) </w:t>
            </w:r>
            <w:r>
              <w:rPr>
                <w:rFonts w:ascii="Arial" w:hAnsi="Arial" w:cs="Arial"/>
              </w:rPr>
              <w:t>between the slots in MCSt</w:t>
            </w: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#4: Contention window (CW) adjustment</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jc w:val="both"/>
              <w:rPr>
                <w:rFonts w:ascii="Times New Roman" w:hAnsi="Times New Roman"/>
                <w:szCs w:val="20"/>
              </w:rPr>
            </w:pPr>
          </w:p>
          <w:p>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pPr>
              <w:pStyle w:val="84"/>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4"/>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4"/>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4"/>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4"/>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4"/>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4"/>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4"/>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jc w:val="both"/>
              <w:rPr>
                <w:rFonts w:ascii="Times New Roman" w:hAnsi="Times New Roman"/>
                <w:szCs w:val="20"/>
              </w:rPr>
            </w:pPr>
          </w:p>
          <w:p>
            <w:pPr>
              <w:rPr>
                <w:rFonts w:ascii="Times New Roman" w:hAnsi="Times New Roman"/>
                <w:szCs w:val="20"/>
                <w:lang w:eastAsia="zh-CN"/>
              </w:rPr>
            </w:pPr>
            <w:r>
              <w:rPr>
                <w:rStyle w:val="44"/>
                <w:rFonts w:ascii="Times New Roman" w:hAnsi="Times New Roman"/>
                <w:szCs w:val="20"/>
                <w:highlight w:val="green"/>
              </w:rPr>
              <w:t>Agreement</w:t>
            </w:r>
          </w:p>
          <w:p>
            <w:pPr>
              <w:pStyle w:val="84"/>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jc w:val="both"/>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4"/>
              <w:numPr>
                <w:ilvl w:val="0"/>
                <w:numId w:val="13"/>
              </w:numPr>
              <w:autoSpaceDE w:val="0"/>
              <w:autoSpaceDN w:val="0"/>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w:t>
            </w:r>
          </w:p>
          <w:p>
            <w:pPr>
              <w:pStyle w:val="84"/>
              <w:numPr>
                <w:ilvl w:val="0"/>
                <w:numId w:val="13"/>
              </w:numPr>
              <w:autoSpaceDE w:val="0"/>
              <w:autoSpaceDN w:val="0"/>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min,</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ctrlPr>
                    <w:rPr>
                      <w:rFonts w:ascii="Cambria Math" w:hAnsi="Cambria Math"/>
                      <w:bCs/>
                      <w:i/>
                      <w:szCs w:val="20"/>
                      <w:lang w:val="en-US" w:eastAsia="ko-KR"/>
                    </w:rPr>
                  </m:ctrlPr>
                </m:e>
              </m:d>
            </m:oMath>
            <w:r>
              <w:rPr>
                <w:rFonts w:ascii="Times New Roman" w:hAnsi="Times New Roman"/>
                <w:bCs/>
                <w:iCs/>
                <w:szCs w:val="20"/>
                <w:lang w:val="en-US" w:eastAsia="ko-KR"/>
              </w:rPr>
              <w:t>.</w:t>
            </w:r>
          </w:p>
          <w:p>
            <w:pPr>
              <w:autoSpaceDE w:val="0"/>
              <w:autoSpaceDN w:val="0"/>
              <w:jc w:val="both"/>
              <w:rPr>
                <w:rFonts w:ascii="Times New Roman" w:hAnsi="Times New Roman"/>
                <w:szCs w:val="20"/>
              </w:rPr>
            </w:pPr>
          </w:p>
          <w:p>
            <w:pPr>
              <w:rPr>
                <w:rFonts w:ascii="Times New Roman" w:hAnsi="Times New Roman"/>
                <w:szCs w:val="20"/>
                <w:lang w:eastAsia="zh-CN"/>
              </w:rPr>
            </w:pPr>
            <w:r>
              <w:rPr>
                <w:rStyle w:val="44"/>
                <w:rFonts w:ascii="Times New Roman" w:hAnsi="Times New Roman"/>
                <w:szCs w:val="20"/>
                <w:highlight w:val="green"/>
              </w:rPr>
              <w:t>Agreement</w:t>
            </w:r>
          </w:p>
          <w:p>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pPr>
              <w:autoSpaceDE w:val="0"/>
              <w:autoSpaceDN w:val="0"/>
              <w:jc w:val="both"/>
              <w:rPr>
                <w:rFonts w:ascii="Times New Roman" w:hAnsi="Times New Roman"/>
                <w:szCs w:val="20"/>
              </w:rPr>
            </w:pPr>
          </w:p>
        </w:tc>
      </w:tr>
    </w:tbl>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reference duration for groupcast option 1 NACK-only case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the reference duration ending time needs to change for the case of MCSt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unicast with SL-HARQ feedback enabled during the reference duration</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all companies proposed /</w:t>
      </w:r>
      <w:r>
        <w:rPr>
          <w:rFonts w:asciiTheme="minorHAnsi" w:hAnsiTheme="minorHAnsi" w:cstheme="minorHAnsi"/>
          <w:color w:val="000000" w:themeColor="text1"/>
          <w:sz w:val="22"/>
          <w14:textFill>
            <w14:solidFill>
              <w14:schemeClr w14:val="tx1"/>
            </w14:solidFill>
          </w14:textFill>
        </w:rPr>
        <w:t xml:space="preserve"> </w:t>
      </w:r>
      <w:r>
        <w:rPr>
          <w:rFonts w:eastAsia="PMingLiU" w:asciiTheme="minorHAnsi" w:hAnsiTheme="minorHAnsi" w:cstheme="minorHAnsi"/>
          <w:color w:val="000000" w:themeColor="text1"/>
          <w:sz w:val="22"/>
          <w:lang w:val="en-AU"/>
          <w14:textFill>
            <w14:solidFill>
              <w14:schemeClr w14:val="tx1"/>
            </w14:solidFill>
          </w14:textFill>
        </w:rPr>
        <w:t xml:space="preserve">are </w:t>
      </w:r>
      <w:r>
        <w:rPr>
          <w:rFonts w:ascii="Calibri" w:hAnsi="Calibri" w:cs="Calibri"/>
          <w:color w:val="000000" w:themeColor="text1"/>
          <w:sz w:val="22"/>
          <w14:textFill>
            <w14:solidFill>
              <w14:schemeClr w14:val="tx1"/>
            </w14:solidFill>
          </w14:textFill>
        </w:rPr>
        <w:t>fine to go with Option 2 from the previous agreement. Therefore, the FL proposes accordingly in the following Proposal 4-2 below (reusing existing NR-U spec description as much as possible).</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when SL-HARQ feedback is not available for all SL transmission(s) during the latest COT</w:t>
      </w:r>
    </w:p>
    <w:p>
      <w:pPr>
        <w:autoSpaceDE w:val="0"/>
        <w:autoSpaceDN w:val="0"/>
        <w:spacing w:before="120" w:after="12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groupcast option 2 (ACK/NACK feedback) during the reference duration</w:t>
      </w:r>
    </w:p>
    <w:p>
      <w:pPr>
        <w:autoSpaceDE w:val="0"/>
        <w:autoSpaceDN w:val="0"/>
        <w:spacing w:before="120" w:after="12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groupcast option 1 during the latest COT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Any change necessary to the reference duration definition to take care of the case when partial slot transmission is in the first slot of a COT, where it could be a high chance/probability that this partial slot transmission is a NACK</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brought up in [30] that if PSSCH is transmitted in a partial slot (i.e.,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14:textFill>
            <w14:solidFill>
              <w14:schemeClr w14:val="tx1"/>
            </w14:solidFill>
          </w14:textFill>
        </w:rPr>
        <w:t xml:space="preserve">. </w:t>
      </w:r>
    </w:p>
    <w:p>
      <w:pPr>
        <w:pStyle w:val="84"/>
        <w:ind w:left="800"/>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highlight w:val="yellow"/>
        </w:rPr>
        <w:t>Proposal 4-1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26" w:name="_Hlk132340696"/>
      <w:r>
        <w:rPr>
          <w:rFonts w:ascii="Calibri" w:hAnsi="Calibri" w:cs="Calibri"/>
          <w:sz w:val="22"/>
          <w:lang w:val="en-US"/>
        </w:rPr>
        <w:t>the first slot where at least one PSSCH with ACK/NACK HARQ-ACK enabled is transmitted</w:t>
      </w:r>
      <w:bookmarkEnd w:id="2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pPr>
        <w:pStyle w:val="84"/>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hint="eastAsia" w:eastAsia="MS Mincho"/>
                <w:lang w:eastAsia="ja-JP"/>
              </w:rPr>
              <w:t>M</w:t>
            </w:r>
            <w:r>
              <w:rPr>
                <w:rFonts w:eastAsia="MS Mincho"/>
                <w:lang w:eastAsia="ja-JP"/>
              </w:rPr>
              <w:t xml:space="preserve">CSt should be treated as separate multiple TXs. No need to use ‘MCSt’ for any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pPr>
              <w:pStyle w:val="169"/>
              <w:spacing w:after="0" w:afterAutospacing="0"/>
              <w:ind w:firstLine="0"/>
              <w:rPr>
                <w:lang w:eastAsia="ko-KR"/>
              </w:rPr>
            </w:pPr>
          </w:p>
          <w:p>
            <w:pPr>
              <w:pStyle w:val="169"/>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r>
              <w:t>The first slot seems enough. There is no need to introduce optimizations w</w:t>
            </w:r>
            <w:r>
              <w:rPr>
                <w:lang w:val="en-US"/>
              </w:rPr>
              <w:t>ith respect to</w:t>
            </w:r>
            <w:r>
              <w:t xml:space="preserve">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No</w:t>
            </w:r>
          </w:p>
        </w:tc>
        <w:tc>
          <w:tcPr>
            <w:tcW w:w="6662" w:type="dxa"/>
          </w:tcPr>
          <w:p>
            <w:pPr>
              <w:pStyle w:val="169"/>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pPr>
              <w:pStyle w:val="169"/>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We follow up to Apple comment, since we have a similar view.</w:t>
            </w:r>
          </w:p>
          <w:p>
            <w:pPr>
              <w:pStyle w:val="169"/>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pPr>
              <w:pStyle w:val="169"/>
              <w:spacing w:after="0" w:afterAutospacing="0"/>
              <w:ind w:firstLine="0"/>
            </w:pPr>
          </w:p>
          <w:p>
            <w:pPr>
              <w:pStyle w:val="169"/>
              <w:spacing w:after="0" w:afterAutospacing="0"/>
              <w:ind w:firstLine="0"/>
            </w:pPr>
            <w:r>
              <w:t>To remove the redundancy and capture this case we propose the following wording:</w:t>
            </w:r>
          </w:p>
          <w:p>
            <w:pPr>
              <w:pStyle w:val="169"/>
              <w:spacing w:after="0" w:afterAutospacing="0"/>
              <w:ind w:firstLine="0"/>
            </w:pP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pPr>
              <w:pStyle w:val="84"/>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pStyle w:val="169"/>
              <w:spacing w:after="0" w:afterAutospacing="0"/>
              <w:ind w:firstLine="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share the same view with LGE, we are also not clear about why we need to further delay the ending time of the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MCSt, the current definition that the first transmission slot is enough. There is no need to introduce another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autoSpaceDE w:val="0"/>
              <w:autoSpaceDN w:val="0"/>
              <w:jc w:val="both"/>
              <w:rPr>
                <w:rFonts w:ascii="Calibri" w:hAnsi="Calibri" w:cs="Calibri"/>
                <w:sz w:val="22"/>
              </w:rPr>
            </w:pPr>
            <w:r>
              <w:rPr>
                <w:rFonts w:ascii="Calibri" w:hAnsi="Calibri" w:cs="Calibri"/>
                <w:sz w:val="22"/>
              </w:rPr>
              <w:t>First slot should be sufficient ( as LGE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eastAsiaTheme="minorEastAsia"/>
                <w:lang w:eastAsia="zh-CN"/>
              </w:rPr>
              <w:t>No</w:t>
            </w:r>
          </w:p>
        </w:tc>
        <w:tc>
          <w:tcPr>
            <w:tcW w:w="6662" w:type="dxa"/>
          </w:tcPr>
          <w:p>
            <w:pPr>
              <w:autoSpaceDE w:val="0"/>
              <w:autoSpaceDN w:val="0"/>
              <w:jc w:val="both"/>
              <w:rPr>
                <w:rFonts w:ascii="Calibri" w:hAnsi="Calibri" w:cs="Calibri"/>
                <w:sz w:val="22"/>
              </w:rPr>
            </w:pPr>
            <w:r>
              <w:rPr>
                <w:rFonts w:hint="eastAsia" w:eastAsiaTheme="minor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No </w:t>
            </w:r>
          </w:p>
        </w:tc>
        <w:tc>
          <w:tcPr>
            <w:tcW w:w="6662" w:type="dxa"/>
          </w:tcPr>
          <w:p>
            <w:pPr>
              <w:autoSpaceDE w:val="0"/>
              <w:autoSpaceDN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jc w:val="both"/>
              <w:rPr>
                <w:rFonts w:eastAsiaTheme="minorEastAsia"/>
                <w:lang w:eastAsia="zh-CN"/>
              </w:rPr>
            </w:pPr>
            <w:r>
              <w:rPr>
                <w:lang w:eastAsia="ko-KR"/>
              </w:rPr>
              <w:t>It is not necessary to have an additional definition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N</w:t>
            </w:r>
            <w:r>
              <w:rPr>
                <w:rFonts w:eastAsia="MS Mincho"/>
                <w:lang w:eastAsia="ja-JP"/>
              </w:rPr>
              <w:t>o</w:t>
            </w:r>
          </w:p>
        </w:tc>
        <w:tc>
          <w:tcPr>
            <w:tcW w:w="6662" w:type="dxa"/>
          </w:tcPr>
          <w:p>
            <w:pPr>
              <w:autoSpaceDE w:val="0"/>
              <w:autoSpaceDN w:val="0"/>
              <w:jc w:val="both"/>
              <w:rPr>
                <w:lang w:eastAsia="ko-KR"/>
              </w:rPr>
            </w:pPr>
            <w:r>
              <w:rPr>
                <w:rFonts w:eastAsia="MS Mincho"/>
                <w:lang w:eastAsia="ja-JP"/>
              </w:rPr>
              <w:t>The first slot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xi</w:t>
            </w:r>
            <w:r>
              <w:rPr>
                <w:rFonts w:ascii="Calibri" w:hAnsi="Calibri" w:eastAsia="Batang" w:cs="Calibri"/>
                <w:color w:val="000000" w:themeColor="text1"/>
                <w:sz w:val="22"/>
                <w:szCs w:val="24"/>
                <w14:textFill>
                  <w14:solidFill>
                    <w14:schemeClr w14:val="tx1"/>
                  </w14:solidFill>
                </w14:textFill>
              </w:rPr>
              <w:t>aomi</w:t>
            </w:r>
          </w:p>
        </w:tc>
        <w:tc>
          <w:tcPr>
            <w:tcW w:w="1417"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Yes</w:t>
            </w:r>
          </w:p>
        </w:tc>
        <w:tc>
          <w:tcPr>
            <w:tcW w:w="6662"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The MCS</w:t>
            </w:r>
            <w:r>
              <w:rPr>
                <w:rFonts w:hint="eastAsia" w:ascii="Calibri" w:hAnsi="Calibri" w:eastAsia="Batang" w:cs="Calibri"/>
                <w:color w:val="000000" w:themeColor="text1"/>
                <w:sz w:val="22"/>
                <w:szCs w:val="24"/>
                <w14:textFill>
                  <w14:solidFill>
                    <w14:schemeClr w14:val="tx1"/>
                  </w14:solidFill>
                </w14:textFill>
              </w:rPr>
              <w:t>t</w:t>
            </w:r>
            <w:r>
              <w:rPr>
                <w:rFonts w:ascii="Calibri" w:hAnsi="Calibri" w:eastAsia="Batang" w:cs="Calibri"/>
                <w:color w:val="000000" w:themeColor="text1"/>
                <w:sz w:val="22"/>
                <w:szCs w:val="24"/>
                <w14:textFill>
                  <w14:solidFill>
                    <w14:schemeClr w14:val="tx1"/>
                  </w14:solidFill>
                </w14:textFill>
              </w:rPr>
              <w:t xml:space="preserve"> in SL-U is equal to the transmission burst in NR-U, so </w:t>
            </w:r>
            <w:r>
              <w:rPr>
                <w:rFonts w:hint="eastAsia" w:ascii="Calibri" w:hAnsi="Calibri" w:eastAsia="Batang" w:cs="Calibri"/>
                <w:color w:val="000000" w:themeColor="text1"/>
                <w:sz w:val="22"/>
                <w:szCs w:val="24"/>
                <w14:textFill>
                  <w14:solidFill>
                    <w14:schemeClr w14:val="tx1"/>
                  </w14:solidFill>
                </w14:textFill>
              </w:rPr>
              <w:t>N</w:t>
            </w:r>
            <w:r>
              <w:rPr>
                <w:rFonts w:ascii="Calibri" w:hAnsi="Calibri" w:eastAsia="Batang" w:cs="Calibri"/>
                <w:color w:val="000000" w:themeColor="text1"/>
                <w:sz w:val="22"/>
                <w:szCs w:val="24"/>
                <w14:textFill>
                  <w14:solidFill>
                    <w14:schemeClr w14:val="tx1"/>
                  </w14:solidFill>
                </w14:textFill>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The duration of the MCSt should not exceed the duration of COT, and  the latest definition of reference duration in RAN1 # 112b-e meeting can be used even if MCSt is used, and no need to redefine reference duration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1417"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N</w:t>
            </w:r>
            <w:r>
              <w:rPr>
                <w:lang w:eastAsia="ko-KR"/>
              </w:rPr>
              <w:t>o</w:t>
            </w:r>
          </w:p>
        </w:tc>
        <w:tc>
          <w:tcPr>
            <w:tcW w:w="6662"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t>From ACK/NACK HARQ-ACK perspective, either single transmission and MCSt is the same, no need to define other ending point.</w:t>
            </w:r>
          </w:p>
          <w:p>
            <w:pPr>
              <w:pStyle w:val="169"/>
              <w:spacing w:after="0" w:afterAutospacing="0"/>
              <w:ind w:firstLine="0"/>
            </w:pPr>
          </w:p>
          <w:p>
            <w:pPr>
              <w:pStyle w:val="169"/>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Yes</w:t>
            </w:r>
          </w:p>
        </w:tc>
        <w:tc>
          <w:tcPr>
            <w:tcW w:w="6662" w:type="dxa"/>
            <w:vAlign w:val="top"/>
          </w:tcPr>
          <w:p>
            <w:pPr>
              <w:pStyle w:val="169"/>
              <w:spacing w:after="0" w:afterAutospacing="0"/>
              <w:ind w:firstLine="0" w:firstLineChars="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4-2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pPr>
        <w:pStyle w:val="84"/>
        <w:numPr>
          <w:ilvl w:val="1"/>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‘ACK’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ctrlPr>
              <w:rPr>
                <w:rFonts w:ascii="Cambria Math" w:hAnsi="Cambria Math" w:cs="Calibri"/>
                <w:i/>
                <w:iCs/>
                <w:sz w:val="22"/>
              </w:rPr>
            </m:ctrlPr>
          </m:e>
        </m:d>
      </m:oMath>
      <w:r>
        <w:rPr>
          <w:rFonts w:hint="eastAsia" w:ascii="Calibri" w:hAnsi="Calibri" w:cs="Calibri"/>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ctrlPr>
                  <w:rPr>
                    <w:rFonts w:ascii="Cambria Math" w:hAnsi="Cambria Math" w:cs="Calibri"/>
                    <w:i/>
                    <w:iCs/>
                    <w:sz w:val="22"/>
                  </w:rPr>
                </m:ctrlPr>
              </m:fName>
              <m:e>
                <m:r>
                  <w:rPr>
                    <w:rFonts w:ascii="Cambria Math" w:hAnsi="Cambria Math" w:cs="Calibri"/>
                    <w:sz w:val="22"/>
                  </w:rPr>
                  <m:t>p</m:t>
                </m:r>
                <m:ctrlPr>
                  <w:rPr>
                    <w:rFonts w:ascii="Cambria Math" w:hAnsi="Cambria Math" w:cs="Calibri"/>
                    <w:i/>
                    <w:iCs/>
                    <w:sz w:val="22"/>
                  </w:rPr>
                </m:ctrlPr>
              </m:e>
            </m:func>
            <m:ctrlPr>
              <w:rPr>
                <w:rFonts w:ascii="Cambria Math" w:hAnsi="Cambria Math" w:cs="Calibri"/>
                <w:i/>
                <w:iCs/>
                <w:sz w:val="22"/>
              </w:rPr>
            </m:ctrlPr>
          </m:sub>
        </m:sSub>
      </m:oMath>
      <w:r>
        <w:rPr>
          <w:rFonts w:hint="eastAsia" w:ascii="Calibri" w:hAnsi="Calibri" w:cs="Calibri"/>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 </m:t>
        </m:r>
      </m:oMath>
      <w:r>
        <w:rPr>
          <w:rFonts w:hint="eastAsia" w:ascii="Calibri" w:hAnsi="Calibri" w:cs="Calibri"/>
          <w:sz w:val="22"/>
        </w:rPr>
        <w:t>is increased to the next allowed value.</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rPr>
                <w:rFonts w:eastAsia="MS Mincho"/>
                <w:lang w:eastAsia="ja-JP"/>
              </w:rPr>
            </w:pPr>
            <w:r>
              <w:rPr>
                <w:rFonts w:hint="eastAsia" w:eastAsia="MS Mincho"/>
                <w:lang w:eastAsia="ja-JP"/>
              </w:rPr>
              <w:t>(</w:t>
            </w:r>
            <w:r>
              <w:rPr>
                <w:rFonts w:eastAsia="MS Mincho"/>
                <w:lang w:eastAsia="ja-JP"/>
              </w:rPr>
              <w:t>Our understanding is that this was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 with modification.</w:t>
            </w:r>
          </w:p>
        </w:tc>
        <w:tc>
          <w:tcPr>
            <w:tcW w:w="6662" w:type="dxa"/>
          </w:tcPr>
          <w:p>
            <w:pPr>
              <w:pStyle w:val="169"/>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41"/>
              <w:tblW w:w="6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6" w:type="dxa"/>
                </w:tcPr>
                <w:p>
                  <w:pPr>
                    <w:pStyle w:val="169"/>
                    <w:spacing w:after="0" w:afterAutospacing="0"/>
                    <w:ind w:firstLine="0"/>
                    <w:rPr>
                      <w:lang w:eastAsia="ko-KR"/>
                    </w:rPr>
                  </w:pPr>
                  <w:r>
                    <w:rPr>
                      <w:rFonts w:hint="eastAsia"/>
                      <w:lang w:eastAsia="ko-KR"/>
                    </w:rPr>
                    <w:t>TS 37.213 Section 4.1.4.2</w:t>
                  </w:r>
                </w:p>
                <w:p>
                  <w:pPr>
                    <w:pStyle w:val="62"/>
                  </w:pPr>
                  <w:r>
                    <w:t>4)</w:t>
                  </w:r>
                  <w:r>
                    <w:tab/>
                  </w:r>
                  <w:r>
                    <w:t xml:space="preserve">Increase </w:t>
                  </w:r>
                  <m:oMath>
                    <m:r>
                      <w:rPr>
                        <w:rFonts w:ascii="Cambria Math" w:hAnsi="Cambria Math"/>
                      </w:rPr>
                      <m:t>C</m:t>
                    </m:r>
                    <m:sSub>
                      <m:sSubPr>
                        <m:ctrlPr>
                          <w:rPr>
                            <w:rFonts w:ascii="Cambria Math" w:hAnsi="Cambria Math"/>
                            <w:i/>
                          </w:rPr>
                        </m:ctrlPr>
                      </m:sSubPr>
                      <m:e>
                        <m:r>
                          <w:rPr>
                            <w:rFonts w:ascii="Cambria Math" w:hAnsi="Cambria Math"/>
                          </w:rPr>
                          <m:t>W</m:t>
                        </m:r>
                        <m:ctrlPr>
                          <w:rPr>
                            <w:rFonts w:ascii="Cambria Math" w:hAnsi="Cambria Math"/>
                            <w:i/>
                          </w:rPr>
                        </m:ctrlPr>
                      </m:e>
                      <m:sub>
                        <m:r>
                          <w:rPr>
                            <w:rFonts w:ascii="Cambria Math" w:hAnsi="Cambria Math"/>
                          </w:rPr>
                          <m:t>p</m:t>
                        </m:r>
                        <m:ctrlPr>
                          <w:rPr>
                            <w:rFonts w:ascii="Cambria Math" w:hAnsi="Cambria Math"/>
                            <w:i/>
                          </w:rPr>
                        </m:ctrlP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t xml:space="preserve"> </w:t>
                  </w:r>
                  <w:r>
                    <w:rPr>
                      <w:lang w:val="en-US"/>
                    </w:rPr>
                    <w:t>to the next higher allowed value.</w:t>
                  </w:r>
                </w:p>
                <w:p>
                  <w:pPr>
                    <w:pStyle w:val="62"/>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p</m:t>
                        </m:r>
                        <m:ctrlPr>
                          <w:rPr>
                            <w:rFonts w:ascii="Cambria Math" w:hAnsi="Cambria Math"/>
                          </w:rPr>
                        </m:ctrlPr>
                      </m:sub>
                    </m:sSub>
                  </m:oMath>
                  <w:r>
                    <w:t xml:space="preserve"> as it is; go to step 2.</w:t>
                  </w:r>
                </w:p>
                <w:p>
                  <w:pPr>
                    <w:pStyle w:val="169"/>
                    <w:spacing w:after="0" w:afterAutospacing="0"/>
                    <w:ind w:firstLine="0"/>
                    <w:rPr>
                      <w:lang w:val="en-US" w:eastAsia="ko-KR"/>
                    </w:rPr>
                  </w:pPr>
                </w:p>
              </w:tc>
            </w:tr>
          </w:tbl>
          <w:p>
            <w:pPr>
              <w:pStyle w:val="169"/>
              <w:spacing w:after="0" w:afterAutospacing="0"/>
              <w:ind w:firstLine="0"/>
              <w:rPr>
                <w:lang w:eastAsia="ko-KR"/>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asciiTheme="minorHAnsi" w:hAnsiTheme="minorHAnsi" w:cstheme="minorHAnsi"/>
                <w:sz w:val="22"/>
                <w:szCs w:val="22"/>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LG’s modification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 xml:space="preserve">Agree with LGE’s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 with modifications</w:t>
            </w:r>
          </w:p>
        </w:tc>
        <w:tc>
          <w:tcPr>
            <w:tcW w:w="6662" w:type="dxa"/>
          </w:tcPr>
          <w:p>
            <w:pPr>
              <w:pStyle w:val="169"/>
              <w:spacing w:after="0" w:afterAutospacing="0"/>
              <w:ind w:firstLine="0"/>
            </w:pPr>
            <w:r>
              <w:t>Agree with LGE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“If at least one 'ACK' is received”</w:t>
            </w:r>
          </w:p>
          <w:p>
            <w:pPr>
              <w:pStyle w:val="169"/>
              <w:spacing w:after="0" w:afterAutospacing="0"/>
              <w:ind w:firstLine="0"/>
            </w:pPr>
            <w:r>
              <w:t>Also agree with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Also OK with LG’s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 xml:space="preserve"> </w:t>
            </w: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r>
              <w:rPr>
                <w:rFonts w:hint="eastAsia" w:eastAsiaTheme="minorEastAsia"/>
                <w:lang w:eastAsia="zh-CN"/>
              </w:rPr>
              <w:t>N</w:t>
            </w:r>
            <w:r>
              <w:rPr>
                <w:rFonts w:eastAsiaTheme="minorEastAsia"/>
                <w:lang w:eastAsia="zh-CN"/>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pPr>
              <w:pStyle w:val="169"/>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rPr>
                <w:rFonts w:eastAsiaTheme="minorEastAsia"/>
                <w:lang w:eastAsia="zh-CN"/>
              </w:rPr>
              <w:t>Huawei, HiSilicon</w:t>
            </w:r>
          </w:p>
        </w:tc>
        <w:tc>
          <w:tcPr>
            <w:tcW w:w="1417" w:type="dxa"/>
          </w:tcPr>
          <w:p>
            <w:pPr>
              <w:pStyle w:val="169"/>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Yes with comments</w:t>
            </w:r>
          </w:p>
        </w:tc>
        <w:tc>
          <w:tcPr>
            <w:tcW w:w="6662" w:type="dxa"/>
          </w:tcPr>
          <w:p>
            <w:pPr>
              <w:pStyle w:val="169"/>
              <w:spacing w:after="0" w:afterAutospacing="0"/>
              <w:ind w:firstLine="0"/>
              <w:rPr>
                <w:sz w:val="22"/>
                <w:szCs w:val="22"/>
                <w:lang w:val="en-AU"/>
              </w:rPr>
            </w:pPr>
            <w:r>
              <w:rPr>
                <w:rFonts w:eastAsiaTheme="minorEastAsia"/>
                <w:lang w:eastAsia="zh-CN"/>
              </w:rPr>
              <w:t>Agree with LGE and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Yes</w:t>
            </w:r>
          </w:p>
        </w:tc>
        <w:tc>
          <w:tcPr>
            <w:tcW w:w="6662" w:type="dxa"/>
            <w:vAlign w:val="top"/>
          </w:tcPr>
          <w:p>
            <w:pPr>
              <w:pStyle w:val="169"/>
              <w:spacing w:after="0" w:afterAutospacing="0"/>
              <w:ind w:firstLine="0" w:firstLineChars="0"/>
              <w:rPr>
                <w:rFonts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pPr>
        <w:pStyle w:val="84"/>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4"/>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Option 1</w:t>
            </w:r>
          </w:p>
        </w:tc>
        <w:tc>
          <w:tcPr>
            <w:tcW w:w="6662" w:type="dxa"/>
          </w:tcPr>
          <w:p>
            <w:pPr>
              <w:pStyle w:val="169"/>
              <w:spacing w:after="0" w:afterAutospacing="0"/>
              <w:ind w:firstLine="0"/>
            </w:pPr>
            <w:r>
              <w:rPr>
                <w:rFonts w:hint="eastAsia"/>
                <w:lang w:eastAsia="ko-KR"/>
              </w:rPr>
              <w:t xml:space="preserve">In NR-U, any measurement-based CWS adjustments was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p>
        </w:tc>
        <w:tc>
          <w:tcPr>
            <w:tcW w:w="6662" w:type="dxa"/>
          </w:tcPr>
          <w:p>
            <w:pPr>
              <w:pStyle w:val="169"/>
              <w:spacing w:after="0" w:afterAutospacing="0"/>
              <w:ind w:firstLine="0"/>
            </w:pPr>
            <w:r>
              <w:rPr>
                <w:sz w:val="22"/>
                <w:szCs w:val="22"/>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Option 1</w:t>
            </w:r>
          </w:p>
        </w:tc>
        <w:tc>
          <w:tcPr>
            <w:tcW w:w="6662" w:type="dxa"/>
          </w:tcPr>
          <w:p>
            <w:pPr>
              <w:pStyle w:val="169"/>
              <w:spacing w:after="0" w:afterAutospacing="0"/>
              <w:ind w:firstLine="0"/>
            </w:pPr>
            <w:r>
              <w:t>The use of SL transmissions without HARQ-ACK should be avoided except for S-SSB</w:t>
            </w:r>
            <w:r>
              <w:rPr>
                <w:lang w:val="en-US"/>
              </w:rPr>
              <w:t>,</w:t>
            </w:r>
            <w: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rPr>
                <w:sz w:val="22"/>
                <w:szCs w:val="22"/>
              </w:rPr>
              <w:t>Lenovo</w:t>
            </w:r>
          </w:p>
        </w:tc>
        <w:tc>
          <w:tcPr>
            <w:tcW w:w="1417" w:type="dxa"/>
          </w:tcPr>
          <w:p>
            <w:pPr>
              <w:pStyle w:val="169"/>
              <w:spacing w:after="0" w:afterAutospacing="0"/>
              <w:ind w:firstLine="0"/>
              <w:rPr>
                <w:sz w:val="22"/>
                <w:szCs w:val="22"/>
              </w:rPr>
            </w:pPr>
            <w:r>
              <w:rPr>
                <w:sz w:val="22"/>
                <w:szCs w:val="22"/>
              </w:rPr>
              <w:t>Option 3</w:t>
            </w:r>
            <w:r>
              <w:rPr>
                <w:sz w:val="22"/>
                <w:szCs w:val="22"/>
              </w:rPr>
              <w:br w:type="textWrapping"/>
            </w:r>
            <w:r>
              <w:rPr>
                <w:sz w:val="22"/>
                <w:szCs w:val="22"/>
              </w:rPr>
              <w:t>Also see suggested modification to Option 1.</w:t>
            </w:r>
          </w:p>
        </w:tc>
        <w:tc>
          <w:tcPr>
            <w:tcW w:w="6662" w:type="dxa"/>
          </w:tcPr>
          <w:p>
            <w:pPr>
              <w:pStyle w:val="169"/>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iCs/>
                <w:color w:val="000000"/>
                <w:sz w:val="22"/>
                <w:szCs w:val="22"/>
              </w:rPr>
              <w:t xml:space="preserve"> value such as Option 1.</w:t>
            </w:r>
          </w:p>
          <w:p>
            <w:pPr>
              <w:pStyle w:val="169"/>
              <w:spacing w:after="0" w:afterAutospacing="0"/>
              <w:ind w:firstLine="0"/>
              <w:rPr>
                <w:iCs/>
                <w:color w:val="000000"/>
                <w:sz w:val="22"/>
                <w:szCs w:val="22"/>
              </w:rPr>
            </w:pPr>
            <w:r>
              <w:rPr>
                <w:iCs/>
                <w:color w:val="000000"/>
                <w:sz w:val="22"/>
                <w:szCs w:val="22"/>
              </w:rPr>
              <w:t>We can support a modified Option 1 as a compromise, if necessary:</w:t>
            </w:r>
          </w:p>
          <w:p>
            <w:pPr>
              <w:pStyle w:val="169"/>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hAnsi="Cambria Math" w:eastAsia="MS PGothic" w:cs="Times New Roman"/>
                      <w:i/>
                      <w:iCs/>
                      <w:color w:val="000000"/>
                      <w:sz w:val="22"/>
                      <w:szCs w:val="22"/>
                    </w:rPr>
                  </m:ctrlPr>
                </m:dPr>
                <m:e>
                  <m:r>
                    <w:rPr>
                      <w:rFonts w:ascii="Cambria Math" w:hAnsi="Cambria Math" w:cs="Times New Roman"/>
                      <w:color w:val="000000"/>
                      <w:sz w:val="22"/>
                      <w:szCs w:val="22"/>
                      <w:lang w:eastAsia="ko-KR"/>
                    </w:rPr>
                    <m:t>1,2,3,4</m:t>
                  </m:r>
                  <m:ctrlPr>
                    <w:rPr>
                      <w:rFonts w:ascii="Cambria Math" w:hAnsi="Cambria Math" w:eastAsia="MS PGothic" w:cs="Times New Roman"/>
                      <w:i/>
                      <w:iCs/>
                      <w:color w:val="000000"/>
                      <w:sz w:val="22"/>
                      <w:szCs w:val="22"/>
                    </w:rPr>
                  </m:ctrlP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hAnsi="Cambria Math" w:eastAsia="MS PGothic" w:cs="Times New Roman"/>
                      <w:i/>
                      <w:iCs/>
                      <w:color w:val="000000"/>
                      <w:sz w:val="22"/>
                      <w:szCs w:val="22"/>
                    </w:rPr>
                  </m:ctrlPr>
                </m:sSubPr>
                <m:e>
                  <m:r>
                    <w:rPr>
                      <w:rFonts w:ascii="Cambria Math" w:hAnsi="Cambria Math" w:cs="Times New Roman"/>
                      <w:color w:val="000000"/>
                      <w:sz w:val="22"/>
                      <w:szCs w:val="22"/>
                      <w:lang w:eastAsia="ko-KR"/>
                    </w:rPr>
                    <m:t>W</m:t>
                  </m:r>
                  <m:ctrlPr>
                    <w:rPr>
                      <w:rFonts w:ascii="Cambria Math" w:hAnsi="Cambria Math" w:eastAsia="MS PGothic" w:cs="Times New Roman"/>
                      <w:i/>
                      <w:iCs/>
                      <w:color w:val="000000"/>
                      <w:sz w:val="22"/>
                      <w:szCs w:val="22"/>
                    </w:rPr>
                  </m:ctrlPr>
                </m:e>
                <m:sub>
                  <m:r>
                    <w:rPr>
                      <w:rFonts w:ascii="Cambria Math" w:hAnsi="Cambria Math" w:cs="Times New Roman"/>
                      <w:color w:val="000000"/>
                      <w:sz w:val="22"/>
                      <w:szCs w:val="22"/>
                      <w:lang w:eastAsia="ko-KR"/>
                    </w:rPr>
                    <m:t>p</m:t>
                  </m:r>
                  <m:ctrlPr>
                    <w:rPr>
                      <w:rFonts w:ascii="Cambria Math" w:hAnsi="Cambria Math" w:eastAsia="MS PGothic" w:cs="Times New Roman"/>
                      <w:i/>
                      <w:iCs/>
                      <w:color w:val="000000"/>
                      <w:sz w:val="22"/>
                      <w:szCs w:val="22"/>
                    </w:rPr>
                  </m:ctrlP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 w:author="Alexander Golitschek" w:date="2023-04-17T22:34:00Z">
              <w:r>
                <w:rPr>
                  <w:rFonts w:cs="Times New Roman"/>
                  <w:iCs/>
                  <w:color w:val="000000"/>
                  <w:sz w:val="22"/>
                  <w:szCs w:val="22"/>
                </w:rPr>
                <w:t xml:space="preserve">After using the latest </w:t>
              </w:r>
            </w:ins>
            <m:oMath>
              <w:ins w:id="4" w:author="Alexander Golitschek" w:date="2023-04-17T22:34:00Z">
                <m:r>
                  <w:rPr>
                    <w:rFonts w:ascii="Cambria Math" w:hAnsi="Cambria Math" w:cs="Times New Roman"/>
                    <w:color w:val="000000"/>
                    <w:sz w:val="22"/>
                    <w:szCs w:val="22"/>
                    <w:lang w:eastAsia="ko-KR"/>
                  </w:rPr>
                  <m:t>C</m:t>
                </m:r>
              </w:ins>
              <m:sSub>
                <m:sSubPr>
                  <m:ctrlPr>
                    <w:ins w:id="5" w:author="Alexander Golitschek" w:date="2023-04-17T22:34:00Z">
                      <w:rPr>
                        <w:rFonts w:ascii="Cambria Math" w:hAnsi="Cambria Math" w:eastAsia="MS PGothic" w:cs="Times New Roman"/>
                        <w:i/>
                        <w:iCs/>
                        <w:color w:val="000000"/>
                        <w:sz w:val="22"/>
                        <w:szCs w:val="22"/>
                      </w:rPr>
                    </w:ins>
                  </m:ctrlPr>
                </m:sSubPr>
                <m:e>
                  <w:ins w:id="6" w:author="Alexander Golitschek" w:date="2023-04-17T22:34:00Z">
                    <m:r>
                      <w:rPr>
                        <w:rFonts w:ascii="Cambria Math" w:hAnsi="Cambria Math" w:cs="Times New Roman"/>
                        <w:color w:val="000000"/>
                        <w:sz w:val="22"/>
                        <w:szCs w:val="22"/>
                        <w:lang w:eastAsia="ko-KR"/>
                      </w:rPr>
                      <m:t>W</m:t>
                    </m:r>
                  </w:ins>
                  <m:ctrlPr>
                    <w:ins w:id="7" w:author="Alexander Golitschek" w:date="2023-04-17T22:34:00Z">
                      <w:rPr>
                        <w:rFonts w:ascii="Cambria Math" w:hAnsi="Cambria Math" w:eastAsia="MS PGothic" w:cs="Times New Roman"/>
                        <w:i/>
                        <w:iCs/>
                        <w:color w:val="000000"/>
                        <w:sz w:val="22"/>
                        <w:szCs w:val="22"/>
                      </w:rPr>
                    </w:ins>
                  </m:ctrlPr>
                </m:e>
                <m:sub>
                  <w:ins w:id="8" w:author="Alexander Golitschek" w:date="2023-04-17T22:34:00Z">
                    <m:r>
                      <w:rPr>
                        <w:rFonts w:ascii="Cambria Math" w:hAnsi="Cambria Math" w:cs="Times New Roman"/>
                        <w:color w:val="000000"/>
                        <w:sz w:val="22"/>
                        <w:szCs w:val="22"/>
                        <w:lang w:eastAsia="ko-KR"/>
                      </w:rPr>
                      <m:t>p</m:t>
                    </m:r>
                  </w:ins>
                  <m:ctrlPr>
                    <w:ins w:id="9" w:author="Alexander Golitschek" w:date="2023-04-17T22:34:00Z">
                      <w:rPr>
                        <w:rFonts w:ascii="Cambria Math" w:hAnsi="Cambria Math" w:eastAsia="MS PGothic" w:cs="Times New Roman"/>
                        <w:i/>
                        <w:iCs/>
                        <w:color w:val="000000"/>
                        <w:sz w:val="22"/>
                        <w:szCs w:val="22"/>
                      </w:rPr>
                    </w:ins>
                  </m:ctrlPr>
                </m:sub>
              </m:sSub>
            </m:oMath>
            <w:ins w:id="10" w:author="Alexander Golitschek" w:date="2023-04-17T22:34:00Z">
              <w:r>
                <w:rPr>
                  <w:rFonts w:cs="Times New Roman"/>
                  <w:iCs/>
                  <w:color w:val="000000"/>
                  <w:sz w:val="22"/>
                  <w:szCs w:val="22"/>
                </w:rPr>
                <w:t xml:space="preserve"> for </w:t>
              </w:r>
            </w:ins>
            <w:ins w:id="11" w:author="Alexander Golitschek" w:date="2023-04-17T22:34:00Z">
              <w:r>
                <w:rPr>
                  <w:rFonts w:cs="Times New Roman"/>
                  <w:i/>
                  <w:color w:val="000000"/>
                  <w:sz w:val="22"/>
                  <w:szCs w:val="22"/>
                </w:rPr>
                <w:t>K = {1,2,4}</w:t>
              </w:r>
            </w:ins>
            <w:ins w:id="12" w:author="Alexander Golitschek" w:date="2023-04-17T22:34:00Z">
              <w:r>
                <w:rPr>
                  <w:rFonts w:cs="Times New Roman"/>
                  <w:iCs/>
                  <w:color w:val="000000"/>
                  <w:sz w:val="22"/>
                  <w:szCs w:val="22"/>
                </w:rPr>
                <w:t xml:space="preserve"> times, </w:t>
              </w:r>
            </w:ins>
            <m:oMath>
              <w:ins w:id="13" w:author="Alexander Golitschek" w:date="2023-04-17T22:34:00Z">
                <m:r>
                  <w:rPr>
                    <w:rFonts w:ascii="Cambria Math" w:hAnsi="Cambria Math" w:cs="Times New Roman"/>
                    <w:sz w:val="22"/>
                    <w:szCs w:val="22"/>
                  </w:rPr>
                  <m:t>C</m:t>
                </m:r>
              </w:ins>
              <m:sSub>
                <m:sSubPr>
                  <m:ctrlPr>
                    <w:ins w:id="14" w:author="Alexander Golitschek" w:date="2023-04-17T22:34:00Z">
                      <w:rPr>
                        <w:rFonts w:ascii="Cambria Math" w:hAnsi="Cambria Math" w:cs="Times New Roman"/>
                        <w:i/>
                        <w:iCs/>
                        <w:sz w:val="22"/>
                        <w:szCs w:val="22"/>
                      </w:rPr>
                    </w:ins>
                  </m:ctrlPr>
                </m:sSubPr>
                <m:e>
                  <w:ins w:id="15" w:author="Alexander Golitschek" w:date="2023-04-17T22:34:00Z">
                    <m:r>
                      <w:rPr>
                        <w:rFonts w:ascii="Cambria Math" w:hAnsi="Cambria Math" w:cs="Times New Roman"/>
                        <w:sz w:val="22"/>
                        <w:szCs w:val="22"/>
                      </w:rPr>
                      <m:t>W</m:t>
                    </m:r>
                  </w:ins>
                  <m:ctrlPr>
                    <w:ins w:id="16" w:author="Alexander Golitschek" w:date="2023-04-17T22:34:00Z">
                      <w:rPr>
                        <w:rFonts w:ascii="Cambria Math" w:hAnsi="Cambria Math" w:cs="Times New Roman"/>
                        <w:i/>
                        <w:iCs/>
                        <w:sz w:val="22"/>
                        <w:szCs w:val="22"/>
                      </w:rPr>
                    </w:ins>
                  </m:ctrlPr>
                </m:e>
                <m:sub>
                  <w:ins w:id="17" w:author="Alexander Golitschek" w:date="2023-04-17T22:34:00Z">
                    <m:r>
                      <w:rPr>
                        <w:rFonts w:ascii="Cambria Math" w:hAnsi="Cambria Math" w:cs="Times New Roman"/>
                        <w:sz w:val="22"/>
                        <w:szCs w:val="22"/>
                      </w:rPr>
                      <m:t>p</m:t>
                    </m:r>
                  </w:ins>
                  <m:ctrlPr>
                    <w:ins w:id="18" w:author="Alexander Golitschek" w:date="2023-04-17T22:34:00Z">
                      <w:rPr>
                        <w:rFonts w:ascii="Cambria Math" w:hAnsi="Cambria Math" w:cs="Times New Roman"/>
                        <w:i/>
                        <w:iCs/>
                        <w:sz w:val="22"/>
                        <w:szCs w:val="22"/>
                      </w:rPr>
                    </w:ins>
                  </m:ctrlPr>
                </m:sub>
              </m:sSub>
              <w:ins w:id="19" w:author="Alexander Golitschek" w:date="2023-04-17T22:34:00Z">
                <m:r>
                  <m:rPr>
                    <m:sty m:val="p"/>
                  </m:rPr>
                  <w:rPr>
                    <w:rFonts w:ascii="Cambria Math" w:hAnsi="Cambria Math" w:cs="Times New Roman"/>
                    <w:sz w:val="22"/>
                    <w:szCs w:val="22"/>
                  </w:rPr>
                  <m:t> </m:t>
                </m:r>
              </w:ins>
            </m:oMath>
            <w:ins w:id="20" w:author="Alexander Golitschek" w:date="2023-04-17T22:34:00Z">
              <w:r>
                <w:rPr>
                  <w:rFonts w:cs="Times New Roman"/>
                  <w:sz w:val="22"/>
                  <w:szCs w:val="22"/>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t>Apple</w:t>
            </w:r>
          </w:p>
        </w:tc>
        <w:tc>
          <w:tcPr>
            <w:tcW w:w="1417" w:type="dxa"/>
          </w:tcPr>
          <w:p>
            <w:pPr>
              <w:pStyle w:val="169"/>
              <w:spacing w:after="0" w:afterAutospacing="0"/>
              <w:ind w:firstLine="0"/>
              <w:rPr>
                <w:sz w:val="22"/>
                <w:szCs w:val="22"/>
              </w:rPr>
            </w:pPr>
            <w: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jc w:val="center"/>
            </w:pPr>
            <w:r>
              <w:rPr>
                <w:sz w:val="22"/>
                <w:szCs w:val="22"/>
              </w:rPr>
              <w:t>CableLabs</w:t>
            </w:r>
          </w:p>
        </w:tc>
        <w:tc>
          <w:tcPr>
            <w:tcW w:w="1417" w:type="dxa"/>
          </w:tcPr>
          <w:p>
            <w:pPr>
              <w:pStyle w:val="169"/>
              <w:spacing w:after="0" w:afterAutospacing="0"/>
              <w:ind w:firstLine="0"/>
            </w:pPr>
            <w:r>
              <w:rPr>
                <w:sz w:val="22"/>
                <w:szCs w:val="22"/>
              </w:rPr>
              <w:t>Option 1</w:t>
            </w:r>
          </w:p>
        </w:tc>
        <w:tc>
          <w:tcPr>
            <w:tcW w:w="6662" w:type="dxa"/>
          </w:tcPr>
          <w:p>
            <w:pPr>
              <w:pStyle w:val="169"/>
              <w:spacing w:after="0" w:afterAutospacing="0"/>
              <w:ind w:firstLine="0"/>
              <w:rPr>
                <w:sz w:val="22"/>
                <w:szCs w:val="22"/>
              </w:rPr>
            </w:pPr>
            <w:r>
              <w:rPr>
                <w:sz w:val="22"/>
                <w:szCs w:val="22"/>
              </w:rPr>
              <w:t>Per 37.213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Intel</w:t>
            </w:r>
          </w:p>
        </w:tc>
        <w:tc>
          <w:tcPr>
            <w:tcW w:w="1417" w:type="dxa"/>
          </w:tcPr>
          <w:p>
            <w:pPr>
              <w:pStyle w:val="169"/>
              <w:spacing w:after="0" w:afterAutospacing="0"/>
              <w:ind w:firstLine="0"/>
            </w:pPr>
            <w:r>
              <w:rPr>
                <w:lang w:eastAsia="ko-KR"/>
              </w:rP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eastAsiaTheme="minorEastAsia"/>
                <w:lang w:eastAsia="zh-CN"/>
              </w:rPr>
              <w:t>Vivo</w:t>
            </w:r>
          </w:p>
        </w:tc>
        <w:tc>
          <w:tcPr>
            <w:tcW w:w="1417" w:type="dxa"/>
          </w:tcPr>
          <w:p>
            <w:pPr>
              <w:pStyle w:val="169"/>
              <w:spacing w:after="0" w:afterAutospacing="0"/>
              <w:ind w:firstLine="0"/>
              <w:rPr>
                <w:lang w:eastAsia="ko-KR"/>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lang w:eastAsia="ko-KR"/>
              </w:rPr>
              <w:t>Futurewei</w:t>
            </w:r>
          </w:p>
        </w:tc>
        <w:tc>
          <w:tcPr>
            <w:tcW w:w="1417" w:type="dxa"/>
          </w:tcPr>
          <w:p>
            <w:pPr>
              <w:pStyle w:val="169"/>
              <w:spacing w:after="0" w:afterAutospacing="0"/>
              <w:ind w:firstLine="0"/>
              <w:rPr>
                <w:lang w:eastAsia="ko-KR"/>
              </w:rPr>
            </w:pPr>
            <w:r>
              <w:rPr>
                <w:lang w:eastAsia="ko-KR"/>
              </w:rP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lang w:eastAsia="ko-KR"/>
              </w:rPr>
            </w:pPr>
            <w:r>
              <w:rPr>
                <w:rFonts w:hint="eastAsia" w:eastAsiaTheme="minorEastAsia"/>
                <w:lang w:eastAsia="zh-CN"/>
              </w:rPr>
              <w:t>O</w:t>
            </w:r>
            <w:r>
              <w:rPr>
                <w:rFonts w:eastAsiaTheme="minorEastAsia"/>
                <w:lang w:eastAsia="zh-CN"/>
              </w:rPr>
              <w:t>ption 3</w:t>
            </w:r>
          </w:p>
        </w:tc>
        <w:tc>
          <w:tcPr>
            <w:tcW w:w="6662" w:type="dxa"/>
          </w:tcPr>
          <w:p>
            <w:pPr>
              <w:pStyle w:val="169"/>
              <w:spacing w:after="0" w:afterAutospacing="0"/>
              <w:ind w:firstLine="0"/>
              <w:rPr>
                <w:sz w:val="22"/>
                <w:szCs w:val="22"/>
              </w:rPr>
            </w:pPr>
            <w:r>
              <w:rPr>
                <w:rFonts w:hint="eastAsia" w:eastAsiaTheme="minor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Option 3</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eastAsia="宋体" w:cs="Times New Roman"/>
              </w:rPr>
              <w:t>As sidelink CR/CBR presents the ratio of sidelink channels being occupied, CW adjustment based on CR/CBR may provide more precise determining.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Option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eastAsia="MS Mincho"/>
                <w:lang w:eastAsia="ja-JP"/>
              </w:rPr>
              <w:t>Option 1 with modification</w:t>
            </w:r>
          </w:p>
        </w:tc>
        <w:tc>
          <w:tcPr>
            <w:tcW w:w="6662" w:type="dxa"/>
          </w:tcPr>
          <w:p>
            <w:pPr>
              <w:pStyle w:val="169"/>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pPr>
              <w:pStyle w:val="169"/>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kept to used</w:t>
            </w:r>
            <w:r>
              <w:rPr>
                <w:rFonts w:hint="eastAsia" w:eastAsia="MS Mincho"/>
                <w:iCs/>
                <w:color w:val="000000"/>
                <w:sz w:val="22"/>
                <w:szCs w:val="22"/>
                <w:lang w:eastAsia="ja-JP"/>
              </w:rPr>
              <w:t>.</w:t>
            </w:r>
            <w:r>
              <w:rPr>
                <w:rFonts w:hint="eastAsia" w:eastAsia="MS Mincho"/>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14:textFill>
                  <w14:solidFill>
                    <w14:schemeClr w14:val="tx1"/>
                  </w14:solidFill>
                </w14:textFill>
              </w:rPr>
              <w:t>It gives rise to the risk of the unfair channel access.</w:t>
            </w:r>
            <w:r>
              <w:rPr>
                <w:rFonts w:hint="eastAsia" w:eastAsia="MS Mincho"/>
                <w:sz w:val="22"/>
                <w:szCs w:val="22"/>
                <w:lang w:eastAsia="ja-JP"/>
              </w:rPr>
              <w:t xml:space="preserve"> </w:t>
            </w:r>
            <w:r>
              <w:rPr>
                <w:bCs/>
                <w:color w:val="000000" w:themeColor="text1"/>
                <w:sz w:val="22"/>
                <w:lang w:val="en-US"/>
                <w14:textFill>
                  <w14:solidFill>
                    <w14:schemeClr w14:val="tx1"/>
                  </w14:solidFill>
                </w14:textFill>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should be updated.</w:t>
            </w:r>
            <w:r>
              <w:rPr>
                <w:rFonts w:hint="eastAsia" w:eastAsia="MS Mincho"/>
                <w:sz w:val="22"/>
                <w:szCs w:val="22"/>
                <w:lang w:eastAsia="ja-JP"/>
              </w:rPr>
              <w:t xml:space="preserve"> </w:t>
            </w:r>
          </w:p>
          <w:p>
            <w:pPr>
              <w:pStyle w:val="169"/>
              <w:spacing w:after="0" w:afterAutospacing="0"/>
              <w:ind w:firstLine="0"/>
              <w:rPr>
                <w:rFonts w:eastAsia="MS Mincho"/>
                <w:sz w:val="22"/>
                <w:szCs w:val="22"/>
                <w:lang w:eastAsia="ja-JP"/>
              </w:rPr>
            </w:pPr>
            <w:r>
              <w:rPr>
                <w:bCs/>
                <w:color w:val="000000" w:themeColor="text1"/>
                <w:sz w:val="22"/>
                <w:szCs w:val="22"/>
                <w:lang w:val="en-US"/>
                <w14:textFill>
                  <w14:solidFill>
                    <w14:schemeClr w14:val="tx1"/>
                  </w14:solidFill>
                </w14:textFill>
              </w:rPr>
              <w:t xml:space="preserve">In NR-U, if maximum CW size is consecutively used </w:t>
            </w:r>
            <w:r>
              <w:rPr>
                <w:bCs/>
                <w:i/>
                <w:iCs/>
                <w:color w:val="000000" w:themeColor="text1"/>
                <w:sz w:val="22"/>
                <w:szCs w:val="22"/>
                <w:lang w:val="en-US"/>
                <w14:textFill>
                  <w14:solidFill>
                    <w14:schemeClr w14:val="tx1"/>
                  </w14:solidFill>
                </w14:textFill>
              </w:rPr>
              <w:t>K</w:t>
            </w:r>
            <w:r>
              <w:rPr>
                <w:bCs/>
                <w:color w:val="000000" w:themeColor="text1"/>
                <w:sz w:val="22"/>
                <w:szCs w:val="22"/>
                <w:lang w:val="en-US"/>
                <w14:textFill>
                  <w14:solidFill>
                    <w14:schemeClr w14:val="tx1"/>
                  </w14:solidFill>
                </w14:textFill>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14:textFill>
                  <w14:solidFill>
                    <w14:schemeClr w14:val="tx1"/>
                  </w14:solidFill>
                </w14:textFill>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updated.</w:t>
            </w:r>
          </w:p>
          <w:p>
            <w:pPr>
              <w:pStyle w:val="169"/>
              <w:spacing w:after="0" w:afterAutospacing="0"/>
              <w:ind w:firstLine="0"/>
              <w:rPr>
                <w:rFonts w:eastAsia="MS Mincho"/>
                <w:sz w:val="22"/>
                <w:szCs w:val="22"/>
                <w:lang w:eastAsia="ja-JP"/>
              </w:rPr>
            </w:pPr>
          </w:p>
          <w:p>
            <w:pPr>
              <w:pStyle w:val="169"/>
              <w:spacing w:after="0" w:afterAutospacing="0"/>
              <w:ind w:firstLine="0"/>
              <w:rPr>
                <w:rFonts w:eastAsia="MS Mincho"/>
                <w:sz w:val="22"/>
                <w:szCs w:val="22"/>
                <w:lang w:eastAsia="ja-JP"/>
              </w:rPr>
            </w:pPr>
            <w:r>
              <w:rPr>
                <w:rFonts w:eastAsia="MS Mincho"/>
                <w:sz w:val="22"/>
                <w:szCs w:val="22"/>
                <w:lang w:eastAsia="ja-JP"/>
              </w:rPr>
              <w:t>We support option 1with modification.</w:t>
            </w:r>
          </w:p>
          <w:p>
            <w:pPr>
              <w:autoSpaceDE w:val="0"/>
              <w:autoSpaceDN w:val="0"/>
              <w:ind w:left="880" w:hanging="880" w:hangingChars="40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4"/>
              <w:numPr>
                <w:ilvl w:val="0"/>
                <w:numId w:val="20"/>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 It is suggested that the CW adjustment mechanism without HARQ feedback in NR-U should be reused as much as possible, and   option 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pPr>
              <w:pStyle w:val="169"/>
              <w:spacing w:after="0" w:afterAutospacing="0"/>
              <w:ind w:firstLine="0"/>
            </w:pPr>
            <w:r>
              <w:rPr>
                <w:rFonts w:hint="eastAsia"/>
                <w:lang w:eastAsia="ko-KR"/>
              </w:rPr>
              <w:t>O</w:t>
            </w:r>
            <w:r>
              <w:rPr>
                <w:lang w:eastAsia="ko-KR"/>
              </w:rPr>
              <w:t>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rPr>
                <w:rFonts w:eastAsiaTheme="minorEastAsia"/>
                <w:lang w:eastAsia="zh-CN"/>
              </w:rPr>
              <w:t>Huawei, HiSilicon</w:t>
            </w:r>
          </w:p>
        </w:tc>
        <w:tc>
          <w:tcPr>
            <w:tcW w:w="1417" w:type="dxa"/>
          </w:tcPr>
          <w:p>
            <w:pPr>
              <w:pStyle w:val="169"/>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sz w:val="22"/>
                <w:szCs w:val="22"/>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hint="eastAsia" w:eastAsiaTheme="minorEastAsia"/>
                <w:lang w:eastAsia="zh-CN"/>
              </w:rPr>
            </w:pPr>
            <w:r>
              <w:rPr>
                <w:rFonts w:hint="eastAsia" w:eastAsia="PMingLiU"/>
                <w:lang w:eastAsia="zh-TW"/>
              </w:rPr>
              <w:t>O</w:t>
            </w:r>
            <w:r>
              <w:rPr>
                <w:rFonts w:eastAsia="PMingLiU"/>
                <w:lang w:eastAsia="zh-TW"/>
              </w:rPr>
              <w:t>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Option 1</w:t>
            </w:r>
          </w:p>
        </w:tc>
        <w:tc>
          <w:tcPr>
            <w:tcW w:w="6662" w:type="dxa"/>
            <w:vAlign w:val="top"/>
          </w:tcPr>
          <w:p>
            <w:pPr>
              <w:pStyle w:val="169"/>
              <w:spacing w:after="0" w:afterAutospacing="0"/>
              <w:ind w:firstLine="0" w:firstLineChars="0"/>
              <w:rPr>
                <w:sz w:val="22"/>
                <w:szCs w:val="22"/>
                <w:lang w:val="en-AU"/>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pPr>
        <w:pStyle w:val="84"/>
        <w:numPr>
          <w:ilvl w:val="0"/>
          <w:numId w:val="13"/>
        </w:numPr>
        <w:autoSpaceDE w:val="0"/>
        <w:autoSpaceDN w:val="0"/>
        <w:ind w:leftChars="0"/>
        <w:jc w:val="both"/>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4"/>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4"/>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4"/>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4"/>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pPr>
        <w:pStyle w:val="84"/>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f Option 1 includes (pre-)configurability of 100% ACK RX, we are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Option 2</w:t>
            </w:r>
          </w:p>
        </w:tc>
        <w:tc>
          <w:tcPr>
            <w:tcW w:w="6662" w:type="dxa"/>
          </w:tcPr>
          <w:p>
            <w:pPr>
              <w:pStyle w:val="169"/>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pPr>
              <w:pStyle w:val="169"/>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 xml:space="preserve">We can support either option 1 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Option 2</w:t>
            </w:r>
          </w:p>
        </w:tc>
        <w:tc>
          <w:tcPr>
            <w:tcW w:w="6662" w:type="dxa"/>
          </w:tcPr>
          <w:p>
            <w:pPr>
              <w:pStyle w:val="169"/>
              <w:spacing w:after="0" w:afterAutospacing="0"/>
              <w:ind w:firstLine="0"/>
            </w:pPr>
            <w:r>
              <w:t>Support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Option 2</w:t>
            </w:r>
          </w:p>
        </w:tc>
        <w:tc>
          <w:tcPr>
            <w:tcW w:w="6662" w:type="dxa"/>
          </w:tcPr>
          <w:p>
            <w:pPr>
              <w:pStyle w:val="169"/>
              <w:spacing w:after="0" w:afterAutospacing="0"/>
              <w:ind w:firstLine="0"/>
            </w:pPr>
            <w:r>
              <w:t>As option 1 will fragment the design, and may prioritize groupcast option 2 transmissions over unicast transmissions depending on how the ratio is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r>
              <w:rPr>
                <w:rFonts w:eastAsiaTheme="minorEastAsia"/>
                <w:lang w:eastAsia="zh-CN"/>
              </w:rPr>
              <w:t>Option 1 can reflect the channel condition more precise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Option 1</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8"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9"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pPr>
            <w:r>
              <w:rPr>
                <w:rFonts w:hint="eastAsia"/>
                <w:lang w:eastAsia="ko-KR"/>
              </w:rPr>
              <w:t>O</w:t>
            </w:r>
            <w:r>
              <w:rPr>
                <w:lang w:eastAsia="ko-KR"/>
              </w:rPr>
              <w:t>ption 2 with modification</w:t>
            </w:r>
          </w:p>
        </w:tc>
        <w:tc>
          <w:tcPr>
            <w:tcW w:w="6662" w:type="dxa"/>
          </w:tcPr>
          <w:p>
            <w:pPr>
              <w:pStyle w:val="169"/>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ption2 with modification</w:t>
            </w:r>
          </w:p>
        </w:tc>
        <w:tc>
          <w:tcPr>
            <w:tcW w:w="6662" w:type="dxa"/>
          </w:tcPr>
          <w:p>
            <w:pPr>
              <w:pStyle w:val="169"/>
              <w:spacing w:after="0" w:afterAutospacing="0"/>
              <w:ind w:firstLine="0"/>
              <w:rPr>
                <w:rFonts w:eastAsiaTheme="minorEastAsia"/>
                <w:iCs/>
                <w:sz w:val="22"/>
                <w:szCs w:val="22"/>
                <w:lang w:eastAsia="zh-CN"/>
              </w:rPr>
            </w:pPr>
            <w:r>
              <w:rPr>
                <w:rFonts w:eastAsia="MS Mincho"/>
                <w:lang w:eastAsia="ja-JP"/>
              </w:rPr>
              <w:t>For</w:t>
            </w:r>
            <w:r>
              <w:rPr>
                <w:rFonts w:hint="eastAsia" w:eastAsiaTheme="minor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r>
                    <w:rPr>
                      <w:rFonts w:ascii="Cambria Math" w:hAnsi="Cambria Math" w:cs="Calibri"/>
                    </w:rPr>
                    <m:t>p</m:t>
                  </m:r>
                  <m:ctrlPr>
                    <w:rPr>
                      <w:rFonts w:ascii="Cambria Math" w:hAnsi="Cambria Math" w:cs="Calibri"/>
                      <w:i/>
                      <w:iCs/>
                      <w:szCs w:val="22"/>
                    </w:rPr>
                  </m:ctrlP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ctrlPr>
                        <w:rPr>
                          <w:rFonts w:ascii="Cambria Math" w:hAnsi="Cambria Math" w:cs="Calibri"/>
                          <w:i/>
                          <w:iCs/>
                          <w:szCs w:val="22"/>
                        </w:rPr>
                      </m:ctrlPr>
                    </m:fName>
                    <m:e>
                      <m:r>
                        <w:rPr>
                          <w:rFonts w:ascii="Cambria Math" w:hAnsi="Cambria Math" w:cs="Calibri"/>
                        </w:rPr>
                        <m:t>p</m:t>
                      </m:r>
                      <m:ctrlPr>
                        <w:rPr>
                          <w:rFonts w:ascii="Cambria Math" w:hAnsi="Cambria Math" w:cs="Calibri"/>
                          <w:i/>
                          <w:iCs/>
                          <w:szCs w:val="22"/>
                        </w:rPr>
                      </m:ctrlPr>
                    </m:e>
                  </m:func>
                  <m:ctrlPr>
                    <w:rPr>
                      <w:rFonts w:ascii="Cambria Math" w:hAnsi="Cambria Math" w:cs="Calibri"/>
                      <w:i/>
                      <w:iCs/>
                      <w:szCs w:val="22"/>
                    </w:rPr>
                  </m:ctrlPr>
                </m:sub>
              </m:sSub>
            </m:oMath>
            <w:r>
              <w:rPr>
                <w:rFonts w:eastAsiaTheme="minorEastAsia"/>
                <w:iCs/>
                <w:szCs w:val="22"/>
                <w:lang w:eastAsia="zh-CN"/>
              </w:rPr>
              <w:t>.</w:t>
            </w:r>
          </w:p>
          <w:p>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pPr>
              <w:pStyle w:val="84"/>
              <w:numPr>
                <w:ilvl w:val="0"/>
                <w:numId w:val="13"/>
              </w:numPr>
              <w:autoSpaceDE w:val="0"/>
              <w:autoSpaceDN w:val="0"/>
              <w:ind w:leftChars="0"/>
              <w:jc w:val="both"/>
              <w:rPr>
                <w:rFonts w:asciiTheme="minorHAnsi" w:hAnsiTheme="minorHAnsi" w:cstheme="minorHAnsi"/>
                <w:sz w:val="22"/>
                <w:lang w:val="en-US" w:eastAsia="zh-CN"/>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4"/>
              <w:autoSpaceDE w:val="0"/>
              <w:autoSpaceDN w:val="0"/>
              <w:ind w:left="720" w:leftChars="0"/>
              <w:jc w:val="both"/>
              <w:rPr>
                <w:rFonts w:asciiTheme="minorHAnsi" w:hAnsiTheme="minorHAnsi" w:cstheme="minorHAnsi"/>
                <w:sz w:val="22"/>
                <w:lang w:val="en-US"/>
              </w:rPr>
            </w:pPr>
            <w:r>
              <w:rPr>
                <w:rFonts w:asciiTheme="minorHAnsi" w:hAnsiTheme="minorHAnsi" w:cstheme="minorHAnsi"/>
                <w:sz w:val="22"/>
                <w:lang w:val="en-US"/>
              </w:rPr>
              <w:t>…</w:t>
            </w:r>
          </w:p>
          <w:p>
            <w:pPr>
              <w:pStyle w:val="84"/>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hint="eastAsia" w:eastAsiaTheme="minorEastAsia"/>
                <w:lang w:eastAsia="zh-CN"/>
              </w:rPr>
            </w:pPr>
            <w:r>
              <w:rPr>
                <w:rFonts w:hint="eastAsia" w:eastAsia="PMingLiU"/>
                <w:lang w:eastAsia="zh-TW"/>
              </w:rPr>
              <w:t>O</w:t>
            </w:r>
            <w:r>
              <w:rPr>
                <w:rFonts w:eastAsia="PMingLiU"/>
                <w:lang w:eastAsia="zh-TW"/>
              </w:rPr>
              <w:t>ption 2</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Option 1</w:t>
            </w:r>
          </w:p>
        </w:tc>
        <w:tc>
          <w:tcPr>
            <w:tcW w:w="6662" w:type="dxa"/>
            <w:vAlign w:val="top"/>
          </w:tcPr>
          <w:p>
            <w:pPr>
              <w:pStyle w:val="169"/>
              <w:spacing w:after="0" w:afterAutospacing="0"/>
              <w:ind w:firstLine="0" w:firstLineChars="0"/>
              <w:rPr>
                <w:rFonts w:eastAsia="MS Mincho"/>
                <w:lang w:eastAsia="ja-JP"/>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pPr>
        <w:pStyle w:val="84"/>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pPr>
        <w:pStyle w:val="84"/>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4"/>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4"/>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4"/>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4"/>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4"/>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4"/>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4"/>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pPr>
        <w:pStyle w:val="84"/>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9" w:type="dxa"/>
          </w:tcPr>
          <w:p>
            <w:pPr>
              <w:pStyle w:val="169"/>
              <w:spacing w:after="0" w:afterAutospacing="0"/>
              <w:ind w:firstLine="0"/>
            </w:pPr>
            <w:r>
              <w:t>Option 1 (no modification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9" w:type="dxa"/>
          </w:tcPr>
          <w:p>
            <w:pPr>
              <w:pStyle w:val="169"/>
              <w:spacing w:after="0" w:afterAutospacing="0"/>
              <w:ind w:firstLine="0"/>
              <w:rPr>
                <w:rFonts w:eastAsia="MS Mincho"/>
                <w:lang w:eastAsia="ja-JP"/>
              </w:rPr>
            </w:pPr>
            <w:r>
              <w:rPr>
                <w:rFonts w:eastAsia="MS Mincho"/>
                <w:lang w:eastAsia="ja-JP"/>
              </w:rPr>
              <w:t>Support Option 1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8079" w:type="dxa"/>
          </w:tcPr>
          <w:p>
            <w:pPr>
              <w:pStyle w:val="169"/>
              <w:spacing w:after="0" w:afterAutospacing="0"/>
              <w:ind w:firstLine="0"/>
              <w:rPr>
                <w:lang w:eastAsia="ko-KR"/>
              </w:rPr>
            </w:pPr>
            <w:r>
              <w:rPr>
                <w:rFonts w:hint="eastAsia"/>
                <w:lang w:eastAsia="ko-KR"/>
              </w:rPr>
              <w:t xml:space="preserve">Option 2 with Option A is supported. </w:t>
            </w:r>
          </w:p>
          <w:p>
            <w:pPr>
              <w:pStyle w:val="169"/>
              <w:spacing w:after="0" w:afterAutospacing="0"/>
              <w:ind w:firstLine="0"/>
              <w:rPr>
                <w:lang w:eastAsia="ko-KR"/>
              </w:rPr>
            </w:pPr>
          </w:p>
          <w:p>
            <w:pPr>
              <w:pStyle w:val="169"/>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pPr>
              <w:pStyle w:val="169"/>
              <w:spacing w:after="0" w:afterAutospacing="0"/>
              <w:ind w:firstLine="0"/>
              <w:rPr>
                <w:lang w:eastAsia="ko-KR"/>
              </w:rPr>
            </w:pPr>
          </w:p>
          <w:p>
            <w:pPr>
              <w:pStyle w:val="169"/>
              <w:spacing w:after="0" w:afterAutospacing="0"/>
              <w:ind w:firstLine="0"/>
            </w:pPr>
            <w:r>
              <w:rPr>
                <w:lang w:eastAsia="ko-KR"/>
              </w:rPr>
              <w:t xml:space="preserve">If we support Option 2, then the reference duration also needs to be updated to include the PSSCH with GC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8079" w:type="dxa"/>
          </w:tcPr>
          <w:p>
            <w:pPr>
              <w:pStyle w:val="169"/>
              <w:spacing w:after="0" w:afterAutospacing="0"/>
              <w:ind w:firstLine="0"/>
              <w:rPr>
                <w:iCs/>
                <w:color w:val="000000"/>
              </w:rPr>
            </w:pPr>
            <w:r>
              <w:rPr>
                <w:iCs/>
                <w:color w:val="000000"/>
              </w:rPr>
              <w:t>We can support Option 4 and a modified Option 1:</w:t>
            </w:r>
          </w:p>
          <w:p>
            <w:pPr>
              <w:pStyle w:val="169"/>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hAnsi="Cambria Math" w:eastAsia="MS PGothic" w:cs="Times New Roman"/>
                      <w:i/>
                      <w:iCs/>
                      <w:color w:val="000000"/>
                    </w:rPr>
                  </m:ctrlPr>
                </m:dPr>
                <m:e>
                  <m:r>
                    <w:rPr>
                      <w:rFonts w:ascii="Cambria Math" w:hAnsi="Cambria Math" w:cs="Times New Roman"/>
                      <w:color w:val="000000"/>
                      <w:lang w:eastAsia="ko-KR"/>
                    </w:rPr>
                    <m:t>1,2,3,4</m:t>
                  </m:r>
                  <m:ctrlPr>
                    <w:rPr>
                      <w:rFonts w:ascii="Cambria Math" w:hAnsi="Cambria Math" w:eastAsia="MS PGothic" w:cs="Times New Roman"/>
                      <w:i/>
                      <w:iCs/>
                      <w:color w:val="000000"/>
                    </w:rPr>
                  </m:ctrlP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hAnsi="Cambria Math" w:eastAsia="MS PGothic" w:cs="Times New Roman"/>
                      <w:i/>
                      <w:iCs/>
                      <w:color w:val="000000"/>
                    </w:rPr>
                  </m:ctrlPr>
                </m:sSubPr>
                <m:e>
                  <m:r>
                    <w:rPr>
                      <w:rFonts w:ascii="Cambria Math" w:hAnsi="Cambria Math" w:cs="Times New Roman"/>
                      <w:color w:val="000000"/>
                      <w:lang w:eastAsia="ko-KR"/>
                    </w:rPr>
                    <m:t>W</m:t>
                  </m:r>
                  <m:ctrlPr>
                    <w:rPr>
                      <w:rFonts w:ascii="Cambria Math" w:hAnsi="Cambria Math" w:eastAsia="MS PGothic" w:cs="Times New Roman"/>
                      <w:i/>
                      <w:iCs/>
                      <w:color w:val="000000"/>
                    </w:rPr>
                  </m:ctrlPr>
                </m:e>
                <m:sub>
                  <m:r>
                    <w:rPr>
                      <w:rFonts w:ascii="Cambria Math" w:hAnsi="Cambria Math" w:cs="Times New Roman"/>
                      <w:color w:val="000000"/>
                      <w:lang w:eastAsia="ko-KR"/>
                    </w:rPr>
                    <m:t>p</m:t>
                  </m:r>
                  <m:ctrlPr>
                    <w:rPr>
                      <w:rFonts w:ascii="Cambria Math" w:hAnsi="Cambria Math" w:eastAsia="MS PGothic" w:cs="Times New Roman"/>
                      <w:i/>
                      <w:iCs/>
                      <w:color w:val="000000"/>
                    </w:rPr>
                  </m:ctrlP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21" w:author="Alexander Golitschek" w:date="2023-04-17T22:34:00Z">
              <w:r>
                <w:rPr>
                  <w:rFonts w:cs="Times New Roman"/>
                  <w:iCs/>
                  <w:color w:val="000000"/>
                </w:rPr>
                <w:t xml:space="preserve">After using the latest </w:t>
              </w:r>
            </w:ins>
            <m:oMath>
              <w:ins w:id="22" w:author="Alexander Golitschek" w:date="2023-04-17T22:34:00Z">
                <m:r>
                  <w:rPr>
                    <w:rFonts w:ascii="Cambria Math" w:hAnsi="Cambria Math" w:cs="Times New Roman"/>
                    <w:color w:val="000000"/>
                    <w:lang w:eastAsia="ko-KR"/>
                  </w:rPr>
                  <m:t>C</m:t>
                </m:r>
              </w:ins>
              <m:sSub>
                <m:sSubPr>
                  <m:ctrlPr>
                    <w:ins w:id="23" w:author="Alexander Golitschek" w:date="2023-04-17T22:34:00Z">
                      <w:rPr>
                        <w:rFonts w:ascii="Cambria Math" w:hAnsi="Cambria Math" w:eastAsia="MS PGothic" w:cs="Times New Roman"/>
                        <w:i/>
                        <w:iCs/>
                        <w:color w:val="000000"/>
                      </w:rPr>
                    </w:ins>
                  </m:ctrlPr>
                </m:sSubPr>
                <m:e>
                  <w:ins w:id="24" w:author="Alexander Golitschek" w:date="2023-04-17T22:34:00Z">
                    <m:r>
                      <w:rPr>
                        <w:rFonts w:ascii="Cambria Math" w:hAnsi="Cambria Math" w:cs="Times New Roman"/>
                        <w:color w:val="000000"/>
                        <w:lang w:eastAsia="ko-KR"/>
                      </w:rPr>
                      <m:t>W</m:t>
                    </m:r>
                  </w:ins>
                  <m:ctrlPr>
                    <w:ins w:id="25" w:author="Alexander Golitschek" w:date="2023-04-17T22:34:00Z">
                      <w:rPr>
                        <w:rFonts w:ascii="Cambria Math" w:hAnsi="Cambria Math" w:eastAsia="MS PGothic" w:cs="Times New Roman"/>
                        <w:i/>
                        <w:iCs/>
                        <w:color w:val="000000"/>
                      </w:rPr>
                    </w:ins>
                  </m:ctrlPr>
                </m:e>
                <m:sub>
                  <w:ins w:id="26" w:author="Alexander Golitschek" w:date="2023-04-17T22:34:00Z">
                    <m:r>
                      <w:rPr>
                        <w:rFonts w:ascii="Cambria Math" w:hAnsi="Cambria Math" w:cs="Times New Roman"/>
                        <w:color w:val="000000"/>
                        <w:lang w:eastAsia="ko-KR"/>
                      </w:rPr>
                      <m:t>p</m:t>
                    </m:r>
                  </w:ins>
                  <m:ctrlPr>
                    <w:ins w:id="27" w:author="Alexander Golitschek" w:date="2023-04-17T22:34:00Z">
                      <w:rPr>
                        <w:rFonts w:ascii="Cambria Math" w:hAnsi="Cambria Math" w:eastAsia="MS PGothic" w:cs="Times New Roman"/>
                        <w:i/>
                        <w:iCs/>
                        <w:color w:val="000000"/>
                      </w:rPr>
                    </w:ins>
                  </m:ctrlPr>
                </m:sub>
              </m:sSub>
            </m:oMath>
            <w:ins w:id="28" w:author="Alexander Golitschek" w:date="2023-04-17T22:34:00Z">
              <w:r>
                <w:rPr>
                  <w:rFonts w:cs="Times New Roman"/>
                  <w:iCs/>
                  <w:color w:val="000000"/>
                </w:rPr>
                <w:t xml:space="preserve"> for </w:t>
              </w:r>
            </w:ins>
            <w:ins w:id="29" w:author="Alexander Golitschek" w:date="2023-04-17T22:34:00Z">
              <w:r>
                <w:rPr>
                  <w:rFonts w:cs="Times New Roman"/>
                  <w:i/>
                  <w:color w:val="000000"/>
                </w:rPr>
                <w:t>K = {1,2,4}</w:t>
              </w:r>
            </w:ins>
            <w:ins w:id="30" w:author="Alexander Golitschek" w:date="2023-04-17T22:34:00Z">
              <w:r>
                <w:rPr>
                  <w:rFonts w:cs="Times New Roman"/>
                  <w:iCs/>
                  <w:color w:val="000000"/>
                </w:rPr>
                <w:t xml:space="preserve"> times, </w:t>
              </w:r>
            </w:ins>
            <m:oMath>
              <w:ins w:id="31" w:author="Alexander Golitschek" w:date="2023-04-17T22:34:00Z">
                <m:r>
                  <w:rPr>
                    <w:rFonts w:ascii="Cambria Math" w:hAnsi="Cambria Math" w:cs="Times New Roman"/>
                  </w:rPr>
                  <m:t>C</m:t>
                </m:r>
              </w:ins>
              <m:sSub>
                <m:sSubPr>
                  <m:ctrlPr>
                    <w:ins w:id="32" w:author="Alexander Golitschek" w:date="2023-04-17T22:34:00Z">
                      <w:rPr>
                        <w:rFonts w:ascii="Cambria Math" w:hAnsi="Cambria Math" w:cs="Times New Roman"/>
                        <w:i/>
                        <w:iCs/>
                      </w:rPr>
                    </w:ins>
                  </m:ctrlPr>
                </m:sSubPr>
                <m:e>
                  <w:ins w:id="33" w:author="Alexander Golitschek" w:date="2023-04-17T22:34:00Z">
                    <m:r>
                      <w:rPr>
                        <w:rFonts w:ascii="Cambria Math" w:hAnsi="Cambria Math" w:cs="Times New Roman"/>
                      </w:rPr>
                      <m:t>W</m:t>
                    </m:r>
                  </w:ins>
                  <m:ctrlPr>
                    <w:ins w:id="34" w:author="Alexander Golitschek" w:date="2023-04-17T22:34:00Z">
                      <w:rPr>
                        <w:rFonts w:ascii="Cambria Math" w:hAnsi="Cambria Math" w:cs="Times New Roman"/>
                        <w:i/>
                        <w:iCs/>
                      </w:rPr>
                    </w:ins>
                  </m:ctrlPr>
                </m:e>
                <m:sub>
                  <w:ins w:id="35" w:author="Alexander Golitschek" w:date="2023-04-17T22:34:00Z">
                    <m:r>
                      <w:rPr>
                        <w:rFonts w:ascii="Cambria Math" w:hAnsi="Cambria Math" w:cs="Times New Roman"/>
                      </w:rPr>
                      <m:t>p</m:t>
                    </m:r>
                  </w:ins>
                  <m:ctrlPr>
                    <w:ins w:id="36" w:author="Alexander Golitschek" w:date="2023-04-17T22:34:00Z">
                      <w:rPr>
                        <w:rFonts w:ascii="Cambria Math" w:hAnsi="Cambria Math" w:cs="Times New Roman"/>
                        <w:i/>
                        <w:iCs/>
                      </w:rPr>
                    </w:ins>
                  </m:ctrlPr>
                </m:sub>
              </m:sSub>
              <w:ins w:id="37" w:author="Alexander Golitschek" w:date="2023-04-17T22:34:00Z">
                <m:r>
                  <m:rPr>
                    <m:sty m:val="p"/>
                  </m:rPr>
                  <w:rPr>
                    <w:rFonts w:ascii="Cambria Math" w:hAnsi="Cambria Math" w:cs="Times New Roman"/>
                  </w:rPr>
                  <m:t> </m:t>
                </m:r>
              </w:ins>
            </m:oMath>
            <w:ins w:id="38" w:author="Alexander Golitschek" w:date="2023-04-17T22:34:00Z">
              <w:r>
                <w:rPr>
                  <w:rFonts w:cs="Times New Roman"/>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8079" w:type="dxa"/>
          </w:tcPr>
          <w:p>
            <w:pPr>
              <w:pStyle w:val="169"/>
              <w:spacing w:after="0" w:afterAutospacing="0"/>
              <w:ind w:firstLine="0"/>
            </w:pPr>
            <w:r>
              <w:t xml:space="preserve">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8079" w:type="dxa"/>
          </w:tcPr>
          <w:p>
            <w:pPr>
              <w:pStyle w:val="169"/>
              <w:spacing w:after="0" w:afterAutospacing="0"/>
              <w:ind w:firstLine="0"/>
            </w:pPr>
            <w:r>
              <w:t>Option 2 coupled with the subsequent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9" w:type="dxa"/>
          </w:tcPr>
          <w:p>
            <w:pPr>
              <w:pStyle w:val="169"/>
              <w:spacing w:after="0" w:afterAutospacing="0"/>
              <w:ind w:firstLine="0"/>
            </w:pPr>
            <w:r>
              <w:t xml:space="preserve">Option 1. </w:t>
            </w:r>
          </w:p>
          <w:p>
            <w:pPr>
              <w:pStyle w:val="169"/>
              <w:spacing w:after="0" w:afterAutospacing="0"/>
              <w:ind w:firstLine="0"/>
            </w:pPr>
            <w:r>
              <w:t>There still seems to be no good way to assess channel conditions when only GC option 1 PSSCH(s) are transmitted over a COT, and we suggest that RAN1 does not optimize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9" w:type="dxa"/>
          </w:tcPr>
          <w:p>
            <w:pPr>
              <w:pStyle w:val="169"/>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8079" w:type="dxa"/>
          </w:tcPr>
          <w:p>
            <w:pPr>
              <w:pStyle w:val="169"/>
              <w:spacing w:after="0" w:afterAutospacing="0"/>
              <w:ind w:firstLine="0"/>
            </w:pPr>
            <w:r>
              <w:rPr>
                <w:rFonts w:hint="eastAsia" w:eastAsiaTheme="minorEastAsia"/>
                <w:lang w:eastAsia="zh-CN"/>
              </w:rPr>
              <w:t>O</w:t>
            </w:r>
            <w:r>
              <w:rPr>
                <w:rFonts w:eastAsiaTheme="minorEastAsia"/>
                <w:lang w:eastAsia="zh-CN"/>
              </w:rPr>
              <w:t>ption 1 or option 2 can be further discussed. option 3/5 incur large spec. effort w/o strong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eastAsia="MS Mincho"/>
                <w:lang w:eastAsia="ja-JP"/>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8079" w:type="dxa"/>
          </w:tcPr>
          <w:p>
            <w:pPr>
              <w:pStyle w:val="169"/>
              <w:spacing w:after="0" w:afterAutospacing="0"/>
              <w:ind w:firstLine="0"/>
            </w:pPr>
            <w: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pPr>
              <w:pStyle w:val="169"/>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eastAsia="MS Mincho"/>
                <w:lang w:eastAsia="ja-JP"/>
              </w:rPr>
              <w:t>Panasonic</w:t>
            </w:r>
          </w:p>
        </w:tc>
        <w:tc>
          <w:tcPr>
            <w:tcW w:w="8079"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8079" w:type="dxa"/>
          </w:tcPr>
          <w:p>
            <w:pPr>
              <w:pStyle w:val="169"/>
              <w:spacing w:after="0" w:afterAutospacing="0"/>
              <w:ind w:firstLine="0"/>
              <w:rPr>
                <w:rFonts w:eastAsia="MS Mincho"/>
                <w:lang w:eastAsia="ja-JP"/>
              </w:rPr>
            </w:pPr>
            <w:r>
              <w:rPr>
                <w:rFonts w:eastAsia="MS Mincho"/>
                <w:lang w:eastAsia="ja-JP"/>
              </w:rPr>
              <w:t>Support Option 2 and option B with modification.</w:t>
            </w:r>
          </w:p>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pPr>
              <w:pStyle w:val="169"/>
              <w:spacing w:after="0" w:afterAutospacing="0"/>
              <w:ind w:firstLine="0"/>
              <w:rPr>
                <w:rFonts w:eastAsia="MS Mincho"/>
                <w:lang w:eastAsia="ja-JP"/>
              </w:rPr>
            </w:pPr>
            <w:r>
              <w:rPr>
                <w:rFonts w:hint="eastAsia" w:eastAsia="MS Mincho"/>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pPr>
              <w:pStyle w:val="169"/>
              <w:spacing w:after="0" w:afterAutospacing="0"/>
              <w:ind w:firstLine="0"/>
            </w:pPr>
          </w:p>
          <w:p>
            <w:pPr>
              <w:pStyle w:val="84"/>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4"/>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4"/>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pPr>
              <w:pStyle w:val="84"/>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4"/>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8079"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We support option 5.</w:t>
            </w:r>
          </w:p>
          <w:p>
            <w:pPr>
              <w:pStyle w:val="169"/>
              <w:spacing w:after="0" w:afterAutospacing="0"/>
              <w:ind w:firstLine="0"/>
              <w:rPr>
                <w:rFonts w:eastAsiaTheme="minorEastAsia"/>
                <w:lang w:eastAsia="zh-CN"/>
              </w:rPr>
            </w:pPr>
            <w:r>
              <w:rPr>
                <w:rFonts w:hint="eastAsia" w:eastAsiaTheme="minorEastAsia"/>
                <w:lang w:eastAsia="zh-CN"/>
              </w:rPr>
              <w:t>In option 5, the latest definition of reference duration in the RAN1 #112 meeting can be reused, and the contention window can be adjusted based on the  latest definition of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pPr>
              <w:pStyle w:val="169"/>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8079" w:type="dxa"/>
          </w:tcPr>
          <w:p>
            <w:pPr>
              <w:pStyle w:val="169"/>
              <w:spacing w:after="0" w:afterAutospacing="0"/>
              <w:ind w:firstLine="0"/>
            </w:pPr>
            <w: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9" w:type="dxa"/>
          </w:tcPr>
          <w:p>
            <w:pPr>
              <w:pStyle w:val="169"/>
              <w:spacing w:after="0" w:afterAutospacing="0"/>
              <w:ind w:firstLine="0"/>
              <w:rPr>
                <w:rFonts w:eastAsiaTheme="minorEastAsia"/>
                <w:lang w:eastAsia="zh-CN"/>
              </w:rPr>
            </w:pPr>
            <w:r>
              <w:rPr>
                <w:rFonts w:eastAsiaTheme="minorEastAsia"/>
                <w:lang w:eastAsia="zh-CN"/>
              </w:rPr>
              <w:t>Option 6: GC option 1 (NACK-only) is not supported in SL-U</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pPr>
              <w:pStyle w:val="169"/>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pPr>
              <w:pStyle w:val="169"/>
              <w:spacing w:after="0" w:afterAutospacing="0"/>
              <w:ind w:firstLine="0"/>
            </w:pPr>
            <w:r>
              <w:rPr>
                <w:rFonts w:eastAsiaTheme="minorEastAsia"/>
                <w:lang w:eastAsia="zh-CN"/>
              </w:rPr>
              <w:t>Therefore, we propose to not support GC option 1(NACK-based HARQ feedback)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8079"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1 is preferrable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8079"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Option 2</w:t>
            </w: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992" w:type="dxa"/>
          </w:tcPr>
          <w:p>
            <w:pPr>
              <w:pStyle w:val="169"/>
              <w:spacing w:after="0" w:afterAutospacing="0"/>
              <w:ind w:firstLine="0"/>
            </w:pPr>
          </w:p>
        </w:tc>
        <w:tc>
          <w:tcPr>
            <w:tcW w:w="7087" w:type="dxa"/>
          </w:tcPr>
          <w:p>
            <w:pPr>
              <w:pStyle w:val="169"/>
              <w:spacing w:after="0" w:afterAutospacing="0"/>
              <w:ind w:firstLine="0"/>
            </w:pPr>
            <w:r>
              <w:t xml:space="preserve">This is not an essential issue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992"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rPr>
                <w:rFonts w:eastAsia="MS Mincho"/>
                <w:lang w:eastAsia="ja-JP"/>
              </w:rPr>
            </w:pPr>
            <w:r>
              <w:rPr>
                <w:rFonts w:hint="eastAsia" w:eastAsia="MS Mincho"/>
                <w:lang w:eastAsia="ja-JP"/>
              </w:rPr>
              <w:t>T</w:t>
            </w:r>
            <w:r>
              <w:rPr>
                <w:rFonts w:eastAsia="MS Mincho"/>
                <w:lang w:eastAsia="ja-JP"/>
              </w:rPr>
              <w:t>X UE can determine MCS/TBS to solve the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992" w:type="dxa"/>
          </w:tcPr>
          <w:p>
            <w:pPr>
              <w:pStyle w:val="169"/>
              <w:spacing w:after="0" w:afterAutospacing="0"/>
              <w:ind w:firstLine="0"/>
            </w:pPr>
            <w:r>
              <w:rPr>
                <w:rFonts w:hint="eastAsia"/>
                <w:lang w:eastAsia="ko-KR"/>
              </w:rPr>
              <w:t>No</w:t>
            </w:r>
          </w:p>
        </w:tc>
        <w:tc>
          <w:tcPr>
            <w:tcW w:w="7087" w:type="dxa"/>
          </w:tcPr>
          <w:p>
            <w:pPr>
              <w:pStyle w:val="169"/>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992" w:type="dxa"/>
          </w:tcPr>
          <w:p>
            <w:pPr>
              <w:pStyle w:val="169"/>
              <w:spacing w:after="0" w:afterAutospacing="0"/>
              <w:ind w:firstLine="0"/>
            </w:pPr>
            <w:r>
              <w:t>No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992" w:type="dxa"/>
          </w:tcPr>
          <w:p>
            <w:pPr>
              <w:pStyle w:val="169"/>
              <w:spacing w:after="0" w:afterAutospacing="0"/>
              <w:ind w:firstLine="0"/>
            </w:pPr>
            <w:r>
              <w:t>Postpone</w:t>
            </w:r>
          </w:p>
        </w:tc>
        <w:tc>
          <w:tcPr>
            <w:tcW w:w="7087" w:type="dxa"/>
          </w:tcPr>
          <w:p>
            <w:pPr>
              <w:pStyle w:val="169"/>
              <w:spacing w:after="0" w:afterAutospacing="0"/>
              <w:ind w:firstLine="0"/>
            </w:pPr>
            <w:r>
              <w:t xml:space="preserve">The answer is dependent on the TBS determination. </w:t>
            </w:r>
          </w:p>
          <w:p>
            <w:pPr>
              <w:pStyle w:val="169"/>
              <w:spacing w:after="0" w:afterAutospacing="0"/>
              <w:ind w:firstLine="0"/>
            </w:pPr>
            <w:r>
              <w:t>It can be discussed after the conclusion of TBS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992" w:type="dxa"/>
          </w:tcPr>
          <w:p>
            <w:pPr>
              <w:pStyle w:val="169"/>
              <w:spacing w:after="0" w:afterAutospacing="0"/>
              <w:ind w:firstLine="0"/>
            </w:pPr>
            <w:r>
              <w:t>Yes</w:t>
            </w:r>
          </w:p>
        </w:tc>
        <w:tc>
          <w:tcPr>
            <w:tcW w:w="7087" w:type="dxa"/>
          </w:tcPr>
          <w:p>
            <w:pPr>
              <w:pStyle w:val="169"/>
              <w:spacing w:after="0" w:afterAutospacing="0"/>
              <w:ind w:firstLine="0"/>
            </w:pPr>
            <w:r>
              <w:t xml:space="preserve">See comments related to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992" w:type="dxa"/>
          </w:tcPr>
          <w:p>
            <w:pPr>
              <w:pStyle w:val="169"/>
              <w:spacing w:after="0" w:afterAutospacing="0"/>
              <w:ind w:firstLine="0"/>
            </w:pPr>
            <w:r>
              <w:t>No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992" w:type="dxa"/>
          </w:tcPr>
          <w:p>
            <w:pPr>
              <w:pStyle w:val="169"/>
              <w:spacing w:after="0" w:afterAutospacing="0"/>
              <w:ind w:firstLine="0"/>
            </w:pPr>
            <w:r>
              <w:t>Yes</w:t>
            </w:r>
          </w:p>
        </w:tc>
        <w:tc>
          <w:tcPr>
            <w:tcW w:w="7087" w:type="dxa"/>
          </w:tcPr>
          <w:p>
            <w:pPr>
              <w:pStyle w:val="169"/>
              <w:spacing w:after="0" w:afterAutospacing="0"/>
              <w:ind w:firstLine="0"/>
            </w:pPr>
            <w:r>
              <w:t>Our reasoning is tied to the one in Proposal 4-1, we briefly repeat here, please check the reply to Proposal 4-1 for the proposed  updated wording:</w:t>
            </w:r>
          </w:p>
          <w:p>
            <w:pPr>
              <w:pStyle w:val="169"/>
              <w:spacing w:after="0" w:afterAutospacing="0"/>
              <w:ind w:firstLine="0"/>
            </w:pPr>
          </w:p>
          <w:p>
            <w:pPr>
              <w:pStyle w:val="169"/>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992" w:type="dxa"/>
          </w:tcPr>
          <w:p>
            <w:pPr>
              <w:pStyle w:val="169"/>
              <w:spacing w:after="0" w:afterAutospacing="0"/>
              <w:ind w:firstLine="0"/>
            </w:pPr>
            <w:r>
              <w:t>No</w:t>
            </w:r>
          </w:p>
        </w:tc>
        <w:tc>
          <w:tcPr>
            <w:tcW w:w="7087" w:type="dxa"/>
          </w:tcPr>
          <w:p>
            <w:pPr>
              <w:pStyle w:val="169"/>
              <w:spacing w:after="0" w:afterAutospacing="0"/>
              <w:ind w:firstLine="0"/>
            </w:pPr>
            <w:r>
              <w:t>We also agree that this is not an essential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992" w:type="dxa"/>
          </w:tcPr>
          <w:p>
            <w:pPr>
              <w:pStyle w:val="169"/>
              <w:spacing w:after="0" w:afterAutospacing="0"/>
              <w:ind w:firstLine="0"/>
            </w:pPr>
          </w:p>
        </w:tc>
        <w:tc>
          <w:tcPr>
            <w:tcW w:w="7087" w:type="dxa"/>
          </w:tcPr>
          <w:p>
            <w:pPr>
              <w:pStyle w:val="169"/>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pPr>
              <w:pStyle w:val="169"/>
              <w:spacing w:after="0" w:afterAutospacing="0"/>
              <w:ind w:firstLine="0"/>
              <w:rPr>
                <w:rFonts w:eastAsiaTheme="minorEastAsia"/>
                <w:lang w:eastAsia="zh-CN"/>
              </w:rPr>
            </w:pPr>
          </w:p>
          <w:p>
            <w:pPr>
              <w:pStyle w:val="169"/>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992"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992" w:type="dxa"/>
          </w:tcPr>
          <w:p>
            <w:pPr>
              <w:pStyle w:val="169"/>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992" w:type="dxa"/>
          </w:tcPr>
          <w:p>
            <w:pPr>
              <w:pStyle w:val="169"/>
              <w:spacing w:after="0" w:afterAutospacing="0"/>
              <w:ind w:firstLine="0"/>
            </w:pPr>
            <w:r>
              <w:t xml:space="preserve">No </w:t>
            </w:r>
          </w:p>
        </w:tc>
        <w:tc>
          <w:tcPr>
            <w:tcW w:w="7087" w:type="dxa"/>
          </w:tcPr>
          <w:p>
            <w:pPr>
              <w:pStyle w:val="169"/>
              <w:spacing w:after="0" w:afterAutospacing="0"/>
              <w:ind w:firstLine="0"/>
            </w:pPr>
            <w: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992"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r>
              <w:rPr>
                <w:rFonts w:hint="eastAsia" w:eastAsiaTheme="minorEastAsia"/>
                <w:lang w:eastAsia="zh-CN"/>
              </w:rPr>
              <w:t>T</w:t>
            </w:r>
            <w:r>
              <w:rPr>
                <w:rFonts w:eastAsiaTheme="minorEastAsia"/>
                <w:lang w:eastAsia="zh-CN"/>
              </w:rPr>
              <w:t xml:space="preserve">his is over-optimization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 xml:space="preserve"> </w:t>
            </w:r>
            <w:r>
              <w:rPr>
                <w:rFonts w:eastAsiaTheme="minorEastAsia"/>
                <w:lang w:eastAsia="zh-CN"/>
              </w:rPr>
              <w:t xml:space="preserve">No </w:t>
            </w:r>
          </w:p>
        </w:tc>
        <w:tc>
          <w:tcPr>
            <w:tcW w:w="7087"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992"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7087"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992" w:type="dxa"/>
          </w:tcPr>
          <w:p>
            <w:pPr>
              <w:pStyle w:val="169"/>
              <w:spacing w:after="0" w:afterAutospacing="0"/>
              <w:ind w:firstLine="0"/>
              <w:rPr>
                <w:lang w:eastAsia="ko-KR"/>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also think this is not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 xml:space="preserve">iaomi </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99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NO</w:t>
            </w:r>
          </w:p>
        </w:tc>
        <w:tc>
          <w:tcPr>
            <w:tcW w:w="708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If a suitable TB size is used, the above issues will not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pPr>
              <w:pStyle w:val="169"/>
              <w:spacing w:after="0" w:afterAutospacing="0"/>
              <w:ind w:firstLine="0"/>
              <w:rPr>
                <w:rFonts w:eastAsiaTheme="minorEastAsia"/>
                <w:lang w:eastAsia="zh-CN"/>
              </w:rPr>
            </w:pPr>
            <w:r>
              <w:rPr>
                <w:lang w:eastAsia="ko-KR"/>
              </w:rPr>
              <w:t>Yes</w:t>
            </w:r>
          </w:p>
        </w:tc>
        <w:tc>
          <w:tcPr>
            <w:tcW w:w="7087" w:type="dxa"/>
          </w:tcPr>
          <w:p>
            <w:pPr>
              <w:pStyle w:val="169"/>
              <w:spacing w:after="0" w:afterAutospacing="0"/>
              <w:ind w:firstLine="0"/>
            </w:pPr>
            <w:r>
              <w:t>Same comment below related to proposal 4-1</w:t>
            </w:r>
          </w:p>
          <w:p>
            <w:pPr>
              <w:pStyle w:val="169"/>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992" w:type="dxa"/>
          </w:tcPr>
          <w:p>
            <w:pPr>
              <w:pStyle w:val="169"/>
              <w:spacing w:after="0" w:afterAutospacing="0"/>
              <w:ind w:firstLine="0"/>
              <w:rPr>
                <w:rFonts w:eastAsiaTheme="minorEastAsia"/>
                <w:lang w:eastAsia="zh-CN"/>
              </w:rPr>
            </w:pPr>
            <w:r>
              <w:rPr>
                <w:rFonts w:eastAsiaTheme="minorEastAsia"/>
                <w:lang w:eastAsia="zh-CN"/>
              </w:rPr>
              <w:t>Comments</w:t>
            </w:r>
          </w:p>
        </w:tc>
        <w:tc>
          <w:tcPr>
            <w:tcW w:w="7087" w:type="dxa"/>
          </w:tcPr>
          <w:p>
            <w:pPr>
              <w:pStyle w:val="169"/>
              <w:spacing w:after="0" w:afterAutospacing="0"/>
              <w:ind w:firstLine="0"/>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share the similar view with Lenovo.</w:t>
            </w:r>
          </w:p>
          <w:p>
            <w:pPr>
              <w:pStyle w:val="169"/>
              <w:spacing w:after="0" w:afterAutospacing="0"/>
              <w:ind w:firstLine="0"/>
              <w:rPr>
                <w:rFonts w:eastAsiaTheme="minorEastAsia"/>
                <w:lang w:eastAsia="zh-CN"/>
              </w:rPr>
            </w:pPr>
            <w:r>
              <w:rPr>
                <w:rFonts w:eastAsiaTheme="minorEastAsia"/>
                <w:lang w:eastAsia="zh-CN"/>
              </w:rPr>
              <w:t>This discussion should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992"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7087" w:type="dxa"/>
          </w:tcPr>
          <w:p>
            <w:pPr>
              <w:pStyle w:val="169"/>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992"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No</w:t>
            </w:r>
          </w:p>
        </w:tc>
        <w:tc>
          <w:tcPr>
            <w:tcW w:w="7087" w:type="dxa"/>
            <w:vAlign w:val="top"/>
          </w:tcPr>
          <w:p>
            <w:pPr>
              <w:pStyle w:val="169"/>
              <w:spacing w:after="0" w:afterAutospacing="0"/>
              <w:ind w:firstLine="0" w:firstLineChars="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#5: UE-to-UE COT sharing</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cs="Times"/>
                <w:b/>
                <w:bCs/>
              </w:rPr>
            </w:pPr>
            <w:r>
              <w:rPr>
                <w:rFonts w:cs="Times"/>
                <w:b/>
                <w:bCs/>
                <w:highlight w:val="green"/>
              </w:rPr>
              <w:t>Agreement</w:t>
            </w:r>
          </w:p>
          <w:p>
            <w:pPr>
              <w:pStyle w:val="84"/>
              <w:numPr>
                <w:ilvl w:val="0"/>
                <w:numId w:val="13"/>
              </w:numPr>
              <w:autoSpaceDE w:val="0"/>
              <w:autoSpaceDN w:val="0"/>
              <w:ind w:leftChars="0"/>
              <w:jc w:val="both"/>
              <w:rPr>
                <w:rFonts w:cs="Times"/>
              </w:rPr>
            </w:pPr>
            <w:r>
              <w:rPr>
                <w:rFonts w:cs="Times"/>
              </w:rPr>
              <w:t>UE-to-UE COT sharing is supported in NR sidelink operation in a shared channel (SL-U).</w:t>
            </w:r>
          </w:p>
          <w:p>
            <w:pPr>
              <w:pStyle w:val="84"/>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pPr>
              <w:pStyle w:val="84"/>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4"/>
              <w:numPr>
                <w:ilvl w:val="2"/>
                <w:numId w:val="13"/>
              </w:numPr>
              <w:autoSpaceDE w:val="0"/>
              <w:autoSpaceDN w:val="0"/>
              <w:ind w:leftChars="0"/>
              <w:jc w:val="both"/>
              <w:rPr>
                <w:rFonts w:ascii="Times New Roman" w:hAnsi="Times New Roman"/>
                <w:szCs w:val="20"/>
              </w:rPr>
            </w:pPr>
            <w:bookmarkStart w:id="27" w:name="_Hlk128588531"/>
            <w:r>
              <w:rPr>
                <w:rFonts w:ascii="Times New Roman" w:hAnsi="Times New Roman"/>
                <w:szCs w:val="20"/>
              </w:rPr>
              <w:t>When the responding UE uses the shared COT for its transmission has an equal or smaller CAPC value than the CAPC value indicated in a shared COT information</w:t>
            </w:r>
            <w:bookmarkEnd w:id="27"/>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jc w:val="both"/>
              <w:rPr>
                <w:rFonts w:ascii="Times New Roman" w:hAnsi="Times New Roman"/>
              </w:rPr>
            </w:pPr>
          </w:p>
          <w:p>
            <w:pPr>
              <w:autoSpaceDE w:val="0"/>
              <w:autoSpaceDN w:val="0"/>
              <w:jc w:val="both"/>
              <w:rPr>
                <w:rFonts w:ascii="Times New Roman" w:hAnsi="Times New Roman"/>
                <w:szCs w:val="22"/>
              </w:rPr>
            </w:pPr>
            <w:r>
              <w:rPr>
                <w:rFonts w:ascii="Times New Roman" w:hAnsi="Times New Roman"/>
                <w:b/>
                <w:bCs/>
                <w:szCs w:val="22"/>
                <w:highlight w:val="green"/>
              </w:rPr>
              <w:t>Agreement</w:t>
            </w:r>
          </w:p>
          <w:p>
            <w:pPr>
              <w:pStyle w:val="169"/>
              <w:tabs>
                <w:tab w:val="left" w:pos="720"/>
              </w:tabs>
              <w:spacing w:after="0" w:afterAutospacing="0" w:line="240" w:lineRule="auto"/>
              <w:rPr>
                <w:lang w:val="en-US" w:eastAsia="zh-CN"/>
              </w:rPr>
            </w:pPr>
            <w:r>
              <w:rPr>
                <w:lang w:val="en-AU" w:eastAsia="zh-CN"/>
              </w:rPr>
              <w:t>For UE-to-UE COT sharing,</w:t>
            </w:r>
          </w:p>
          <w:p>
            <w:pPr>
              <w:pStyle w:val="169"/>
              <w:numPr>
                <w:ilvl w:val="0"/>
                <w:numId w:val="2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pPr>
              <w:pStyle w:val="169"/>
              <w:numPr>
                <w:ilvl w:val="0"/>
                <w:numId w:val="21"/>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69"/>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69"/>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69"/>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69"/>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69"/>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69"/>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jc w:val="both"/>
              <w:rPr>
                <w:rFonts w:ascii="Times New Roman" w:hAnsi="Times New Roman"/>
                <w:lang w:val="en-US"/>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pStyle w:val="84"/>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pPr>
              <w:pStyle w:val="84"/>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pPr>
              <w:numPr>
                <w:ilvl w:val="1"/>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pPr>
              <w:autoSpaceDE w:val="0"/>
              <w:autoSpaceDN w:val="0"/>
              <w:jc w:val="both"/>
              <w:rPr>
                <w:rFonts w:ascii="Times New Roman" w:hAnsi="Times New Roman"/>
                <w:b/>
                <w:bCs/>
                <w:szCs w:val="20"/>
                <w:highlight w:val="green"/>
                <w:lang w:val="en-US"/>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pPr>
              <w:rPr>
                <w:lang w:val="en-US"/>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pStyle w:val="84"/>
              <w:autoSpaceDE w:val="0"/>
              <w:autoSpaceDN w:val="0"/>
              <w:ind w:left="0" w:leftChars="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pPr>
              <w:pStyle w:val="84"/>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4"/>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4"/>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UE forwarding / relaying a COT shared by another UE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 (Proposal 8-3)</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RAN1#112 meeting, a proposal 8-3 was made by FL to support the case where “</w:t>
      </w:r>
      <w:r>
        <w:rPr>
          <w:rFonts w:ascii="Calibri" w:hAnsi="Calibri" w:cs="Calibri"/>
          <w:b/>
          <w:bCs/>
          <w:color w:val="000000" w:themeColor="text1"/>
          <w:sz w:val="22"/>
          <w14:textFill>
            <w14:solidFill>
              <w14:schemeClr w14:val="tx1"/>
            </w14:solidFill>
          </w14:textFill>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14:textFill>
            <w14:solidFill>
              <w14:schemeClr w14:val="tx1"/>
            </w14:solidFill>
          </w14:textFill>
        </w:rPr>
        <w:t>”. The main motivations were [4, 6]:</w:t>
      </w:r>
    </w:p>
    <w:p>
      <w:pPr>
        <w:pStyle w:val="84"/>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pPr>
        <w:pStyle w:val="84"/>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pPr>
        <w:pStyle w:val="84"/>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pPr>
        <w:pStyle w:val="84"/>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Additional ID(s)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Contents of COT sharing information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pPr>
        <w:pStyle w:val="84"/>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COT length (remaining COT duration)</w:t>
      </w:r>
    </w:p>
    <w:p>
      <w:pPr>
        <w:pStyle w:val="84"/>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Existing L1 source and destination IDs</w:t>
      </w:r>
    </w:p>
    <w:p>
      <w:pPr>
        <w:pStyle w:val="84"/>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CAPC level</w:t>
      </w:r>
    </w:p>
    <w:p>
      <w:pPr>
        <w:pStyle w:val="84"/>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Sensed RB sets</w:t>
      </w:r>
    </w:p>
    <w:p>
      <w:pPr>
        <w:pStyle w:val="84"/>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Container for COT sharing information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As for the container to carry the COT sharing information, according to submitted contributions, all companies think SCI (1</w:t>
      </w:r>
      <w:r>
        <w:rPr>
          <w:rFonts w:ascii="Calibri" w:hAnsi="Calibri" w:cs="Calibri"/>
          <w:color w:val="000000" w:themeColor="text1"/>
          <w:sz w:val="22"/>
          <w:vertAlign w:val="superscript"/>
          <w14:textFill>
            <w14:solidFill>
              <w14:schemeClr w14:val="tx1"/>
            </w14:solidFill>
          </w14:textFill>
        </w:rPr>
        <w:t>st</w:t>
      </w:r>
      <w:r>
        <w:rPr>
          <w:rFonts w:ascii="Calibri" w:hAnsi="Calibri" w:cs="Calibri"/>
          <w:color w:val="000000" w:themeColor="text1"/>
          <w:sz w:val="22"/>
          <w14:textFill>
            <w14:solidFill>
              <w14:schemeClr w14:val="tx1"/>
            </w14:solidFill>
          </w14:textFill>
        </w:rPr>
        <w:t xml:space="preserve"> and/or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stage) should be used. Given the above discussion on the payload for the additional ID(s), FL proposes to FFS whether MAC CE could be additionally used to carry some COT sharing information (e.g., additional ID(s)).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highlight w:val="yellow"/>
        </w:rPr>
        <w:t>Proposal 5-1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support the proposal (not to support UE forwarding the information related to a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We don’t see COT forwarding as a fundamental feature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w:t>
            </w:r>
          </w:p>
        </w:tc>
        <w:tc>
          <w:tcPr>
            <w:tcW w:w="6662" w:type="dxa"/>
          </w:tcPr>
          <w:p>
            <w:pPr>
              <w:pStyle w:val="169"/>
              <w:spacing w:after="0" w:afterAutospacing="0"/>
              <w:ind w:firstLine="0"/>
            </w:pPr>
            <w:r>
              <w:t>Since the proposal is backed by a negation and to avoid any misunderstanding: UE to UE COT forwarding is not supported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720"/>
            </w:pPr>
            <w:r>
              <w:t>We support the FL proposal (forwarding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20"/>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pPr>
              <w:pStyle w:val="169"/>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69"/>
              <w:spacing w:after="0" w:afterAutospacing="0"/>
              <w:ind w:firstLine="0"/>
            </w:pPr>
            <w:r>
              <w:rPr>
                <w:rFonts w:ascii="Calibri" w:hAnsi="Calibri" w:eastAsia="Batang" w:cs="Calibri"/>
                <w:sz w:val="22"/>
                <w:szCs w:val="24"/>
                <w:lang w:val="en-US"/>
              </w:rPr>
              <w:t xml:space="preserve">Agree </w:t>
            </w:r>
          </w:p>
        </w:tc>
        <w:tc>
          <w:tcPr>
            <w:tcW w:w="6662" w:type="dxa"/>
          </w:tcPr>
          <w:p>
            <w:pPr>
              <w:pStyle w:val="120"/>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CMCC</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Yes</w:t>
            </w:r>
          </w:p>
        </w:tc>
        <w:tc>
          <w:tcPr>
            <w:tcW w:w="6662" w:type="dxa"/>
          </w:tcPr>
          <w:p>
            <w:pPr>
              <w:pStyle w:val="120"/>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20"/>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A</w:t>
            </w:r>
            <w:r>
              <w:t>gree</w:t>
            </w:r>
          </w:p>
        </w:tc>
        <w:tc>
          <w:tcPr>
            <w:tcW w:w="6662" w:type="dxa"/>
          </w:tcPr>
          <w:p>
            <w:pPr>
              <w:pStyle w:val="120"/>
              <w:spacing w:before="0" w:line="276" w:lineRule="auto"/>
              <w:rPr>
                <w:rFonts w:eastAsia="Malgun Gothic" w:cs="Batang"/>
                <w:sz w:val="20"/>
                <w:lang w:val="en-GB" w:eastAsia="ko-KR"/>
              </w:rPr>
            </w:pPr>
            <w:r>
              <w:rPr>
                <w:rFonts w:hint="eastAsia" w:eastAsia="Malgun Gothic" w:cs="Batang"/>
                <w:sz w:val="20"/>
                <w:lang w:val="en-GB" w:eastAsia="ko-KR"/>
              </w:rPr>
              <w:t>W</w:t>
            </w:r>
            <w:r>
              <w:rPr>
                <w:rFonts w:eastAsia="Malgun Gothic" w:cs="Batang"/>
                <w:sz w:val="20"/>
                <w:lang w:val="en-GB" w:eastAsia="ko-KR"/>
              </w:rPr>
              <w:t>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eastAsia="MS Mincho"/>
                <w:lang w:eastAsia="ja-JP"/>
              </w:rPr>
              <w:t>Support</w:t>
            </w:r>
          </w:p>
        </w:tc>
        <w:tc>
          <w:tcPr>
            <w:tcW w:w="6662" w:type="dxa"/>
          </w:tcPr>
          <w:p>
            <w:pPr>
              <w:pStyle w:val="120"/>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Yes</w:t>
            </w:r>
          </w:p>
        </w:tc>
        <w:tc>
          <w:tcPr>
            <w:tcW w:w="6662" w:type="dxa"/>
          </w:tcPr>
          <w:p>
            <w:pPr>
              <w:pStyle w:val="120"/>
              <w:spacing w:before="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hint="eastAsia" w:eastAsiaTheme="minorEastAsia"/>
                <w:lang w:eastAsia="zh-CN"/>
              </w:rPr>
              <w:t>e</w:t>
            </w:r>
            <w:r>
              <w:rPr>
                <w:rFonts w:eastAsiaTheme="minorEastAsia"/>
                <w:lang w:eastAsia="zh-CN"/>
              </w:rPr>
              <w:t xml:space="preserv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hint="eastAsia" w:eastAsiaTheme="minorEastAsia"/>
                <w:lang w:eastAsia="zh-CN"/>
              </w:rPr>
            </w:pPr>
            <w:r>
              <w:rPr>
                <w:rFonts w:hint="eastAsia" w:eastAsia="PMingLiU"/>
                <w:lang w:eastAsia="zh-TW"/>
              </w:rPr>
              <w:t>Y</w:t>
            </w:r>
            <w:r>
              <w:rPr>
                <w:rFonts w:eastAsia="PMingLiU"/>
                <w:lang w:eastAsia="zh-TW"/>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Yes</w:t>
            </w:r>
          </w:p>
        </w:tc>
        <w:tc>
          <w:tcPr>
            <w:tcW w:w="6662" w:type="dxa"/>
            <w:vAlign w:val="top"/>
          </w:tcPr>
          <w:p>
            <w:pPr>
              <w:pStyle w:val="169"/>
              <w:spacing w:after="0" w:afterAutospacing="0"/>
              <w:ind w:firstLine="0" w:firstLineChars="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For the same reasons cited in the background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f this is allowed from regulation perspective,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41"/>
              <w:tblW w:w="6124"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124" w:type="dxa"/>
                </w:tcPr>
                <w:p>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pPr>
                    <w:ind w:left="568"/>
                    <w:rPr>
                      <w:rFonts w:ascii="Calibri" w:hAnsi="Calibri" w:eastAsia="Malgun Gothic"/>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hAnsi="Calibri" w:eastAsia="Malgun Gothic"/>
                      <w:kern w:val="2"/>
                      <w:szCs w:val="22"/>
                    </w:rPr>
                    <w:t xml:space="preserve"> </w:t>
                  </w:r>
                </w:p>
              </w:tc>
            </w:tr>
          </w:tbl>
          <w:p>
            <w:pPr>
              <w:pStyle w:val="169"/>
              <w:spacing w:after="0" w:afterAutospacing="0"/>
              <w:ind w:firstLine="0"/>
              <w:rPr>
                <w:lang w:eastAsia="ko-KR"/>
              </w:rPr>
            </w:pPr>
          </w:p>
          <w:p>
            <w:pPr>
              <w:pStyle w:val="169"/>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sz w:val="22"/>
                <w:szCs w:val="22"/>
              </w:rPr>
              <w:t>Support</w:t>
            </w:r>
          </w:p>
        </w:tc>
        <w:tc>
          <w:tcPr>
            <w:tcW w:w="6662" w:type="dxa"/>
          </w:tcPr>
          <w:p>
            <w:pPr>
              <w:pStyle w:val="169"/>
              <w:spacing w:after="0" w:afterAutospacing="0"/>
              <w:ind w:firstLine="0"/>
            </w:pPr>
            <w:r>
              <w:t xml:space="preserve">It can maximize the COT usage and it does not violate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If there is no PSFCH towards COT initiator, the UE transmitting PSFCH needs to either perform Type 1 LBT or Type 2A LBT if SCSt channel access is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 see comment</w:t>
            </w:r>
          </w:p>
        </w:tc>
        <w:tc>
          <w:tcPr>
            <w:tcW w:w="6662" w:type="dxa"/>
          </w:tcPr>
          <w:p>
            <w:pPr>
              <w:pStyle w:val="169"/>
              <w:spacing w:after="0" w:afterAutospacing="0"/>
              <w:ind w:firstLine="0"/>
            </w:pPr>
            <w:r>
              <w:t>(1) S-SSB transmission should be allowed for UEs regardless of whether the COT initiator is a recipient or not.</w:t>
            </w:r>
          </w:p>
          <w:p>
            <w:pPr>
              <w:pStyle w:val="169"/>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 xml:space="preserve">Apple </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Agree with LGE’s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For a few reasons:</w:t>
            </w:r>
          </w:p>
          <w:p>
            <w:pPr>
              <w:pStyle w:val="169"/>
              <w:numPr>
                <w:ilvl w:val="0"/>
                <w:numId w:val="12"/>
              </w:numPr>
              <w:spacing w:after="0" w:afterAutospacing="0"/>
            </w:pPr>
            <w:r>
              <w:t>Not clear what is the use case</w:t>
            </w:r>
          </w:p>
          <w:p>
            <w:pPr>
              <w:pStyle w:val="169"/>
              <w:numPr>
                <w:ilvl w:val="0"/>
                <w:numId w:val="12"/>
              </w:numPr>
              <w:spacing w:after="0" w:afterAutospacing="0"/>
            </w:pPr>
            <w:r>
              <w:t>Perform Type 1 LBT</w:t>
            </w:r>
          </w:p>
          <w:p>
            <w:pPr>
              <w:pStyle w:val="169"/>
              <w:spacing w:after="0" w:afterAutospacing="0"/>
              <w:ind w:firstLine="0"/>
            </w:pPr>
            <w:r>
              <w:t>Not compliant with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Agree with FL background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cs="Calibri"/>
                <w:sz w:val="22"/>
                <w:lang w:val="en-US"/>
              </w:rPr>
              <w:t>V</w:t>
            </w:r>
            <w:r>
              <w:rPr>
                <w:rFonts w:hint="eastAsia" w:ascii="Calibri" w:hAnsi="Calibri" w:cs="Calibri"/>
                <w:sz w:val="22"/>
                <w:lang w:val="en-US"/>
              </w:rPr>
              <w:t>ivo</w:t>
            </w:r>
          </w:p>
        </w:tc>
        <w:tc>
          <w:tcPr>
            <w:tcW w:w="1417" w:type="dxa"/>
          </w:tcPr>
          <w:p>
            <w:pPr>
              <w:pStyle w:val="169"/>
              <w:spacing w:after="0" w:afterAutospacing="0"/>
              <w:ind w:firstLine="0"/>
            </w:pPr>
            <w:r>
              <w:rPr>
                <w:rFonts w:hint="eastAsia" w:ascii="Calibri" w:hAnsi="Calibri" w:cs="Calibri"/>
                <w:sz w:val="22"/>
                <w:lang w:val="en-US"/>
              </w:rPr>
              <w:t>No</w:t>
            </w:r>
          </w:p>
        </w:tc>
        <w:tc>
          <w:tcPr>
            <w:tcW w:w="6662" w:type="dxa"/>
          </w:tcPr>
          <w:p>
            <w:pPr>
              <w:pStyle w:val="169"/>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We agree with LGE’s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eastAsiaTheme="minorEastAsia"/>
                <w:lang w:eastAsia="zh-CN"/>
              </w:rPr>
              <w:t>Spread 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Yes</w:t>
            </w:r>
          </w:p>
        </w:tc>
        <w:tc>
          <w:tcPr>
            <w:tcW w:w="6662" w:type="dxa"/>
          </w:tcPr>
          <w:p>
            <w:pPr>
              <w:pStyle w:val="169"/>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imes New Roman" w:cs="Arial"/>
              </w:rPr>
            </w:pPr>
            <w:r>
              <w:rPr>
                <w:rFonts w:hint="eastAsia" w:eastAsiaTheme="minorEastAsia"/>
                <w:lang w:eastAsia="zh-CN"/>
              </w:rPr>
              <w:t>OK w</w:t>
            </w:r>
            <w:r>
              <w:rPr>
                <w:rFonts w:eastAsiaTheme="minorEastAsia"/>
                <w:lang w:eastAsia="zh-CN"/>
              </w:rPr>
              <w:t>ith the proposal if such UE behaviour can be allowed by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Y</w:t>
            </w:r>
            <w:r>
              <w:t>es</w:t>
            </w:r>
          </w:p>
        </w:tc>
        <w:tc>
          <w:tcPr>
            <w:tcW w:w="6662" w:type="dxa"/>
          </w:tcPr>
          <w:p>
            <w:pPr>
              <w:pStyle w:val="169"/>
              <w:spacing w:after="0" w:afterAutospacing="0"/>
              <w:ind w:firstLine="0"/>
              <w:rPr>
                <w:rFonts w:eastAsiaTheme="minorEastAsia"/>
                <w:lang w:eastAsia="zh-CN"/>
              </w:rPr>
            </w:pPr>
            <w:r>
              <w:rPr>
                <w:rFonts w:hint="eastAsia"/>
              </w:rPr>
              <w:t>I</w:t>
            </w:r>
            <w:r>
              <w:t>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p>
        </w:tc>
        <w:tc>
          <w:tcPr>
            <w:tcW w:w="6662" w:type="dxa"/>
          </w:tcPr>
          <w:p>
            <w:pPr>
              <w:pStyle w:val="169"/>
              <w:spacing w:after="0" w:afterAutospacing="0"/>
              <w:ind w:firstLine="0"/>
            </w:pPr>
            <w:r>
              <w:rPr>
                <w:rFonts w:eastAsia="MS Mincho"/>
                <w:lang w:eastAsia="ja-JP"/>
              </w:rPr>
              <w:t xml:space="preserve">Same view with DCM. </w:t>
            </w:r>
            <w:r>
              <w:rPr>
                <w:rFonts w:hint="eastAsia" w:eastAsia="MS Mincho"/>
                <w:lang w:eastAsia="ja-JP"/>
              </w:rPr>
              <w:t>I</w:t>
            </w:r>
            <w:r>
              <w:rPr>
                <w:rFonts w:eastAsia="MS Mincho"/>
                <w:lang w:eastAsia="ja-JP"/>
              </w:rPr>
              <w:t>f it is allowed by regulation,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pPr>
            <w:r>
              <w:rPr>
                <w:rFonts w:hint="eastAsia" w:eastAsia="宋体"/>
                <w:lang w:val="en-US" w:eastAsia="zh-CN"/>
              </w:rPr>
              <w:t>No</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91"/>
              <w:spacing w:before="120" w:after="120" w:line="276" w:lineRule="auto"/>
              <w:ind w:firstLine="0" w:firstLineChars="0"/>
              <w:rPr>
                <w:rFonts w:ascii="Times New Roman" w:hAnsi="Times New Roman" w:cs="Batang" w:eastAsiaTheme="minorEastAsia"/>
                <w:sz w:val="20"/>
                <w:szCs w:val="20"/>
                <w:lang w:val="en-GB"/>
              </w:rPr>
            </w:pPr>
            <w:r>
              <w:rPr>
                <w:rFonts w:hint="eastAsia" w:ascii="Times New Roman" w:hAnsi="Times New Roman" w:cs="Batang" w:eastAsiaTheme="minorEastAsia"/>
                <w:sz w:val="20"/>
                <w:szCs w:val="20"/>
                <w:lang w:val="en-GB"/>
              </w:rPr>
              <w:t>Considering more channel access opportunities of PSFCH transmission in COT sharing, we agree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69"/>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pPr>
              <w:pStyle w:val="84"/>
              <w:numPr>
                <w:ilvl w:val="0"/>
                <w:numId w:val="12"/>
              </w:numPr>
              <w:ind w:leftChars="0"/>
            </w:pPr>
            <w:r>
              <w:t>Based on the regulation, any UE can share the COT once a grant is received from COT initiating UE.</w:t>
            </w:r>
          </w:p>
          <w:p>
            <w:pPr>
              <w:pStyle w:val="84"/>
              <w:numPr>
                <w:ilvl w:val="0"/>
                <w:numId w:val="12"/>
              </w:numPr>
              <w:ind w:leftChars="0"/>
            </w:pPr>
            <w:r>
              <w:rPr>
                <w:rFonts w:ascii="Times New Roman" w:hAnsi="Times New Roman" w:eastAsiaTheme="minorEastAsia"/>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pPr>
              <w:pStyle w:val="84"/>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CA</w:t>
            </w:r>
            <w:r>
              <w:rPr>
                <w:rFonts w:eastAsiaTheme="minorEastAsia"/>
                <w:lang w:eastAsia="zh-CN"/>
              </w:rPr>
              <w:t>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PMingLiU"/>
                <w:lang w:eastAsia="zh-TW"/>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hint="eastAsia" w:eastAsia="PMingLiU"/>
                <w:lang w:eastAsia="zh-TW"/>
              </w:rPr>
            </w:pPr>
            <w:r>
              <w:rPr>
                <w:rFonts w:eastAsia="PMingLiU"/>
                <w:lang w:eastAsia="zh-TW"/>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eastAsia="PMingLiU"/>
                <w:lang w:eastAsia="zh-TW"/>
              </w:rPr>
            </w:pPr>
            <w:r>
              <w:rPr>
                <w:rFonts w:hint="eastAsia" w:eastAsiaTheme="minorEastAsia"/>
                <w:lang w:val="en-US" w:eastAsia="zh-CN"/>
              </w:rPr>
              <w:t>No</w:t>
            </w:r>
          </w:p>
        </w:tc>
        <w:tc>
          <w:tcPr>
            <w:tcW w:w="6662" w:type="dxa"/>
            <w:vAlign w:val="top"/>
          </w:tcPr>
          <w:p>
            <w:pPr>
              <w:pStyle w:val="169"/>
              <w:spacing w:after="0" w:afterAutospacing="0"/>
              <w:ind w:firstLine="0" w:firstLineChars="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pPr>
              <w:pStyle w:val="169"/>
              <w:spacing w:after="0" w:afterAutospacing="0"/>
              <w:ind w:firstLine="0"/>
              <w:rPr>
                <w:lang w:eastAsia="ko-KR"/>
              </w:rPr>
            </w:pPr>
          </w:p>
          <w:p>
            <w:pPr>
              <w:pStyle w:val="169"/>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rPr>
                <w:lang w:eastAsia="zh-CN"/>
              </w:rPr>
              <w:t>Allowing COT sharing to a list of additional IDs sent by the COT initiator UE will increase the COT sharing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In our view, the benefit of supporting Additional IDs is not so clear, and the specification effort may be quite high.</w:t>
            </w:r>
          </w:p>
          <w:p>
            <w:pPr>
              <w:pStyle w:val="169"/>
              <w:spacing w:after="0" w:afterAutospacing="0"/>
              <w:ind w:firstLine="0"/>
            </w:pPr>
          </w:p>
          <w:p>
            <w:pPr>
              <w:pStyle w:val="169"/>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pPr>
              <w:pStyle w:val="169"/>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 see comment</w:t>
            </w:r>
          </w:p>
        </w:tc>
        <w:tc>
          <w:tcPr>
            <w:tcW w:w="6662" w:type="dxa"/>
          </w:tcPr>
          <w:p>
            <w:pPr>
              <w:pStyle w:val="169"/>
              <w:spacing w:after="0" w:afterAutospacing="0"/>
              <w:ind w:firstLine="0"/>
            </w:pPr>
            <w:r>
              <w:t>(1) We think SLSS IDs (plus Iic) needs to be included to support S-SSB transmission in a shared COT.</w:t>
            </w:r>
          </w:p>
          <w:p>
            <w:pPr>
              <w:pStyle w:val="169"/>
              <w:spacing w:after="0" w:afterAutospacing="0"/>
              <w:ind w:firstLine="0"/>
            </w:pPr>
          </w:p>
          <w:p>
            <w:pPr>
              <w:pStyle w:val="169"/>
              <w:spacing w:after="0" w:afterAutospacing="0"/>
              <w:ind w:firstLine="0"/>
            </w:pPr>
            <w:r>
              <w:t xml:space="preserve">(2) Source ID and destination IDs are transmitted in every slot, which can be leveraged for the indicating the additional IDs , Hence the following mechanism can be investigated. </w:t>
            </w:r>
          </w:p>
          <w:p>
            <w:pPr>
              <w:pStyle w:val="169"/>
              <w:spacing w:after="0" w:afterAutospacing="0"/>
              <w:ind w:firstLine="0"/>
              <w:rPr>
                <w:rFonts w:cs="Times New Roman"/>
                <w:sz w:val="22"/>
                <w:szCs w:val="22"/>
              </w:rPr>
            </w:pPr>
          </w:p>
          <w:p>
            <w:pPr>
              <w:pStyle w:val="17"/>
              <w:numPr>
                <w:ilvl w:val="0"/>
                <w:numId w:val="2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pPr>
              <w:autoSpaceDE w:val="0"/>
              <w:autoSpaceDN w:val="0"/>
              <w:jc w:val="both"/>
              <w:rPr>
                <w:rFonts w:ascii="Times New Roman" w:hAnsi="Times New Roman"/>
                <w:sz w:val="22"/>
                <w:szCs w:val="22"/>
                <w:lang w:val="en-US"/>
              </w:rPr>
            </w:pPr>
          </w:p>
          <w:p>
            <w:pPr>
              <w:pStyle w:val="1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pPr>
              <w:pStyle w:val="17"/>
              <w:numPr>
                <w:ilvl w:val="0"/>
                <w:numId w:val="24"/>
              </w:numPr>
              <w:rPr>
                <w:ins w:id="39" w:author="Alexander Golitschek" w:date="2023-04-17T22:42:00Z"/>
                <w:rFonts w:ascii="Times New Roman" w:hAnsi="Times New Roman"/>
                <w:sz w:val="22"/>
                <w:szCs w:val="22"/>
                <w:lang w:val="en-US"/>
              </w:rPr>
            </w:pPr>
            <w:ins w:id="40"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pPr>
              <w:pStyle w:val="169"/>
              <w:spacing w:after="0" w:afterAutospacing="0"/>
              <w:ind w:firstLine="0"/>
            </w:pPr>
            <w:ins w:id="41" w:author="Alexander Golitschek" w:date="2023-04-17T22:42:00Z">
              <w:r>
                <w:rPr>
                  <w:sz w:val="22"/>
                  <w:szCs w:val="22"/>
                  <w:lang w:val="en-US"/>
                </w:rPr>
                <w:t xml:space="preserve">Whether transmitted as part of the COT sharing information or in every PSSCH/PSSCH in the channel occupancy duration  </w:t>
              </w:r>
            </w:ins>
            <w:del w:id="42" w:author="Alexander Golitschek" w:date="2023-04-17T22:42:00Z">
              <w:r>
                <w:rPr>
                  <w:sz w:val="22"/>
                  <w:szCs w:val="22"/>
                  <w:lang w:val="en-US"/>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 xml:space="preserve">Apple </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There are many issues with the additional ID: </w:t>
            </w:r>
          </w:p>
          <w:p>
            <w:pPr>
              <w:pStyle w:val="169"/>
              <w:numPr>
                <w:ilvl w:val="0"/>
                <w:numId w:val="25"/>
              </w:numPr>
              <w:spacing w:after="0" w:afterAutospacing="0"/>
            </w:pPr>
            <w:r>
              <w:t>The COT initiating UE does not know the traffic condition of other UEs, since there is no SR or BSR sent to the COT initiating UE.</w:t>
            </w:r>
          </w:p>
          <w:p>
            <w:pPr>
              <w:pStyle w:val="169"/>
              <w:numPr>
                <w:ilvl w:val="0"/>
                <w:numId w:val="25"/>
              </w:numPr>
              <w:spacing w:after="0" w:afterAutospacing="0"/>
            </w:pPr>
            <w:r>
              <w:t xml:space="preserve">The additional ID are overhead in the SCI. But the UEs indicated by the additional ID may or may not transmit using the shared COT. Therefore, the benefit is not clear. </w:t>
            </w:r>
          </w:p>
          <w:p>
            <w:pPr>
              <w:pStyle w:val="169"/>
              <w:numPr>
                <w:ilvl w:val="0"/>
                <w:numId w:val="25"/>
              </w:numPr>
              <w:spacing w:after="0" w:afterAutospacing="0"/>
            </w:pPr>
            <w:r>
              <w:t xml:space="preserve">There can be multiple COT initiating UEs (FDMed transmission). This will result in many UEs to share the COT, increasing collision probability. </w:t>
            </w:r>
          </w:p>
          <w:p>
            <w:pPr>
              <w:pStyle w:val="169"/>
              <w:numPr>
                <w:ilvl w:val="0"/>
                <w:numId w:val="25"/>
              </w:numPr>
              <w:spacing w:after="0" w:afterAutospacing="0"/>
            </w:pPr>
            <w:r>
              <w:t xml:space="preserve">UEs with additional ID transmit with COT sharing might not meet regulation requirement.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No clear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To DCM questions: Yes, per our understanding of past agreements and regulations</w:t>
            </w:r>
          </w:p>
          <w:p>
            <w:pPr>
              <w:pStyle w:val="169"/>
              <w:spacing w:after="0" w:afterAutospacing="0"/>
              <w:ind w:firstLine="0"/>
            </w:pPr>
          </w:p>
          <w:p>
            <w:pPr>
              <w:pStyle w:val="169"/>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p>
        </w:tc>
        <w:tc>
          <w:tcPr>
            <w:tcW w:w="6662" w:type="dxa"/>
          </w:tcPr>
          <w:p>
            <w:pPr>
              <w:pStyle w:val="169"/>
              <w:spacing w:after="0" w:afterAutospacing="0"/>
              <w:ind w:firstLine="0"/>
              <w:rPr>
                <w:rFonts w:ascii="Calibri" w:hAnsi="Calibri" w:eastAsia="Batang" w:cs="Calibri"/>
                <w:sz w:val="22"/>
                <w:szCs w:val="24"/>
                <w:lang w:val="en-US"/>
              </w:rPr>
            </w:pPr>
            <w:r>
              <w:rPr>
                <w:rFonts w:eastAsiaTheme="minorEastAsia"/>
                <w:lang w:eastAsia="zh-CN"/>
              </w:rPr>
              <w:t>D</w:t>
            </w:r>
            <w:r>
              <w:rPr>
                <w:rFonts w:ascii="Calibri" w:hAnsi="Calibri" w:eastAsia="Batang" w:cs="Calibri"/>
                <w:sz w:val="22"/>
                <w:szCs w:val="24"/>
                <w:lang w:val="en-US"/>
              </w:rPr>
              <w:t xml:space="preserve">ue to large overhead, we prefer not to support the additional ID. </w:t>
            </w:r>
          </w:p>
          <w:p>
            <w:pPr>
              <w:pStyle w:val="169"/>
              <w:spacing w:after="0" w:afterAutospacing="0"/>
              <w:ind w:firstLine="0"/>
              <w:rPr>
                <w:rFonts w:ascii="Calibri" w:hAnsi="Calibri" w:eastAsia="Batang" w:cs="Calibri"/>
                <w:sz w:val="22"/>
                <w:szCs w:val="24"/>
                <w:lang w:val="en-US"/>
              </w:rPr>
            </w:pPr>
          </w:p>
          <w:p>
            <w:pPr>
              <w:pStyle w:val="169"/>
              <w:spacing w:after="0" w:afterAutospacing="0"/>
              <w:ind w:firstLine="0"/>
            </w:pPr>
            <w:r>
              <w:rPr>
                <w:rFonts w:ascii="Calibri" w:hAnsi="Calibri" w:eastAsia="Batang" w:cs="Calibri"/>
                <w:sz w:val="22"/>
                <w:szCs w:val="24"/>
                <w:lang w:val="en-US"/>
              </w:rPr>
              <w:t>COT length is usually short, e.g., few ms. If the additional ID is included in MAC CE, then the COT may be passed after UE decoding the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A</w:t>
            </w:r>
            <w:r>
              <w:rPr>
                <w:rFonts w:eastAsiaTheme="minorEastAsia"/>
                <w:lang w:eastAsia="zh-CN"/>
              </w:rPr>
              <w:t>dditional ID can be supported only when the additionally indicated responding UE’s transmission includes the initiating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Y</w:t>
            </w:r>
            <w:r>
              <w:t>es</w:t>
            </w:r>
          </w:p>
        </w:tc>
        <w:tc>
          <w:tcPr>
            <w:tcW w:w="6662" w:type="dxa"/>
          </w:tcPr>
          <w:p>
            <w:pPr>
              <w:pStyle w:val="169"/>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r>
              <w:rPr>
                <w:rFonts w:hint="eastAsia" w:eastAsiaTheme="minorEastAsia"/>
                <w:lang w:eastAsia="zh-CN"/>
              </w:rPr>
              <w:t>No</w:t>
            </w:r>
          </w:p>
        </w:tc>
        <w:tc>
          <w:tcPr>
            <w:tcW w:w="6662" w:type="dxa"/>
          </w:tcPr>
          <w:p>
            <w:pPr>
              <w:pStyle w:val="169"/>
              <w:spacing w:after="0" w:afterAutospacing="0"/>
              <w:ind w:firstLine="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Support </w:t>
            </w:r>
          </w:p>
        </w:tc>
        <w:tc>
          <w:tcPr>
            <w:tcW w:w="6662"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We add a FFS, so we make the following revision:</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pPr>
              <w:pStyle w:val="84"/>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pPr>
              <w:autoSpaceDE w:val="0"/>
              <w:autoSpaceDN w:val="0"/>
              <w:jc w:val="both"/>
              <w:rPr>
                <w:rFonts w:ascii="Calibri" w:hAnsi="Calibri" w:cs="Calibri"/>
                <w:sz w:val="22"/>
                <w:lang w:val="en-US"/>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Considering the signaling overhead of additional IDs (s) is significant, it is suggested that additional ID(s) is not supported. </w:t>
            </w:r>
          </w:p>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If additional ID(s) are supported, the signaling overhead of additio</w:t>
            </w:r>
            <w:r>
              <w:rPr>
                <w:rFonts w:hint="eastAsia"/>
                <w:color w:val="000000" w:themeColor="text1"/>
                <w14:textFill>
                  <w14:solidFill>
                    <w14:schemeClr w14:val="tx1"/>
                  </w14:solidFill>
                </w14:textFill>
              </w:rPr>
              <w:t>na</w:t>
            </w:r>
            <w:r>
              <w:rPr>
                <w:rFonts w:hint="eastAsia" w:eastAsia="宋体"/>
                <w:color w:val="000000" w:themeColor="text1"/>
                <w14:textFill>
                  <w14:solidFill>
                    <w14:schemeClr w14:val="tx1"/>
                  </w14:solidFill>
                </w14:textFill>
              </w:rPr>
              <w:t>l ID should be reduced:</w:t>
            </w:r>
          </w:p>
          <w:p>
            <w:pPr>
              <w:pStyle w:val="192"/>
              <w:spacing w:before="120" w:after="120" w:line="276" w:lineRule="auto"/>
              <w:ind w:left="606" w:leftChars="200" w:hanging="206"/>
              <w:rPr>
                <w:b w:val="0"/>
                <w:bCs w:val="0"/>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unicast, additional ID should only include the source ID of the initiating UE</w:t>
            </w:r>
          </w:p>
          <w:p>
            <w:pPr>
              <w:pStyle w:val="192"/>
              <w:spacing w:before="120" w:after="120" w:line="276" w:lineRule="auto"/>
              <w:ind w:left="606" w:leftChars="200" w:hanging="206"/>
              <w:rPr>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broadcast/groupcast, the additional ID should only include the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jc w:val="both"/>
              <w:rPr>
                <w:rFonts w:ascii="Calibri" w:hAnsi="Calibri" w:cs="Calibri"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hint="eastAsia" w:eastAsiaTheme="minorEastAsia"/>
                <w:lang w:eastAsia="zh-CN"/>
              </w:rPr>
              <w:t>,</w:t>
            </w:r>
            <w:r>
              <w:rPr>
                <w:rFonts w:eastAsiaTheme="minorEastAsia"/>
                <w:lang w:eastAsia="zh-CN"/>
              </w:rPr>
              <w:t xml:space="preserve"> such kind of COT sharing cannot be supported either.</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To LGE, Apple:</w:t>
            </w:r>
          </w:p>
          <w:p>
            <w:pPr>
              <w:pStyle w:val="169"/>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pPr>
              <w:pStyle w:val="169"/>
              <w:spacing w:after="0" w:afterAutospacing="0"/>
              <w:ind w:firstLine="0"/>
              <w:rPr>
                <w:rFonts w:eastAsiaTheme="minorEastAsia"/>
                <w:lang w:eastAsia="zh-CN"/>
              </w:rPr>
            </w:pPr>
            <w:r>
              <w:rPr>
                <w:rFonts w:eastAsiaTheme="minorEastAsia"/>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pPr>
              <w:pStyle w:val="169"/>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To Intel:</w:t>
            </w:r>
          </w:p>
          <w:p>
            <w:pPr>
              <w:pStyle w:val="169"/>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Comments </w:t>
            </w:r>
          </w:p>
        </w:tc>
        <w:tc>
          <w:tcPr>
            <w:tcW w:w="6662" w:type="dxa"/>
          </w:tcPr>
          <w:p>
            <w:pPr>
              <w:pStyle w:val="169"/>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No</w:t>
            </w:r>
          </w:p>
        </w:tc>
        <w:tc>
          <w:tcPr>
            <w:tcW w:w="6662" w:type="dxa"/>
            <w:vAlign w:val="top"/>
          </w:tcPr>
          <w:p>
            <w:pPr>
              <w:pStyle w:val="169"/>
              <w:spacing w:after="0" w:afterAutospacing="0"/>
              <w:ind w:firstLine="0" w:firstLineChars="0"/>
              <w:rPr>
                <w:rFonts w:hint="eastAsia"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5-4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pPr>
              <w:pStyle w:val="169"/>
              <w:spacing w:after="0" w:afterAutospacing="0"/>
              <w:ind w:firstLine="0"/>
              <w:rPr>
                <w:lang w:eastAsia="ko-KR"/>
              </w:rPr>
            </w:pPr>
          </w:p>
          <w:p>
            <w:pPr>
              <w:pStyle w:val="169"/>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 with edits</w:t>
            </w:r>
          </w:p>
        </w:tc>
        <w:tc>
          <w:tcPr>
            <w:tcW w:w="6662" w:type="dxa"/>
          </w:tcPr>
          <w:p>
            <w:pPr>
              <w:pStyle w:val="169"/>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 xml:space="preserve">Additional information related Tx power/CCA power used to acquire to COT. </w:t>
            </w:r>
          </w:p>
          <w:p>
            <w:pPr>
              <w:pStyle w:val="169"/>
              <w:spacing w:after="0" w:afterAutospacing="0"/>
              <w:ind w:firstLine="0"/>
            </w:pPr>
            <w:r>
              <w:t>Related to EDT discussion in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As pointed by LGE, also in our understanding the start of a shared COT region should be added in COT-SI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OK with comments</w:t>
            </w:r>
          </w:p>
        </w:tc>
        <w:tc>
          <w:tcPr>
            <w:tcW w:w="6662" w:type="dxa"/>
          </w:tcPr>
          <w:p>
            <w:pPr>
              <w:pStyle w:val="169"/>
              <w:spacing w:after="0" w:afterAutospacing="0"/>
              <w:ind w:firstLine="0"/>
            </w:pPr>
            <w:r>
              <w:t>As highlighted by Nokia, “Beside the additional ID(s),” should be removed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Calibri" w:hAnsi="Calibri" w:eastAsia="Batang" w:cs="Calibri"/>
                <w:sz w:val="22"/>
                <w:szCs w:val="24"/>
                <w:lang w:val="en-US"/>
              </w:rPr>
              <w:t>I</w:t>
            </w:r>
            <w:r>
              <w:rPr>
                <w:rFonts w:hint="eastAsia" w:ascii="Calibri" w:hAnsi="Calibri" w:eastAsia="Batang" w:cs="Calibri"/>
                <w:sz w:val="22"/>
                <w:szCs w:val="24"/>
                <w:lang w:val="en-US"/>
              </w:rPr>
              <w:t>n</w:t>
            </w:r>
            <w:r>
              <w:rPr>
                <w:rFonts w:ascii="Calibri" w:hAnsi="Calibri" w:eastAsia="Batang" w:cs="Calibri"/>
                <w:sz w:val="22"/>
                <w:szCs w:val="24"/>
                <w:lang w:val="en-US"/>
              </w:rPr>
              <w:t xml:space="preserve"> NR-U </w:t>
            </w:r>
            <w:r>
              <w:rPr>
                <w:rFonts w:hint="eastAsia" w:ascii="Calibri" w:hAnsi="Calibri" w:eastAsia="Batang" w:cs="Calibri"/>
                <w:sz w:val="22"/>
                <w:szCs w:val="24"/>
                <w:lang w:val="en-US"/>
              </w:rPr>
              <w:t>the</w:t>
            </w:r>
            <w:r>
              <w:rPr>
                <w:rFonts w:ascii="Calibri" w:hAnsi="Calibri" w:eastAsia="Batang" w:cs="Calibri"/>
                <w:sz w:val="22"/>
                <w:szCs w:val="24"/>
                <w:lang w:val="en-US"/>
              </w:rPr>
              <w:t xml:space="preserve"> COT duration and starting offset is used. To reuse NR-U design, starting offset for the COT sharing should be captured in the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 with comments</w:t>
            </w:r>
          </w:p>
        </w:tc>
        <w:tc>
          <w:tcPr>
            <w:tcW w:w="6662" w:type="dxa"/>
          </w:tcPr>
          <w:p>
            <w:pPr>
              <w:pStyle w:val="169"/>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p>
        </w:tc>
        <w:tc>
          <w:tcPr>
            <w:tcW w:w="6662" w:type="dxa"/>
          </w:tcPr>
          <w:p>
            <w:pPr>
              <w:pStyle w:val="169"/>
              <w:spacing w:after="0" w:afterAutospacing="0"/>
              <w:ind w:firstLine="0"/>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 xml:space="preserve">t see the point to include </w:t>
            </w:r>
            <w:r>
              <w:rPr>
                <w:rFonts w:eastAsiaTheme="minorEastAsia"/>
                <w:lang w:eastAsia="zh-CN"/>
              </w:rPr>
              <w:t>“</w:t>
            </w:r>
            <w:r>
              <w:rPr>
                <w:rFonts w:hint="eastAsia" w:eastAsiaTheme="minorEastAsia"/>
                <w:lang w:eastAsia="zh-CN"/>
              </w:rPr>
              <w:t>applicable RB set(s)</w:t>
            </w:r>
            <w:r>
              <w:rPr>
                <w:rFonts w:eastAsiaTheme="minorEastAsia"/>
                <w:lang w:eastAsia="zh-CN"/>
              </w:rPr>
              <w:t>”</w:t>
            </w:r>
            <w:r>
              <w:rPr>
                <w:rFonts w:hint="eastAsia" w:eastAsiaTheme="minor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hint="eastAsia" w:eastAsiaTheme="minorEastAsia"/>
                <w:lang w:eastAsia="zh-CN"/>
              </w:rPr>
              <w:t>s channel access procedure is performed (e.g. the channel access is NOT based on the RB set(s) of the intended SL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C</w:t>
            </w:r>
            <w:r>
              <w:rPr>
                <w:rFonts w:hint="eastAsia" w:eastAsiaTheme="minorEastAsia"/>
                <w:lang w:eastAsia="zh-CN"/>
              </w:rPr>
              <w:t>omment</w:t>
            </w:r>
          </w:p>
        </w:tc>
        <w:tc>
          <w:tcPr>
            <w:tcW w:w="6662" w:type="dxa"/>
          </w:tcPr>
          <w:p>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Excluding RB set, we supports other bullets.</w:t>
            </w:r>
          </w:p>
          <w:p>
            <w:pPr>
              <w:pStyle w:val="169"/>
              <w:spacing w:after="0" w:afterAutospacing="0"/>
              <w:ind w:firstLine="0"/>
              <w:rPr>
                <w:rFonts w:eastAsiaTheme="minorEastAsia"/>
                <w:lang w:eastAsia="zh-CN"/>
              </w:rPr>
            </w:pPr>
            <w:r>
              <w:rPr>
                <w:rFonts w:eastAsiaTheme="minorEastAsia"/>
                <w:lang w:eastAsia="zh-CN"/>
              </w:rPr>
              <w:t xml:space="preserve">It is </w:t>
            </w:r>
            <w:r>
              <w:rPr>
                <w:rFonts w:hint="eastAsia" w:eastAsiaTheme="minorEastAsia"/>
                <w:lang w:eastAsia="zh-CN"/>
              </w:rPr>
              <w:t xml:space="preserve">suggested </w:t>
            </w:r>
            <w:r>
              <w:rPr>
                <w:rFonts w:eastAsiaTheme="minorEastAsia"/>
                <w:lang w:eastAsia="zh-CN"/>
              </w:rPr>
              <w:t xml:space="preserve">that the </w:t>
            </w:r>
            <w:r>
              <w:rPr>
                <w:rFonts w:hint="eastAsia" w:eastAsiaTheme="minorEastAsia"/>
                <w:lang w:eastAsia="zh-CN"/>
              </w:rPr>
              <w:t>a</w:t>
            </w:r>
            <w:r>
              <w:rPr>
                <w:rFonts w:eastAsiaTheme="minorEastAsia"/>
                <w:lang w:eastAsia="zh-CN"/>
              </w:rPr>
              <w:t>pplicable RB set (s)</w:t>
            </w:r>
            <w:r>
              <w:rPr>
                <w:rFonts w:hint="eastAsia" w:eastAsiaTheme="minor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hint="eastAsia" w:eastAsiaTheme="minorEastAsia"/>
                <w:lang w:eastAsia="zh-CN"/>
              </w:rPr>
              <w:t>a</w:t>
            </w:r>
            <w:r>
              <w:rPr>
                <w:rFonts w:eastAsiaTheme="minorEastAsia"/>
                <w:lang w:eastAsia="zh-CN"/>
              </w:rPr>
              <w:t xml:space="preserve">pplicable RB set (s) </w:t>
            </w:r>
            <w:r>
              <w:rPr>
                <w:rFonts w:hint="eastAsia" w:eastAsiaTheme="minorEastAsia"/>
                <w:lang w:eastAsia="zh-CN"/>
              </w:rPr>
              <w:t xml:space="preserve"> in COT sharing </w:t>
            </w:r>
            <w:r>
              <w:rPr>
                <w:rFonts w:eastAsiaTheme="minorEastAsia"/>
                <w:lang w:eastAsia="zh-CN"/>
              </w:rPr>
              <w:t xml:space="preserve">can be derived. </w:t>
            </w:r>
            <w:r>
              <w:rPr>
                <w:rFonts w:hint="eastAsia" w:eastAsiaTheme="minorEastAsia"/>
                <w:lang w:eastAsia="zh-CN"/>
              </w:rPr>
              <w:t>Applicable RB set(s) does not need to be indicated additionally</w:t>
            </w:r>
            <w:r>
              <w:rPr>
                <w:rFonts w:eastAsiaTheme="minorEastAsia"/>
                <w:lang w:eastAsia="zh-CN"/>
              </w:rPr>
              <w:t xml:space="preserve">  for COT sharing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autoSpaceDE w:val="0"/>
              <w:autoSpaceDN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See comments</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G</w:t>
            </w:r>
            <w:r>
              <w:rPr>
                <w:rFonts w:eastAsiaTheme="minorEastAsia"/>
                <w:lang w:eastAsia="zh-CN"/>
              </w:rPr>
              <w:t>eneral fine with CAPC, remaining COT, L1 ID,</w:t>
            </w:r>
          </w:p>
          <w:p>
            <w:pPr>
              <w:pStyle w:val="169"/>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PMingLiU"/>
                <w:lang w:eastAsia="zh-TW"/>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hint="eastAsia" w:eastAsia="PMingLiU"/>
                <w:lang w:eastAsia="zh-TW"/>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hint="eastAsia" w:eastAsia="PMingLiU"/>
                <w:lang w:eastAsia="zh-TW"/>
              </w:rPr>
            </w:pPr>
            <w:r>
              <w:rPr>
                <w:rFonts w:hint="eastAsia" w:eastAsia="PMingLiU"/>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Yes</w:t>
            </w:r>
          </w:p>
        </w:tc>
        <w:tc>
          <w:tcPr>
            <w:tcW w:w="6662" w:type="dxa"/>
            <w:vAlign w:val="top"/>
          </w:tcPr>
          <w:p>
            <w:pPr>
              <w:pStyle w:val="169"/>
              <w:spacing w:after="0" w:afterAutospacing="0"/>
              <w:ind w:firstLine="0" w:firstLineChars="0"/>
              <w:rPr>
                <w:rFonts w:hint="eastAsia"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5-5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pPr>
        <w:pStyle w:val="84"/>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w:t>
            </w:r>
          </w:p>
        </w:tc>
        <w:tc>
          <w:tcPr>
            <w:tcW w:w="6662" w:type="dxa"/>
          </w:tcPr>
          <w:p>
            <w:pPr>
              <w:pStyle w:val="169"/>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pPr>
              <w:pStyle w:val="169"/>
              <w:spacing w:after="0" w:afterAutospacing="0"/>
              <w:ind w:firstLine="0"/>
              <w:rPr>
                <w:lang w:eastAsia="ko-KR"/>
              </w:rPr>
            </w:pPr>
          </w:p>
          <w:p>
            <w:pPr>
              <w:pStyle w:val="169"/>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asciiTheme="minorHAnsi" w:hAnsiTheme="minorHAnsi" w:cstheme="minorHAnsi"/>
                <w:sz w:val="22"/>
                <w:szCs w:val="22"/>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r>
              <w:t>Remove the last FFS. It makes no sense to share a COT with signalling in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Support 1</w:t>
            </w:r>
            <w:r>
              <w:rPr>
                <w:vertAlign w:val="superscript"/>
              </w:rPr>
              <w:t>st</w:t>
            </w:r>
            <w:r>
              <w:t xml:space="preserve"> or 2</w:t>
            </w:r>
            <w:r>
              <w:rPr>
                <w:vertAlign w:val="superscript"/>
              </w:rPr>
              <w:t>nd</w:t>
            </w:r>
            <w:r>
              <w:t xml:space="preserve"> Stage SCI</w:t>
            </w:r>
          </w:p>
          <w:p>
            <w:pPr>
              <w:pStyle w:val="169"/>
              <w:spacing w:after="0" w:afterAutospacing="0"/>
              <w:ind w:firstLine="0"/>
            </w:pPr>
            <w:r>
              <w:t xml:space="preserve">2nd FFS can be removed and can be discussed separately.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1</w:t>
            </w:r>
            <w:r>
              <w:rPr>
                <w:vertAlign w:val="superscript"/>
              </w:rPr>
              <w:t>st</w:t>
            </w:r>
            <w:r>
              <w:t xml:space="preserve"> stage SCI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69"/>
              <w:spacing w:after="0" w:afterAutospacing="0"/>
              <w:ind w:firstLine="0"/>
            </w:pPr>
            <w:r>
              <w:rPr>
                <w:rFonts w:hint="eastAsia" w:ascii="Calibri" w:hAnsi="Calibri" w:eastAsia="Batang" w:cs="Calibri"/>
                <w:sz w:val="22"/>
                <w:szCs w:val="24"/>
                <w:lang w:val="en-US"/>
              </w:rPr>
              <w:t>S</w:t>
            </w:r>
            <w:r>
              <w:rPr>
                <w:rFonts w:ascii="Calibri" w:hAnsi="Calibri" w:eastAsia="Batang" w:cs="Calibri"/>
                <w:sz w:val="22"/>
                <w:szCs w:val="24"/>
                <w:lang w:val="en-US"/>
              </w:rPr>
              <w:t>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Ye</w:t>
            </w:r>
            <w:r>
              <w:rPr>
                <w:rFonts w:eastAsiaTheme="minorEastAsia"/>
                <w:lang w:eastAsia="zh-CN"/>
              </w:rPr>
              <w:t>s</w:t>
            </w:r>
          </w:p>
        </w:tc>
        <w:tc>
          <w:tcPr>
            <w:tcW w:w="6662" w:type="dxa"/>
          </w:tcPr>
          <w:p>
            <w:pPr>
              <w:autoSpaceDE w:val="0"/>
              <w:autoSpaceDN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ascii="Calibri" w:hAnsi="Calibri" w:cs="Calibri"/>
                <w:sz w:val="22"/>
                <w:lang w:val="en-US"/>
              </w:rPr>
              <w:t>The COT sharing information should be with a dedicated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Yes</w:t>
            </w:r>
          </w:p>
        </w:tc>
        <w:tc>
          <w:tcPr>
            <w:tcW w:w="6662" w:type="dxa"/>
          </w:tcPr>
          <w:p>
            <w:pPr>
              <w:autoSpaceDE w:val="0"/>
              <w:autoSpaceDN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autoSpaceDE w:val="0"/>
              <w:autoSpaceDN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r>
              <w:rPr>
                <w:rFonts w:hint="eastAsia" w:eastAsiaTheme="minorEastAsia"/>
                <w:lang w:eastAsia="zh-CN"/>
              </w:rPr>
              <w:t>OK</w:t>
            </w:r>
          </w:p>
        </w:tc>
        <w:tc>
          <w:tcPr>
            <w:tcW w:w="6662" w:type="dxa"/>
          </w:tcPr>
          <w:p>
            <w:pPr>
              <w:autoSpaceDE w:val="0"/>
              <w:autoSpaceDN w:val="0"/>
              <w:jc w:val="both"/>
            </w:pPr>
            <w:r>
              <w:rPr>
                <w:rFonts w:hint="eastAsia" w:eastAsiaTheme="minorEastAsia"/>
                <w:lang w:eastAsia="zh-CN"/>
              </w:rP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w:t>
            </w:r>
            <w:r>
              <w:rPr>
                <w:rFonts w:hint="eastAsia"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Yes</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It is suggested that COT sharing information should be indicated in 1st and/or 2nd stage SCI.</w:t>
            </w:r>
          </w:p>
          <w:p>
            <w:pPr>
              <w:pStyle w:val="169"/>
              <w:spacing w:after="0" w:afterAutospacing="0"/>
              <w:ind w:firstLine="0"/>
              <w:rPr>
                <w:rFonts w:eastAsiaTheme="minorEastAsia"/>
                <w:lang w:eastAsia="zh-CN"/>
              </w:rPr>
            </w:pPr>
            <w:r>
              <w:rPr>
                <w:rFonts w:hint="eastAsia" w:eastAsiaTheme="minorEastAsia"/>
                <w:lang w:eastAsia="zh-CN"/>
              </w:rPr>
              <w:t>If the additional ID (s) is included in the MAC CE, considering the more latency of  obtaining the COT sharing information, it means that there is little or even no remaining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69"/>
              <w:spacing w:after="0" w:afterAutospacing="0"/>
              <w:ind w:firstLine="0"/>
            </w:pPr>
            <w:r>
              <w:rPr>
                <w:rFonts w:hint="eastAsia"/>
                <w:lang w:eastAsia="ko-KR"/>
              </w:rPr>
              <w:t>W</w:t>
            </w:r>
            <w:r>
              <w:rPr>
                <w:lang w:eastAsia="ko-KR"/>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jc w:val="left"/>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jc w:val="left"/>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jc w:val="left"/>
              <w:rPr>
                <w:rFonts w:hint="eastAsia" w:eastAsiaTheme="minorEastAsia"/>
                <w:lang w:eastAsia="zh-CN"/>
              </w:rPr>
            </w:pPr>
            <w:r>
              <w:rPr>
                <w:rFonts w:hint="eastAsia" w:eastAsia="PMingLiU"/>
                <w:lang w:eastAsia="zh-TW"/>
              </w:rPr>
              <w:t>O</w:t>
            </w:r>
            <w:r>
              <w:rPr>
                <w:rFonts w:eastAsia="PMingLiU"/>
                <w:lang w:eastAsia="zh-TW"/>
              </w:rPr>
              <w:t>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jc w:val="left"/>
              <w:rPr>
                <w:rFonts w:hint="eastAsia" w:eastAsia="PMingLiU"/>
                <w:lang w:eastAsia="zh-TW"/>
              </w:rPr>
            </w:pPr>
            <w:r>
              <w:rPr>
                <w:rFonts w:hint="eastAsia" w:eastAsiaTheme="minorEastAsia"/>
                <w:lang w:val="en-US" w:eastAsia="zh-CN"/>
              </w:rPr>
              <w:t>Yes</w:t>
            </w:r>
          </w:p>
        </w:tc>
        <w:tc>
          <w:tcPr>
            <w:tcW w:w="6662" w:type="dxa"/>
            <w:vAlign w:val="top"/>
          </w:tcPr>
          <w:p>
            <w:pPr>
              <w:pStyle w:val="169"/>
              <w:spacing w:after="0" w:afterAutospacing="0"/>
              <w:ind w:firstLine="0" w:firstLineChars="0"/>
              <w:rPr>
                <w:rFonts w:eastAsiaTheme="minorEastAsia"/>
                <w:lang w:eastAsia="zh-CN"/>
              </w:rPr>
            </w:pPr>
          </w:p>
        </w:tc>
      </w:tr>
    </w:tbl>
    <w:p>
      <w:pPr>
        <w:autoSpaceDE w:val="0"/>
        <w:autoSpaceDN w:val="0"/>
        <w:jc w:val="both"/>
        <w:rPr>
          <w:rFonts w:ascii="Calibri" w:hAnsi="Calibri" w:cs="Calibri"/>
          <w:sz w:val="22"/>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#6: Channel access procedures for SL multi-channel transmission(s)</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autoSpaceDE w:val="0"/>
              <w:autoSpaceDN w:val="0"/>
              <w:jc w:val="both"/>
              <w:rPr>
                <w:rFonts w:cs="Times"/>
                <w:b/>
                <w:bCs/>
              </w:rPr>
            </w:pPr>
            <w:r>
              <w:rPr>
                <w:rFonts w:cs="Times"/>
                <w:b/>
                <w:bCs/>
                <w:highlight w:val="green"/>
              </w:rPr>
              <w:t>Agreement</w:t>
            </w:r>
          </w:p>
          <w:p>
            <w:pPr>
              <w:pStyle w:val="84"/>
              <w:autoSpaceDE w:val="0"/>
              <w:autoSpaceDN w:val="0"/>
              <w:ind w:left="0" w:leftChars="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4"/>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Pr>
              <w:autoSpaceDE w:val="0"/>
              <w:autoSpaceDN w:val="0"/>
              <w:jc w:val="both"/>
              <w:rPr>
                <w:b/>
                <w:bCs/>
                <w:iCs/>
                <w:szCs w:val="20"/>
                <w:highlight w:val="green"/>
                <w:u w:val="single"/>
              </w:rPr>
            </w:pPr>
          </w:p>
          <w:p>
            <w:pPr>
              <w:autoSpaceDE w:val="0"/>
              <w:autoSpaceDN w:val="0"/>
              <w:jc w:val="both"/>
              <w:rPr>
                <w:szCs w:val="20"/>
              </w:rPr>
            </w:pPr>
            <w:r>
              <w:rPr>
                <w:b/>
                <w:bCs/>
                <w:iCs/>
                <w:szCs w:val="20"/>
                <w:highlight w:val="green"/>
                <w:u w:val="single"/>
              </w:rPr>
              <w:t>Agreement</w:t>
            </w:r>
          </w:p>
          <w:p>
            <w:pPr>
              <w:rPr>
                <w:szCs w:val="20"/>
                <w:lang w:eastAsia="zh-CN"/>
              </w:rPr>
            </w:pPr>
            <w:r>
              <w:rPr>
                <w:szCs w:val="20"/>
                <w:lang w:eastAsia="zh-CN"/>
              </w:rPr>
              <w:t>For dynamic channel access mode with multi-channel case in SL-U, NR-U UL channel access procedure is considered as baseline for transmission on multiple channels</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pPr>
              <w:rPr>
                <w:rStyle w:val="44"/>
                <w:rFonts w:ascii="Times New Roman" w:hAnsi="Times New Roman"/>
                <w:szCs w:val="20"/>
                <w:highlight w:val="green"/>
              </w:rPr>
            </w:pPr>
          </w:p>
          <w:p>
            <w:pPr>
              <w:rPr>
                <w:rFonts w:ascii="Times New Roman" w:hAnsi="Times New Roman"/>
                <w:szCs w:val="20"/>
                <w:lang w:eastAsia="zh-CN"/>
              </w:rPr>
            </w:pPr>
            <w:r>
              <w:rPr>
                <w:rStyle w:val="44"/>
                <w:rFonts w:ascii="Times New Roman" w:hAnsi="Times New Roman"/>
                <w:szCs w:val="20"/>
                <w:highlight w:val="green"/>
              </w:rPr>
              <w:t>Agreement</w:t>
            </w:r>
          </w:p>
          <w:p>
            <w:pPr>
              <w:pStyle w:val="84"/>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4"/>
              <w:numPr>
                <w:ilvl w:val="1"/>
                <w:numId w:val="13"/>
              </w:numPr>
              <w:autoSpaceDE w:val="0"/>
              <w:autoSpaceDN w:val="0"/>
              <w:ind w:leftChars="0"/>
              <w:jc w:val="both"/>
            </w:pPr>
            <w:r>
              <w:t>FFS: the case for S-SSB if agreed to transmit S-SSB (or S-SSB can be (pre-)configured) in more than one RB set</w:t>
            </w:r>
          </w:p>
          <w:p>
            <w:pPr>
              <w:pStyle w:val="84"/>
              <w:numPr>
                <w:ilvl w:val="1"/>
                <w:numId w:val="13"/>
              </w:numPr>
              <w:autoSpaceDE w:val="0"/>
              <w:autoSpaceDN w:val="0"/>
              <w:ind w:leftChars="0"/>
              <w:jc w:val="both"/>
              <w:rPr>
                <w:highlight w:val="yellow"/>
              </w:rPr>
            </w:pPr>
            <w:r>
              <w:rPr>
                <w:highlight w:val="yellow"/>
              </w:rPr>
              <w:t>FFS: whether type A or type B or both will be supported for this case for PSFCH</w:t>
            </w:r>
          </w:p>
          <w:p>
            <w:pPr>
              <w:pStyle w:val="84"/>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pPr>
        <w:pStyle w:val="84"/>
        <w:numPr>
          <w:ilvl w:val="0"/>
          <w:numId w:val="26"/>
        </w:numPr>
        <w:autoSpaceDE w:val="0"/>
        <w:autoSpaceDN w:val="0"/>
        <w:spacing w:before="120" w:after="120"/>
        <w:ind w:left="426" w:leftChars="0" w:hanging="426"/>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PSCCH/PSSCH</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Currently in NR-U channel access procedures for UL multiple-channel transmission(s), the spec (TS 37.213) described cases (scheduling and configured grant) that are under the gNB control in Section 4.2.1.0.4.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val="en-US"/>
              </w:rPr>
              <w:t xml:space="preserve">If a UE </w:t>
            </w:r>
          </w:p>
          <w:p>
            <w:pPr>
              <w:pStyle w:val="62"/>
              <w:spacing w:after="0"/>
            </w:pPr>
            <w:r>
              <w:t>-</w:t>
            </w:r>
            <w:r>
              <w:tab/>
            </w:r>
            <w:r>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pPr>
              <w:pStyle w:val="62"/>
              <w:spacing w:after="0"/>
            </w:pPr>
            <w:r>
              <w:t>-</w:t>
            </w:r>
            <w:r>
              <w:tab/>
            </w:r>
            <w:r>
              <w:t xml:space="preserve">intends to perform an uplink transmission on configured resources on the set of channels </w:t>
            </w:r>
            <m:oMath>
              <m:r>
                <w:rPr>
                  <w:rFonts w:ascii="Cambria Math" w:hAnsi="Cambria Math" w:eastAsia="宋体"/>
                  <w:lang w:val="en-US"/>
                </w:rPr>
                <m:t>C</m:t>
              </m:r>
            </m:oMath>
            <w:r>
              <w:t xml:space="preserve">, and if UL transmissions are configured to start transmissions at the same time on all channels in the set of channels </w:t>
            </w:r>
            <m:oMath>
              <m:r>
                <w:rPr>
                  <w:rFonts w:ascii="Cambria Math" w:hAnsi="Cambria Math" w:eastAsia="宋体"/>
                  <w:lang w:val="en-US"/>
                </w:rPr>
                <m:t>C</m:t>
              </m:r>
            </m:oMath>
            <w:r>
              <w:t xml:space="preserve">, </w:t>
            </w:r>
          </w:p>
          <w:p>
            <w:pPr>
              <w:pStyle w:val="62"/>
              <w:spacing w:after="0"/>
              <w:ind w:left="0" w:firstLine="0"/>
            </w:pPr>
            <w:r>
              <w:t>…</w:t>
            </w:r>
          </w:p>
        </w:tc>
      </w:tr>
    </w:tbl>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In SL, these corresponds to Mode 1 resource allocation. However, the case for Mode 2 RA, where resources are autonomously selected by the UE should also be captured. Hence, FL proposes to include such case in Proposal 6-1 below. </w:t>
      </w:r>
    </w:p>
    <w:p>
      <w:pPr>
        <w:pStyle w:val="84"/>
        <w:numPr>
          <w:ilvl w:val="0"/>
          <w:numId w:val="26"/>
        </w:numPr>
        <w:autoSpaceDE w:val="0"/>
        <w:autoSpaceDN w:val="0"/>
        <w:spacing w:before="120" w:after="120"/>
        <w:ind w:left="426" w:leftChars="0" w:hanging="426"/>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w:t>
      </w:r>
    </w:p>
    <w:p>
      <w:pPr>
        <w:autoSpaceDE w:val="0"/>
        <w:autoSpaceDN w:val="0"/>
        <w:spacing w:before="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are two remaining issues on multi-channel access for PSFCH as captured as FFS points in the latest agreement.</w:t>
      </w:r>
    </w:p>
    <w:p>
      <w:pPr>
        <w:pStyle w:val="84"/>
        <w:numPr>
          <w:ilvl w:val="0"/>
          <w:numId w:val="27"/>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14:textFill>
            <w14:solidFill>
              <w14:schemeClr w14:val="tx1"/>
            </w14:solidFill>
          </w14:textFill>
        </w:rPr>
        <w:t>N</w:t>
      </w:r>
      <w:r>
        <w:rPr>
          <w:rFonts w:ascii="Calibri" w:hAnsi="Calibri" w:cs="Calibri"/>
          <w:color w:val="000000" w:themeColor="text1"/>
          <w:sz w:val="22"/>
          <w14:textFill>
            <w14:solidFill>
              <w14:schemeClr w14:val="tx1"/>
            </w14:solidFill>
          </w14:textFill>
        </w:rPr>
        <w:t xml:space="preserve"> for each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ascii="Calibri" w:hAnsi="Calibri" w:cs="Calibri"/>
          <w:color w:val="000000" w:themeColor="text1"/>
          <w:sz w:val="22"/>
          <w14:textFill>
            <w14:solidFill>
              <w14:schemeClr w14:val="tx1"/>
            </w14:solidFill>
          </w14:textFill>
        </w:rPr>
        <w:t xml:space="preserve"> that the gNB intends to </w:t>
      </w:r>
      <w:r>
        <w:rPr>
          <w:rFonts w:asciiTheme="minorHAnsi" w:hAnsiTheme="minorHAnsi" w:cstheme="minorHAnsi"/>
          <w:color w:val="000000" w:themeColor="text1"/>
          <w:sz w:val="22"/>
          <w:szCs w:val="22"/>
          <w14:textFill>
            <w14:solidFill>
              <w14:schemeClr w14:val="tx1"/>
            </w14:solidFill>
          </w14:textFill>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14:textFill>
            <w14:solidFill>
              <w14:schemeClr w14:val="tx1"/>
            </w14:solidFill>
          </w14:textFill>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14:textFill>
            <w14:solidFill>
              <w14:schemeClr w14:val="tx1"/>
            </w14:solidFill>
          </w14:textFill>
        </w:rPr>
        <w:t xml:space="preserve"> </w:t>
      </w:r>
    </w:p>
    <w:p>
      <w:pPr>
        <w:pStyle w:val="84"/>
        <w:autoSpaceDE w:val="0"/>
        <w:autoSpaceDN w:val="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pPr>
        <w:pStyle w:val="84"/>
        <w:numPr>
          <w:ilvl w:val="0"/>
          <w:numId w:val="27"/>
        </w:numPr>
        <w:autoSpaceDE w:val="0"/>
        <w:autoSpaceDN w:val="0"/>
        <w:spacing w:after="120"/>
        <w:ind w:leftChars="0"/>
        <w:jc w:val="both"/>
        <w:rPr>
          <w:rFonts w:ascii="Calibri" w:hAnsi="Calibri" w:cs="Calibri"/>
          <w:color w:val="000000" w:themeColor="text1"/>
          <w:sz w:val="22"/>
          <w14:textFill>
            <w14:solidFill>
              <w14:schemeClr w14:val="tx1"/>
            </w14:solidFill>
          </w14:textFill>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pPr>
        <w:pStyle w:val="84"/>
        <w:numPr>
          <w:ilvl w:val="0"/>
          <w:numId w:val="26"/>
        </w:numPr>
        <w:autoSpaceDE w:val="0"/>
        <w:autoSpaceDN w:val="0"/>
        <w:spacing w:before="120" w:after="120"/>
        <w:ind w:left="426" w:leftChars="0" w:hanging="426"/>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S-SSB</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highlight w:val="yellow"/>
        </w:rPr>
        <w:t>Proposal 6-1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hAnsi="Cambria Math" w:eastAsia="宋体"/>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hAnsi="Cambria Math" w:eastAsia="宋体"/>
            <w:lang w:val="en-US"/>
          </w:rPr>
          <m:t>C</m:t>
        </m:r>
      </m:oMath>
      <w:r>
        <w:rPr>
          <w:rFonts w:ascii="Calibri" w:hAnsi="Calibri" w:cs="Calibri"/>
          <w:sz w:val="22"/>
          <w:lang w:val="en-US"/>
        </w:rPr>
        <w:t>.</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The differentiation between the SL-U UE acting as a gNB or as a UE should be agreed on before having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Agree with DCM. We also believe that we should first focus on behaviour and only later discuss CR-like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CMCC</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Sony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p>
        </w:tc>
        <w:tc>
          <w:tcPr>
            <w:tcW w:w="6662" w:type="dxa"/>
          </w:tcPr>
          <w:p>
            <w:pPr>
              <w:pStyle w:val="169"/>
              <w:spacing w:after="0" w:afterAutospacing="0"/>
              <w:ind w:firstLine="0"/>
            </w:pPr>
            <w:r>
              <w:t>It can wait for more clarification on multi-channel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No</w:t>
            </w:r>
          </w:p>
        </w:tc>
        <w:tc>
          <w:tcPr>
            <w:tcW w:w="6662" w:type="dxa"/>
          </w:tcPr>
          <w:p>
            <w:pPr>
              <w:pStyle w:val="169"/>
              <w:spacing w:after="0" w:afterAutospacing="0"/>
              <w:ind w:firstLine="0"/>
              <w:rPr>
                <w:rFonts w:eastAsiaTheme="minorEastAsia"/>
                <w:lang w:eastAsia="zh-CN"/>
              </w:rPr>
            </w:pPr>
            <w:r>
              <w:rPr>
                <w:rFonts w:eastAsiaTheme="minorEastAsia"/>
                <w:lang w:eastAsia="zh-CN"/>
              </w:rPr>
              <w:t>With</w:t>
            </w:r>
            <w:r>
              <w:rPr>
                <w:rFonts w:hint="eastAsia" w:eastAsiaTheme="minorEastAsia"/>
                <w:lang w:eastAsia="zh-CN"/>
              </w:rPr>
              <w:t xml:space="preserve"> </w:t>
            </w:r>
            <w:r>
              <w:rPr>
                <w:rFonts w:eastAsiaTheme="minorEastAsia"/>
                <w:lang w:eastAsia="zh-CN"/>
              </w:rPr>
              <w:t>lower priority,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hint="eastAsia" w:eastAsiaTheme="minorEastAsia"/>
                <w:lang w:eastAsia="zh-CN"/>
              </w:rPr>
            </w:pPr>
            <w:r>
              <w:rPr>
                <w:rFonts w:hint="eastAsia" w:eastAsia="PMingLiU"/>
                <w:lang w:eastAsia="zh-TW"/>
              </w:rPr>
              <w:t>O</w:t>
            </w:r>
            <w:r>
              <w:rPr>
                <w:rFonts w:eastAsia="PMingLiU"/>
                <w:lang w:eastAsia="zh-TW"/>
              </w:rPr>
              <w:t>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Yes</w:t>
            </w:r>
          </w:p>
        </w:tc>
        <w:tc>
          <w:tcPr>
            <w:tcW w:w="6662" w:type="dxa"/>
            <w:vAlign w:val="top"/>
          </w:tcPr>
          <w:p>
            <w:pPr>
              <w:pStyle w:val="169"/>
              <w:spacing w:after="0" w:afterAutospacing="0"/>
              <w:ind w:firstLine="0" w:firstLineChars="0"/>
              <w:rPr>
                <w:rFonts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6-2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r if NR-U multi-channel access procedure considers COT sharing, please share which spec text explains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Both or at least Type A multi-channel access can be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p>
        </w:tc>
        <w:tc>
          <w:tcPr>
            <w:tcW w:w="6662" w:type="dxa"/>
          </w:tcPr>
          <w:p>
            <w:pPr>
              <w:pStyle w:val="169"/>
              <w:spacing w:after="0" w:afterAutospacing="0"/>
              <w:ind w:firstLine="0"/>
              <w:rPr>
                <w:rFonts w:ascii="Calibri" w:hAnsi="Calibri" w:eastAsia="Batang" w:cs="Calibri"/>
                <w:sz w:val="22"/>
                <w:szCs w:val="24"/>
                <w:lang w:val="en-US"/>
              </w:rPr>
            </w:pPr>
            <w:r>
              <w:rPr>
                <w:rFonts w:hint="eastAsia" w:ascii="Calibri" w:hAnsi="Calibri" w:eastAsia="Batang" w:cs="Calibri"/>
                <w:sz w:val="22"/>
                <w:szCs w:val="24"/>
                <w:lang w:val="en-US"/>
              </w:rPr>
              <w:t>A</w:t>
            </w:r>
            <w:r>
              <w:rPr>
                <w:rFonts w:ascii="Calibri" w:hAnsi="Calibri" w:eastAsia="Batang" w:cs="Calibri"/>
                <w:sz w:val="22"/>
                <w:szCs w:val="24"/>
                <w:lang w:val="en-US"/>
              </w:rPr>
              <w:t>t least type A is supported. Type B has a demerit that once the type-1 LBT fails, all the PSFCHs are dropped, while Type A only drops the PSFCH of the LBT channel that LBT fails.</w:t>
            </w:r>
          </w:p>
          <w:p>
            <w:pPr>
              <w:pStyle w:val="169"/>
              <w:spacing w:after="0" w:afterAutospacing="0"/>
              <w:ind w:firstLine="0"/>
              <w:rPr>
                <w:rFonts w:ascii="Calibri" w:hAnsi="Calibri" w:eastAsia="Batang" w:cs="Calibri"/>
                <w:sz w:val="22"/>
                <w:szCs w:val="24"/>
                <w:lang w:val="en-US"/>
              </w:rPr>
            </w:pPr>
          </w:p>
          <w:p>
            <w:pPr>
              <w:pStyle w:val="169"/>
              <w:spacing w:after="0" w:afterAutospacing="0"/>
              <w:ind w:firstLine="0"/>
            </w:pPr>
            <w:r>
              <w:rPr>
                <w:rFonts w:ascii="Calibri" w:hAnsi="Calibri" w:eastAsia="Batang" w:cs="Calibri"/>
                <w:sz w:val="22"/>
                <w:szCs w:val="24"/>
                <w:lang w:val="en-US"/>
              </w:rPr>
              <w:t>If both types are supported, how the UE select one type, based on implementation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In addition to Type A and Type B, it is suggested to also support independent Type 1/2 LBT  on each LBT channel.</w:t>
            </w:r>
          </w:p>
          <w:p>
            <w:pPr>
              <w:pStyle w:val="169"/>
              <w:spacing w:after="0" w:afterAutospacing="0"/>
              <w:ind w:firstLine="0"/>
              <w:rPr>
                <w:rFonts w:eastAsiaTheme="minorEastAsia"/>
                <w:lang w:eastAsia="zh-CN"/>
              </w:rPr>
            </w:pPr>
            <w:r>
              <w:rPr>
                <w:rFonts w:hint="eastAsia" w:eastAsiaTheme="minorEastAsia"/>
                <w:lang w:eastAsia="zh-CN"/>
              </w:rPr>
              <w:t xml:space="preserve">Considering that the PSFCHs sent on different LBT channels are usually independent with each other, it is suggested that a UE can perform independent Type 1/2 LBT on each LBT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69"/>
              <w:spacing w:after="0" w:afterAutospacing="0"/>
              <w:ind w:firstLine="0"/>
            </w:pPr>
            <w:r>
              <w:rPr>
                <w:rFonts w:eastAsiaTheme="minorEastAsia"/>
                <w:lang w:eastAsia="zh-CN"/>
              </w:rPr>
              <w:t>Share the similar view with vivo. How the UE select Type A or Type B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hint="eastAsia" w:eastAsiaTheme="minorEastAsia"/>
                <w:lang w:eastAsia="zh-CN"/>
              </w:rPr>
            </w:pPr>
            <w:r>
              <w:rPr>
                <w:rFonts w:eastAsia="PMingLiU"/>
                <w:lang w:eastAsia="zh-TW"/>
              </w:rPr>
              <w:t>Support</w:t>
            </w:r>
          </w:p>
        </w:tc>
        <w:tc>
          <w:tcPr>
            <w:tcW w:w="6662" w:type="dxa"/>
          </w:tcPr>
          <w:p>
            <w:pPr>
              <w:pStyle w:val="169"/>
              <w:ind w:firstLine="0"/>
            </w:pPr>
            <w:r>
              <w:t xml:space="preserve">We support this proposal. </w:t>
            </w:r>
          </w:p>
          <w:p>
            <w:pPr>
              <w:pStyle w:val="169"/>
              <w:ind w:firstLine="0"/>
            </w:pPr>
            <w:r>
              <w:t>The difference between Type A and Type B DL multi-channel access is the channel access type performed on each channel.</w:t>
            </w:r>
          </w:p>
          <w:p>
            <w:pPr>
              <w:pStyle w:val="169"/>
            </w:pPr>
            <w:r>
              <w:tab/>
            </w:r>
            <w:r>
              <w:t>• For Type A DL multi-channel access, Type 1 channel access is performed on each channel.</w:t>
            </w:r>
          </w:p>
          <w:p>
            <w:pPr>
              <w:pStyle w:val="169"/>
            </w:pPr>
            <w:r>
              <w:tab/>
            </w:r>
            <w:r>
              <w:t xml:space="preserve">•  For Type B DL multi-channel access, only one channel is selected to perform Type 1 channel access, while for the other channels, it is required to sense the channel for at least a sensing interval of 25 ms immediately before the transmission. </w:t>
            </w:r>
          </w:p>
          <w:p>
            <w:pPr>
              <w:pStyle w:val="169"/>
              <w:spacing w:after="0" w:afterAutospacing="0"/>
              <w:ind w:firstLine="0"/>
              <w:rPr>
                <w:rFonts w:eastAsiaTheme="minorEastAsia"/>
                <w:lang w:eastAsia="zh-CN"/>
              </w:rPr>
            </w:pPr>
            <w:r>
              <w:tab/>
            </w:r>
            <w:r>
              <w:t>• For SL-U, if the CAPC value for PSFCH transmission is agreed to be always set as 1, the difference between Type A and Type B multi-channel access is marginal. And both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eastAsia="PMingLiU"/>
                <w:lang w:eastAsia="zh-TW"/>
              </w:rPr>
            </w:pPr>
            <w:r>
              <w:rPr>
                <w:rFonts w:hint="eastAsia" w:eastAsiaTheme="minorEastAsia"/>
                <w:lang w:val="en-US" w:eastAsia="zh-CN"/>
              </w:rPr>
              <w:t>Yes</w:t>
            </w:r>
          </w:p>
        </w:tc>
        <w:tc>
          <w:tcPr>
            <w:tcW w:w="6662" w:type="dxa"/>
            <w:vAlign w:val="top"/>
          </w:tcPr>
          <w:p>
            <w:pPr>
              <w:pStyle w:val="169"/>
              <w:spacing w:after="0" w:afterAutospacing="0"/>
              <w:ind w:firstLine="0" w:firstLineChars="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for conclusion 6-3 (I):</w:t>
      </w:r>
      <w:r>
        <w:rPr>
          <w:rFonts w:ascii="Calibri" w:hAnsi="Calibri" w:cs="Calibri"/>
          <w:b/>
          <w:bCs/>
          <w:sz w:val="22"/>
        </w:rPr>
        <w:t xml:space="preserve"> </w:t>
      </w:r>
    </w:p>
    <w:p>
      <w:pPr>
        <w:pStyle w:val="84"/>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are fine with asking RAN4 also,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r>
              <w:t>In our view, the is already clear. But we are fine with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r>
              <w:t xml:space="preserve">OK to ask RAN4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Not clear what is the RAN4 impact. This discussion should take place after a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agree with LG and this is a RAN4 subject matter which may require a feasibility study. In this sense, an LS to RAN4 would be advisable.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r>
              <w:t>OK to ask RAN4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No</w:t>
            </w:r>
          </w:p>
        </w:tc>
        <w:tc>
          <w:tcPr>
            <w:tcW w:w="6662" w:type="dxa"/>
          </w:tcPr>
          <w:p>
            <w:pPr>
              <w:pStyle w:val="169"/>
              <w:spacing w:after="0" w:afterAutospacing="0"/>
              <w:ind w:firstLine="0"/>
            </w:pPr>
            <w:r>
              <w:t>For UL, whether it’s contiguous or non-contiguous is decided by RAN4. It needs to discuss whether SL follows the same principle, e.g. sending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Theme="minorHAnsi" w:hAnsiTheme="minorHAnsi" w:cstheme="minorHAnsi"/>
                <w:sz w:val="22"/>
                <w:szCs w:val="28"/>
              </w:rPr>
              <w:t>We prefer to send a LS to RAN4 asking their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pPr>
          </w:p>
        </w:tc>
        <w:tc>
          <w:tcPr>
            <w:tcW w:w="6662" w:type="dxa"/>
          </w:tcPr>
          <w:p>
            <w:pPr>
              <w:pStyle w:val="169"/>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hint="eastAsia" w:eastAsiaTheme="minorEastAsia"/>
                <w:lang w:eastAsia="zh-CN"/>
              </w:rPr>
            </w:pPr>
          </w:p>
        </w:tc>
        <w:tc>
          <w:tcPr>
            <w:tcW w:w="6662" w:type="dxa"/>
          </w:tcPr>
          <w:p>
            <w:pPr>
              <w:pStyle w:val="169"/>
              <w:spacing w:after="0" w:afterAutospacing="0"/>
              <w:ind w:firstLine="0"/>
            </w:pPr>
            <w:r>
              <w:rPr>
                <w:rFonts w:eastAsia="PMingLiU"/>
                <w:lang w:eastAsia="zh-TW"/>
              </w:rPr>
              <w:t>We 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Theme="minorEastAsia"/>
                <w:lang w:eastAsia="zh-CN"/>
              </w:rPr>
            </w:pPr>
            <w:r>
              <w:rPr>
                <w:rFonts w:hint="eastAsia" w:eastAsiaTheme="minorEastAsia"/>
                <w:lang w:val="en-US" w:eastAsia="zh-CN"/>
              </w:rPr>
              <w:t>Support</w:t>
            </w:r>
          </w:p>
        </w:tc>
        <w:tc>
          <w:tcPr>
            <w:tcW w:w="6662" w:type="dxa"/>
            <w:vAlign w:val="top"/>
          </w:tcPr>
          <w:p>
            <w:pPr>
              <w:pStyle w:val="169"/>
              <w:spacing w:after="0" w:afterAutospacing="0"/>
              <w:ind w:firstLine="0" w:firstLineChars="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#7: Multi-consecutive slots transmission (MCSt)</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In RAN1#110bis-e, the following agreement is made on the topic of MCSt.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szCs w:val="20"/>
              </w:rPr>
            </w:pPr>
            <w:r>
              <w:rPr>
                <w:b/>
                <w:bCs/>
                <w:iCs/>
                <w:szCs w:val="20"/>
                <w:highlight w:val="green"/>
                <w:u w:val="single"/>
              </w:rPr>
              <w:t>Agreement</w:t>
            </w:r>
          </w:p>
          <w:p>
            <w:pPr>
              <w:rPr>
                <w:szCs w:val="20"/>
              </w:rPr>
            </w:pPr>
            <w:r>
              <w:rPr>
                <w:szCs w:val="20"/>
              </w:rPr>
              <w:t>On the support of MCSt operation in SL-U, following options are to be further studied and one or more of the following options will be selected in future meetings.</w:t>
            </w:r>
          </w:p>
          <w:p>
            <w:pPr>
              <w:pStyle w:val="84"/>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84"/>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xml:space="preserve">) </w:t>
      </w:r>
      <w:r>
        <w:rPr>
          <w:rFonts w:ascii="Calibri" w:hAnsi="Calibri" w:cs="Calibri"/>
          <w:color w:val="000000" w:themeColor="text1"/>
          <w:sz w:val="22"/>
          <w:szCs w:val="22"/>
          <w14:textFill>
            <w14:solidFill>
              <w14:schemeClr w14:val="tx1"/>
            </w14:solidFill>
          </w14:textFill>
        </w:rPr>
        <w:t xml:space="preserve">provided by the higher layer is the same as Rel-16. And one additional information needed from the higher layer is number of slots for the MCSt. </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Calibri" w:hAnsi="Calibri" w:cs="Calibri"/>
          <w:color w:val="000000" w:themeColor="text1"/>
          <w:sz w:val="22"/>
          <w:szCs w:val="22"/>
          <w14:textFill>
            <w14:solidFill>
              <w14:schemeClr w14:val="tx1"/>
            </w14:solidFill>
          </w14:textFill>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pPr>
        <w:autoSpaceDE w:val="0"/>
        <w:autoSpaceDN w:val="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Considering all the comments received in last meeting’s discussion, an updated proposal (from the last meeting) is now provided in Proposal 5 below.</w:t>
      </w:r>
    </w:p>
    <w:p>
      <w:pPr>
        <w:autoSpaceDE w:val="0"/>
        <w:autoSpaceDN w:val="0"/>
        <w:jc w:val="both"/>
        <w:rPr>
          <w:rFonts w:ascii="Calibri" w:hAnsi="Calibri" w:cs="Calibri"/>
          <w:color w:val="000000" w:themeColor="text1"/>
          <w:sz w:val="22"/>
          <w:szCs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highlight w:val="yellow"/>
        </w:rPr>
        <w:t>Proposal 7 (I):</w:t>
      </w:r>
      <w:r>
        <w:rPr>
          <w:rFonts w:ascii="Calibri" w:hAnsi="Calibri" w:cs="Calibri"/>
          <w:sz w:val="22"/>
        </w:rPr>
        <w:t xml:space="preserve">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szCs w:val="20"/>
              </w:rPr>
            </w:pPr>
            <w:r>
              <w:rPr>
                <w:b/>
                <w:bCs/>
                <w:iCs/>
                <w:szCs w:val="20"/>
                <w:highlight w:val="green"/>
                <w:u w:val="single"/>
              </w:rPr>
              <w:t>Agreement</w:t>
            </w:r>
          </w:p>
          <w:p>
            <w:pPr>
              <w:jc w:val="both"/>
              <w:rPr>
                <w:szCs w:val="20"/>
              </w:rPr>
            </w:pPr>
            <w:r>
              <w:rPr>
                <w:szCs w:val="20"/>
              </w:rPr>
              <w:t>On the support of MCSt operation in SL-U, following options are to be further studied and one or more of the following options will be selected in future meetings.</w:t>
            </w:r>
          </w:p>
          <w:p>
            <w:pPr>
              <w:pStyle w:val="84"/>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84"/>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4"/>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4"/>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jc w:val="both"/>
        <w:rPr>
          <w:rFonts w:ascii="Calibri" w:hAnsi="Calibri" w:cs="Calibri"/>
          <w:sz w:val="22"/>
        </w:rPr>
      </w:pPr>
    </w:p>
    <w:p>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pPr>
        <w:pStyle w:val="84"/>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pPr>
        <w:pStyle w:val="84"/>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pPr>
        <w:pStyle w:val="84"/>
        <w:numPr>
          <w:ilvl w:val="1"/>
          <w:numId w:val="13"/>
        </w:numPr>
        <w:autoSpaceDE w:val="0"/>
        <w:autoSpaceDN w:val="0"/>
        <w:spacing w:after="6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a candidate multi-slot resource reported in the set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xml:space="preserve"> can be used for transmitting a single TB or multiple TBs</w:t>
      </w:r>
    </w:p>
    <w:p>
      <w:pPr>
        <w:pStyle w:val="84"/>
        <w:numPr>
          <w:ilvl w:val="1"/>
          <w:numId w:val="13"/>
        </w:numPr>
        <w:autoSpaceDE w:val="0"/>
        <w:autoSpaceDN w:val="0"/>
        <w:spacing w:after="6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the calculation of interference RSRP level in resource exclusion (e.g., same as R16 or update is needed)</w:t>
      </w:r>
    </w:p>
    <w:p>
      <w:pPr>
        <w:pStyle w:val="84"/>
        <w:numPr>
          <w:ilvl w:val="1"/>
          <w:numId w:val="13"/>
        </w:numPr>
        <w:autoSpaceDE w:val="0"/>
        <w:autoSpaceDN w:val="0"/>
        <w:spacing w:after="6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at which step in 8.1.4 of TS 38.214 the concept of candidate multi-slot resource is applied and whether candidate single-slot resources should still/also be reported to the higher layer (as in R16)</w:t>
      </w:r>
    </w:p>
    <w:p>
      <w:pPr>
        <w:pStyle w:val="84"/>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pPr>
        <w:autoSpaceDE w:val="0"/>
        <w:autoSpaceDN w:val="0"/>
        <w:spacing w:after="12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 with comment</w:t>
            </w:r>
          </w:p>
        </w:tc>
        <w:tc>
          <w:tcPr>
            <w:tcW w:w="6520" w:type="dxa"/>
          </w:tcPr>
          <w:p>
            <w:pPr>
              <w:pStyle w:val="169"/>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No</w:t>
            </w:r>
          </w:p>
        </w:tc>
        <w:tc>
          <w:tcPr>
            <w:tcW w:w="6520" w:type="dxa"/>
          </w:tcPr>
          <w:p>
            <w:pPr>
              <w:pStyle w:val="169"/>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ctrlPr>
                    <w:rPr>
                      <w:rFonts w:ascii="Cambria Math" w:hAnsi="Cambria Math"/>
                      <w:i/>
                      <w:iCs/>
                    </w:rPr>
                  </m:ctrlPr>
                </m:e>
                <m:sub>
                  <m:r>
                    <w:rPr>
                      <w:rFonts w:ascii="Cambria Math" w:hAnsi="Cambria Math"/>
                    </w:rPr>
                    <m:t>TX</m:t>
                  </m:r>
                  <m:ctrlPr>
                    <w:rPr>
                      <w:rFonts w:ascii="Cambria Math" w:hAnsi="Cambria Math"/>
                      <w:i/>
                      <w:iCs/>
                    </w:rPr>
                  </m:ctrlPr>
                </m:sub>
              </m:sSub>
            </m:oMath>
            <w:r>
              <w:t xml:space="preserve">, remaining PDB, </w:t>
            </w:r>
            <m:oMath>
              <m:sSub>
                <m:sSubPr>
                  <m:ctrlPr>
                    <w:rPr>
                      <w:rFonts w:ascii="Cambria Math" w:hAnsi="Cambria Math"/>
                      <w:i/>
                      <w:iCs/>
                    </w:rPr>
                  </m:ctrlPr>
                </m:sSubPr>
                <m:e>
                  <m:r>
                    <w:rPr>
                      <w:rFonts w:ascii="Cambria Math" w:hAnsi="Cambria Math"/>
                    </w:rPr>
                    <m:t>L</m:t>
                  </m:r>
                  <m:ctrlPr>
                    <w:rPr>
                      <w:rFonts w:ascii="Cambria Math" w:hAnsi="Cambria Math"/>
                      <w:i/>
                      <w:iCs/>
                    </w:rPr>
                  </m:ctrlPr>
                </m:e>
                <m:sub>
                  <m:r>
                    <m:rPr>
                      <m:nor/>
                      <m:sty m:val="p"/>
                    </m:rPr>
                    <m:t>subCH</m:t>
                  </m:r>
                  <m:ctrlPr>
                    <w:rPr>
                      <w:rFonts w:ascii="Cambria Math" w:hAnsi="Cambria Math"/>
                      <w:i/>
                      <w:iCs/>
                    </w:rPr>
                  </m:ctrlPr>
                </m:sub>
              </m:sSub>
            </m:oMath>
            <w:r>
              <w:t xml:space="preserve"> and </w:t>
            </w:r>
            <m:oMath>
              <m:sSub>
                <m:sSubPr>
                  <m:ctrlPr>
                    <w:rPr>
                      <w:rFonts w:ascii="Cambria Math" w:hAnsi="Cambria Math"/>
                      <w:i/>
                      <w:iCs/>
                    </w:rPr>
                  </m:ctrlPr>
                </m:sSubPr>
                <m:e>
                  <m:r>
                    <w:rPr>
                      <w:rFonts w:ascii="Cambria Math" w:hAnsi="Cambria Math"/>
                    </w:rPr>
                    <m:t>P</m:t>
                  </m:r>
                  <m:ctrlPr>
                    <w:rPr>
                      <w:rFonts w:ascii="Cambria Math" w:hAnsi="Cambria Math"/>
                      <w:i/>
                      <w:iCs/>
                    </w:rPr>
                  </m:ctrlPr>
                </m:e>
                <m:sub>
                  <m:r>
                    <m:rPr>
                      <m:nor/>
                      <m:sty m:val="p"/>
                    </m:rPr>
                    <m:t>rsvp_TX</m:t>
                  </m:r>
                  <m:ctrlPr>
                    <w:rPr>
                      <w:rFonts w:ascii="Cambria Math" w:hAnsi="Cambria Math"/>
                      <w:i/>
                      <w:iCs/>
                    </w:rPr>
                  </m:ctrlPr>
                </m:sub>
              </m:sSub>
            </m:oMath>
            <w:r>
              <w:t xml:space="preserve">) for multiple TBs? </w:t>
            </w:r>
          </w:p>
          <w:p>
            <w:pPr>
              <w:pStyle w:val="169"/>
              <w:spacing w:after="0" w:afterAutospacing="0"/>
              <w:ind w:firstLine="0"/>
            </w:pPr>
          </w:p>
          <w:p>
            <w:pPr>
              <w:pStyle w:val="169"/>
              <w:spacing w:after="0" w:afterAutospacing="0"/>
              <w:ind w:firstLine="0"/>
            </w:pPr>
            <w:r>
              <w:t xml:space="preserve">Otherwise, if the multiple TBs have different set of parameters, the MCSt will not be supported? </w:t>
            </w:r>
          </w:p>
          <w:p>
            <w:pPr>
              <w:pStyle w:val="169"/>
              <w:spacing w:after="0" w:afterAutospacing="0"/>
              <w:ind w:firstLine="0"/>
            </w:pPr>
          </w:p>
          <w:p>
            <w:pPr>
              <w:pStyle w:val="169"/>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pPr>
              <w:pStyle w:val="169"/>
              <w:spacing w:after="0" w:afterAutospacing="0"/>
              <w:ind w:firstLine="0"/>
              <w:rPr>
                <w:lang w:eastAsia="ko-KR"/>
              </w:rPr>
            </w:pPr>
          </w:p>
          <w:p>
            <w:pPr>
              <w:pStyle w:val="169"/>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 xml:space="preserve">We are fine with the proposal including the FFS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Option 1 – Yes</w:t>
            </w:r>
          </w:p>
          <w:p>
            <w:pPr>
              <w:pStyle w:val="169"/>
              <w:spacing w:after="0" w:afterAutospacing="0"/>
              <w:ind w:firstLine="0"/>
            </w:pPr>
            <w:r>
              <w:t>Option A  –  Yes with comments</w:t>
            </w:r>
          </w:p>
        </w:tc>
        <w:tc>
          <w:tcPr>
            <w:tcW w:w="6520" w:type="dxa"/>
          </w:tcPr>
          <w:p>
            <w:pPr>
              <w:pStyle w:val="169"/>
              <w:spacing w:after="0" w:afterAutospacing="0"/>
              <w:ind w:firstLine="0"/>
            </w:pPr>
            <w:r>
              <w:t>For Option A, it is clear that the same R</w:t>
            </w:r>
            <w:r>
              <w:rPr>
                <w:lang w:val="en-US"/>
              </w:rPr>
              <w:t>el-</w:t>
            </w:r>
            <w:r>
              <w:t>16 procedure for RSRP calculation cannot be used as it consists of multiple RSRP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pPr>
              <w:pStyle w:val="169"/>
              <w:spacing w:after="0" w:afterAutospacing="0"/>
              <w:ind w:firstLine="0"/>
            </w:pPr>
          </w:p>
          <w:p>
            <w:pPr>
              <w:pStyle w:val="169"/>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We are fine with the proposal including the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color w:val="000000" w:themeColor="text1"/>
                <w:sz w:val="22"/>
                <w:szCs w:val="24"/>
                <w:lang w:val="en-US"/>
                <w14:textFill>
                  <w14:solidFill>
                    <w14:schemeClr w14:val="tx1"/>
                  </w14:solidFill>
                </w14:textFill>
              </w:rPr>
              <w:t>Vivo</w:t>
            </w:r>
          </w:p>
        </w:tc>
        <w:tc>
          <w:tcPr>
            <w:tcW w:w="1559" w:type="dxa"/>
          </w:tcPr>
          <w:p>
            <w:pPr>
              <w:pStyle w:val="169"/>
              <w:spacing w:after="0" w:afterAutospacing="0"/>
              <w:ind w:firstLine="0"/>
            </w:pPr>
            <w:r>
              <w:rPr>
                <w:rFonts w:hint="eastAsia" w:ascii="Calibri" w:hAnsi="Calibri" w:eastAsia="Batang" w:cs="Calibri"/>
                <w:color w:val="000000" w:themeColor="text1"/>
                <w:sz w:val="22"/>
                <w:szCs w:val="24"/>
                <w:lang w:val="en-US"/>
                <w14:textFill>
                  <w14:solidFill>
                    <w14:schemeClr w14:val="tx1"/>
                  </w14:solidFill>
                </w14:textFill>
              </w:rPr>
              <w:t>s</w:t>
            </w:r>
            <w:r>
              <w:rPr>
                <w:rFonts w:ascii="Calibri" w:hAnsi="Calibri" w:eastAsia="Batang" w:cs="Calibri"/>
                <w:color w:val="000000" w:themeColor="text1"/>
                <w:sz w:val="22"/>
                <w:szCs w:val="24"/>
                <w:lang w:val="en-US"/>
                <w14:textFill>
                  <w14:solidFill>
                    <w14:schemeClr w14:val="tx1"/>
                  </w14:solidFill>
                </w14:textFill>
              </w:rPr>
              <w:t>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eastAsia="MS Mincho"/>
                <w:lang w:eastAsia="ja-JP"/>
              </w:rP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rPr>
                <w:rFonts w:eastAsiaTheme="minorEastAsia"/>
                <w:lang w:eastAsia="zh-CN"/>
              </w:rP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OK</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69"/>
              <w:spacing w:after="0" w:afterAutospacing="0"/>
              <w:ind w:firstLine="0"/>
            </w:pPr>
            <w:r>
              <w:rPr>
                <w:rFonts w:hint="eastAsia" w:eastAsiaTheme="minorEastAsia"/>
                <w:lang w:eastAsia="zh-CN"/>
              </w:rPr>
              <w:t>Y</w:t>
            </w:r>
            <w:r>
              <w:rPr>
                <w:rFonts w:eastAsiaTheme="minorEastAsia"/>
                <w:lang w:eastAsia="zh-CN"/>
              </w:rPr>
              <w:t>es with comments</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hint="eastAsia" w:eastAsiaTheme="minorEastAsia"/>
                <w:lang w:eastAsia="zh-CN"/>
              </w:rPr>
              <w:t>ca</w:t>
            </w:r>
            <w:r>
              <w:rPr>
                <w:rFonts w:eastAsiaTheme="minorEastAsia"/>
                <w:lang w:eastAsia="zh-CN"/>
              </w:rPr>
              <w:t>n be applied to both single TB and multi-TB case in the proposal.</w:t>
            </w:r>
          </w:p>
          <w:p>
            <w:pPr>
              <w:pStyle w:val="169"/>
              <w:spacing w:after="0" w:afterAutospacing="0"/>
              <w:ind w:firstLine="0"/>
            </w:pPr>
            <w:r>
              <w:rPr>
                <w:rFonts w:hint="eastAsia" w:eastAsiaTheme="minorEastAsia"/>
                <w:lang w:eastAsia="zh-CN"/>
              </w:rPr>
              <w:t>W</w:t>
            </w:r>
            <w:r>
              <w:rPr>
                <w:rFonts w:eastAsiaTheme="minorEastAsia"/>
                <w:lang w:eastAsia="zh-CN"/>
              </w:rPr>
              <w:t>e are OK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559" w:type="dxa"/>
          </w:tcPr>
          <w:p>
            <w:pPr>
              <w:pStyle w:val="169"/>
              <w:spacing w:after="0" w:afterAutospacing="0"/>
              <w:ind w:firstLine="0"/>
              <w:rPr>
                <w:rFonts w:eastAsiaTheme="minorEastAsia"/>
                <w:lang w:eastAsia="zh-CN"/>
              </w:rPr>
            </w:pPr>
            <w:r>
              <w:rPr>
                <w:rFonts w:hint="eastAsia"/>
              </w:rPr>
              <w:t>S</w:t>
            </w:r>
            <w:r>
              <w:t>upport</w:t>
            </w:r>
          </w:p>
        </w:tc>
        <w:tc>
          <w:tcPr>
            <w:tcW w:w="6520" w:type="dxa"/>
          </w:tcPr>
          <w:p>
            <w:pPr>
              <w:pStyle w:val="169"/>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pPr>
            <w:r>
              <w:rPr>
                <w:rFonts w:hint="eastAsia" w:eastAsia="MS Mincho"/>
                <w:lang w:eastAsia="ja-JP"/>
              </w:rPr>
              <w:t>S</w:t>
            </w:r>
            <w:r>
              <w:rPr>
                <w:rFonts w:eastAsia="MS Mincho"/>
                <w:lang w:eastAsia="ja-JP"/>
              </w:rPr>
              <w:t>upport</w:t>
            </w:r>
          </w:p>
        </w:tc>
        <w:tc>
          <w:tcPr>
            <w:tcW w:w="6520" w:type="dxa"/>
          </w:tcPr>
          <w:p>
            <w:pPr>
              <w:pStyle w:val="169"/>
              <w:spacing w:after="0" w:afterAutospacing="0"/>
              <w:ind w:firstLine="0"/>
              <w:rPr>
                <w:lang w:eastAsia="ko-KR"/>
              </w:rPr>
            </w:pPr>
            <w:r>
              <w:rPr>
                <w:rFonts w:hint="eastAsia" w:eastAsia="MS Mincho"/>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Support</w:t>
            </w:r>
          </w:p>
        </w:tc>
        <w:tc>
          <w:tcPr>
            <w:tcW w:w="6520"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pPr>
            <w:r>
              <w:rPr>
                <w:rFonts w:eastAsiaTheme="minorEastAsia"/>
                <w:lang w:eastAsia="zh-CN"/>
              </w:rPr>
              <w:t>N</w:t>
            </w:r>
            <w:r>
              <w:rPr>
                <w:rFonts w:hint="eastAsia"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pPr>
              <w:pStyle w:val="169"/>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 the 1st bullet.</w:t>
            </w:r>
          </w:p>
          <w:p>
            <w:pPr>
              <w:pStyle w:val="169"/>
              <w:spacing w:after="0" w:afterAutospacing="0"/>
              <w:ind w:firstLine="0"/>
              <w:rPr>
                <w:rFonts w:eastAsiaTheme="minorEastAsia"/>
                <w:lang w:eastAsia="zh-CN"/>
              </w:rPr>
            </w:pPr>
            <w:r>
              <w:rPr>
                <w:rFonts w:hint="eastAsia" w:eastAsiaTheme="minorEastAsia"/>
                <w:lang w:eastAsia="zh-CN"/>
              </w:rPr>
              <w:t>Don</w:t>
            </w:r>
            <w:r>
              <w:rPr>
                <w:rFonts w:eastAsiaTheme="minorEastAsia"/>
                <w:lang w:eastAsia="zh-CN"/>
              </w:rPr>
              <w:t>’</w:t>
            </w:r>
            <w:r>
              <w:rPr>
                <w:rFonts w:hint="eastAsia" w:eastAsiaTheme="minorEastAsia"/>
                <w:lang w:eastAsia="zh-CN"/>
              </w:rPr>
              <w:t>t support the 2nd and 3rd bullet.</w:t>
            </w:r>
          </w:p>
        </w:tc>
        <w:tc>
          <w:tcPr>
            <w:tcW w:w="6520" w:type="dxa"/>
            <w:tcBorders>
              <w:top w:val="single" w:color="auto" w:sz="4" w:space="0"/>
              <w:left w:val="nil"/>
              <w:bottom w:val="single" w:color="auto" w:sz="4" w:space="0"/>
              <w:right w:val="single" w:color="auto" w:sz="4" w:space="0"/>
            </w:tcBorders>
          </w:tcPr>
          <w:p>
            <w:pPr>
              <w:pStyle w:val="193"/>
              <w:autoSpaceDE w:val="0"/>
              <w:autoSpaceDN w:val="0"/>
              <w:spacing w:before="0" w:after="60" w:afterAutospacing="0"/>
              <w:ind w:left="0" w:leftChars="0"/>
              <w:jc w:val="both"/>
              <w:rPr>
                <w:rFonts w:ascii="Times New Roman" w:hAnsi="Times New Roman" w:cs="Batang" w:eastAsiaTheme="minorEastAsia"/>
                <w:sz w:val="20"/>
                <w:szCs w:val="20"/>
                <w:lang w:val="en-GB"/>
              </w:rPr>
            </w:pPr>
            <w:r>
              <w:rPr>
                <w:rFonts w:hint="eastAsia" w:ascii="Times New Roman" w:hAnsi="Times New Roman" w:cs="Batang" w:eastAsiaTheme="minorEastAsia"/>
                <w:sz w:val="20"/>
                <w:szCs w:val="20"/>
                <w:lang w:val="en-GB"/>
              </w:rPr>
              <w:t xml:space="preserve">We prefer that Option B is selected and </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number of slots for MCSt</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 xml:space="preserve"> is not indicated from the higher layer.</w:t>
            </w:r>
          </w:p>
          <w:p>
            <w:pPr>
              <w:pStyle w:val="169"/>
              <w:spacing w:after="0" w:afterAutospacing="0"/>
              <w:ind w:firstLine="0"/>
              <w:rPr>
                <w:rFonts w:eastAsiaTheme="minorEastAsia"/>
                <w:lang w:eastAsia="zh-CN"/>
              </w:rPr>
            </w:pPr>
            <w:r>
              <w:rPr>
                <w:rFonts w:hint="eastAsia" w:eastAsiaTheme="minorEastAsia"/>
                <w:lang w:eastAsia="zh-CN"/>
              </w:rPr>
              <w:t xml:space="preserve">If Option B is selected, the interference level of candidate resources in </w:t>
            </w:r>
            <w:r>
              <w:rPr>
                <w:rFonts w:eastAsiaTheme="minorEastAsia"/>
                <w:lang w:eastAsia="zh-CN"/>
              </w:rPr>
              <w:t>SA</w:t>
            </w:r>
            <w:r>
              <w:rPr>
                <w:rFonts w:hint="eastAsia" w:eastAsiaTheme="minorEastAsia"/>
                <w:lang w:eastAsia="zh-CN"/>
              </w:rPr>
              <w:t xml:space="preserve"> in Option A is higher than that of in Option B if the RSRP level is taken as the average or a larger value over the multi slot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eastAsiaTheme="minorEastAsia"/>
                <w:lang w:eastAsia="zh-CN"/>
              </w:rPr>
              <w:t>No, see comments</w:t>
            </w:r>
          </w:p>
        </w:tc>
        <w:tc>
          <w:tcPr>
            <w:tcW w:w="6520" w:type="dxa"/>
          </w:tcPr>
          <w:p>
            <w:pPr>
              <w:pStyle w:val="169"/>
              <w:spacing w:after="0" w:afterAutospacing="0"/>
              <w:ind w:firstLine="0"/>
              <w:rPr>
                <w:lang w:eastAsia="ko-KR"/>
              </w:rPr>
            </w:pPr>
            <w:r>
              <w:rPr>
                <w:rFonts w:hint="eastAsia" w:eastAsiaTheme="minor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pPr>
              <w:numPr>
                <w:ilvl w:val="1"/>
                <w:numId w:val="28"/>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ctrlPr>
                    <w:rPr>
                      <w:rFonts w:ascii="Cambria Math" w:hAnsi="Cambria Math" w:cs="Calibri"/>
                      <w:i/>
                      <w:iCs/>
                      <w:sz w:val="22"/>
                      <w:szCs w:val="22"/>
                    </w:rPr>
                  </m:ctrlPr>
                </m:e>
                <m:sub>
                  <m:r>
                    <w:rPr>
                      <w:rFonts w:ascii="Cambria Math" w:hAnsi="Cambria Math" w:cs="Calibri"/>
                      <w:sz w:val="22"/>
                      <w:lang w:eastAsia="zh-CN"/>
                    </w:rPr>
                    <m:t>TX</m:t>
                  </m:r>
                  <m:ctrlPr>
                    <w:rPr>
                      <w:rFonts w:ascii="Cambria Math" w:hAnsi="Cambria Math" w:cs="Calibri"/>
                      <w:i/>
                      <w:iCs/>
                      <w:sz w:val="22"/>
                      <w:szCs w:val="22"/>
                    </w:rPr>
                  </m:ctrlP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ctrlPr>
                    <w:rPr>
                      <w:rFonts w:ascii="Cambria Math" w:hAnsi="Cambria Math" w:cs="Calibri"/>
                      <w:i/>
                      <w:iCs/>
                      <w:sz w:val="22"/>
                      <w:szCs w:val="22"/>
                    </w:rPr>
                  </m:ctrlPr>
                </m:e>
                <m:sub>
                  <m:r>
                    <m:rPr>
                      <m:nor/>
                      <m:sty m:val="p"/>
                    </m:rPr>
                    <w:rPr>
                      <w:rFonts w:ascii="Calibri" w:hAnsi="Calibri" w:cs="Calibri"/>
                      <w:sz w:val="22"/>
                      <w:lang w:eastAsia="zh-CN"/>
                    </w:rPr>
                    <m:t>subCH</m:t>
                  </m:r>
                  <m:ctrlPr>
                    <w:rPr>
                      <w:rFonts w:ascii="Cambria Math" w:hAnsi="Cambria Math" w:cs="Calibri"/>
                      <w:i/>
                      <w:iCs/>
                      <w:sz w:val="22"/>
                      <w:szCs w:val="22"/>
                    </w:rPr>
                  </m:ctrlP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ctrlPr>
                    <w:rPr>
                      <w:rFonts w:ascii="Cambria Math" w:hAnsi="Cambria Math" w:cs="Calibri"/>
                      <w:i/>
                      <w:iCs/>
                      <w:sz w:val="22"/>
                      <w:szCs w:val="22"/>
                    </w:rPr>
                  </m:ctrlPr>
                </m:e>
                <m:sub>
                  <m:r>
                    <m:rPr>
                      <m:nor/>
                      <m:sty m:val="p"/>
                    </m:rPr>
                    <w:rPr>
                      <w:rFonts w:ascii="Calibri" w:hAnsi="Calibri" w:cs="Calibri"/>
                      <w:sz w:val="22"/>
                      <w:lang w:eastAsia="zh-CN"/>
                    </w:rPr>
                    <m:t>rsvp_TX</m:t>
                  </m:r>
                  <m:ctrlPr>
                    <w:rPr>
                      <w:rFonts w:ascii="Cambria Math" w:hAnsi="Cambria Math" w:cs="Calibri"/>
                      <w:i/>
                      <w:iCs/>
                      <w:sz w:val="22"/>
                      <w:szCs w:val="22"/>
                    </w:rPr>
                  </m:ctrlP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pPr>
              <w:pStyle w:val="169"/>
              <w:spacing w:after="0" w:afterAutospacing="0"/>
              <w:ind w:firstLine="0"/>
              <w:rPr>
                <w:lang w:eastAsia="ko-KR"/>
              </w:rPr>
            </w:pPr>
            <w:r>
              <w:rPr>
                <w:lang w:eastAsia="ko-KR"/>
              </w:rPr>
              <w:t xml:space="preserve">For Option A, it is not applicable based on current MAC layer procedure.  </w:t>
            </w:r>
          </w:p>
          <w:p>
            <w:pPr>
              <w:pStyle w:val="84"/>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pPr>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For</w:t>
            </w:r>
            <w:r>
              <w:rPr>
                <w:rFonts w:hint="eastAsia" w:eastAsiaTheme="minorEastAsia"/>
                <w:lang w:eastAsia="zh-CN"/>
              </w:rPr>
              <w:t xml:space="preserve"> </w:t>
            </w:r>
            <w:r>
              <w:rPr>
                <w:rFonts w:eastAsiaTheme="minorEastAsia"/>
                <w:lang w:eastAsia="zh-CN"/>
              </w:rPr>
              <w:t xml:space="preserve">“number of slots for MCSt”, </w:t>
            </w:r>
          </w:p>
          <w:p>
            <w:pPr>
              <w:pStyle w:val="169"/>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eastAsiaTheme="minorEastAsia"/>
                <w:lang w:eastAsia="zh-CN"/>
              </w:rPr>
              <w:t>Support</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S</w:t>
            </w:r>
            <w:r>
              <w:rPr>
                <w:rFonts w:eastAsia="PMingLiU"/>
                <w:lang w:eastAsia="zh-TW"/>
              </w:rPr>
              <w:t>upport</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559"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Support</w:t>
            </w:r>
          </w:p>
        </w:tc>
        <w:tc>
          <w:tcPr>
            <w:tcW w:w="6520" w:type="dxa"/>
            <w:vAlign w:val="top"/>
          </w:tcPr>
          <w:p>
            <w:pPr>
              <w:pStyle w:val="169"/>
              <w:spacing w:after="0" w:afterAutospacing="0"/>
              <w:ind w:firstLine="0" w:firstLineChars="0"/>
              <w:rPr>
                <w:rFonts w:eastAsiaTheme="minorEastAsia"/>
                <w:lang w:eastAsia="zh-CN"/>
              </w:rPr>
            </w:pPr>
          </w:p>
        </w:tc>
      </w:tr>
    </w:tbl>
    <w:p>
      <w:pPr>
        <w:autoSpaceDE w:val="0"/>
        <w:autoSpaceDN w:val="0"/>
        <w:jc w:val="both"/>
        <w:rPr>
          <w:rFonts w:ascii="Calibri" w:hAnsi="Calibri" w:cs="Calibri"/>
          <w:color w:val="FF0000"/>
          <w:sz w:val="22"/>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Pr>
        <w:autoSpaceDE w:val="0"/>
        <w:autoSpaceDN w:val="0"/>
        <w:jc w:val="both"/>
        <w:rPr>
          <w:rFonts w:ascii="Calibri" w:hAnsi="Calibri" w:cs="Calibri"/>
          <w:color w:val="FF0000"/>
          <w:sz w:val="22"/>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#8: Type 1 LBT blocking issue</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pPr>
        <w:pStyle w:val="84"/>
        <w:numPr>
          <w:ilvl w:val="0"/>
          <w:numId w:val="13"/>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4"/>
        <w:numPr>
          <w:ilvl w:val="0"/>
          <w:numId w:val="13"/>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highlight w:val="yellow"/>
        </w:rPr>
        <w:t>Proposal 8 (I):</w:t>
      </w:r>
    </w:p>
    <w:p>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pPr>
        <w:numPr>
          <w:ilvl w:val="2"/>
          <w:numId w:val="22"/>
        </w:numPr>
        <w:autoSpaceDE w:val="0"/>
        <w:autoSpaceDN w:val="0"/>
        <w:spacing w:after="60"/>
        <w:jc w:val="both"/>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color w:val="000000" w:themeColor="text1"/>
          <w:sz w:val="22"/>
          <w:lang w:val="en-US" w:eastAsia="zh-CN"/>
          <w14:textFill>
            <w14:solidFill>
              <w14:schemeClr w14:val="tx1"/>
            </w14:solidFill>
          </w14:textFill>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spacing w:after="12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Option 2 and X</w:t>
            </w:r>
          </w:p>
        </w:tc>
        <w:tc>
          <w:tcPr>
            <w:tcW w:w="6520" w:type="dxa"/>
          </w:tcPr>
          <w:p>
            <w:pPr>
              <w:pStyle w:val="169"/>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r>
              <w:rPr>
                <w:rFonts w:hint="eastAsia" w:eastAsia="MS Mincho"/>
                <w:lang w:eastAsia="ja-JP"/>
              </w:rPr>
              <w:t>1</w:t>
            </w:r>
            <w:r>
              <w:rPr>
                <w:rFonts w:eastAsia="MS Mincho"/>
                <w:lang w:eastAsia="ja-JP"/>
              </w:rPr>
              <w:t>/2/7</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lang w:eastAsia="ko-KR"/>
              </w:rPr>
              <w:t xml:space="preserve">Option 1, </w:t>
            </w:r>
            <w:r>
              <w:rPr>
                <w:rFonts w:hint="eastAsia"/>
                <w:lang w:eastAsia="ko-KR"/>
              </w:rPr>
              <w:t>Option 2</w:t>
            </w:r>
          </w:p>
        </w:tc>
        <w:tc>
          <w:tcPr>
            <w:tcW w:w="6520" w:type="dxa"/>
          </w:tcPr>
          <w:p>
            <w:pPr>
              <w:pStyle w:val="169"/>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pPr>
              <w:pStyle w:val="169"/>
              <w:spacing w:after="0" w:afterAutospacing="0"/>
              <w:ind w:firstLine="0"/>
              <w:rPr>
                <w:lang w:eastAsia="ko-KR"/>
              </w:rPr>
            </w:pPr>
          </w:p>
          <w:p>
            <w:pPr>
              <w:pStyle w:val="169"/>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Option 1 and 3</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Option 1 and/or Option 2</w:t>
            </w:r>
          </w:p>
        </w:tc>
        <w:tc>
          <w:tcPr>
            <w:tcW w:w="6520" w:type="dxa"/>
          </w:tcPr>
          <w:p>
            <w:pPr>
              <w:pStyle w:val="169"/>
              <w:spacing w:after="0" w:afterAutospacing="0"/>
              <w:ind w:firstLine="0"/>
            </w:pPr>
            <w:r>
              <w:t xml:space="preserve">Option 1 should be preferable, as well as Option 2 which can also be supported together. </w:t>
            </w:r>
          </w:p>
          <w:p>
            <w:pPr>
              <w:pStyle w:val="169"/>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pPr>
              <w:pStyle w:val="169"/>
              <w:spacing w:after="0" w:afterAutospacing="0"/>
              <w:ind w:firstLine="0"/>
            </w:pPr>
            <w:r>
              <w:t>Option 6 is not clear, seems not so different than Option 1.</w:t>
            </w:r>
          </w:p>
          <w:p>
            <w:pPr>
              <w:pStyle w:val="169"/>
              <w:spacing w:after="0" w:afterAutospacing="0"/>
              <w:ind w:firstLine="0"/>
            </w:pPr>
            <w:r>
              <w:t>Option 7 should not be allowed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Avoid fragmentation in time. See comments.</w:t>
            </w:r>
          </w:p>
        </w:tc>
        <w:tc>
          <w:tcPr>
            <w:tcW w:w="6520" w:type="dxa"/>
          </w:tcPr>
          <w:p>
            <w:pPr>
              <w:pStyle w:val="169"/>
              <w:spacing w:after="0" w:afterAutospacing="0"/>
              <w:ind w:firstLine="0"/>
            </w:pPr>
            <w:r>
              <w:t>We think that:</w:t>
            </w:r>
          </w:p>
          <w:p>
            <w:pPr>
              <w:pStyle w:val="169"/>
              <w:numPr>
                <w:ilvl w:val="0"/>
                <w:numId w:val="29"/>
              </w:numPr>
              <w:spacing w:after="0" w:afterAutospacing="0"/>
            </w:pPr>
            <w:r>
              <w:t>Selecting resources with a frequency-first approach is the best way to minimize this issue.</w:t>
            </w:r>
          </w:p>
          <w:p>
            <w:pPr>
              <w:pStyle w:val="169"/>
              <w:numPr>
                <w:ilvl w:val="0"/>
                <w:numId w:val="29"/>
              </w:numPr>
              <w:spacing w:after="0" w:afterAutospacing="0"/>
            </w:pPr>
            <w:r>
              <w:t>The GP should be respected when the UE intends to finish a transmission in one slot. That should give some chance to other UEs to clear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p>
        </w:tc>
        <w:tc>
          <w:tcPr>
            <w:tcW w:w="6520" w:type="dxa"/>
          </w:tcPr>
          <w:p>
            <w:pPr>
              <w:pStyle w:val="169"/>
              <w:spacing w:after="0" w:afterAutospacing="0"/>
              <w:ind w:firstLine="0"/>
            </w:pPr>
            <w:r>
              <w:t xml:space="preserve">The motivation is clear to us. </w:t>
            </w:r>
          </w:p>
          <w:p>
            <w:pPr>
              <w:pStyle w:val="169"/>
              <w:spacing w:after="0" w:afterAutospacing="0"/>
              <w:ind w:firstLine="0"/>
            </w:pPr>
            <w:r>
              <w:t xml:space="preserve">However, since UE can’t predict the LBT duration, it is not possible for UE to determine how many slots before the reserved resource in Option 1 or after the reserved resource in Option 2. </w:t>
            </w:r>
          </w:p>
          <w:p>
            <w:pPr>
              <w:pStyle w:val="169"/>
              <w:spacing w:after="0" w:afterAutospacing="0"/>
              <w:ind w:firstLine="0"/>
            </w:pPr>
            <w:r>
              <w:t xml:space="preserve">It is necessary for a UE to have a rough estimation on the possible LBT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Option 4 (with comments)</w:t>
            </w:r>
          </w:p>
        </w:tc>
        <w:tc>
          <w:tcPr>
            <w:tcW w:w="6520" w:type="dxa"/>
          </w:tcPr>
          <w:p>
            <w:pPr>
              <w:pStyle w:val="169"/>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pPr>
              <w:pStyle w:val="169"/>
              <w:spacing w:after="0" w:afterAutospacing="0"/>
              <w:ind w:firstLine="0"/>
            </w:pPr>
          </w:p>
          <w:p>
            <w:pPr>
              <w:pStyle w:val="169"/>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jc w:val="center"/>
            </w:pPr>
            <w:r>
              <w:t>Option X for this issue, other options can still be discussed to solve other issues.</w:t>
            </w:r>
          </w:p>
        </w:tc>
        <w:tc>
          <w:tcPr>
            <w:tcW w:w="6520" w:type="dxa"/>
          </w:tcPr>
          <w:p>
            <w:pPr>
              <w:pStyle w:val="169"/>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pPr>
              <w:pStyle w:val="169"/>
              <w:spacing w:after="0" w:afterAutospacing="0"/>
              <w:ind w:firstLine="0"/>
            </w:pPr>
          </w:p>
          <w:p>
            <w:pPr>
              <w:pStyle w:val="169"/>
              <w:spacing w:after="0" w:afterAutospacing="0"/>
              <w:ind w:firstLine="0"/>
            </w:pPr>
            <w:r>
              <w:t>Option 3 could be still supported in RS enhancements for MCSt (e.g. MAC could trigger resource selection for N1 TBs by asking PHY to identify multi-slot resources of length N2, with N2&gt;N1)</w:t>
            </w:r>
          </w:p>
          <w:p>
            <w:pPr>
              <w:pStyle w:val="169"/>
              <w:spacing w:after="0" w:afterAutospacing="0"/>
              <w:ind w:firstLine="0"/>
            </w:pPr>
            <w:r>
              <w:t>Option 4 could still be supported towards making sure that RS is effective</w:t>
            </w:r>
          </w:p>
          <w:p>
            <w:pPr>
              <w:pStyle w:val="169"/>
              <w:spacing w:after="0" w:afterAutospacing="0"/>
              <w:ind w:firstLine="0"/>
            </w:pPr>
            <w:r>
              <w:t>Option 5 could still be supported towards facilitating MCSt across RS triggers (especially when each RS is triggered based on one set of parameters, e.g. single priority prioTX)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jc w:val="center"/>
            </w:pPr>
            <w:r>
              <w:t xml:space="preserve">Option 1 and 2 </w:t>
            </w:r>
          </w:p>
        </w:tc>
        <w:tc>
          <w:tcPr>
            <w:tcW w:w="6520" w:type="dxa"/>
          </w:tcPr>
          <w:p>
            <w:pPr>
              <w:pStyle w:val="169"/>
              <w:numPr>
                <w:ilvl w:val="0"/>
                <w:numId w:val="30"/>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pPr>
              <w:pStyle w:val="169"/>
              <w:numPr>
                <w:ilvl w:val="0"/>
                <w:numId w:val="30"/>
              </w:numPr>
              <w:spacing w:after="0" w:afterAutospacing="0"/>
            </w:pPr>
            <w:r>
              <w:t>We would be OK with Option 2 if combined with option 1</w:t>
            </w:r>
          </w:p>
          <w:p>
            <w:pPr>
              <w:pStyle w:val="169"/>
              <w:numPr>
                <w:ilvl w:val="0"/>
                <w:numId w:val="30"/>
              </w:numPr>
              <w:spacing w:after="0" w:afterAutospacing="0"/>
            </w:pPr>
            <w:r>
              <w:t>Option 3 could be supported by implementation but by default it may cause high loss of spectral efficiency as commented by other companies.</w:t>
            </w:r>
          </w:p>
          <w:p>
            <w:pPr>
              <w:pStyle w:val="169"/>
              <w:numPr>
                <w:ilvl w:val="0"/>
                <w:numId w:val="30"/>
              </w:numPr>
              <w:spacing w:after="0" w:afterAutospacing="0"/>
            </w:pPr>
            <w:r>
              <w:t>Option 4 can be supported by implementation.</w:t>
            </w:r>
          </w:p>
          <w:p>
            <w:pPr>
              <w:pStyle w:val="169"/>
              <w:numPr>
                <w:ilvl w:val="0"/>
                <w:numId w:val="30"/>
              </w:numPr>
              <w:spacing w:after="0" w:afterAutospacing="0"/>
            </w:pPr>
            <w:r>
              <w:t>Option 5 may not actually solve alone the issue as higher layer may not be aware of other UEs’ reserved resources.</w:t>
            </w:r>
          </w:p>
          <w:p>
            <w:pPr>
              <w:pStyle w:val="169"/>
              <w:numPr>
                <w:ilvl w:val="0"/>
                <w:numId w:val="30"/>
              </w:numPr>
              <w:spacing w:after="0" w:afterAutospacing="0"/>
            </w:pPr>
            <w:r>
              <w:t>Option 6 seems to be meant for FDM, where we do not think there would be any inter-UE blocking if transmissions across RB-sets are aligned.</w:t>
            </w:r>
          </w:p>
          <w:p>
            <w:pPr>
              <w:pStyle w:val="169"/>
              <w:numPr>
                <w:ilvl w:val="0"/>
                <w:numId w:val="30"/>
              </w:numPr>
              <w:spacing w:after="0" w:afterAutospacing="0"/>
            </w:pPr>
            <w:r>
              <w:t>Option 7 implies modifications to the LBT procedure, and it is not clear how a UE may be able to discern during sensing between a SL and an incumbent technology.</w:t>
            </w:r>
          </w:p>
          <w:p>
            <w:pPr>
              <w:pStyle w:val="169"/>
              <w:spacing w:after="0" w:afterAutospacing="0"/>
              <w:ind w:firstLine="0"/>
            </w:pPr>
            <w:r>
              <w:t>If RAN1 converges that inter-UE blocking is indeed an issue, we are not sure how this could be solved by implementation. Perhaps, companies supporting this option could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559" w:type="dxa"/>
          </w:tcPr>
          <w:p>
            <w:pPr>
              <w:pStyle w:val="169"/>
              <w:spacing w:after="0" w:afterAutospacing="0"/>
              <w:ind w:firstLine="0"/>
              <w:jc w:val="center"/>
            </w:pPr>
            <w:r>
              <w:rPr>
                <w:rFonts w:ascii="Calibri" w:hAnsi="Calibri" w:cs="Calibri" w:eastAsiaTheme="minorEastAsia"/>
                <w:sz w:val="22"/>
                <w:szCs w:val="24"/>
                <w:lang w:val="en-US" w:eastAsia="zh-CN"/>
              </w:rPr>
              <w:t>Option 1 and option 2 can be further discussed</w:t>
            </w:r>
          </w:p>
        </w:tc>
        <w:tc>
          <w:tcPr>
            <w:tcW w:w="6520" w:type="dxa"/>
          </w:tcPr>
          <w:p>
            <w:pPr>
              <w:pStyle w:val="169"/>
              <w:spacing w:after="0" w:afterAutospacing="0"/>
              <w:ind w:firstLine="0"/>
              <w:rPr>
                <w:rFonts w:ascii="Calibri" w:hAnsi="Calibri" w:cs="Calibri" w:eastAsiaTheme="minorEastAsia"/>
                <w:sz w:val="22"/>
                <w:szCs w:val="24"/>
                <w:lang w:val="en-US" w:eastAsia="zh-CN"/>
              </w:rPr>
            </w:pPr>
            <w:r>
              <w:rPr>
                <w:rFonts w:ascii="Calibri" w:hAnsi="Calibri" w:cs="Calibri" w:eastAsiaTheme="minorEastAsia"/>
                <w:sz w:val="22"/>
                <w:szCs w:val="24"/>
                <w:lang w:val="en-US" w:eastAsia="zh-CN"/>
              </w:rPr>
              <w:t>Option 1 and Option 2 can be prioritized. Since this 2 options discuss inter-UE cases, implementation may not be good direction considering system performance.</w:t>
            </w:r>
          </w:p>
          <w:p>
            <w:pPr>
              <w:pStyle w:val="169"/>
              <w:spacing w:after="0" w:afterAutospacing="0"/>
              <w:ind w:firstLine="0"/>
              <w:rPr>
                <w:rFonts w:ascii="Calibri" w:hAnsi="Calibri" w:eastAsia="Batang" w:cs="Calibri"/>
                <w:sz w:val="22"/>
                <w:szCs w:val="24"/>
                <w:lang w:val="en-US"/>
              </w:rPr>
            </w:pPr>
          </w:p>
          <w:p>
            <w:pPr>
              <w:pStyle w:val="169"/>
              <w:spacing w:after="0" w:afterAutospacing="0"/>
              <w:ind w:firstLine="0"/>
              <w:rPr>
                <w:rFonts w:ascii="Calibri" w:hAnsi="Calibri" w:cs="Calibri" w:eastAsiaTheme="minorEastAsia"/>
                <w:sz w:val="22"/>
                <w:szCs w:val="24"/>
                <w:lang w:val="en-US" w:eastAsia="zh-CN"/>
              </w:rPr>
            </w:pPr>
            <w:r>
              <w:rPr>
                <w:rFonts w:ascii="Calibri" w:hAnsi="Calibri" w:eastAsia="Batang" w:cs="Calibri"/>
                <w:sz w:val="22"/>
                <w:szCs w:val="24"/>
                <w:lang w:val="en-US"/>
              </w:rPr>
              <w:t>Regarding whether LBT first or resource selection first, no need to have a clear order for this, i.e., option 4. UE implementation can handle this issue.</w:t>
            </w:r>
            <w:r>
              <w:rPr>
                <w:rFonts w:ascii="Calibri" w:hAnsi="Calibri" w:cs="Calibri" w:eastAsiaTheme="minorEastAsia"/>
                <w:sz w:val="22"/>
                <w:szCs w:val="24"/>
                <w:lang w:val="en-US" w:eastAsia="zh-CN"/>
              </w:rPr>
              <w:t>The spec. impact of option 3 is not clear.</w:t>
            </w:r>
            <w:r>
              <w:rPr>
                <w:rFonts w:hint="eastAsia" w:ascii="Calibri" w:hAnsi="Calibri" w:cs="Calibri" w:eastAsiaTheme="minorEastAsia"/>
                <w:sz w:val="22"/>
                <w:szCs w:val="24"/>
                <w:lang w:val="en-US" w:eastAsia="zh-CN"/>
              </w:rPr>
              <w:t>O</w:t>
            </w:r>
            <w:r>
              <w:rPr>
                <w:rFonts w:ascii="Calibri" w:hAnsi="Calibri" w:cs="Calibri" w:eastAsiaTheme="minorEastAsia"/>
                <w:sz w:val="22"/>
                <w:szCs w:val="24"/>
                <w:lang w:val="en-US" w:eastAsia="zh-CN"/>
              </w:rPr>
              <w:t>ption 6 and option 1 can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 Option 2, or Option X</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3 may cause redundant resource selection;</w:t>
            </w:r>
          </w:p>
          <w:p>
            <w:pPr>
              <w:pStyle w:val="169"/>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pPr>
              <w:pStyle w:val="169"/>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pPr>
              <w:pStyle w:val="169"/>
              <w:spacing w:after="0" w:afterAutospacing="0"/>
              <w:ind w:firstLine="0"/>
              <w:rPr>
                <w:rFonts w:eastAsiaTheme="minorEastAsia"/>
                <w:lang w:eastAsia="zh-CN"/>
              </w:rPr>
            </w:pPr>
            <w:r>
              <w:rPr>
                <w:rFonts w:eastAsiaTheme="minorEastAsia"/>
                <w:lang w:eastAsia="zh-CN"/>
              </w:rPr>
              <w:t>Option 6 and option 7 will bring unfairness to other RAT</w:t>
            </w:r>
            <w:r>
              <w:rPr>
                <w:rFonts w:hint="eastAsia" w:eastAsiaTheme="minorEastAsia"/>
                <w:lang w:eastAsia="zh-CN"/>
              </w:rPr>
              <w:t>s</w:t>
            </w:r>
            <w:r>
              <w:rPr>
                <w:rFonts w:eastAsiaTheme="minorEastAsia"/>
                <w:lang w:eastAsia="zh-CN"/>
              </w:rPr>
              <w:t>;</w:t>
            </w:r>
          </w:p>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also fine with option X to reduce the complexity and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 2</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t>Option X</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jc w:val="center"/>
            </w:pPr>
            <w:r>
              <w:t>Option X</w:t>
            </w:r>
          </w:p>
        </w:tc>
        <w:tc>
          <w:tcPr>
            <w:tcW w:w="6520" w:type="dxa"/>
          </w:tcPr>
          <w:p>
            <w:pPr>
              <w:pStyle w:val="169"/>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69"/>
              <w:spacing w:after="0" w:afterAutospacing="0"/>
              <w:ind w:firstLine="0"/>
              <w:jc w:val="center"/>
            </w:pPr>
            <w:r>
              <w:rPr>
                <w:rFonts w:hint="eastAsia" w:eastAsiaTheme="minorEastAsia"/>
                <w:lang w:eastAsia="zh-CN"/>
              </w:rPr>
              <w:t>O</w:t>
            </w:r>
            <w:r>
              <w:rPr>
                <w:rFonts w:eastAsiaTheme="minorEastAsia"/>
                <w:lang w:eastAsia="zh-CN"/>
              </w:rPr>
              <w:t>ption 2,4</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ur first preference includes option 2 and 4, second preference includes option 1 and 3. So we can also accept Option 1 and 3 if majority prefer.</w:t>
            </w:r>
          </w:p>
          <w:p>
            <w:pPr>
              <w:pStyle w:val="169"/>
              <w:spacing w:after="0" w:afterAutospacing="0"/>
              <w:ind w:firstLine="0"/>
            </w:pPr>
            <w:r>
              <w:rPr>
                <w:rFonts w:eastAsiaTheme="minorEastAsia"/>
                <w:lang w:eastAsia="zh-CN"/>
              </w:rPr>
              <w:t>The other options are not stable or have uncertain gain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559" w:type="dxa"/>
          </w:tcPr>
          <w:p>
            <w:pPr>
              <w:pStyle w:val="169"/>
              <w:spacing w:after="0" w:afterAutospacing="0"/>
              <w:ind w:firstLine="0"/>
              <w:jc w:val="center"/>
              <w:rPr>
                <w:rFonts w:eastAsiaTheme="minorEastAsia"/>
                <w:lang w:eastAsia="zh-CN"/>
              </w:rPr>
            </w:pPr>
            <w:r>
              <w:rPr>
                <w:rFonts w:hint="eastAsia"/>
              </w:rPr>
              <w:t>B</w:t>
            </w:r>
            <w:r>
              <w:t>oth Option 1 and Option 2</w:t>
            </w:r>
          </w:p>
        </w:tc>
        <w:tc>
          <w:tcPr>
            <w:tcW w:w="6520" w:type="dxa"/>
          </w:tcPr>
          <w:p>
            <w:pPr>
              <w:pStyle w:val="169"/>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520" w:type="dxa"/>
          </w:tcPr>
          <w:p>
            <w:pPr>
              <w:pStyle w:val="169"/>
              <w:spacing w:after="0" w:afterAutospacing="0"/>
              <w:ind w:firstLine="0"/>
              <w:rPr>
                <w:rFonts w:ascii="Calibri" w:hAnsi="Calibri" w:cs="Calibri"/>
                <w:sz w:val="22"/>
                <w:lang w:val="en-US"/>
              </w:rPr>
            </w:pPr>
          </w:p>
          <w:p>
            <w:pPr>
              <w:pStyle w:val="169"/>
              <w:spacing w:after="0" w:afterAutospacing="0"/>
              <w:ind w:firstLine="0"/>
              <w:rPr>
                <w:rFonts w:eastAsia="宋体" w:cs="宋体"/>
                <w:color w:val="000000" w:themeColor="text1"/>
                <w14:textFill>
                  <w14:solidFill>
                    <w14:schemeClr w14:val="tx1"/>
                  </w14:solidFill>
                </w14:textFill>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hint="eastAsia"/>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pPr>
            <w:r>
              <w:rPr>
                <w:rFonts w:hint="eastAsia"/>
              </w:rPr>
              <w:t>Option3 +Option X</w:t>
            </w:r>
          </w:p>
          <w:p>
            <w:pPr>
              <w:pStyle w:val="169"/>
              <w:spacing w:after="0" w:afterAutospacing="0"/>
              <w:ind w:firstLine="0"/>
            </w:pP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eastAsiaTheme="minorEastAsia"/>
                <w:lang w:eastAsia="zh-CN"/>
              </w:rPr>
              <w:t>Option 1</w:t>
            </w:r>
            <w:r>
              <w:rPr>
                <w:rFonts w:hint="eastAsia" w:eastAsiaTheme="minorEastAsia"/>
                <w:lang w:eastAsia="zh-CN"/>
              </w:rPr>
              <w:t>,</w:t>
            </w:r>
            <w:r>
              <w:rPr>
                <w:rFonts w:eastAsiaTheme="minorEastAsia"/>
                <w:lang w:eastAsia="zh-CN"/>
              </w:rPr>
              <w:t xml:space="preserve"> first bullet of Option 2</w:t>
            </w:r>
            <w:r>
              <w:rPr>
                <w:rFonts w:hint="eastAsia" w:eastAsiaTheme="minorEastAsia"/>
                <w:lang w:eastAsia="zh-CN"/>
              </w:rPr>
              <w:t>,</w:t>
            </w:r>
            <w:r>
              <w:rPr>
                <w:rFonts w:eastAsiaTheme="minorEastAsia"/>
                <w:lang w:eastAsia="zh-CN"/>
              </w:rPr>
              <w:t xml:space="preserve"> and Option 4</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1,</w:t>
            </w:r>
          </w:p>
          <w:p>
            <w:pPr>
              <w:pStyle w:val="84"/>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pPr>
              <w:pStyle w:val="84"/>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pPr>
              <w:pStyle w:val="169"/>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pPr>
              <w:pStyle w:val="169"/>
              <w:spacing w:after="0" w:afterAutospacing="0"/>
              <w:ind w:firstLine="0"/>
              <w:rPr>
                <w:rFonts w:eastAsiaTheme="minorEastAsia"/>
                <w:lang w:eastAsia="zh-CN"/>
              </w:rPr>
            </w:pPr>
          </w:p>
          <w:p>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pPr>
              <w:numPr>
                <w:ilvl w:val="2"/>
                <w:numId w:val="22"/>
              </w:numPr>
              <w:autoSpaceDE w:val="0"/>
              <w:autoSpaceDN w:val="0"/>
              <w:spacing w:after="60"/>
              <w:jc w:val="both"/>
              <w:rPr>
                <w:rFonts w:ascii="Calibri" w:hAnsi="Calibri" w:cs="Calibri"/>
                <w:color w:val="000000" w:themeColor="text1"/>
                <w:sz w:val="22"/>
                <w:lang w:val="en-US" w:eastAsia="zh-CN"/>
                <w14:textFill>
                  <w14:solidFill>
                    <w14:schemeClr w14:val="tx1"/>
                  </w14:solidFill>
                </w14:textFill>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14:textFill>
                  <w14:solidFill>
                    <w14:schemeClr w14:val="tx1"/>
                  </w14:solidFill>
                </w14:textFill>
              </w:rPr>
              <w:t>before</w:t>
            </w:r>
            <w:r>
              <w:rPr>
                <w:rFonts w:ascii="Calibri" w:hAnsi="Calibri" w:cs="Calibri"/>
                <w:color w:val="000000" w:themeColor="text1"/>
                <w:sz w:val="22"/>
                <w:lang w:val="en-US" w:eastAsia="zh-CN"/>
                <w14:textFill>
                  <w14:solidFill>
                    <w14:schemeClr w14:val="tx1"/>
                  </w14:solidFill>
                </w14:textFill>
              </w:rPr>
              <w:t xml:space="preserve"> a reserved resource with high priority when the transmitting symbols of the selected resource overlap with Type 1 LBT of the reserved resource.</w:t>
            </w:r>
          </w:p>
          <w:p>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22"/>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2,</w:t>
            </w:r>
          </w:p>
          <w:p>
            <w:pPr>
              <w:pStyle w:val="169"/>
              <w:numPr>
                <w:ilvl w:val="0"/>
                <w:numId w:val="31"/>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pPr>
              <w:pStyle w:val="169"/>
              <w:numPr>
                <w:ilvl w:val="0"/>
                <w:numId w:val="31"/>
              </w:numPr>
              <w:spacing w:after="0" w:afterAutospacing="0"/>
            </w:pPr>
            <w:r>
              <w:rPr>
                <w:rFonts w:hint="eastAsia" w:eastAsiaTheme="minor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pPr>
              <w:pStyle w:val="169"/>
              <w:spacing w:after="0" w:afterAutospacing="0"/>
              <w:ind w:firstLine="0"/>
              <w:rPr>
                <w:rFonts w:eastAsiaTheme="minorEastAsia"/>
                <w:lang w:eastAsia="zh-CN"/>
              </w:rPr>
            </w:pPr>
            <w:r>
              <w:rPr>
                <w:rFonts w:eastAsiaTheme="minorEastAsia"/>
                <w:lang w:eastAsia="zh-CN"/>
              </w:rPr>
              <w:t>Based on the above discussions, Option 2 can be modified as follows:</w:t>
            </w:r>
          </w:p>
          <w:p>
            <w:pPr>
              <w:pStyle w:val="169"/>
              <w:spacing w:after="0" w:afterAutospacing="0"/>
              <w:ind w:firstLine="0"/>
            </w:pPr>
          </w:p>
          <w:p>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22"/>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pPr>
              <w:pStyle w:val="169"/>
              <w:spacing w:after="0" w:afterAutospacing="0"/>
              <w:ind w:firstLine="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7 or Option X</w:t>
            </w:r>
          </w:p>
        </w:tc>
        <w:tc>
          <w:tcPr>
            <w:tcW w:w="6520" w:type="dxa"/>
          </w:tcPr>
          <w:p>
            <w:pPr>
              <w:pStyle w:val="169"/>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hint="eastAsia" w:eastAsiaTheme="minorEastAsia"/>
                <w:lang w:eastAsia="zh-CN"/>
              </w:rPr>
            </w:pPr>
            <w:r>
              <w:rPr>
                <w:rFonts w:hint="eastAsia" w:eastAsia="PMingLiU"/>
                <w:lang w:eastAsia="zh-TW"/>
              </w:rPr>
              <w:t>2</w:t>
            </w:r>
            <w:r>
              <w:rPr>
                <w:rFonts w:eastAsia="PMingLiU"/>
                <w:lang w:eastAsia="zh-TW"/>
              </w:rPr>
              <w:t>/3/4/6</w:t>
            </w:r>
          </w:p>
        </w:tc>
        <w:tc>
          <w:tcPr>
            <w:tcW w:w="6520" w:type="dxa"/>
          </w:tcPr>
          <w:p>
            <w:pPr>
              <w:pStyle w:val="169"/>
              <w:spacing w:after="0" w:afterAutospacing="0"/>
              <w:ind w:firstLine="0"/>
              <w:rPr>
                <w:rFonts w:hint="eastAsia" w:eastAsia="PMingLiU"/>
                <w:lang w:eastAsia="zh-TW"/>
              </w:rPr>
            </w:pPr>
            <w:r>
              <w:rPr>
                <w:rFonts w:hint="eastAsia" w:eastAsia="PMingLiU"/>
                <w:lang w:eastAsia="zh-TW"/>
              </w:rPr>
              <w:t>W</w:t>
            </w:r>
            <w:r>
              <w:rPr>
                <w:rFonts w:eastAsia="PMingLiU"/>
                <w:lang w:eastAsia="zh-TW"/>
              </w:rPr>
              <w:t>e propose to modify option4 as following</w:t>
            </w:r>
          </w:p>
          <w:p>
            <w:pPr>
              <w:pStyle w:val="84"/>
              <w:numPr>
                <w:ilvl w:val="1"/>
                <w:numId w:val="2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pPr>
              <w:pStyle w:val="169"/>
              <w:spacing w:after="0" w:afterAutospacing="0"/>
              <w:ind w:firstLine="0"/>
              <w:rPr>
                <w:rFonts w:eastAsiaTheme="minorEastAsia"/>
                <w:lang w:eastAsia="zh-CN"/>
              </w:rPr>
            </w:pPr>
            <w:r>
              <w:rPr>
                <w:rFonts w:hint="eastAsia" w:eastAsia="PMingLiU"/>
                <w:lang w:eastAsia="zh-TW"/>
              </w:rPr>
              <w:t>T</w:t>
            </w:r>
            <w:r>
              <w:rPr>
                <w:rFonts w:eastAsia="PMingLiU"/>
                <w:lang w:eastAsia="zh-TW"/>
              </w:rPr>
              <w:t>he expected LBT duration can be preconfigured based on system loading or CAPC priority and the expected LBT duration can be also predicted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1559"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Option X</w:t>
            </w:r>
          </w:p>
        </w:tc>
        <w:tc>
          <w:tcPr>
            <w:tcW w:w="6520" w:type="dxa"/>
            <w:vAlign w:val="top"/>
          </w:tcPr>
          <w:p>
            <w:pPr>
              <w:pStyle w:val="169"/>
              <w:spacing w:after="0" w:afterAutospacing="0"/>
              <w:ind w:firstLine="0" w:firstLineChars="0"/>
              <w:rPr>
                <w:rFonts w:hint="eastAsia" w:eastAsia="PMingLiU"/>
                <w:lang w:eastAsia="zh-TW"/>
              </w:rPr>
            </w:pPr>
          </w:p>
        </w:tc>
      </w:tr>
    </w:tbl>
    <w:p>
      <w:pPr>
        <w:autoSpaceDE w:val="0"/>
        <w:autoSpaceDN w:val="0"/>
        <w:jc w:val="both"/>
        <w:rPr>
          <w:rFonts w:ascii="Calibri" w:hAnsi="Calibri" w:cs="Calibri"/>
          <w:color w:val="FF0000"/>
          <w:sz w:val="22"/>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Pr>
        <w:autoSpaceDE w:val="0"/>
        <w:autoSpaceDN w:val="0"/>
        <w:jc w:val="both"/>
        <w:rPr>
          <w:rFonts w:ascii="Calibri" w:hAnsi="Calibri" w:cs="Calibri"/>
          <w:color w:val="FF0000"/>
          <w:sz w:val="22"/>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#9: RAN2 LS on SL resource (re)selection (R1-2302278)</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[36-43]:</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[36] informing RAN1 the following understandings/agreements:</w:t>
      </w:r>
    </w:p>
    <w:p>
      <w:pPr>
        <w:pStyle w:val="84"/>
        <w:numPr>
          <w:ilvl w:val="0"/>
          <w:numId w:val="13"/>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UE triggers resource (re)selection upon receiving an LBT failure indication from PHY for a PSSCH transmission</w:t>
      </w:r>
    </w:p>
    <w:p>
      <w:pPr>
        <w:pStyle w:val="84"/>
        <w:numPr>
          <w:ilvl w:val="0"/>
          <w:numId w:val="13"/>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FFS whether such new resource (re)selection trigger is also applicable for the multiple consecutive slots transmission (MCSt) case</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kindly asks RAN1 to take the above information into consideration and to provide feedback, </w:t>
      </w:r>
      <w:r>
        <w:rPr>
          <w:rFonts w:ascii="Calibri" w:hAnsi="Calibri" w:cs="Calibri"/>
          <w:color w:val="000000" w:themeColor="text1"/>
          <w:sz w:val="22"/>
          <w:szCs w:val="22"/>
          <w:u w:val="single"/>
          <w14:textFill>
            <w14:solidFill>
              <w14:schemeClr w14:val="tx1"/>
            </w14:solidFill>
          </w14:textFill>
        </w:rPr>
        <w:t>if there are any concerns with such behaviour</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Several discussion papers / draft LS replies are submitted in this meeting [37-43], and they are summarised in the following.</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[38, 39/Ericsson]: </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situation is regarded as equivalent to the resource (re)selection trigger by the re-evaluation or pre-emption of the resources according to the existing (Rel-16/17) procedures.</w:t>
      </w:r>
    </w:p>
    <w:p>
      <w:pPr>
        <w:pStyle w:val="84"/>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[40/MediaTek]: </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Regarding LBT failure indication for the case of MCSt, whether it can be used as a new trigger for resource (re)selection depends on the MCS is used for one TB transmission and/or multiple TB transmissions.</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resource (re)selection is for different resource within the same RB set for which LBT failure is indicated; and/or for different RB set for which LBT failure has not been indicated.</w:t>
      </w:r>
    </w:p>
    <w:p>
      <w:pPr>
        <w:pStyle w:val="84"/>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accumulation method of LBT failure counter if the resource (re)selection is aiming for different RB set.</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RAN1 study case: Multiple consecutive resources can be selected to provide more transmission occasions (e.g., N slots) for a single TB, that is, some LBT failures (e.g., up to N-1) can occur before triggering resource (re)selection.</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This case is not within the MCSt subject, but it is currently under discussion in RAN1 and, if supported, it would render invalid RAN2’s original assumption.</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14:textFill>
            <w14:solidFill>
              <w14:schemeClr w14:val="tx1"/>
            </w14:solidFill>
          </w14:textFill>
        </w:rPr>
        <w:t>S</w:t>
      </w:r>
      <w:r>
        <w:rPr>
          <w:rFonts w:ascii="Calibri" w:hAnsi="Calibri" w:cs="Calibri"/>
          <w:i/>
          <w:iCs/>
          <w:color w:val="000000" w:themeColor="text1"/>
          <w:sz w:val="22"/>
          <w:szCs w:val="22"/>
          <w:vertAlign w:val="subscript"/>
          <w14:textFill>
            <w14:solidFill>
              <w14:schemeClr w14:val="tx1"/>
            </w14:solidFill>
          </w14:textFill>
        </w:rPr>
        <w:t>A</w:t>
      </w:r>
      <w:r>
        <w:rPr>
          <w:rFonts w:ascii="Calibri" w:hAnsi="Calibri" w:cs="Calibri"/>
          <w:color w:val="000000" w:themeColor="text1"/>
          <w:sz w:val="22"/>
          <w:szCs w:val="22"/>
          <w14:textFill>
            <w14:solidFill>
              <w14:schemeClr w14:val="tx1"/>
            </w14:solidFill>
          </w14:textFill>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pPr>
        <w:pStyle w:val="84"/>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p>
    <w:p>
      <w:pPr>
        <w:pStyle w:val="84"/>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above comments and inputs from companies, it is unclear there is a serious concern on RAN2’s agreements in the received LS [36] and that RAN1 needs provide a reply LS (since details of MCSt are not finalized in RAN1).</w:t>
      </w: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highlight w:val="yellow"/>
        </w:rPr>
        <w:t>Question 9 (I):</w:t>
      </w:r>
    </w:p>
    <w:p>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pPr>
        <w:autoSpaceDE w:val="0"/>
        <w:autoSpaceDN w:val="0"/>
        <w:spacing w:after="120"/>
        <w:jc w:val="both"/>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6" w:type="dxa"/>
          </w:tcPr>
          <w:p>
            <w:pPr>
              <w:pStyle w:val="169"/>
              <w:spacing w:after="0" w:afterAutospacing="0"/>
              <w:ind w:firstLine="0"/>
            </w:pPr>
            <w:r>
              <w:t>No concern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8076" w:type="dxa"/>
          </w:tcPr>
          <w:p>
            <w:pPr>
              <w:pStyle w:val="84"/>
              <w:spacing w:line="259" w:lineRule="auto"/>
              <w:ind w:left="-46" w:leftChars="0" w:firstLine="46"/>
              <w:jc w:val="both"/>
              <w:rPr>
                <w:rFonts w:asciiTheme="minorHAnsi" w:hAnsiTheme="minorHAnsi" w:cstheme="minorHAnsi"/>
                <w:sz w:val="22"/>
                <w:szCs w:val="22"/>
              </w:rPr>
            </w:pPr>
            <w:r>
              <w:rPr>
                <w:rFonts w:ascii="Times New Roman" w:hAnsi="Times New Roman" w:eastAsia="Malgun Gothic" w:cs="Batang"/>
                <w:szCs w:val="20"/>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8076" w:type="dxa"/>
          </w:tcPr>
          <w:p>
            <w:pPr>
              <w:pStyle w:val="169"/>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8076" w:type="dxa"/>
          </w:tcPr>
          <w:p>
            <w:pPr>
              <w:pStyle w:val="169"/>
              <w:spacing w:after="0" w:afterAutospacing="0"/>
              <w:ind w:firstLine="0"/>
            </w:pPr>
            <w:r>
              <w:t>We agree with FL’s analysis and don’t have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8076" w:type="dxa"/>
          </w:tcPr>
          <w:p>
            <w:pPr>
              <w:pStyle w:val="169"/>
              <w:spacing w:after="0" w:afterAutospacing="0"/>
              <w:ind w:firstLine="0"/>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8076" w:type="dxa"/>
          </w:tcPr>
          <w:p>
            <w:pPr>
              <w:pStyle w:val="169"/>
              <w:spacing w:after="0" w:afterAutospacing="0"/>
              <w:ind w:firstLine="0"/>
            </w:pPr>
            <w:r>
              <w:t>No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6" w:type="dxa"/>
          </w:tcPr>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pPr>
              <w:pStyle w:val="169"/>
              <w:spacing w:after="0" w:afterAutospacing="0"/>
              <w:ind w:firstLine="0"/>
              <w:rPr>
                <w:rFonts w:asciiTheme="minorHAnsi" w:hAnsiTheme="minorHAnsi" w:cstheme="minorHAnsi"/>
                <w:sz w:val="22"/>
                <w:szCs w:val="22"/>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6" w:type="dxa"/>
          </w:tcPr>
          <w:p>
            <w:pPr>
              <w:pStyle w:val="169"/>
              <w:spacing w:after="0" w:afterAutospacing="0"/>
              <w:ind w:firstLine="0"/>
              <w:rPr>
                <w:rFonts w:asciiTheme="minorHAnsi" w:hAnsiTheme="minorHAnsi" w:cstheme="minorHAnsi"/>
                <w:sz w:val="22"/>
                <w:szCs w:val="22"/>
              </w:rPr>
            </w:pPr>
            <w:r>
              <w:t xml:space="preserve">No - We do not have any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vivo</w:t>
            </w:r>
          </w:p>
        </w:tc>
        <w:tc>
          <w:tcPr>
            <w:tcW w:w="8076" w:type="dxa"/>
          </w:tcPr>
          <w:p>
            <w:pPr>
              <w:pStyle w:val="169"/>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pPr>
              <w:pStyle w:val="169"/>
              <w:spacing w:after="0" w:afterAutospacing="0"/>
              <w:ind w:firstLine="0"/>
            </w:pPr>
            <w:r>
              <w:t>Alternatively, we may wait until RAN2 provides more information in the future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CMCC</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6"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6" w:type="dxa"/>
          </w:tcPr>
          <w:p>
            <w:pPr>
              <w:pStyle w:val="169"/>
              <w:spacing w:after="0" w:afterAutospacing="0"/>
              <w:ind w:firstLine="0"/>
              <w:rPr>
                <w:rFonts w:eastAsia="MS Mincho"/>
                <w:lang w:eastAsia="ja-JP"/>
              </w:rPr>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rPr>
            </w:pPr>
            <w:r>
              <w:rPr>
                <w:rFonts w:hint="eastAsia" w:eastAsia="宋体"/>
              </w:rPr>
              <w:t>W</w:t>
            </w:r>
            <w:r>
              <w:rPr>
                <w:rFonts w:eastAsia="宋体"/>
              </w:rPr>
              <w:t>e share similar understanding with FL, and have no concerns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69"/>
              <w:spacing w:after="0" w:afterAutospacing="0"/>
              <w:ind w:firstLine="0"/>
              <w:rPr>
                <w:rFonts w:eastAsiaTheme="minorEastAsia"/>
                <w:lang w:eastAsia="zh-CN"/>
              </w:rPr>
            </w:pPr>
            <w:r>
              <w:t>No concern. Further progress on MCSt in RAN1 can inform RAN2 later once it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69"/>
              <w:spacing w:after="0" w:afterAutospacing="0"/>
              <w:ind w:firstLine="0"/>
            </w:pPr>
            <w:r>
              <w:rPr>
                <w:rFonts w:eastAsiaTheme="minorEastAsia"/>
                <w:lang w:eastAsia="zh-CN"/>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PMingLiU"/>
                <w:lang w:eastAsia="zh-TW"/>
              </w:rPr>
            </w:pPr>
            <w:r>
              <w:rPr>
                <w:rFonts w:hint="eastAsia" w:eastAsia="PMingLiU"/>
                <w:lang w:eastAsia="zh-TW"/>
              </w:rPr>
              <w:t>M</w:t>
            </w:r>
            <w:r>
              <w:rPr>
                <w:rFonts w:eastAsia="PMingLiU"/>
                <w:lang w:eastAsia="zh-TW"/>
              </w:rPr>
              <w:t>ediaTek</w:t>
            </w:r>
          </w:p>
        </w:tc>
        <w:tc>
          <w:tcPr>
            <w:tcW w:w="8076"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pPr>
              <w:pStyle w:val="169"/>
              <w:ind w:firstLine="0"/>
              <w:rPr>
                <w:rFonts w:eastAsia="PMingLiU"/>
                <w:lang w:eastAsia="zh-TW"/>
              </w:rPr>
            </w:pPr>
            <w:r>
              <w:rPr>
                <w:rFonts w:eastAsia="PMingLiU"/>
                <w:lang w:eastAsia="zh-TW"/>
              </w:rPr>
              <w:t>-MCSt corresponding to each slot for different TB, then resource (re)selection should be triggered for multiple TBs</w:t>
            </w:r>
          </w:p>
          <w:p>
            <w:pPr>
              <w:pStyle w:val="169"/>
              <w:ind w:firstLine="0"/>
              <w:rPr>
                <w:rFonts w:hint="eastAsia" w:eastAsia="PMingLiU"/>
                <w:lang w:eastAsia="zh-TW"/>
              </w:rPr>
            </w:pPr>
            <w:r>
              <w:rPr>
                <w:rFonts w:eastAsia="PMingLiU"/>
                <w:lang w:eastAsia="zh-TW"/>
              </w:rPr>
              <w:t>-MCSt corresponding to all slots for the same TB, we should further clarify how the same TB is mapped onto the slots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PMingLiU"/>
                <w:lang w:eastAsia="zh-TW"/>
              </w:rPr>
            </w:pPr>
            <w:r>
              <w:rPr>
                <w:rFonts w:hint="eastAsia" w:eastAsiaTheme="minorEastAsia"/>
                <w:lang w:val="en-US" w:eastAsia="zh-CN"/>
              </w:rPr>
              <w:t>Transsion</w:t>
            </w:r>
          </w:p>
        </w:tc>
        <w:tc>
          <w:tcPr>
            <w:tcW w:w="8076" w:type="dxa"/>
            <w:vAlign w:val="top"/>
          </w:tcPr>
          <w:p>
            <w:pPr>
              <w:pStyle w:val="169"/>
              <w:spacing w:after="0" w:afterAutospacing="0"/>
              <w:ind w:firstLine="0" w:firstLineChars="0"/>
              <w:rPr>
                <w:rFonts w:eastAsia="PMingLiU"/>
                <w:lang w:eastAsia="zh-TW"/>
              </w:rPr>
            </w:pPr>
            <w:r>
              <w:rPr>
                <w:rFonts w:eastAsiaTheme="minorEastAsia"/>
                <w:lang w:eastAsia="zh-CN"/>
              </w:rPr>
              <w:t>No concern</w:t>
            </w:r>
          </w:p>
        </w:tc>
      </w:tr>
    </w:tbl>
    <w:p>
      <w:pPr>
        <w:autoSpaceDE w:val="0"/>
        <w:autoSpaceDN w:val="0"/>
        <w:jc w:val="both"/>
        <w:rPr>
          <w:rFonts w:ascii="Calibri" w:hAnsi="Calibri" w:cs="Calibri"/>
          <w:color w:val="FF0000"/>
          <w:sz w:val="22"/>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Pr>
        <w:autoSpaceDE w:val="0"/>
        <w:autoSpaceDN w:val="0"/>
        <w:jc w:val="both"/>
        <w:rPr>
          <w:rFonts w:ascii="Calibri" w:hAnsi="Calibri" w:cs="Calibri"/>
          <w:color w:val="FF0000"/>
          <w:sz w:val="22"/>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#10: RAN2 LS on LBT and SL resource (re)selection (R1-2302283)</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[44-46]:</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[44] informing RAN1 the following RAN2 agreements:</w:t>
      </w:r>
    </w:p>
    <w:p>
      <w:pPr>
        <w:pStyle w:val="84"/>
        <w:numPr>
          <w:ilvl w:val="0"/>
          <w:numId w:val="13"/>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4"/>
        <w:numPr>
          <w:ilvl w:val="0"/>
          <w:numId w:val="13"/>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respectfully asks RAN1 to take the agreements into account in their related work and </w:t>
      </w:r>
      <w:r>
        <w:rPr>
          <w:rFonts w:ascii="Calibri" w:hAnsi="Calibri" w:cs="Calibri"/>
          <w:color w:val="000000" w:themeColor="text1"/>
          <w:sz w:val="22"/>
          <w:szCs w:val="22"/>
          <w:u w:val="single"/>
          <w14:textFill>
            <w14:solidFill>
              <w14:schemeClr w14:val="tx1"/>
            </w14:solidFill>
          </w14:textFill>
        </w:rPr>
        <w:t>provide feedback if any concern</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One draft reply LS [45] and one discussion paper [46] are provided in this meeting, and they are summarised in the following.</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pPr>
        <w:pStyle w:val="84"/>
        <w:numPr>
          <w:ilvl w:val="0"/>
          <w:numId w:val="12"/>
        </w:numPr>
        <w:autoSpaceDE w:val="0"/>
        <w:autoSpaceDN w:val="0"/>
        <w:spacing w:before="120"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impact for inter-UE cases should not be considered during sensing and resource selection procedure.</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For the inter-UE case, this issue is treated in Topic #8 of this FL summary in this meeting. We can further discuss whether this inter-UE case should be handled in RAN1 under the Topic #8, based on the analysis provided in [46].</w:t>
      </w:r>
    </w:p>
    <w:p>
      <w:pPr>
        <w:pStyle w:val="84"/>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[45], a draft response to RAN2 is provided. We can further discuss whether we should respond to RAN2 accordingly.</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p>
    <w:p>
      <w:pPr>
        <w:pStyle w:val="4"/>
      </w:pPr>
      <w:bookmarkStart w:id="36" w:name="_GoBack"/>
      <w:bookmarkEnd w:id="36"/>
      <w:r>
        <w:t>FL Proposal for round 1 discussion</w:t>
      </w:r>
    </w:p>
    <w:p>
      <w:pPr>
        <w:autoSpaceDE w:val="0"/>
        <w:autoSpaceDN w:val="0"/>
        <w:spacing w:before="120"/>
        <w:jc w:val="both"/>
        <w:rPr>
          <w:rFonts w:ascii="Calibri" w:hAnsi="Calibri" w:cs="Calibri"/>
          <w:sz w:val="22"/>
        </w:rPr>
      </w:pPr>
      <w:r>
        <w:rPr>
          <w:rFonts w:ascii="Calibri" w:hAnsi="Calibri" w:cs="Calibri"/>
          <w:b/>
          <w:bCs/>
          <w:sz w:val="22"/>
          <w:highlight w:val="yellow"/>
        </w:rPr>
        <w:t>Question 10 (I):</w:t>
      </w:r>
    </w:p>
    <w:p>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after="120"/>
        <w:jc w:val="both"/>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6" w:type="dxa"/>
          </w:tcPr>
          <w:p>
            <w:pPr>
              <w:pStyle w:val="169"/>
              <w:spacing w:after="0" w:afterAutospacing="0"/>
              <w:ind w:firstLine="0"/>
            </w:pPr>
            <w:r>
              <w:t>We are open to send LS according to [45] (no strong view) and OK to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6"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 since we prefer to discuss resource selection including intra-UE case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8076" w:type="dxa"/>
          </w:tcPr>
          <w:p>
            <w:pPr>
              <w:pStyle w:val="169"/>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8076" w:type="dxa"/>
          </w:tcPr>
          <w:p>
            <w:pPr>
              <w:pStyle w:val="169"/>
              <w:spacing w:after="0" w:afterAutospacing="0"/>
              <w:ind w:firstLine="0"/>
            </w:pPr>
            <w:r>
              <w:t>We don’t see the immediate need for the LS.</w:t>
            </w:r>
          </w:p>
          <w:p>
            <w:pPr>
              <w:pStyle w:val="169"/>
              <w:spacing w:after="0" w:afterAutospacing="0"/>
              <w:ind w:firstLine="0"/>
            </w:pPr>
            <w:r>
              <w:t>We understand there is still work in progress in RAN1 to define LBT impact on SL candidate resource selection.</w:t>
            </w:r>
          </w:p>
          <w:p>
            <w:pPr>
              <w:pStyle w:val="169"/>
              <w:spacing w:after="0" w:afterAutospacing="0"/>
              <w:ind w:firstLine="0"/>
            </w:pPr>
            <w:r>
              <w:t>But we don’t think there is any urgency to send LS to RAN2 to prevent them to study MAC resource (re)selection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8076" w:type="dxa"/>
          </w:tcPr>
          <w:p>
            <w:pPr>
              <w:pStyle w:val="169"/>
              <w:spacing w:after="0" w:afterAutospacing="0"/>
              <w:ind w:firstLine="0"/>
            </w:pPr>
            <w:r>
              <w:t>We agree with the intention of [45], though the detailed text could be reviewed.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6" w:type="dxa"/>
          </w:tcPr>
          <w:p>
            <w:pPr>
              <w:pStyle w:val="169"/>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6" w:type="dxa"/>
          </w:tcPr>
          <w:p>
            <w:pPr>
              <w:pStyle w:val="169"/>
              <w:spacing w:after="0" w:afterAutospacing="0"/>
              <w:ind w:firstLine="0"/>
            </w:pPr>
            <w:r>
              <w:t xml:space="preserve">As other companies, we do not see the need to respond right away to the LS as there is no urgency from RAN2, while RAN1 is still discussing and making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8076" w:type="dxa"/>
          </w:tcPr>
          <w:p>
            <w:pPr>
              <w:pStyle w:val="169"/>
              <w:spacing w:after="0" w:afterAutospacing="0"/>
              <w:ind w:firstLine="0"/>
            </w:pPr>
            <w:r>
              <w:rPr>
                <w:rFonts w:ascii="Calibri" w:hAnsi="Calibri" w:eastAsia="Batang" w:cs="Calibri"/>
                <w:sz w:val="22"/>
                <w:szCs w:val="24"/>
                <w:lang w:val="en-US"/>
              </w:rPr>
              <w:t>we agree this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9"/>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 xml:space="preserve">Futurewei </w:t>
            </w:r>
          </w:p>
        </w:tc>
        <w:tc>
          <w:tcPr>
            <w:tcW w:w="8076" w:type="dxa"/>
          </w:tcPr>
          <w:p>
            <w:pPr>
              <w:pStyle w:val="169"/>
              <w:spacing w:after="0" w:afterAutospacing="0"/>
              <w:ind w:firstLine="0"/>
            </w:pPr>
            <w:r>
              <w:t>No urgency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open to respond LS and OK to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69"/>
              <w:spacing w:after="0" w:afterAutospacing="0"/>
              <w:ind w:firstLine="0"/>
            </w:pPr>
            <w:r>
              <w:t xml:space="preserve">We are open to send LS according to [45], and OK to have a conclusion on </w:t>
            </w:r>
            <w:r>
              <w:rPr>
                <w:rFonts w:eastAsia="MS Mincho"/>
              </w:rPr>
              <w:t>intra-UE case</w:t>
            </w:r>
            <w:r>
              <w:t xml:space="preserv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69"/>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69"/>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PMingLiU"/>
                <w:lang w:eastAsia="zh-TW"/>
              </w:rPr>
            </w:pPr>
            <w:r>
              <w:rPr>
                <w:rFonts w:hint="eastAsia" w:eastAsia="PMingLiU"/>
                <w:lang w:eastAsia="zh-TW"/>
              </w:rPr>
              <w:t>M</w:t>
            </w:r>
            <w:r>
              <w:rPr>
                <w:rFonts w:eastAsia="PMingLiU"/>
                <w:lang w:eastAsia="zh-TW"/>
              </w:rPr>
              <w:t>ediaTek</w:t>
            </w:r>
          </w:p>
        </w:tc>
        <w:tc>
          <w:tcPr>
            <w:tcW w:w="8076" w:type="dxa"/>
          </w:tcPr>
          <w:p>
            <w:pPr>
              <w:pStyle w:val="169"/>
              <w:spacing w:after="0" w:afterAutospacing="0"/>
              <w:ind w:firstLine="0"/>
              <w:rPr>
                <w:rFonts w:hint="eastAsia" w:eastAsia="PMingLiU"/>
                <w:lang w:eastAsia="zh-TW"/>
              </w:rPr>
            </w:pPr>
            <w:r>
              <w:rPr>
                <w:rFonts w:hint="eastAsia" w:eastAsia="PMingLiU"/>
                <w:lang w:eastAsia="zh-TW"/>
              </w:rPr>
              <w:t>O</w:t>
            </w:r>
            <w:r>
              <w:rPr>
                <w:rFonts w:eastAsia="PMingLiU"/>
                <w:lang w:eastAsia="zh-TW"/>
              </w:rPr>
              <w:t>K</w:t>
            </w:r>
          </w:p>
        </w:tc>
      </w:tr>
    </w:tbl>
    <w:p>
      <w:pPr>
        <w:autoSpaceDE w:val="0"/>
        <w:autoSpaceDN w:val="0"/>
        <w:jc w:val="both"/>
        <w:rPr>
          <w:rFonts w:ascii="Calibri" w:hAnsi="Calibri" w:cs="Calibri"/>
          <w:color w:val="FF0000"/>
          <w:sz w:val="22"/>
        </w:rPr>
      </w:pPr>
    </w:p>
    <w:p>
      <w:pPr>
        <w:pStyle w:val="4"/>
      </w:pPr>
      <w:r>
        <w:t>FL Proposals for round 2 discussion</w:t>
      </w:r>
    </w:p>
    <w:p>
      <w:pPr>
        <w:autoSpaceDE w:val="0"/>
        <w:autoSpaceDN w:val="0"/>
        <w:spacing w:after="120"/>
        <w:jc w:val="both"/>
        <w:rPr>
          <w:rFonts w:ascii="Calibri" w:hAnsi="Calibri" w:cs="Calibri"/>
          <w:sz w:val="22"/>
        </w:rPr>
      </w:pPr>
      <w:r>
        <w:rPr>
          <w:rFonts w:ascii="Calibri" w:hAnsi="Calibri" w:cs="Calibri"/>
          <w:sz w:val="22"/>
        </w:rPr>
        <w:t>TBD</w:t>
      </w:r>
    </w:p>
    <w:p>
      <w:pPr>
        <w:autoSpaceDE w:val="0"/>
        <w:autoSpaceDN w:val="0"/>
        <w:jc w:val="both"/>
        <w:rPr>
          <w:rFonts w:ascii="Calibri" w:hAnsi="Calibri" w:cs="Calibri"/>
          <w:color w:val="FF0000"/>
          <w:sz w:val="22"/>
        </w:rPr>
      </w:pPr>
    </w:p>
    <w:bookmarkEnd w:id="7"/>
    <w:bookmarkEnd w:id="8"/>
    <w:p>
      <w:pPr>
        <w:pStyle w:val="138"/>
      </w:pPr>
      <w:r>
        <w:t>Contribution summary for channel access mechanism</w:t>
      </w:r>
    </w:p>
    <w:p>
      <w:pPr>
        <w:pStyle w:val="3"/>
      </w:pPr>
      <w:r>
        <w:t>Regulation aspects (for easy reference)</w:t>
      </w:r>
    </w:p>
    <w:p>
      <w:pPr>
        <w:pStyle w:val="84"/>
        <w:numPr>
          <w:ilvl w:val="0"/>
          <w:numId w:val="26"/>
        </w:numPr>
        <w:spacing w:before="12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b/>
          <w:bCs/>
          <w:sz w:val="22"/>
          <w:szCs w:val="28"/>
          <w:u w:val="single"/>
        </w:rPr>
        <w:t>Short control signalling transmission (SCSt)</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28" w:name="_Hlk132635540"/>
      <w:r>
        <w:rPr>
          <w:rFonts w:asciiTheme="minorHAnsi" w:hAnsiTheme="minorHAnsi" w:cstheme="minorHAnsi"/>
          <w:sz w:val="22"/>
          <w:szCs w:val="28"/>
        </w:rPr>
        <w:t>shall be equal to or less than 50</w:t>
      </w:r>
      <w:bookmarkEnd w:id="28"/>
      <w:r>
        <w:rPr>
          <w:rFonts w:asciiTheme="minorHAnsi" w:hAnsiTheme="minorHAnsi" w:cstheme="minorHAnsi"/>
          <w:sz w:val="22"/>
          <w:szCs w:val="28"/>
        </w:rPr>
        <w:t>; and</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pPr>
        <w:pStyle w:val="3"/>
      </w:pPr>
      <w:r>
        <w:t>Type 1 channel access procedures</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w:bookmarkStart w:id="29" w:name="_Hlk118655623"/>
      <m:oMath>
        <m:sSub>
          <m:sSubPr>
            <m:ctrlPr>
              <w:rPr>
                <w:rFonts w:ascii="Cambria Math" w:hAnsi="Cambria Math"/>
                <w:i/>
                <w:u w:val="single"/>
              </w:rPr>
            </m:ctrlPr>
          </m:sSubPr>
          <m:e>
            <m:r>
              <m:rPr>
                <m:sty m:val="bi"/>
              </m:rPr>
              <w:rPr>
                <w:rFonts w:ascii="Cambria Math"/>
                <w:u w:val="single"/>
              </w:rPr>
              <m:t>m</m:t>
            </m:r>
            <m:ctrlPr>
              <w:rPr>
                <w:rFonts w:ascii="Cambria Math" w:hAnsi="Cambria Math"/>
                <w:i/>
                <w:u w:val="single"/>
              </w:rPr>
            </m:ctrlPr>
          </m:e>
          <m:sub>
            <m:r>
              <m:rPr>
                <m:sty m:val="bi"/>
              </m:rPr>
              <w:rPr>
                <w:rFonts w:ascii="Cambria Math"/>
                <w:u w:val="single"/>
              </w:rPr>
              <m:t>p</m:t>
            </m:r>
            <m:ctrlPr>
              <w:rPr>
                <w:rFonts w:ascii="Cambria Math" w:hAnsi="Cambria Math"/>
                <w:i/>
                <w:u w:val="single"/>
              </w:rPr>
            </m:ctrlPr>
            <w:bookmarkEnd w:id="29"/>
          </m:sub>
        </m:sSub>
      </m:oMath>
      <w:r>
        <w:rPr>
          <w:rFonts w:asciiTheme="minorHAnsi" w:hAnsiTheme="minorHAnsi" w:cstheme="minorHAnsi"/>
          <w:b/>
          <w:bCs/>
          <w:sz w:val="22"/>
          <w:szCs w:val="28"/>
          <w:u w:val="single"/>
        </w:rPr>
        <w:t xml:space="preserve"> value for S-SSB and PSFCH</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pPr>
        <w:pStyle w:val="84"/>
        <w:numPr>
          <w:ilvl w:val="2"/>
          <w:numId w:val="2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FFS: </w:t>
      </w:r>
      <w:r>
        <w:rPr>
          <w:rFonts w:asciiTheme="minorHAnsi" w:hAnsiTheme="minorHAnsi" w:cstheme="minorHAnsi"/>
          <w:color w:val="0070C0"/>
          <w:sz w:val="22"/>
          <w:szCs w:val="28"/>
        </w:rPr>
        <w:t>[9/CATT, GH]</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pPr>
        <w:pStyle w:val="84"/>
        <w:numPr>
          <w:ilvl w:val="1"/>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[13/LGE] For SL transmission, energy detection threshold is determined as follows:</w:t>
      </w:r>
    </w:p>
    <w:p>
      <w:pPr>
        <w:pStyle w:val="84"/>
        <w:numPr>
          <w:ilvl w:val="2"/>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If a UE does not share its COT duration to another UE(s),</w:t>
      </w:r>
    </w:p>
    <w:p>
      <w:pPr>
        <w:pStyle w:val="84"/>
        <w:numPr>
          <w:ilvl w:val="3"/>
          <w:numId w:val="26"/>
        </w:numPr>
        <w:ind w:leftChars="0"/>
        <w:rPr>
          <w:rFonts w:asciiTheme="minorHAnsi" w:hAnsiTheme="minorHAnsi" w:cstheme="minorHAnsi"/>
          <w:color w:val="000000" w:themeColor="text1"/>
          <w:sz w:val="22"/>
          <w:szCs w:val="22"/>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X</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Thresh_max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max</m:t>
                </m:r>
                <m:ctrlPr>
                  <w:rPr>
                    <w:rFonts w:ascii="Cambria Math" w:hAnsi="Cambria Math" w:cstheme="minorHAnsi"/>
                    <w:i/>
                    <w:color w:val="000000" w:themeColor="text1"/>
                    <w:sz w:val="22"/>
                    <w:szCs w:val="22"/>
                    <w14:textFill>
                      <w14:solidFill>
                        <w14:schemeClr w14:val="tx1"/>
                      </w14:solidFill>
                    </w14:textFill>
                  </w:rPr>
                </m:ctrlPr>
              </m:fName>
              <m:e>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&amp;-72+10⋅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 xml:space="preserve"> dBm,</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r>
                          <m:rPr>
                            <m:nor/>
                            <m:sty m:val="p"/>
                          </m:rPr>
                          <w:rPr>
                            <w:rFonts w:asciiTheme="minorHAnsi" w:hAnsiTheme="minorHAnsi" w:cstheme="minorHAnsi"/>
                            <w:color w:val="000000" w:themeColor="text1"/>
                            <w:sz w:val="22"/>
                            <w:szCs w:val="22"/>
                            <w14:textFill>
                              <w14:solidFill>
                                <w14:schemeClr w14:val="tx1"/>
                              </w14:solidFill>
                            </w14:textFill>
                          </w:rPr>
                          <m:t>min</m:t>
                        </m:r>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d>
                                      <m:dPr>
                                        <m:ctrlPr>
                                          <w:rPr>
                                            <w:rFonts w:ascii="Cambria Math" w:hAnsi="Cambria Math" w:cstheme="minorHAnsi"/>
                                            <w:i/>
                                            <w:color w:val="000000" w:themeColor="text1"/>
                                            <w:sz w:val="22"/>
                                            <w:szCs w:val="22"/>
                                            <w14:textFill>
                                              <w14:solidFill>
                                                <w14:schemeClr w14:val="tx1"/>
                                              </w14:solidFill>
                                            </w14:textFill>
                                          </w:rPr>
                                        </m:ctrlPr>
                                      </m:d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ctrlPr>
              <w:rPr>
                <w:rFonts w:ascii="Cambria Math" w:hAnsi="Cambria Math" w:cstheme="minorHAns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oMath>
    </w:p>
    <w:p>
      <w:pPr>
        <w:pStyle w:val="84"/>
        <w:numPr>
          <w:ilvl w:val="4"/>
          <w:numId w:val="26"/>
        </w:numPr>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m:rPr>
            <m:nor/>
            <m:sty m:val="p"/>
          </m:rPr>
          <w:rPr>
            <w:rFonts w:asciiTheme="minorHAnsi" w:hAnsiTheme="minorHAnsi" w:cstheme="minorHAnsi"/>
            <w:color w:val="000000" w:themeColor="text1"/>
            <w:sz w:val="22"/>
            <w:szCs w:val="22"/>
            <w14:textFill>
              <w14:solidFill>
                <w14:schemeClr w14:val="tx1"/>
              </w14:solidFill>
            </w14:textFill>
          </w:rPr>
          <m:t>(dBm)=</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10⋅lo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d>
              <m:dPr>
                <m:ctrlPr>
                  <w:rPr>
                    <w:rFonts w:ascii="Cambria Math" w:hAnsi="Cambria Math" w:cstheme="minorHAnsi"/>
                    <w:i/>
                    <w:color w:val="000000" w:themeColor="text1"/>
                    <w:sz w:val="22"/>
                    <w:szCs w:val="22"/>
                    <w14:textFill>
                      <w14:solidFill>
                        <w14:schemeClr w14:val="tx1"/>
                      </w14:solidFill>
                    </w14:textFill>
                  </w:rPr>
                </m:ctrlPr>
              </m:dPr>
              <m:e>
                <m:r>
                  <w:rPr>
                    <w:rFonts w:ascii="Cambria Math" w:hAnsi="Cambria Math" w:cstheme="minorHAnsi"/>
                    <w:color w:val="000000" w:themeColor="text1"/>
                    <w:sz w:val="22"/>
                    <w:szCs w:val="22"/>
                    <w14:textFill>
                      <w14:solidFill>
                        <w14:schemeClr w14:val="tx1"/>
                      </w14:solidFill>
                    </w14:textFill>
                  </w:rPr>
                  <m:t>3.16228⋅1</m:t>
                </m:r>
                <m:sSup>
                  <m:sSupPr>
                    <m:ctrlPr>
                      <w:rPr>
                        <w:rFonts w:ascii="Cambria Math" w:hAnsi="Cambria Math" w:cstheme="minorHAnsi"/>
                        <w:i/>
                        <w:color w:val="000000" w:themeColor="text1"/>
                        <w:sz w:val="22"/>
                        <w:szCs w:val="22"/>
                        <w14:textFill>
                          <w14:solidFill>
                            <w14:schemeClr w14:val="tx1"/>
                          </w14:solidFill>
                        </w14:textFill>
                      </w:rPr>
                    </m:ctrlPr>
                  </m:sSupPr>
                  <m:e>
                    <m:r>
                      <w:rPr>
                        <w:rFonts w:ascii="Cambria Math" w:hAnsi="Cambria Math" w:cstheme="minorHAnsi"/>
                        <w:color w:val="000000" w:themeColor="text1"/>
                        <w:sz w:val="22"/>
                        <w:szCs w:val="22"/>
                        <w14:textFill>
                          <w14:solidFill>
                            <w14:schemeClr w14:val="tx1"/>
                          </w14:solidFill>
                        </w14:textFill>
                      </w:rPr>
                      <m:t>0</m:t>
                    </m:r>
                    <m:ctrlPr>
                      <w:rPr>
                        <w:rFonts w:ascii="Cambria Math" w:hAnsi="Cambria Math" w:cstheme="minorHAnsi"/>
                        <w:i/>
                        <w:color w:val="000000" w:themeColor="text1"/>
                        <w:sz w:val="22"/>
                        <w:szCs w:val="22"/>
                        <w14:textFill>
                          <w14:solidFill>
                            <w14:schemeClr w14:val="tx1"/>
                          </w14:solidFill>
                        </w14:textFill>
                      </w:rPr>
                    </m:ctrlPr>
                  </m:e>
                  <m:sup>
                    <m:r>
                      <w:rPr>
                        <w:rFonts w:ascii="Cambria Math" w:hAnsi="Cambria Math" w:cstheme="minorHAnsi"/>
                        <w:color w:val="000000" w:themeColor="text1"/>
                        <w:sz w:val="22"/>
                        <w:szCs w:val="22"/>
                        <w14:textFill>
                          <w14:solidFill>
                            <w14:schemeClr w14:val="tx1"/>
                          </w14:solidFill>
                        </w14:textFill>
                      </w:rPr>
                      <m:t>-8</m:t>
                    </m:r>
                    <m:ctrlPr>
                      <w:rPr>
                        <w:rFonts w:ascii="Cambria Math" w:hAnsi="Cambria Math" w:cstheme="minorHAnsi"/>
                        <w:i/>
                        <w:color w:val="000000" w:themeColor="text1"/>
                        <w:sz w:val="22"/>
                        <w:szCs w:val="22"/>
                        <w14:textFill>
                          <w14:solidFill>
                            <w14:schemeClr w14:val="tx1"/>
                          </w14:solidFill>
                        </w14:textFill>
                      </w:rPr>
                    </m:ctrlPr>
                  </m:sup>
                </m:sSup>
                <m:r>
                  <w:rPr>
                    <w:rFonts w:ascii="Cambria Math" w:hAnsi="Cambria Math" w:cstheme="minorHAnsi"/>
                    <w:color w:val="000000" w:themeColor="text1"/>
                    <w:sz w:val="22"/>
                    <w:szCs w:val="22"/>
                    <w14:textFill>
                      <w14:solidFill>
                        <w14:schemeClr w14:val="tx1"/>
                      </w14:solidFill>
                    </w14:textFill>
                  </w:rPr>
                  <m:t>(mW/MHz) ⋅ BWMHz (MHz)</m:t>
                </m: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oMath>
      <w:r>
        <w:rPr>
          <w:rFonts w:asciiTheme="minorHAnsi" w:hAnsiTheme="minorHAnsi" w:cstheme="minorHAnsi"/>
          <w:color w:val="000000" w:themeColor="text1"/>
          <w:sz w:val="22"/>
          <w:szCs w:val="22"/>
          <w14:textFill>
            <w14:solidFill>
              <w14:schemeClr w14:val="tx1"/>
            </w14:solidFill>
          </w14:textFill>
        </w:rPr>
        <w:t>;</w:t>
      </w:r>
    </w:p>
    <w:p>
      <w:pPr>
        <w:pStyle w:val="84"/>
        <w:numPr>
          <w:ilvl w:val="4"/>
          <w:numId w:val="26"/>
        </w:numPr>
        <w:ind w:leftChars="0"/>
        <w:rPr>
          <w:rFonts w:asciiTheme="minorHAnsi" w:hAnsiTheme="minorHAnsi" w:cstheme="minorHAnsi"/>
          <w:i/>
          <w:color w:val="000000" w:themeColor="text1"/>
          <w:sz w:val="22"/>
          <w:szCs w:val="22"/>
          <w:lang w:eastAsia="ko-KR"/>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BWMHz</m:t>
        </m:r>
      </m:oMath>
      <w:r>
        <w:rPr>
          <w:rFonts w:asciiTheme="minorHAnsi" w:hAnsiTheme="minorHAnsi" w:cstheme="minorHAnsi"/>
          <w:color w:val="000000" w:themeColor="text1"/>
          <w:sz w:val="22"/>
          <w:szCs w:val="22"/>
          <w14:textFill>
            <w14:solidFill>
              <w14:schemeClr w14:val="tx1"/>
            </w14:solidFill>
          </w14:textFill>
        </w:rPr>
        <w:t xml:space="preserve"> is the single channel bandwidth in MHz;</w:t>
      </w:r>
    </w:p>
    <w:p>
      <w:pPr>
        <w:pStyle w:val="84"/>
        <w:numPr>
          <w:ilvl w:val="4"/>
          <w:numId w:val="26"/>
        </w:numPr>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=23dBm</m:t>
        </m:r>
      </m:oMath>
      <w:r>
        <w:rPr>
          <w:rFonts w:asciiTheme="minorHAnsi" w:hAnsiTheme="minorHAnsi" w:cstheme="minorHAnsi"/>
          <w:color w:val="000000" w:themeColor="text1"/>
          <w:sz w:val="22"/>
          <w:szCs w:val="22"/>
          <w14:textFill>
            <w14:solidFill>
              <w14:schemeClr w14:val="tx1"/>
            </w14:solidFill>
          </w14:textFill>
        </w:rPr>
        <w:t>;</w:t>
      </w:r>
    </w:p>
    <w:p>
      <w:pPr>
        <w:pStyle w:val="84"/>
        <w:numPr>
          <w:ilvl w:val="4"/>
          <w:numId w:val="26"/>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w:t>
      </w:r>
    </w:p>
    <w:p>
      <w:pPr>
        <w:pStyle w:val="84"/>
        <w:numPr>
          <w:ilvl w:val="5"/>
          <w:numId w:val="26"/>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1-1: 10 dB for all the cases</w:t>
      </w:r>
    </w:p>
    <w:p>
      <w:pPr>
        <w:pStyle w:val="84"/>
        <w:numPr>
          <w:ilvl w:val="5"/>
          <w:numId w:val="26"/>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1-2: 5 dB at least for S-SSB or 10 dB otherwise</w:t>
      </w:r>
    </w:p>
    <w:p>
      <w:pPr>
        <w:pStyle w:val="84"/>
        <w:numPr>
          <w:ilvl w:val="6"/>
          <w:numId w:val="26"/>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FFS: Other SL channel(s)</w:t>
      </w:r>
    </w:p>
    <w:p>
      <w:pPr>
        <w:pStyle w:val="84"/>
        <w:numPr>
          <w:ilvl w:val="4"/>
          <w:numId w:val="26"/>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 </w:t>
      </w:r>
    </w:p>
    <w:p>
      <w:pPr>
        <w:pStyle w:val="84"/>
        <w:numPr>
          <w:ilvl w:val="5"/>
          <w:numId w:val="26"/>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Alt 2-1: </w:t>
      </w:r>
      <w:r>
        <w:rPr>
          <w:rFonts w:asciiTheme="minorHAnsi" w:hAnsiTheme="minorHAnsi" w:cstheme="minorHAnsi"/>
          <w:color w:val="000000" w:themeColor="text1"/>
          <w:sz w:val="22"/>
          <w:szCs w:val="22"/>
          <w:lang w:bidi="bn-IN"/>
          <w14:textFill>
            <w14:solidFill>
              <w14:schemeClr w14:val="tx1"/>
            </w14:solidFill>
          </w14:textFill>
        </w:rPr>
        <w:t>P</w:t>
      </w:r>
      <w:r>
        <w:rPr>
          <w:rFonts w:asciiTheme="minorHAnsi" w:hAnsiTheme="minorHAnsi" w:cstheme="minorHAnsi"/>
          <w:color w:val="000000" w:themeColor="text1"/>
          <w:sz w:val="22"/>
          <w:szCs w:val="22"/>
          <w:vertAlign w:val="subscript"/>
          <w:lang w:bidi="bn-IN"/>
          <w14:textFill>
            <w14:solidFill>
              <w14:schemeClr w14:val="tx1"/>
            </w14:solidFill>
          </w14:textFill>
        </w:rPr>
        <w:t>CMAX_H,</w:t>
      </w:r>
      <w:r>
        <w:rPr>
          <w:rFonts w:asciiTheme="minorHAnsi" w:hAnsiTheme="minorHAnsi" w:cstheme="minorHAnsi"/>
          <w:i/>
          <w:color w:val="000000" w:themeColor="text1"/>
          <w:sz w:val="22"/>
          <w:szCs w:val="22"/>
          <w:vertAlign w:val="subscript"/>
          <w:lang w:bidi="bn-IN"/>
          <w14:textFill>
            <w14:solidFill>
              <w14:schemeClr w14:val="tx1"/>
            </w14:solidFill>
          </w14:textFill>
        </w:rPr>
        <w:t>c</w:t>
      </w:r>
      <w:r>
        <w:rPr>
          <w:rFonts w:asciiTheme="minorHAnsi" w:hAnsiTheme="minorHAnsi" w:cstheme="minorHAnsi"/>
          <w:color w:val="000000" w:themeColor="text1"/>
          <w:sz w:val="22"/>
          <w:szCs w:val="22"/>
          <w:vertAlign w:val="subscript"/>
          <w:lang w:bidi="bn-IN"/>
          <w14:textFill>
            <w14:solidFill>
              <w14:schemeClr w14:val="tx1"/>
            </w14:solidFill>
          </w14:textFill>
        </w:rPr>
        <w:t xml:space="preserve"> </w:t>
      </w:r>
      <w:r>
        <w:rPr>
          <w:rFonts w:asciiTheme="minorHAnsi" w:hAnsiTheme="minorHAnsi" w:eastAsiaTheme="minorEastAsia" w:cstheme="minorHAnsi"/>
          <w:i/>
          <w:color w:val="000000" w:themeColor="text1"/>
          <w:sz w:val="22"/>
          <w:szCs w:val="22"/>
          <w:lang w:eastAsia="ko-KR"/>
          <w14:textFill>
            <w14:solidFill>
              <w14:schemeClr w14:val="tx1"/>
            </w14:solidFill>
          </w14:textFill>
        </w:rPr>
        <w:t>for a given SL channel type and/or a given resource pool (if applicable)</w:t>
      </w:r>
    </w:p>
    <w:p>
      <w:pPr>
        <w:pStyle w:val="84"/>
        <w:numPr>
          <w:ilvl w:val="5"/>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2-2: (Pre)configured value</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a UE shares its COT duration to another UE(s), the energy detection threshold is set to one of followings:</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3-1: (Pre)configured value</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3-2: Value indicated by COT sharing information</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ED threshold and/or its offset can be (pre)configured or PC5-RRC configured.</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[16/CableLabs]: The EDT procedure, defined by NR-U specs [2], section #4.1.5 (downlink) applies to S-SSB.  </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[25/Transsion]: The EDT determination method for NR-U/LAA uplink can be used as a starting point for the study of EDT determination method for sidelink unlicensed access system.</w:t>
      </w:r>
    </w:p>
    <w:p>
      <w:pPr>
        <w:pStyle w:val="84"/>
        <w:numPr>
          <w:ilvl w:val="1"/>
          <w:numId w:val="26"/>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p>
      <w:pPr>
        <w:pStyle w:val="3"/>
      </w:pPr>
      <w:r>
        <w:t>Type 2 channel access procedures</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pPr>
        <w:pStyle w:val="84"/>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pPr>
        <w:pStyle w:val="84"/>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pPr>
        <w:pStyle w:val="84"/>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pPr>
        <w:pStyle w:val="84"/>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pPr>
        <w:pStyle w:val="84"/>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When Type 2A is used for S-SSB without a shared COT</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ctrlPr>
              <w:rPr>
                <w:rFonts w:ascii="Cambria Math" w:hAnsi="Cambria Math"/>
                <w:color w:val="0070C0"/>
              </w:rPr>
            </m:ctrlPr>
          </m:e>
          <m:sub>
            <m:r>
              <w:rPr>
                <w:rFonts w:ascii="Cambria Math" w:hAnsi="Cambria Math"/>
                <w:color w:val="0070C0"/>
              </w:rPr>
              <m:t>A</m:t>
            </m:r>
            <m:ctrlPr>
              <w:rPr>
                <w:rFonts w:ascii="Cambria Math" w:hAnsi="Cambria Math"/>
                <w:color w:val="0070C0"/>
              </w:rPr>
            </m:ctrlPr>
          </m:sub>
        </m:sSub>
      </m:oMath>
      <w:r>
        <w:rPr>
          <w:color w:val="0070C0"/>
        </w:rPr>
        <w:t>=5 dB</w:t>
      </w:r>
      <w:r>
        <w:rPr>
          <w:rFonts w:asciiTheme="minorHAnsi" w:hAnsiTheme="minorHAnsi" w:cstheme="minorHAnsi"/>
          <w:color w:val="0070C0"/>
          <w:sz w:val="22"/>
          <w:szCs w:val="28"/>
        </w:rPr>
        <w:t>), [20/Intel]</w:t>
      </w:r>
    </w:p>
    <w:p>
      <w:pPr>
        <w:pStyle w:val="84"/>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Observation period:</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Needed: </w:t>
      </w:r>
      <w:r>
        <w:rPr>
          <w:rFonts w:asciiTheme="minorHAnsi" w:hAnsiTheme="minorHAnsi" w:cstheme="minorHAnsi"/>
          <w:color w:val="0070C0"/>
          <w:sz w:val="22"/>
          <w:szCs w:val="28"/>
        </w:rPr>
        <w:t xml:space="preserve">[8/Spreadtrum], </w:t>
      </w:r>
    </w:p>
    <w:p>
      <w:pPr>
        <w:pStyle w:val="84"/>
        <w:numPr>
          <w:ilvl w:val="4"/>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50ms (SCSt regulation): </w:t>
      </w:r>
      <w:r>
        <w:rPr>
          <w:rFonts w:asciiTheme="minorHAnsi" w:hAnsiTheme="minorHAnsi" w:cstheme="minorHAnsi"/>
          <w:color w:val="0070C0"/>
          <w:sz w:val="22"/>
          <w:szCs w:val="28"/>
        </w:rPr>
        <w:t>[7/OPPO] (when 2A is used for PSFCH), [10/Intel], [30/QC], [35/WILUS]</w:t>
      </w:r>
    </w:p>
    <w:p>
      <w:pPr>
        <w:pStyle w:val="84"/>
        <w:numPr>
          <w:ilvl w:val="4"/>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160ms (S-SSB cycle): </w:t>
      </w:r>
      <w:r>
        <w:rPr>
          <w:rFonts w:asciiTheme="minorHAnsi" w:hAnsiTheme="minorHAnsi" w:cstheme="minorHAnsi"/>
          <w:color w:val="0070C0"/>
          <w:sz w:val="22"/>
          <w:szCs w:val="28"/>
        </w:rPr>
        <w:t>[9/CATT, GH], [17/Samsung]</w:t>
      </w:r>
    </w:p>
    <w:p>
      <w:pPr>
        <w:pStyle w:val="84"/>
        <w:numPr>
          <w:ilvl w:val="4"/>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Not needed: </w:t>
      </w:r>
      <w:r>
        <w:rPr>
          <w:rFonts w:asciiTheme="minorHAnsi" w:hAnsiTheme="minorHAnsi" w:cstheme="minorHAnsi"/>
          <w:color w:val="0070C0"/>
          <w:sz w:val="22"/>
          <w:szCs w:val="28"/>
        </w:rPr>
        <w:t>[4/HW, HiSi]</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Type 2A is used for PSFCH without a shared COT</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pPr>
        <w:pStyle w:val="84"/>
        <w:numPr>
          <w:ilvl w:val="1"/>
          <w:numId w:val="26"/>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under which conditions Type 2B or Type 2C is applied in case of a gap of 16 μs</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pPr>
        <w:pStyle w:val="84"/>
        <w:numPr>
          <w:ilvl w:val="2"/>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p>
      <w:pPr>
        <w:pStyle w:val="3"/>
      </w:pPr>
      <w:r>
        <w:t>Contention window adjustment procedures</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pPr>
        <w:pStyle w:val="84"/>
        <w:numPr>
          <w:ilvl w:val="1"/>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 how to define new reference duration or ending time for groupcast option 1</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14:textFill>
            <w14:solidFill>
              <w14:schemeClr w14:val="tx1"/>
            </w14:solidFill>
          </w14:textFill>
        </w:rPr>
        <w:t xml:space="preserve"> </w:t>
      </w:r>
      <w:r>
        <w:rPr>
          <w:rFonts w:asciiTheme="minorHAnsi" w:hAnsiTheme="minorHAnsi" w:cstheme="minorHAnsi"/>
          <w:color w:val="0070C0"/>
          <w:sz w:val="22"/>
          <w:szCs w:val="28"/>
        </w:rPr>
        <w:t>[17/Samsung], [20/ETRI]</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 </w:t>
      </w:r>
      <w:r>
        <w:rPr>
          <w:rFonts w:asciiTheme="minorHAnsi" w:hAnsiTheme="minorHAnsi" w:cstheme="minorHAnsi"/>
          <w:color w:val="0070C0"/>
          <w:sz w:val="22"/>
          <w:szCs w:val="28"/>
        </w:rPr>
        <w:t>[5/vivo], [7/OPPO], [8/Spreadtrum], [13/LGE] (same ending time as existing one), [32/DCM]</w:t>
      </w:r>
    </w:p>
    <w:p>
      <w:pPr>
        <w:pStyle w:val="84"/>
        <w:numPr>
          <w:ilvl w:val="1"/>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When MCSt is used in the latest COT, </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new ending time for the reference duration definition</w:t>
      </w:r>
    </w:p>
    <w:p>
      <w:pPr>
        <w:pStyle w:val="84"/>
        <w:numPr>
          <w:ilvl w:val="3"/>
          <w:numId w:val="26"/>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end of the first MCSt transmission that contains at least one PSSCH with ACK/NACK HARQ-ACK enabled</w:t>
      </w:r>
    </w:p>
    <w:p>
      <w:pPr>
        <w:pStyle w:val="84"/>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until the 1st full slot where PSSCH transmission happens, or burst end, whichever comes first:</w:t>
      </w:r>
    </w:p>
    <w:p>
      <w:pPr>
        <w:pStyle w:val="84"/>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N</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init</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lang w:eastAsia="ko-KR"/>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lang w:eastAsia="ko-KR"/>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lang w:eastAsia="ko-KR"/>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lang w:eastAsia="ko-KR"/>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lang w:eastAsia="ko-KR"/>
              </w:rPr>
            </m:ctrlPr>
          </m:e>
        </m:d>
      </m:oMath>
      <w:r>
        <w:rPr>
          <w:rFonts w:asciiTheme="minorHAnsi" w:hAnsiTheme="minorHAnsi" w:cstheme="minorHAnsi"/>
          <w:color w:val="000000"/>
          <w:sz w:val="22"/>
          <w:szCs w:val="22"/>
          <w:lang w:eastAsia="ko-KR"/>
        </w:rPr>
        <w:t xml:space="preserve"> to the next higher allowed value.</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pPr>
        <w:pStyle w:val="84"/>
        <w:numPr>
          <w:ilvl w:val="1"/>
          <w:numId w:val="26"/>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4"/>
        <w:numPr>
          <w:ilvl w:val="2"/>
          <w:numId w:val="2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4"/>
        <w:numPr>
          <w:ilvl w:val="2"/>
          <w:numId w:val="26"/>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pPr>
        <w:pStyle w:val="84"/>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4"/>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4"/>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4"/>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pPr>
        <w:pStyle w:val="84"/>
        <w:numPr>
          <w:ilvl w:val="1"/>
          <w:numId w:val="26"/>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pStyle w:val="84"/>
        <w:numPr>
          <w:ilvl w:val="2"/>
          <w:numId w:val="26"/>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pPr>
        <w:pStyle w:val="84"/>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pPr>
        <w:pStyle w:val="184"/>
        <w:numPr>
          <w:ilvl w:val="2"/>
          <w:numId w:val="26"/>
        </w:numPr>
        <w:spacing w:beforeLines="0" w:afterLines="0"/>
        <w:ind w:left="2154" w:leftChars="0" w:hanging="357" w:firstLineChars="0"/>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pPr>
        <w:pStyle w:val="84"/>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pPr>
        <w:pStyle w:val="84"/>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pPr>
        <w:pStyle w:val="84"/>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pPr>
        <w:pStyle w:val="84"/>
        <w:numPr>
          <w:ilvl w:val="2"/>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hAnsi="Cambria Math" w:eastAsia="MS PGothic" w:cstheme="minorHAnsi"/>
                <w:i/>
                <w:iCs/>
                <w:sz w:val="22"/>
                <w:szCs w:val="22"/>
              </w:rPr>
            </m:ctrlPr>
          </m:dPr>
          <m:e>
            <m:r>
              <w:rPr>
                <w:rFonts w:ascii="Cambria Math" w:hAnsi="Cambria Math" w:cstheme="minorHAnsi"/>
                <w:sz w:val="22"/>
                <w:szCs w:val="22"/>
                <w:lang w:eastAsia="ko-KR"/>
              </w:rPr>
              <m:t>1,2,3,4</m:t>
            </m:r>
            <m:ctrlPr>
              <w:rPr>
                <w:rFonts w:ascii="Cambria Math" w:hAnsi="Cambria Math" w:eastAsia="MS PGothic" w:cstheme="minorHAnsi"/>
                <w:i/>
                <w:iCs/>
                <w:sz w:val="22"/>
                <w:szCs w:val="22"/>
              </w:rPr>
            </m:ctrlP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func>
              <m:funcPr>
                <m:ctrlPr>
                  <w:rPr>
                    <w:rFonts w:ascii="Cambria Math" w:hAnsi="Cambria Math" w:eastAsia="MS PGothic"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ctrlPr>
                  <w:rPr>
                    <w:rFonts w:ascii="Cambria Math" w:hAnsi="Cambria Math" w:eastAsia="MS PGothic" w:cstheme="minorHAnsi"/>
                    <w:i/>
                    <w:iCs/>
                    <w:sz w:val="22"/>
                    <w:szCs w:val="22"/>
                  </w:rPr>
                </m:ctrlPr>
              </m:fName>
              <m:e>
                <m:r>
                  <w:rPr>
                    <w:rFonts w:ascii="Cambria Math" w:hAnsi="Cambria Math" w:cstheme="minorHAnsi"/>
                    <w:sz w:val="22"/>
                    <w:szCs w:val="22"/>
                    <w:lang w:eastAsia="ko-KR"/>
                  </w:rPr>
                  <m:t>p</m:t>
                </m:r>
                <m:ctrlPr>
                  <w:rPr>
                    <w:rFonts w:ascii="Cambria Math" w:hAnsi="Cambria Math" w:eastAsia="MS PGothic" w:cstheme="minorHAnsi"/>
                    <w:i/>
                    <w:iCs/>
                    <w:sz w:val="22"/>
                    <w:szCs w:val="22"/>
                  </w:rPr>
                </m:ctrlPr>
              </m:e>
            </m:func>
            <m:ctrlPr>
              <w:rPr>
                <w:rFonts w:ascii="Cambria Math" w:hAnsi="Cambria Math" w:eastAsia="MS PGothic" w:cstheme="minorHAnsi"/>
                <w:i/>
                <w:iCs/>
                <w:sz w:val="22"/>
                <w:szCs w:val="22"/>
              </w:rPr>
            </m:ctrlPr>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pPr>
        <w:rPr>
          <w:lang w:eastAsia="zh-CN"/>
        </w:rPr>
      </w:pP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pPr>
        <w:pStyle w:val="84"/>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val="en-AU" w:eastAsia="zh-CN"/>
        </w:rPr>
        <w:t xml:space="preserve"> is reset to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val="en-AU" w:eastAsia="zh-CN"/>
              </w:rPr>
              <m:t>min,</m:t>
            </m:r>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w:t>
      </w:r>
      <w:r>
        <w:rPr>
          <w:rFonts w:ascii="Arial" w:hAnsi="Arial" w:eastAsia="宋体" w:cs="Arial"/>
          <w:bCs/>
          <w:iCs/>
          <w:lang w:val="en-AU" w:eastAsia="zh-CN"/>
        </w:rPr>
        <w:t xml:space="preserve">for every priority class </w:t>
      </w:r>
      <m:oMath>
        <m:r>
          <w:rPr>
            <w:rFonts w:ascii="Cambria Math" w:hAnsi="Cambria Math" w:eastAsia="宋体" w:cs="Arial"/>
            <w:lang w:eastAsia="zh-CN"/>
          </w:rPr>
          <m:t>p∈</m:t>
        </m:r>
        <m:d>
          <m:dPr>
            <m:begChr m:val="{"/>
            <m:endChr m:val="}"/>
            <m:ctrlPr>
              <w:rPr>
                <w:rFonts w:ascii="Cambria Math" w:hAnsi="Cambria Math" w:eastAsia="宋体" w:cs="Arial"/>
                <w:bCs/>
                <w:i/>
                <w:lang w:eastAsia="zh-CN"/>
              </w:rPr>
            </m:ctrlPr>
          </m:dPr>
          <m:e>
            <m:r>
              <w:rPr>
                <w:rFonts w:ascii="Cambria Math" w:hAnsi="Cambria Math" w:eastAsia="宋体" w:cs="Arial"/>
                <w:lang w:eastAsia="zh-CN"/>
              </w:rPr>
              <m:t>1,2,3,4</m:t>
            </m:r>
            <m:ctrlPr>
              <w:rPr>
                <w:rFonts w:ascii="Cambria Math" w:hAnsi="Cambria Math" w:eastAsia="宋体" w:cs="Arial"/>
                <w:bCs/>
                <w:i/>
                <w:lang w:eastAsia="zh-CN"/>
              </w:rPr>
            </m:ctrlPr>
          </m:e>
        </m:d>
      </m:oMath>
      <w:r>
        <w:rPr>
          <w:rFonts w:ascii="Arial" w:hAnsi="Arial" w:eastAsia="宋体" w:cs="Arial"/>
          <w:bCs/>
          <w:iCs/>
          <w:lang w:val="en-AU" w:eastAsia="zh-CN"/>
        </w:rPr>
        <w:t xml:space="preserve">, otherwise </w:t>
      </w:r>
      <w:r>
        <w:rPr>
          <w:rFonts w:ascii="Arial" w:hAnsi="Arial" w:eastAsia="宋体" w:cs="Arial"/>
          <w:bCs/>
          <w:iCs/>
          <w:lang w:eastAsia="zh-CN"/>
        </w:rPr>
        <w:t xml:space="preserve">increase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for every priority class </w:t>
      </w:r>
      <m:oMath>
        <m:r>
          <m:rPr>
            <m:sty m:val="p"/>
          </m:rPr>
          <w:rPr>
            <w:rFonts w:ascii="Cambria Math" w:hAnsi="Cambria Math" w:eastAsia="宋体" w:cs="Arial"/>
            <w:lang w:eastAsia="zh-CN"/>
          </w:rPr>
          <m:t>p∈</m:t>
        </m:r>
        <m:d>
          <m:dPr>
            <m:begChr m:val="{"/>
            <m:endChr m:val="}"/>
            <m:ctrlPr>
              <w:rPr>
                <w:rFonts w:ascii="Cambria Math" w:hAnsi="Cambria Math" w:eastAsia="宋体" w:cs="Arial"/>
                <w:bCs/>
                <w:iCs/>
                <w:lang w:eastAsia="zh-CN"/>
              </w:rPr>
            </m:ctrlPr>
          </m:dPr>
          <m:e>
            <m:r>
              <m:rPr>
                <m:sty m:val="p"/>
              </m:rPr>
              <w:rPr>
                <w:rFonts w:ascii="Cambria Math" w:hAnsi="Cambria Math" w:eastAsia="宋体" w:cs="Arial"/>
                <w:lang w:eastAsia="zh-CN"/>
              </w:rPr>
              <m:t>1,2,3,4</m:t>
            </m:r>
            <m:ctrlPr>
              <w:rPr>
                <w:rFonts w:ascii="Cambria Math" w:hAnsi="Cambria Math" w:eastAsia="宋体" w:cs="Arial"/>
                <w:bCs/>
                <w:iCs/>
                <w:lang w:eastAsia="zh-CN"/>
              </w:rPr>
            </m:ctrlPr>
          </m:e>
        </m:d>
      </m:oMath>
      <w:r>
        <w:rPr>
          <w:rFonts w:ascii="Arial" w:hAnsi="Arial" w:eastAsia="宋体" w:cs="Arial"/>
          <w:bCs/>
          <w:iCs/>
          <w:lang w:eastAsia="zh-CN"/>
        </w:rPr>
        <w:t xml:space="preserve"> to the next higher allowed value.</w:t>
      </w:r>
    </w:p>
    <w:p>
      <w:pPr>
        <w:pStyle w:val="84"/>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pPr>
        <w:pStyle w:val="84"/>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hAnsiTheme="minorHAnsi" w:eastAsiaTheme="minorEastAsia" w:cstheme="minorHAnsi"/>
          <w:iCs/>
          <w:sz w:val="22"/>
        </w:rPr>
        <w:t xml:space="preserve">If 100% ACK (i.e., neither NACK nor DTX) is detected related to at least one TB transmission within the latest SL reference duration, for each priority class </w:t>
      </w:r>
      <m:oMath>
        <m:r>
          <w:rPr>
            <w:rFonts w:ascii="Cambria Math" w:hAnsi="Cambria Math" w:eastAsiaTheme="minorEastAsia" w:cstheme="minorHAnsi"/>
            <w:sz w:val="22"/>
          </w:rPr>
          <m:t>p∈</m:t>
        </m:r>
        <m:d>
          <m:dPr>
            <m:begChr m:val="{"/>
            <m:endChr m:val="}"/>
            <m:ctrlPr>
              <w:rPr>
                <w:rFonts w:ascii="Cambria Math" w:hAnsi="Cambria Math" w:eastAsiaTheme="minorEastAsia" w:cstheme="minorHAnsi"/>
                <w:i/>
                <w:iCs/>
                <w:sz w:val="22"/>
              </w:rPr>
            </m:ctrlPr>
          </m:dPr>
          <m:e>
            <m:r>
              <w:rPr>
                <w:rFonts w:ascii="Cambria Math" w:hAnsi="Cambria Math" w:eastAsiaTheme="minorEastAsia" w:cstheme="minorHAnsi"/>
                <w:sz w:val="22"/>
              </w:rPr>
              <m:t>1,2,3,4</m:t>
            </m:r>
            <m:ctrlPr>
              <w:rPr>
                <w:rFonts w:ascii="Cambria Math" w:hAnsi="Cambria Math" w:eastAsiaTheme="minorEastAsia" w:cstheme="minorHAnsi"/>
                <w:i/>
                <w:iCs/>
                <w:sz w:val="22"/>
              </w:rPr>
            </m:ctrlPr>
          </m:e>
        </m:d>
      </m:oMath>
      <w:r>
        <w:rPr>
          <w:rFonts w:asciiTheme="minorHAnsi" w:hAnsiTheme="minorHAnsi" w:eastAsiaTheme="minorEastAsia" w:cstheme="minorHAnsi"/>
          <w:iCs/>
          <w:sz w:val="22"/>
        </w:rPr>
        <w:t xml:space="preserv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m:rPr>
            <m:sty m:val="p"/>
          </m:rPr>
          <w:rPr>
            <w:rFonts w:ascii="Cambria Math" w:hAnsi="Cambria Math" w:eastAsiaTheme="minorEastAsia" w:cstheme="minorHAnsi"/>
            <w:sz w:val="22"/>
          </w:rPr>
          <m:t>=</m:t>
        </m:r>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func>
              <m:funcPr>
                <m:ctrlPr>
                  <w:rPr>
                    <w:rFonts w:ascii="Cambria Math" w:hAnsi="Cambria Math" w:eastAsiaTheme="minorEastAsia" w:cstheme="minorHAnsi"/>
                    <w:i/>
                    <w:iCs/>
                    <w:sz w:val="22"/>
                  </w:rPr>
                </m:ctrlPr>
              </m:funcPr>
              <m:fName>
                <m:r>
                  <w:rPr>
                    <w:rFonts w:ascii="Cambria Math" w:hAnsi="Cambria Math" w:eastAsiaTheme="minorEastAsia" w:cstheme="minorHAnsi"/>
                    <w:sz w:val="22"/>
                  </w:rPr>
                  <m:t>min</m:t>
                </m:r>
                <m:r>
                  <m:rPr>
                    <m:sty m:val="p"/>
                  </m:rPr>
                  <w:rPr>
                    <w:rFonts w:ascii="Cambria Math" w:hAnsi="Cambria Math" w:eastAsiaTheme="minorEastAsia" w:cstheme="minorHAnsi"/>
                    <w:sz w:val="22"/>
                  </w:rPr>
                  <m:t>,</m:t>
                </m:r>
                <m:ctrlPr>
                  <w:rPr>
                    <w:rFonts w:ascii="Cambria Math" w:hAnsi="Cambria Math" w:eastAsiaTheme="minorEastAsia" w:cstheme="minorHAnsi"/>
                    <w:i/>
                    <w:iCs/>
                    <w:sz w:val="22"/>
                  </w:rPr>
                </m:ctrlPr>
              </m:fName>
              <m:e>
                <m:r>
                  <w:rPr>
                    <w:rFonts w:ascii="Cambria Math" w:hAnsi="Cambria Math" w:eastAsiaTheme="minorEastAsia" w:cstheme="minorHAnsi"/>
                    <w:sz w:val="22"/>
                  </w:rPr>
                  <m:t>p</m:t>
                </m:r>
                <m:ctrlPr>
                  <w:rPr>
                    <w:rFonts w:ascii="Cambria Math" w:hAnsi="Cambria Math" w:eastAsiaTheme="minorEastAsia" w:cstheme="minorHAnsi"/>
                    <w:i/>
                    <w:iCs/>
                    <w:sz w:val="22"/>
                  </w:rPr>
                </m:ctrlPr>
              </m:e>
            </m:func>
            <m:ctrlPr>
              <w:rPr>
                <w:rFonts w:ascii="Cambria Math" w:hAnsi="Cambria Math" w:eastAsiaTheme="minorEastAsia" w:cstheme="minorHAnsi"/>
                <w:i/>
                <w:iCs/>
                <w:sz w:val="22"/>
              </w:rPr>
            </m:ctrlPr>
          </m:sub>
        </m:sSub>
      </m:oMath>
      <w:r>
        <w:rPr>
          <w:rFonts w:asciiTheme="minorHAnsi" w:hAnsiTheme="minorHAnsi" w:eastAsiaTheme="minorEastAsia" w:cstheme="minorHAnsi"/>
          <w:iCs/>
          <w:sz w:val="22"/>
        </w:rPr>
        <w:t xml:space="preserve">; otherwise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w:rPr>
            <w:rFonts w:ascii="Cambria Math" w:hAnsi="Cambria Math" w:eastAsiaTheme="minorEastAsia" w:cstheme="minorHAnsi"/>
            <w:sz w:val="22"/>
          </w:rPr>
          <m:t> </m:t>
        </m:r>
      </m:oMath>
      <w:r>
        <w:rPr>
          <w:rFonts w:asciiTheme="minorHAnsi" w:hAnsiTheme="minorHAnsi" w:eastAsiaTheme="minorEastAsia" w:cstheme="minorHAnsi"/>
          <w:iCs/>
          <w:sz w:val="22"/>
        </w:rPr>
        <w:t>is increased.</w:t>
      </w:r>
    </w:p>
    <w:p>
      <w:pPr>
        <w:pStyle w:val="84"/>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hAnsiTheme="minorHAnsi" w:eastAsiaTheme="minorEastAsia" w:cstheme="minorHAnsi"/>
          <w:iCs/>
          <w:color w:val="0070C0"/>
          <w:sz w:val="22"/>
        </w:rPr>
        <w:t xml:space="preserve"> [32/DCM]</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pPr>
        <w:pStyle w:val="84"/>
        <w:numPr>
          <w:ilvl w:val="1"/>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[5/vivo]: UE adjusts the CWS based on the transmission with feedback enabled, where the unicast has the highest priority.</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For MCSt, the CW is reset if at least one SL HARQ-ACK feedback for the TB(s) within the ‘reference duration’ is ‘ACK’.</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SL-U transmissions without associated SL HARQ FB are not supported in Rel-18.</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the reference duration, only PSCCH/PSSCH transmissions starting from the 1st starting symbol can be considered.</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[31/NEC]: </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Contention window adjustment should be determined per priority, i.e., the same value and adjustment steps of the contention window should be used for each priority and all cast types with the same priority.</w:t>
      </w:r>
    </w:p>
    <w:p>
      <w:pPr>
        <w:pStyle w:val="3"/>
      </w:pPr>
      <w:r>
        <w:t>CP extension (CPE)</w:t>
      </w:r>
    </w:p>
    <w:p>
      <w:pPr>
        <w:pStyle w:val="84"/>
        <w:numPr>
          <w:ilvl w:val="0"/>
          <w:numId w:val="26"/>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ctrlPr>
              <w:rPr>
                <w:rFonts w:ascii="Cambria Math" w:hAnsi="Cambria Math"/>
                <w:u w:val="single"/>
              </w:rPr>
            </m:ctrlPr>
          </m:e>
          <m:sub>
            <m:r>
              <m:rPr>
                <m:sty m:val="bi"/>
              </m:rPr>
              <w:rPr>
                <w:rFonts w:ascii="Cambria Math" w:hAnsi="Cambria Math"/>
                <w:u w:val="single"/>
              </w:rPr>
              <m:t>i</m:t>
            </m:r>
            <m:ctrlPr>
              <w:rPr>
                <w:rFonts w:ascii="Cambria Math" w:hAnsi="Cambria Math"/>
                <w:u w:val="single"/>
              </w:rPr>
            </m:ctrlP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41"/>
        <w:tblW w:w="4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ind w:firstLine="361"/>
            </w:pPr>
            <w:r>
              <w:t xml:space="preserve">index </w:t>
            </w:r>
            <m:oMath>
              <m:r>
                <m:rPr>
                  <m:sty m:val="bi"/>
                </m:rPr>
                <w:rPr>
                  <w:rFonts w:ascii="Cambria Math" w:hAnsi="Cambria Math"/>
                </w:rPr>
                <m:t>i</m:t>
              </m:r>
            </m:oMath>
          </w:p>
        </w:tc>
        <w:tc>
          <w:tcPr>
            <w:tcW w:w="2444" w:type="dxa"/>
          </w:tcPr>
          <w:p>
            <w:pPr>
              <w:pStyle w:val="71"/>
              <w:ind w:firstLine="361"/>
            </w:pPr>
            <m:oMathPara>
              <m:oMath>
                <m:sSub>
                  <m:sSubPr>
                    <m:ctrlPr>
                      <w:rPr>
                        <w:rFonts w:ascii="Cambria Math" w:hAnsi="Cambria Math"/>
                      </w:rPr>
                    </m:ctrlPr>
                  </m:sSubPr>
                  <m:e>
                    <m:r>
                      <m:rPr>
                        <m:sty m:val="b"/>
                      </m:rPr>
                      <w:rPr>
                        <w:rFonts w:ascii="Cambria Math" w:hAnsi="Cambria Math"/>
                      </w:rPr>
                      <m:t>Δ</m:t>
                    </m:r>
                    <m:ctrlPr>
                      <w:rPr>
                        <w:rFonts w:ascii="Cambria Math" w:hAnsi="Cambria Math"/>
                      </w:rPr>
                    </m:ctrlPr>
                  </m:e>
                  <m:sub>
                    <m:r>
                      <m:rPr>
                        <m:sty m:val="bi"/>
                      </m:rPr>
                      <w:rPr>
                        <w:rFonts w:ascii="Cambria Math" w:hAnsi="Cambria Math"/>
                      </w:rPr>
                      <m:t>i</m:t>
                    </m:r>
                    <m:ctrlPr>
                      <w:rPr>
                        <w:rFonts w:ascii="Cambria Math" w:hAnsi="Cambria Math"/>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0"/>
              <w:ind w:firstLine="360"/>
            </w:pPr>
            <w:r>
              <w:t>0</w:t>
            </w:r>
          </w:p>
        </w:tc>
        <w:tc>
          <w:tcPr>
            <w:tcW w:w="2444" w:type="dxa"/>
          </w:tcPr>
          <w:p>
            <w:pPr>
              <w:pStyle w:val="7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0"/>
              <w:ind w:firstLine="360"/>
            </w:pPr>
            <w:r>
              <w:t>1</w:t>
            </w:r>
          </w:p>
        </w:tc>
        <w:tc>
          <w:tcPr>
            <w:tcW w:w="2444" w:type="dxa"/>
          </w:tcPr>
          <w:p>
            <w:pPr>
              <w:pStyle w:val="7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0"/>
              <w:ind w:firstLine="360"/>
            </w:pPr>
            <w:r>
              <w:t>2</w:t>
            </w:r>
          </w:p>
        </w:tc>
        <w:tc>
          <w:tcPr>
            <w:tcW w:w="2444" w:type="dxa"/>
          </w:tcPr>
          <w:p>
            <w:pPr>
              <w:pStyle w:val="7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0"/>
              <w:ind w:firstLine="360"/>
            </w:pPr>
            <w:r>
              <w:t>3</w:t>
            </w:r>
          </w:p>
        </w:tc>
        <w:tc>
          <w:tcPr>
            <w:tcW w:w="2444" w:type="dxa"/>
          </w:tcPr>
          <w:p>
            <w:pPr>
              <w:pStyle w:val="7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0"/>
              <w:ind w:firstLine="360"/>
            </w:pPr>
            <w:r>
              <w:t>4</w:t>
            </w:r>
          </w:p>
        </w:tc>
        <w:tc>
          <w:tcPr>
            <w:tcW w:w="2444" w:type="dxa"/>
          </w:tcPr>
          <w:p>
            <w:pPr>
              <w:pStyle w:val="7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0"/>
              <w:ind w:firstLine="360"/>
            </w:pPr>
            <w:r>
              <w:t>5</w:t>
            </w:r>
          </w:p>
        </w:tc>
        <w:tc>
          <w:tcPr>
            <w:tcW w:w="2444" w:type="dxa"/>
          </w:tcPr>
          <w:p>
            <w:pPr>
              <w:pStyle w:val="7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0"/>
              <w:ind w:firstLine="360"/>
            </w:pPr>
            <w:r>
              <w:t>6</w:t>
            </w:r>
          </w:p>
        </w:tc>
        <w:tc>
          <w:tcPr>
            <w:tcW w:w="2444" w:type="dxa"/>
          </w:tcPr>
          <w:p>
            <w:pPr>
              <w:pStyle w:val="7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m:oMathPara>
          </w:p>
        </w:tc>
      </w:tr>
    </w:tbl>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eastAsia="Malgun Gothic" w:asciiTheme="minorHAnsi"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pPr>
        <w:pStyle w:val="84"/>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[15/xiaomi]</w:t>
      </w:r>
    </w:p>
    <w:p>
      <w:pPr>
        <w:pStyle w:val="84"/>
        <w:numPr>
          <w:ilvl w:val="2"/>
          <w:numId w:val="26"/>
        </w:numPr>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Option 1 (SL transmission in prior symbols)/Option 2(channel is idle / no prior SL or WiFi transmission):</w:t>
      </w:r>
      <w:r>
        <w:rPr>
          <w:rFonts w:asciiTheme="minorHAnsi" w:hAnsiTheme="minorHAnsi" w:eastAsiaTheme="minorEastAsia" w:cstheme="minorHAnsi"/>
          <w:color w:val="0070C0"/>
          <w:sz w:val="22"/>
          <w:szCs w:val="22"/>
          <w:lang w:eastAsia="zh-CN"/>
        </w:rPr>
        <w:t xml:space="preserve"> [7/OPPO], [13/LGE]</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hAnsiTheme="minorHAnsi" w:eastAsiaTheme="minorEastAsia" w:cstheme="minorHAnsi"/>
          <w:color w:val="0070C0"/>
          <w:sz w:val="22"/>
          <w:szCs w:val="22"/>
          <w:lang w:eastAsia="zh-CN"/>
        </w:rPr>
        <w:t>[24/MediaTek]</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pPr>
        <w:pStyle w:val="84"/>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hAnsiTheme="minorHAnsi" w:eastAsiaTheme="minorEastAsia" w:cstheme="minorHAnsi"/>
          <w:color w:val="0070C0"/>
          <w:sz w:val="22"/>
          <w:szCs w:val="22"/>
          <w:lang w:eastAsia="zh-CN"/>
        </w:rPr>
        <w:t>[24/MediaTek]</w:t>
      </w:r>
      <w:r>
        <w:rPr>
          <w:rFonts w:hint="eastAsia" w:eastAsia="PMingLiU" w:asciiTheme="minorHAnsi" w:hAnsiTheme="minorHAnsi" w:cstheme="minorHAnsi"/>
          <w:color w:val="0070C0"/>
          <w:sz w:val="22"/>
          <w:szCs w:val="22"/>
          <w:lang w:eastAsia="zh-TW"/>
        </w:rPr>
        <w:t>,</w:t>
      </w:r>
      <w:r>
        <w:rPr>
          <w:rFonts w:eastAsia="PMingLiU" w:asciiTheme="minorHAnsi"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eastAsia="PMingLiU" w:asciiTheme="minorHAnsi"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pPr>
        <w:pStyle w:val="84"/>
        <w:numPr>
          <w:ilvl w:val="2"/>
          <w:numId w:val="26"/>
        </w:numPr>
        <w:ind w:leftChars="0"/>
        <w:rPr>
          <w:rFonts w:asciiTheme="minorHAnsi" w:hAnsiTheme="minorHAnsi" w:cstheme="minorHAnsi"/>
          <w:sz w:val="22"/>
          <w:szCs w:val="28"/>
          <w:lang w:val="fr-CA"/>
        </w:rPr>
      </w:pPr>
      <w:r>
        <w:rPr>
          <w:rFonts w:asciiTheme="minorHAnsi" w:hAnsiTheme="minorHAnsi" w:eastAsiaTheme="minorEastAsia" w:cstheme="minorHAnsi"/>
          <w:color w:val="000000" w:themeColor="text1"/>
          <w:sz w:val="22"/>
          <w:szCs w:val="22"/>
          <w:lang w:val="fr-CA" w:eastAsia="zh-CN"/>
          <w14:textFill>
            <w14:solidFill>
              <w14:schemeClr w14:val="tx1"/>
            </w14:solidFill>
          </w14:textFill>
        </w:rPr>
        <w:t xml:space="preserve">Mode 1 DG/CG or RA mode1/2: </w:t>
      </w:r>
      <w:r>
        <w:rPr>
          <w:rFonts w:asciiTheme="minorHAnsi" w:hAnsiTheme="minorHAnsi" w:eastAsiaTheme="minorEastAsia" w:cstheme="minorHAnsi"/>
          <w:color w:val="0070C0"/>
          <w:sz w:val="22"/>
          <w:szCs w:val="22"/>
          <w:lang w:val="fr-CA" w:eastAsia="zh-CN"/>
        </w:rPr>
        <w:t>[7/OPPO] (Mode 2), [18/Panasonic]</w:t>
      </w:r>
    </w:p>
    <w:p>
      <w:pPr>
        <w:pStyle w:val="84"/>
        <w:numPr>
          <w:ilvl w:val="2"/>
          <w:numId w:val="26"/>
        </w:numPr>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 xml:space="preserve">COT sharing: </w:t>
      </w:r>
      <w:r>
        <w:rPr>
          <w:rFonts w:asciiTheme="minorHAnsi" w:hAnsiTheme="minorHAnsi" w:eastAsiaTheme="minorEastAsia" w:cstheme="minorHAnsi"/>
          <w:color w:val="0070C0"/>
          <w:sz w:val="22"/>
          <w:szCs w:val="22"/>
          <w:lang w:eastAsia="zh-CN"/>
        </w:rPr>
        <w:t>[9/CATT, GH]</w:t>
      </w:r>
    </w:p>
    <w:p>
      <w:pPr>
        <w:pStyle w:val="84"/>
        <w:numPr>
          <w:ilvl w:val="2"/>
          <w:numId w:val="26"/>
        </w:numPr>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(CAPC)</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hAnsiTheme="minorHAnsi" w:eastAsiaTheme="minorEastAsia"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pPr>
        <w:pStyle w:val="84"/>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[30/QC], [7/OPPO]</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Candidate (pre-)configuration values for multiple CPE starting positions</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Value 0 (earliest CPE starting position): </w:t>
      </w:r>
      <w:r>
        <w:rPr>
          <w:rFonts w:asciiTheme="minorHAnsi" w:hAnsiTheme="minorHAnsi" w:cstheme="minorHAnsi"/>
          <w:color w:val="0070C0"/>
          <w:sz w:val="22"/>
          <w:szCs w:val="28"/>
        </w:rPr>
        <w:t>[7/OPPO], [13/LGE]</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pPr>
        <w:pStyle w:val="84"/>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pPr>
        <w:pStyle w:val="84"/>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[30/QC] (2)</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4"/>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pPr>
        <w:pStyle w:val="84"/>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pPr>
        <w:pStyle w:val="84"/>
        <w:numPr>
          <w:ilvl w:val="2"/>
          <w:numId w:val="26"/>
        </w:numPr>
        <w:ind w:leftChars="0"/>
        <w:rPr>
          <w:rFonts w:asciiTheme="minorHAnsi" w:hAnsiTheme="minorHAnsi" w:cstheme="minorHAnsi"/>
          <w:sz w:val="22"/>
          <w:szCs w:val="28"/>
          <w:lang w:val="fr-FR"/>
        </w:rPr>
      </w:pPr>
      <w:r>
        <w:rPr>
          <w:rFonts w:asciiTheme="minorHAnsi" w:hAnsiTheme="minorHAnsi" w:cstheme="minorHAnsi"/>
          <w:sz w:val="22"/>
          <w:szCs w:val="28"/>
          <w:lang w:val="fr-FR"/>
        </w:rPr>
        <w:t xml:space="preserve">FFS (PHY agenda): </w:t>
      </w:r>
      <w:r>
        <w:rPr>
          <w:rFonts w:asciiTheme="minorHAnsi" w:hAnsiTheme="minorHAnsi" w:cstheme="minorHAnsi"/>
          <w:color w:val="0070C0"/>
          <w:sz w:val="22"/>
          <w:szCs w:val="28"/>
          <w:lang w:val="fr-FR"/>
        </w:rPr>
        <w:t>[4/HW, HiSi], [5/vivo], [26/ZTE, SC], [30/QC]</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pPr>
        <w:pStyle w:val="84"/>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pPr>
        <w:pStyle w:val="84"/>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pPr>
        <w:pStyle w:val="84"/>
        <w:numPr>
          <w:ilvl w:val="0"/>
          <w:numId w:val="26"/>
        </w:numPr>
        <w:ind w:leftChars="0"/>
        <w:rPr>
          <w:rFonts w:asciiTheme="minorHAnsi" w:hAnsiTheme="minorHAnsi" w:cstheme="minorHAnsi"/>
          <w:sz w:val="22"/>
          <w:szCs w:val="28"/>
        </w:rPr>
      </w:pPr>
      <w:r>
        <w:rPr>
          <w:rFonts w:asciiTheme="minorHAnsi" w:hAnsiTheme="minorHAnsi" w:cstheme="minorHAnsi"/>
          <w:sz w:val="22"/>
          <w:szCs w:val="28"/>
        </w:rPr>
        <w:t>[2/Nokia, NSB]:</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pPr>
        <w:pStyle w:val="84"/>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pPr>
        <w:pStyle w:val="84"/>
        <w:numPr>
          <w:ilvl w:val="1"/>
          <w:numId w:val="26"/>
        </w:numPr>
        <w:ind w:leftChars="0"/>
        <w:rPr>
          <w:rFonts w:asciiTheme="minorHAnsi" w:hAnsiTheme="minorHAnsi" w:cstheme="minorHAnsi"/>
          <w:sz w:val="22"/>
          <w:szCs w:val="28"/>
        </w:rPr>
      </w:pPr>
      <w:r>
        <w:rPr>
          <w:rFonts w:hint="eastAsia" w:asciiTheme="minorHAnsi" w:hAnsiTheme="minorHAnsi" w:cstheme="minorHAnsi"/>
          <w:sz w:val="22"/>
          <w:szCs w:val="28"/>
        </w:rPr>
        <w:t>For LBT for Rel-18 S-SSB occasion within a resource pool, the following options can be considered for CPE determinatio</w:t>
      </w:r>
      <w:r>
        <w:rPr>
          <w:rFonts w:asciiTheme="minorHAnsi" w:hAnsiTheme="minorHAnsi" w:cstheme="minorHAnsi"/>
          <w:sz w:val="22"/>
          <w:szCs w:val="28"/>
        </w:rPr>
        <w:t>n:</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pPr>
        <w:pStyle w:val="84"/>
        <w:numPr>
          <w:ilvl w:val="0"/>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[6/NSC]: Only Type 2 LBT is applicable for Option 2 CPE within at most 1, 2 symbols just before the next AGC symbol for 15, 30 and 60 kHz SCS, respectively.</w:t>
      </w:r>
    </w:p>
    <w:p>
      <w:pPr>
        <w:pStyle w:val="84"/>
        <w:numPr>
          <w:ilvl w:val="0"/>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[9/CATT, GH]: </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Partial/full RB set allocation is not considered as a criterion for selecting a default CPE starting position.</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multiple CPE starting positions are (pre-)configured for PSCCH/PSSCH, the default CPE starting position is selected for transmissions within a COT.</w:t>
      </w:r>
    </w:p>
    <w:p>
      <w:pPr>
        <w:pStyle w:val="84"/>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pPr>
        <w:pStyle w:val="84"/>
        <w:numPr>
          <w:ilvl w:val="0"/>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[23/E///]: </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Timing offsets are used for preventing inter-UE blocking of high-priority transmissions and transmissions on reserved resources.</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TX UE avoids using the first starting point in a slot if it expects a PSFCH transmission by another UE.</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CPE offsets are used for preventing inter-UE blocking of Mode-1 UEs and other UEs.</w:t>
      </w:r>
    </w:p>
    <w:p>
      <w:pPr>
        <w:pStyle w:val="84"/>
        <w:numPr>
          <w:ilvl w:val="0"/>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[24/MediaTek]:</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CPE starting positions are supported outside and inside of a COT.</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Only support multiple CPE starting positions can be (pre-)configured in each resource pool for PSSCH/PSCCH transmission.</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Single CPE starting position can be achieved by the indication of COT initiating UE inside a COT.</w:t>
      </w:r>
    </w:p>
    <w:p>
      <w:pPr>
        <w:pStyle w:val="84"/>
        <w:numPr>
          <w:ilvl w:val="0"/>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pPr>
        <w:pStyle w:val="84"/>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pPr>
        <w:pStyle w:val="84"/>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pPr>
        <w:pStyle w:val="84"/>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pPr>
        <w:pStyle w:val="84"/>
        <w:numPr>
          <w:ilvl w:val="0"/>
          <w:numId w:val="26"/>
        </w:numPr>
        <w:ind w:leftChars="0"/>
        <w:rPr>
          <w:rFonts w:asciiTheme="minorHAnsi" w:hAnsiTheme="minorHAnsi" w:cstheme="minorHAnsi"/>
          <w:sz w:val="22"/>
          <w:szCs w:val="28"/>
        </w:rPr>
      </w:pPr>
      <w:r>
        <w:rPr>
          <w:rFonts w:asciiTheme="minorHAnsi" w:hAnsiTheme="minorHAnsi" w:cstheme="minorHAnsi"/>
          <w:sz w:val="22"/>
          <w:szCs w:val="28"/>
        </w:rPr>
        <w:t>[30/QC]</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pPr>
        <w:pStyle w:val="84"/>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pPr>
        <w:pStyle w:val="84"/>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pPr>
        <w:pStyle w:val="84"/>
        <w:numPr>
          <w:ilvl w:val="5"/>
          <w:numId w:val="26"/>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pPr>
        <w:pStyle w:val="84"/>
        <w:numPr>
          <w:ilvl w:val="4"/>
          <w:numId w:val="26"/>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pPr>
        <w:pStyle w:val="84"/>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pPr>
        <w:pStyle w:val="84"/>
        <w:numPr>
          <w:ilvl w:val="1"/>
          <w:numId w:val="26"/>
        </w:numPr>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 xml:space="preserve">For Option 1 for CPE starting position, the CPE length candidate is given by </w:t>
      </w:r>
      <m:oMath>
        <m:r>
          <m:rPr>
            <m:sty m:val="p"/>
          </m:rPr>
          <w:rPr>
            <w:rFonts w:ascii="Cambria Math" w:hAnsi="Cambria Math" w:eastAsiaTheme="minorEastAsia" w:cstheme="minorHAnsi"/>
            <w:sz w:val="22"/>
            <w:szCs w:val="22"/>
            <w:lang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oMath>
    </w:p>
    <w:p>
      <w:pPr>
        <w:pStyle w:val="84"/>
        <w:numPr>
          <w:ilvl w:val="2"/>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15kHz SCS</w:t>
      </w:r>
    </w:p>
    <w:p>
      <w:pPr>
        <w:pStyle w:val="84"/>
        <w:numPr>
          <w:ilvl w:val="3"/>
          <w:numId w:val="26"/>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4"/>
        <w:numPr>
          <w:ilvl w:val="2"/>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4"/>
        <w:numPr>
          <w:ilvl w:val="3"/>
          <w:numId w:val="26"/>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4"/>
        <w:numPr>
          <w:ilvl w:val="2"/>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4"/>
        <w:numPr>
          <w:ilvl w:val="3"/>
          <w:numId w:val="26"/>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0us,16us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m:t>
            </m:r>
            <m:ctrlPr>
              <w:rPr>
                <w:rFonts w:ascii="Cambria Math" w:hAnsi="Cambria Math" w:eastAsiaTheme="minorEastAsia" w:cstheme="minorHAnsi"/>
                <w:bCs/>
                <w:iCs/>
                <w:sz w:val="22"/>
                <w:szCs w:val="22"/>
                <w:lang w:eastAsia="ko-KR"/>
              </w:rPr>
            </m:ctrlPr>
          </m:e>
        </m:d>
      </m:oMath>
    </w:p>
    <w:p>
      <w:pPr>
        <w:pStyle w:val="84"/>
        <w:numPr>
          <w:ilvl w:val="1"/>
          <w:numId w:val="26"/>
        </w:numPr>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When Option 2 for CPE starting position is enabled, the CPE length candidate is given by one of following alternatives:</w:t>
      </w:r>
    </w:p>
    <w:p>
      <w:pPr>
        <w:pStyle w:val="84"/>
        <w:numPr>
          <w:ilvl w:val="2"/>
          <w:numId w:val="26"/>
        </w:numPr>
        <w:ind w:leftChars="0"/>
        <w:rPr>
          <w:rFonts w:asciiTheme="minorHAnsi" w:hAnsiTheme="minorHAnsi" w:cstheme="minorHAnsi"/>
          <w:bCs/>
          <w:iCs/>
          <w:sz w:val="22"/>
          <w:szCs w:val="28"/>
          <w:lang w:val="it-IT"/>
        </w:rPr>
      </w:pPr>
      <w:r>
        <w:rPr>
          <w:rFonts w:eastAsia="Malgun Gothic" w:asciiTheme="minorHAnsi" w:hAnsiTheme="minorHAnsi" w:cstheme="minorHAnsi"/>
          <w:bCs/>
          <w:iCs/>
          <w:sz w:val="22"/>
          <w:lang w:val="it-IT" w:eastAsia="ko-KR"/>
        </w:rPr>
        <w:t xml:space="preserve">Alternative 1: </w:t>
      </w:r>
      <m:oMath>
        <m:r>
          <m:rPr>
            <m:sty m:val="p"/>
          </m:rPr>
          <w:rPr>
            <w:rFonts w:ascii="Cambria Math" w:hAnsi="Cambria Math" w:eastAsiaTheme="minorEastAsia" w:cstheme="minorHAnsi"/>
            <w:sz w:val="22"/>
            <w:szCs w:val="22"/>
            <w:lang w:val="it-IT"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4"/>
        <w:numPr>
          <w:ilvl w:val="3"/>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4"/>
        <w:numPr>
          <w:ilvl w:val="4"/>
          <w:numId w:val="26"/>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-27us,-18us, -9us,0us,16us, 25us[,34us]</m:t>
            </m:r>
            <m:ctrlPr>
              <w:rPr>
                <w:rFonts w:ascii="Cambria Math" w:hAnsi="Cambria Math" w:eastAsiaTheme="minorEastAsia" w:cstheme="minorHAnsi"/>
                <w:bCs/>
                <w:iCs/>
                <w:sz w:val="22"/>
                <w:szCs w:val="22"/>
                <w:lang w:eastAsia="ko-KR"/>
              </w:rPr>
            </m:ctrlPr>
          </m:e>
        </m:d>
      </m:oMath>
    </w:p>
    <w:p>
      <w:pPr>
        <w:pStyle w:val="84"/>
        <w:numPr>
          <w:ilvl w:val="3"/>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4"/>
        <w:numPr>
          <w:ilvl w:val="4"/>
          <w:numId w:val="26"/>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-9us,0us[,16us]</m:t>
            </m:r>
            <m:ctrlPr>
              <w:rPr>
                <w:rFonts w:ascii="Cambria Math" w:hAnsi="Cambria Math" w:eastAsiaTheme="minorEastAsia" w:cstheme="minorHAnsi"/>
                <w:bCs/>
                <w:iCs/>
                <w:sz w:val="22"/>
                <w:szCs w:val="22"/>
                <w:lang w:eastAsia="ko-KR"/>
              </w:rPr>
            </m:ctrlPr>
          </m:e>
        </m:d>
      </m:oMath>
    </w:p>
    <w:p>
      <w:pPr>
        <w:pStyle w:val="84"/>
        <w:numPr>
          <w:ilvl w:val="2"/>
          <w:numId w:val="26"/>
        </w:numPr>
        <w:ind w:leftChars="0"/>
        <w:rPr>
          <w:rFonts w:eastAsia="Malgun Gothic" w:asciiTheme="minorHAnsi" w:hAnsiTheme="minorHAnsi" w:cstheme="minorHAnsi"/>
          <w:bCs/>
          <w:iCs/>
          <w:sz w:val="22"/>
          <w:lang w:val="it-IT"/>
        </w:rPr>
      </w:pPr>
      <w:r>
        <w:rPr>
          <w:rFonts w:eastAsia="Malgun Gothic" w:asciiTheme="minorHAnsi" w:hAnsiTheme="minorHAnsi" w:cstheme="minorHAnsi"/>
          <w:bCs/>
          <w:iCs/>
          <w:sz w:val="22"/>
          <w:lang w:val="it-IT" w:eastAsia="ko-KR"/>
        </w:rPr>
        <w:t xml:space="preserve">Alternative 2: </w:t>
      </w:r>
      <m:oMath>
        <m:r>
          <m:rPr>
            <m:sty m:val="p"/>
          </m:rPr>
          <w:rPr>
            <w:rFonts w:ascii="Cambria Math" w:hAnsi="Cambria Math" w:eastAsiaTheme="minorEastAsia" w:cstheme="minorHAnsi"/>
            <w:sz w:val="22"/>
            <w:szCs w:val="22"/>
            <w:lang w:val="it-IT" w:eastAsia="ko-KR"/>
          </w:rPr>
          <m:t>Two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4"/>
        <w:numPr>
          <w:ilvl w:val="3"/>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4"/>
        <w:numPr>
          <w:ilvl w:val="4"/>
          <w:numId w:val="26"/>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4"/>
        <w:numPr>
          <w:ilvl w:val="3"/>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4"/>
        <w:numPr>
          <w:ilvl w:val="4"/>
          <w:numId w:val="26"/>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4"/>
        <w:numPr>
          <w:ilvl w:val="3"/>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When a UE detects another SL transmission in the previous slot, UE uses Option 1 instead of Option 2</w:t>
      </w:r>
    </w:p>
    <w:p>
      <w:pPr>
        <w:pStyle w:val="84"/>
        <w:numPr>
          <w:ilvl w:val="0"/>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[25/Transsion]:</w:t>
      </w:r>
    </w:p>
    <w:p>
      <w:pPr>
        <w:pStyle w:val="84"/>
        <w:numPr>
          <w:ilvl w:val="1"/>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COT sharing, the TA values of both the COT initiating UE and the responding UE should be considered when calculating CPE (except for MCSt).</w:t>
      </w:r>
    </w:p>
    <w:p>
      <w:pPr>
        <w:pStyle w:val="84"/>
        <w:numPr>
          <w:ilvl w:val="0"/>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[27/Apple]: For 60KHz SCS, to allow 25us CCA, extend the gap symbol to 2 symbol length.</w:t>
      </w:r>
    </w:p>
    <w:p>
      <w:pPr>
        <w:pStyle w:val="84"/>
        <w:numPr>
          <w:ilvl w:val="0"/>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[32/DCM]:</w:t>
      </w:r>
    </w:p>
    <w:p>
      <w:pPr>
        <w:pStyle w:val="84"/>
        <w:numPr>
          <w:ilvl w:val="1"/>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single CPE starting symbol for PSCCH/PSSCH, the position is (pre-)configured per RP and within the symbol just before the next AGC symbol.</w:t>
      </w:r>
    </w:p>
    <w:p>
      <w:pPr>
        <w:pStyle w:val="84"/>
        <w:numPr>
          <w:ilvl w:val="1"/>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pPr>
        <w:pStyle w:val="84"/>
        <w:numPr>
          <w:ilvl w:val="0"/>
          <w:numId w:val="26"/>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[33/Sharp]: In SL-U, and in Resource Allocation Mode 1, a UE autonomously determines presence or length of CPE in the same way as in Resource Allocation Mode 2.</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if more than one symbol for SL configured grant and semi persistent transmissions</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extending the CP duration up to 1 OFDM symbol for CP extension</w:t>
      </w:r>
    </w:p>
    <w:p>
      <w:pPr>
        <w:pStyle w:val="84"/>
        <w:numPr>
          <w:ilvl w:val="1"/>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symbol repetition of the previous or following SL transmission</w:t>
      </w:r>
    </w:p>
    <w:p>
      <w:pPr>
        <w:pStyle w:val="84"/>
        <w:numPr>
          <w:ilvl w:val="1"/>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backward symbol extension, e.g., to avoid non-aligned SL transmission starting locations</w:t>
      </w:r>
    </w:p>
    <w:p>
      <w:pPr>
        <w:autoSpaceDE w:val="0"/>
        <w:autoSpaceDN w:val="0"/>
        <w:jc w:val="both"/>
        <w:rPr>
          <w:rFonts w:asciiTheme="minorHAnsi" w:hAnsiTheme="minorHAnsi" w:cstheme="minorHAnsi"/>
          <w:bCs/>
          <w:sz w:val="22"/>
          <w:szCs w:val="22"/>
        </w:rPr>
      </w:pPr>
    </w:p>
    <w:p>
      <w:pPr>
        <w:pStyle w:val="3"/>
      </w:pPr>
      <w:r>
        <w:t>UE-to-UE COT sharing</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hAnsiTheme="minorHAnsi" w:eastAsiaTheme="minorEastAsia" w:cstheme="minorHAnsi"/>
          <w:color w:val="0070C0"/>
          <w:sz w:val="22"/>
          <w:szCs w:val="22"/>
          <w:lang w:eastAsia="zh-CN"/>
        </w:rPr>
        <w:t>[24/MediaTek] (pre-configured PSFCH), [26/ZTE, SC], [30/QC], [31/NEC], [32/DCM], [34/ITL]</w:t>
      </w:r>
    </w:p>
    <w:p>
      <w:pPr>
        <w:pStyle w:val="84"/>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hAnsiTheme="minorHAnsi" w:eastAsiaTheme="minorEastAsia"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pPr>
        <w:pStyle w:val="84"/>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should not be supported.</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S-SSB transmission cannot initiate a COT because the S-SSB slot format soes not support COT sharing information.</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PSFCH transmission alone cannot initiate a COT. To be part of the COT transmission initiation the PSFCH transmission should follow a PSCCH/PSSCH transmission in the same slot which carries COT sharing information.</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It assumes that there is a 2ms shared COT starting from the first detected S-SSB</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assumed COT is overlapped with its occasion for S-SSB transmission, it can share the COT to transmit S-SSB.</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whether a responding UE can transmit PSFCH(s) to UE(s) other than the initiator</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is not supported.</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more than one COT is identified by a COT sharing UE, the responding UE should determine which COT to share according to the COT sharing information.</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enhancement on the UE-to-UE ED threshold is needed.</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pPr>
        <w:pStyle w:val="84"/>
        <w:numPr>
          <w:ilvl w:val="2"/>
          <w:numId w:val="26"/>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[12/Fujitsu] </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the RSRP or distance between UE-A and UE-B should be considered to determine whether UE-A can share a COT initiated by UE-B.</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it should be studied how to determine which COT to share if more than one COT is identified by a COT sharing UE.</w:t>
      </w:r>
    </w:p>
    <w:p>
      <w:pPr>
        <w:pStyle w:val="84"/>
        <w:numPr>
          <w:ilvl w:val="1"/>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[13/LGE]: For utilizing the COT initiated by the COT initiating UE, the COT responded UE should use the transmit power in determining the resulting energy detection threshold which is used by the COT initiating UE to initiate the COT for UE-to-UE COT sharing.</w:t>
      </w:r>
    </w:p>
    <w:p>
      <w:pPr>
        <w:pStyle w:val="84"/>
        <w:numPr>
          <w:ilvl w:val="2"/>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Whether energy detection threshold to initiate the COT for UE-to-UE COT sharing is (pre)configured or indicated by the COT sharing information.</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pPr>
        <w:pStyle w:val="84"/>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pPr>
        <w:pStyle w:val="84"/>
        <w:numPr>
          <w:ilvl w:val="2"/>
          <w:numId w:val="26"/>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pPr>
        <w:pStyle w:val="84"/>
        <w:numPr>
          <w:ilvl w:val="1"/>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[21/CMCC]: </w:t>
      </w:r>
    </w:p>
    <w:p>
      <w:pPr>
        <w:pStyle w:val="84"/>
        <w:numPr>
          <w:ilvl w:val="2"/>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Do not support UE-to-UE COT sharing started with S-SSB or PSFCH from the initiator in SL-U.</w:t>
      </w:r>
    </w:p>
    <w:p>
      <w:pPr>
        <w:pStyle w:val="84"/>
        <w:numPr>
          <w:ilvl w:val="2"/>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Distance based COT sharing mechanism can be considered in SL-U:</w:t>
      </w:r>
    </w:p>
    <w:p>
      <w:pPr>
        <w:pStyle w:val="84"/>
        <w:numPr>
          <w:ilvl w:val="3"/>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If the distance between a pair of UEs is less than or equal to the threshold, COT sharing can be performed between them; </w:t>
      </w:r>
    </w:p>
    <w:p>
      <w:pPr>
        <w:pStyle w:val="84"/>
        <w:numPr>
          <w:ilvl w:val="3"/>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Otherwise, SL transmission can only be performed after successfully initializing a new COT by Type 1 channel access procedure.</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order to support efficient transmissions of S-SSB in a shared COT, we think one of the following mechanisms should be adopted:</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A: A responding UE over a shared COT for purposes of S-SSB transmissions can be any UE receiving the COT sharing indicator</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B: The ‘additional ID’ functionality with the COT sharing indicator is supported and indicates one or more SLSS IDs + Iic to identify which synchronisation reference UE is allowed to use the shared COT for transmissions of S-SSB</w:t>
      </w:r>
    </w:p>
    <w:p>
      <w:pPr>
        <w:pStyle w:val="84"/>
        <w:numPr>
          <w:ilvl w:val="3"/>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Note: Neither of the proposed options are meant to allow such a UE to transmit signals/channels other than S-SSB, unless the UE is a target of a PSCCH/PSSCH transmission by a COT initiator.</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needs to study mechanism for COT recipient to select one COT sharing indicator/COT donor.</w:t>
      </w:r>
    </w:p>
    <w:p>
      <w:pPr>
        <w:pStyle w:val="84"/>
        <w:numPr>
          <w:ilvl w:val="1"/>
          <w:numId w:val="26"/>
        </w:numPr>
        <w:ind w:leftChars="0"/>
        <w:rPr>
          <w:rFonts w:asciiTheme="minorHAnsi" w:hAnsiTheme="minorHAnsi" w:cstheme="minorHAnsi"/>
          <w:sz w:val="22"/>
          <w:szCs w:val="22"/>
        </w:rPr>
      </w:pPr>
      <w:r>
        <w:rPr>
          <w:rFonts w:asciiTheme="minorHAnsi" w:hAnsiTheme="minorHAnsi" w:cstheme="minorHAnsi"/>
          <w:sz w:val="22"/>
          <w:szCs w:val="22"/>
        </w:rPr>
        <w:t>[23/E///]</w:t>
      </w:r>
      <w:bookmarkStart w:id="30" w:name="_Toc118727818"/>
    </w:p>
    <w:bookmarkEnd w:id="30"/>
    <w:p>
      <w:pPr>
        <w:pStyle w:val="84"/>
        <w:numPr>
          <w:ilvl w:val="2"/>
          <w:numId w:val="26"/>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pPr>
        <w:pStyle w:val="84"/>
        <w:numPr>
          <w:ilvl w:val="2"/>
          <w:numId w:val="26"/>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pPr>
        <w:pStyle w:val="84"/>
        <w:numPr>
          <w:ilvl w:val="2"/>
          <w:numId w:val="26"/>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pPr>
        <w:pStyle w:val="84"/>
        <w:numPr>
          <w:ilvl w:val="2"/>
          <w:numId w:val="26"/>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Before supporting additional ID (s) for COT sharing, the following two issues should be confirmed with RAN2:</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transmission of one link from one UE, whether the source and destination IDs corresponding to other links associated with the UE are also available for this link</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a link can be identified by the truncated source/destination ID</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[27/Apple]: When the responding UE transmit within the shared COT, the resource selection window should be within the remaining COT length indicated in the initiating UE’s SCI.</w:t>
      </w:r>
    </w:p>
    <w:p>
      <w:pPr>
        <w:pStyle w:val="84"/>
        <w:numPr>
          <w:ilvl w:val="1"/>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[29/Fraunhofer]: </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destination ID of the responding UE can be different to the source ID of the COT-initiating UE.</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responding UE should be capable of using the shared COT to transmit over PSCCH/PSSCH in the following time slot(s), or over the PSFCH in the same time slot.</w:t>
      </w:r>
    </w:p>
    <w:p>
      <w:pPr>
        <w:pStyle w:val="84"/>
        <w:numPr>
          <w:ilvl w:val="2"/>
          <w:numId w:val="2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Use CPE and extended transmissions on guard symbols in order to retain the COT when sharing it across time slots and within the same time slot, respectively.</w:t>
      </w:r>
    </w:p>
    <w:p>
      <w:pPr>
        <w:pStyle w:val="84"/>
        <w:numPr>
          <w:ilvl w:val="1"/>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[32/DCM]: </w:t>
      </w:r>
    </w:p>
    <w:p>
      <w:pPr>
        <w:pStyle w:val="84"/>
        <w:numPr>
          <w:ilvl w:val="2"/>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Send an LS to RAN2/SA to ask whether which UE (UE-ID) is included in a group of groupcast is known to each UE or not, and if the answer is YES, what is the condition if any</w:t>
      </w:r>
    </w:p>
    <w:p>
      <w:pPr>
        <w:pStyle w:val="84"/>
        <w:numPr>
          <w:ilvl w:val="2"/>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COT can be initiated by any SL channel/signal TX and can be shared to responding UE(s).</w:t>
      </w:r>
    </w:p>
    <w:p>
      <w:pPr>
        <w:pStyle w:val="84"/>
        <w:numPr>
          <w:ilvl w:val="1"/>
          <w:numId w:val="26"/>
        </w:numPr>
        <w:ind w:leftChars="0"/>
        <w:rPr>
          <w:rFonts w:asciiTheme="minorHAnsi" w:hAnsiTheme="minorHAnsi" w:cstheme="minorHAnsi"/>
          <w:color w:val="000000" w:themeColor="text1"/>
          <w:sz w:val="22"/>
          <w:szCs w:val="22"/>
          <w14:textFill>
            <w14:solidFill>
              <w14:schemeClr w14:val="tx1"/>
            </w14:solidFill>
          </w14:textFill>
        </w:rPr>
      </w:pPr>
      <w:r>
        <w:rPr>
          <w:rFonts w:eastAsia="Times New Roman" w:asciiTheme="minorHAnsi" w:hAnsiTheme="minorHAnsi" w:cstheme="minorHAnsi"/>
          <w:color w:val="000000" w:themeColor="text1"/>
          <w:sz w:val="22"/>
          <w:szCs w:val="22"/>
          <w:lang w:val="en-US" w:eastAsia="zh-CN"/>
          <w14:textFill>
            <w14:solidFill>
              <w14:schemeClr w14:val="tx1"/>
            </w14:solidFill>
          </w14:textFill>
        </w:rPr>
        <w:t xml:space="preserve">[35/WILUS] </w:t>
      </w:r>
      <w:r>
        <w:rPr>
          <w:rFonts w:asciiTheme="minorHAnsi" w:hAnsiTheme="minorHAnsi" w:cstheme="minorHAnsi"/>
          <w:color w:val="000000" w:themeColor="text1"/>
          <w:sz w:val="22"/>
          <w14:textFill>
            <w14:solidFill>
              <w14:schemeClr w14:val="tx1"/>
            </w14:solidFill>
          </w14:textFill>
        </w:rPr>
        <w:t>At least for the unicast/groupcast SL transmission with HARQ-ACK enabled, UE-to-UE COT sharing should be supported in Rel-18 to guarantee PSFCH transmission opportunity to a receiver UE.</w:t>
      </w:r>
    </w:p>
    <w:p>
      <w:pPr>
        <w:pStyle w:val="84"/>
        <w:numPr>
          <w:ilvl w:val="2"/>
          <w:numId w:val="2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14:textFill>
            <w14:solidFill>
              <w14:schemeClr w14:val="tx1"/>
            </w14:solidFill>
          </w14:textFill>
        </w:rPr>
        <w:t>The UE-to-UE COT sharing may be desirable to be applied from PSCCH/PSSCH transmission to the nearest PSFCH transmission after channel access with a minimum period for UE-to-UE COT sharing.</w:t>
      </w:r>
    </w:p>
    <w:p>
      <w:pPr>
        <w:rPr>
          <w:rFonts w:asciiTheme="minorHAnsi" w:hAnsiTheme="minorHAnsi" w:cstheme="minorHAnsi"/>
          <w:color w:val="000000" w:themeColor="text1"/>
          <w:sz w:val="22"/>
          <w:szCs w:val="28"/>
          <w14:textFill>
            <w14:solidFill>
              <w14:schemeClr w14:val="tx1"/>
            </w14:solidFill>
          </w14:textFill>
        </w:rPr>
      </w:pP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hAnsiTheme="minorHAnsi" w:eastAsiaTheme="minorEastAsia"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pPr>
        <w:pStyle w:val="84"/>
        <w:numPr>
          <w:ilvl w:val="1"/>
          <w:numId w:val="26"/>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pPr>
        <w:rPr>
          <w:rFonts w:asciiTheme="minorHAnsi" w:hAnsiTheme="minorHAnsi" w:cstheme="minorHAnsi"/>
          <w:sz w:val="22"/>
          <w:szCs w:val="28"/>
          <w:lang w:val="fr-CA"/>
        </w:rPr>
      </w:pP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4"/>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pPr>
        <w:pStyle w:val="84"/>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pPr>
        <w:pStyle w:val="84"/>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pPr>
        <w:pStyle w:val="84"/>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pPr>
        <w:pStyle w:val="84"/>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pPr>
        <w:pStyle w:val="84"/>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pPr>
        <w:pStyle w:val="84"/>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pPr>
        <w:pStyle w:val="84"/>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pPr>
        <w:pStyle w:val="84"/>
        <w:numPr>
          <w:ilvl w:val="1"/>
          <w:numId w:val="26"/>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[30/QC]:</w:t>
      </w:r>
    </w:p>
    <w:p>
      <w:pPr>
        <w:pStyle w:val="84"/>
        <w:numPr>
          <w:ilvl w:val="2"/>
          <w:numId w:val="26"/>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 method for grouping all the logical IDs related to communications with a COT initiating UE can be beneficial to support cross-cast and cross-session COT sharing.</w:t>
      </w:r>
    </w:p>
    <w:p>
      <w:pPr>
        <w:pStyle w:val="84"/>
        <w:numPr>
          <w:ilvl w:val="2"/>
          <w:numId w:val="26"/>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RAN1 studies new COT sharing ID in COT sharing information, to signal COT sharing associated to a set of links (logical IDs)</w:t>
      </w:r>
    </w:p>
    <w:p>
      <w:pPr>
        <w:pStyle w:val="84"/>
        <w:numPr>
          <w:ilvl w:val="3"/>
          <w:numId w:val="26"/>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mapping of COT sharing ID to logical IDs (e.g., unicast source/destination ID, or destination ID for groupcast and broadcast).</w:t>
      </w:r>
    </w:p>
    <w:p>
      <w:pPr>
        <w:rPr>
          <w:rFonts w:asciiTheme="minorHAnsi" w:hAnsiTheme="minorHAnsi" w:cstheme="minorHAnsi"/>
          <w:sz w:val="22"/>
          <w:szCs w:val="28"/>
        </w:rPr>
      </w:pPr>
    </w:p>
    <w:p>
      <w:pPr>
        <w:rPr>
          <w:rFonts w:asciiTheme="minorHAnsi" w:hAnsiTheme="minorHAnsi" w:cstheme="minorHAnsi"/>
          <w:color w:val="000000" w:themeColor="text1"/>
          <w:sz w:val="22"/>
          <w:szCs w:val="22"/>
          <w14:textFill>
            <w14:solidFill>
              <w14:schemeClr w14:val="tx1"/>
            </w14:solidFill>
          </w14:textFill>
        </w:rPr>
      </w:pPr>
    </w:p>
    <w:p>
      <w:pPr>
        <w:pStyle w:val="3"/>
      </w:pPr>
      <w:r>
        <w:t>Multi-channel access</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pPr>
        <w:pStyle w:val="84"/>
        <w:numPr>
          <w:ilvl w:val="2"/>
          <w:numId w:val="26"/>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hAnsiTheme="minorHAnsi" w:eastAsiaTheme="minorEastAsia" w:cstheme="minorHAnsi"/>
          <w:color w:val="0070C0"/>
          <w:sz w:val="22"/>
          <w:szCs w:val="22"/>
          <w:lang w:eastAsia="zh-CN"/>
        </w:rPr>
        <w:t>[24/MediaTek]</w:t>
      </w:r>
    </w:p>
    <w:p>
      <w:pPr>
        <w:pStyle w:val="84"/>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PSFCH</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Type A and/or Type B</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pPr>
        <w:pStyle w:val="84"/>
        <w:numPr>
          <w:ilvl w:val="2"/>
          <w:numId w:val="26"/>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pPr>
        <w:pStyle w:val="84"/>
        <w:numPr>
          <w:ilvl w:val="3"/>
          <w:numId w:val="26"/>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pPr>
        <w:pStyle w:val="84"/>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4"/>
        <w:numPr>
          <w:ilvl w:val="1"/>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4"/>
        <w:numPr>
          <w:ilvl w:val="2"/>
          <w:numId w:val="26"/>
        </w:numPr>
        <w:ind w:leftChars="0"/>
        <w:jc w:val="both"/>
        <w:rPr>
          <w:rFonts w:asciiTheme="minorHAnsi" w:hAnsiTheme="minorHAnsi" w:cstheme="minorHAnsi"/>
          <w:color w:val="000000" w:themeColor="text1"/>
          <w:sz w:val="24"/>
          <w14:textFill>
            <w14:solidFill>
              <w14:schemeClr w14:val="tx1"/>
            </w14:solidFill>
          </w14:textFill>
        </w:rPr>
      </w:pPr>
      <w:r>
        <w:rPr>
          <w:rFonts w:asciiTheme="minorHAnsi" w:hAnsiTheme="minorHAnsi" w:cstheme="minorHAnsi"/>
          <w:sz w:val="22"/>
          <w:szCs w:val="28"/>
        </w:rPr>
        <w:t>The maximum duration of multi-channel transmission</w:t>
      </w:r>
      <w:r>
        <w:rPr>
          <w:rFonts w:eastAsia="Times New Roman" w:asciiTheme="minorHAnsi"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w:t>
      </w:r>
    </w:p>
    <w:p>
      <w:pPr>
        <w:pStyle w:val="84"/>
        <w:numPr>
          <w:ilvl w:val="2"/>
          <w:numId w:val="26"/>
        </w:numPr>
        <w:ind w:leftChars="0"/>
        <w:jc w:val="both"/>
        <w:rPr>
          <w:rFonts w:asciiTheme="minorHAnsi" w:hAnsiTheme="minorHAnsi" w:cstheme="minorHAnsi"/>
          <w:color w:val="000000" w:themeColor="text1"/>
          <w:sz w:val="28"/>
          <w:szCs w:val="28"/>
          <w14:textFill>
            <w14:solidFill>
              <w14:schemeClr w14:val="tx1"/>
            </w14:solidFill>
          </w14:textFill>
        </w:rPr>
      </w:pPr>
      <w:r>
        <w:rPr>
          <w:rFonts w:asciiTheme="minorHAnsi" w:hAnsiTheme="minorHAnsi" w:cstheme="minorHAnsi"/>
          <w:sz w:val="22"/>
          <w:szCs w:val="28"/>
        </w:rPr>
        <w:t>Define conditions for SL-U multi-channel COT initiating and sharing.</w:t>
      </w:r>
    </w:p>
    <w:p>
      <w:pPr>
        <w:pStyle w:val="84"/>
        <w:numPr>
          <w:ilvl w:val="1"/>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mode 2 resource selection, the number of the allocated RB sets should be limited as much as possible, especially when the TB size is small.</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determine whether to perform wideband transmission and the number of selected channels in wideband transmission, the information other than TB size, e.g. transmission priority or CBR measurement result, should be considered.</w:t>
      </w:r>
    </w:p>
    <w:p>
      <w:pPr>
        <w:pStyle w:val="84"/>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pPr>
        <w:pStyle w:val="84"/>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pPr>
        <w:pStyle w:val="84"/>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pPr>
        <w:pStyle w:val="84"/>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hAnsiTheme="minorHAnsi" w:eastAsiaTheme="minorEastAsia" w:cstheme="minorHAnsi"/>
          <w:sz w:val="22"/>
          <w:szCs w:val="22"/>
          <w:lang w:eastAsia="zh-CN"/>
        </w:rPr>
        <w:t>For PSCCH/PSSCH using multi-channel access, support transmitting corresponding PSFCH on a subset of RB sets. Further consider the following options:</w:t>
      </w:r>
    </w:p>
    <w:p>
      <w:pPr>
        <w:pStyle w:val="173"/>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pPr>
        <w:pStyle w:val="173"/>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pPr>
        <w:pStyle w:val="173"/>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pPr>
        <w:pStyle w:val="84"/>
        <w:numPr>
          <w:ilvl w:val="1"/>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pPr>
        <w:pStyle w:val="84"/>
        <w:numPr>
          <w:ilvl w:val="1"/>
          <w:numId w:val="26"/>
        </w:numPr>
        <w:ind w:leftChars="0" w:hanging="357"/>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[24/MediaTek]: The CAPC value of PSFCH may have impact on the utilization of Type A/Type B NR-U DL multi-channel access for PSFCH transmission.</w:t>
      </w:r>
    </w:p>
    <w:p>
      <w:pPr>
        <w:pStyle w:val="84"/>
        <w:numPr>
          <w:ilvl w:val="1"/>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[32/DCM]: </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S-SSB and a PSFCH are not mapped across multiple RB sets.</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multi-channel access, support LBT type determination per channel based on whether COT is obtained/shared for each channel.</w:t>
      </w:r>
    </w:p>
    <w:p>
      <w:pPr>
        <w:pStyle w:val="84"/>
        <w:numPr>
          <w:ilvl w:val="2"/>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PSCCH/PSSCH is transmitted across multiple RB-sets, for how to perform LBT at each channel,</w:t>
      </w:r>
    </w:p>
    <w:p>
      <w:pPr>
        <w:pStyle w:val="84"/>
        <w:numPr>
          <w:ilvl w:val="3"/>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not been initiated/shared, DL type A (type 1 at each channel) or type B (type 1 at a random channel and type 2 at the remaining channels) or UL mechanism (type 2 if condition is met; otherwise, type 1 at each channel) is reused.</w:t>
      </w:r>
    </w:p>
    <w:p>
      <w:pPr>
        <w:pStyle w:val="84"/>
        <w:numPr>
          <w:ilvl w:val="3"/>
          <w:numId w:val="26"/>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been initiated/shared, type 2 LBT is applied as in COT sharing procedure for a PSCCH/PSSCH transmission at a single RB-set.</w:t>
      </w:r>
    </w:p>
    <w:p>
      <w:pPr>
        <w:rPr>
          <w:rFonts w:asciiTheme="minorHAnsi" w:hAnsiTheme="minorHAnsi" w:cstheme="minorHAnsi"/>
          <w:sz w:val="22"/>
          <w:szCs w:val="28"/>
        </w:rPr>
      </w:pPr>
    </w:p>
    <w:p>
      <w:pPr>
        <w:pStyle w:val="84"/>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4"/>
        <w:numPr>
          <w:ilvl w:val="1"/>
          <w:numId w:val="26"/>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pPr>
        <w:pStyle w:val="17"/>
        <w:numPr>
          <w:ilvl w:val="2"/>
          <w:numId w:val="26"/>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identify initial contention window counter N</w:t>
      </w:r>
      <w:r>
        <w:rPr>
          <w:rFonts w:asciiTheme="minorHAnsi" w:hAnsiTheme="minorHAnsi" w:eastAsiaTheme="minorEastAsia" w:cstheme="minorHAnsi"/>
          <w:bCs/>
          <w:iCs/>
          <w:sz w:val="22"/>
          <w:szCs w:val="28"/>
          <w:vertAlign w:val="subscript"/>
          <w:lang w:eastAsia="zh-CN"/>
        </w:rPr>
        <w:t>init</w:t>
      </w:r>
    </w:p>
    <w:p>
      <w:pPr>
        <w:pStyle w:val="17"/>
        <w:numPr>
          <w:ilvl w:val="2"/>
          <w:numId w:val="26"/>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perform COT sharing</w:t>
      </w:r>
    </w:p>
    <w:p>
      <w:pPr>
        <w:pStyle w:val="17"/>
        <w:numPr>
          <w:ilvl w:val="2"/>
          <w:numId w:val="26"/>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The impact of half duplex</w:t>
      </w:r>
    </w:p>
    <w:p/>
    <w:p>
      <w:pPr>
        <w:pStyle w:val="3"/>
      </w:pPr>
      <w:r>
        <w:t>Multi-consecutive slots transmission (MCSt)</w:t>
      </w:r>
    </w:p>
    <w:p>
      <w:pPr>
        <w:pStyle w:val="84"/>
        <w:numPr>
          <w:ilvl w:val="0"/>
          <w:numId w:val="33"/>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pPr>
        <w:pStyle w:val="84"/>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4"/>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is provided for the resource selection procedure in L1</w:t>
      </w:r>
    </w:p>
    <w:p>
      <w:pPr>
        <w:pStyle w:val="84"/>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pPr>
        <w:pStyle w:val="84"/>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are provided for the resource selection procedure in L1</w:t>
      </w:r>
    </w:p>
    <w:p>
      <w:pPr>
        <w:pStyle w:val="84"/>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pPr>
        <w:pStyle w:val="84"/>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pPr>
        <w:pStyle w:val="84"/>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pPr>
        <w:pStyle w:val="84"/>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pPr>
        <w:pStyle w:val="84"/>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pPr>
        <w:pStyle w:val="84"/>
        <w:numPr>
          <w:ilvl w:val="3"/>
          <w:numId w:val="33"/>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pPr>
        <w:pStyle w:val="84"/>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pPr>
        <w:pStyle w:val="84"/>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pPr>
        <w:pStyle w:val="84"/>
        <w:numPr>
          <w:ilvl w:val="1"/>
          <w:numId w:val="33"/>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pPr>
        <w:pStyle w:val="84"/>
        <w:numPr>
          <w:ilvl w:val="2"/>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pPr>
        <w:pStyle w:val="84"/>
        <w:numPr>
          <w:ilvl w:val="1"/>
          <w:numId w:val="33"/>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pPr>
        <w:pStyle w:val="84"/>
        <w:numPr>
          <w:ilvl w:val="2"/>
          <w:numId w:val="33"/>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pPr>
        <w:pStyle w:val="84"/>
        <w:numPr>
          <w:ilvl w:val="3"/>
          <w:numId w:val="33"/>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pPr>
        <w:pStyle w:val="84"/>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pPr>
        <w:pStyle w:val="84"/>
        <w:numPr>
          <w:ilvl w:val="3"/>
          <w:numId w:val="33"/>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pPr>
        <w:pStyle w:val="84"/>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pPr>
        <w:pStyle w:val="84"/>
        <w:numPr>
          <w:ilvl w:val="3"/>
          <w:numId w:val="33"/>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pPr>
        <w:pStyle w:val="84"/>
        <w:numPr>
          <w:ilvl w:val="1"/>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[2/Nokia, NSB]</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can define rules for enabling/disabling GP during a MCSt, e.g., depending on whether it is expected different SL UE transmissions overlapping in time with a MCSt allocation.</w:t>
      </w:r>
    </w:p>
    <w:p>
      <w:pPr>
        <w:pStyle w:val="84"/>
        <w:numPr>
          <w:ilvl w:val="1"/>
          <w:numId w:val="33"/>
        </w:numPr>
        <w:ind w:leftChars="0"/>
        <w:rPr>
          <w:rFonts w:asciiTheme="minorHAnsi" w:hAnsiTheme="minorHAnsi" w:cstheme="minorHAnsi"/>
          <w:sz w:val="22"/>
          <w:szCs w:val="28"/>
        </w:rPr>
      </w:pPr>
      <w:r>
        <w:rPr>
          <w:rFonts w:asciiTheme="minorHAnsi" w:hAnsiTheme="minorHAnsi" w:cstheme="minorHAnsi"/>
          <w:sz w:val="22"/>
          <w:szCs w:val="28"/>
        </w:rPr>
        <w:t>[4/HW, HiSi]</w:t>
      </w:r>
    </w:p>
    <w:p>
      <w:pPr>
        <w:pStyle w:val="84"/>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pPr>
        <w:pStyle w:val="84"/>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pPr>
        <w:pStyle w:val="84"/>
        <w:numPr>
          <w:ilvl w:val="2"/>
          <w:numId w:val="33"/>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pPr>
        <w:pStyle w:val="84"/>
        <w:numPr>
          <w:ilvl w:val="3"/>
          <w:numId w:val="33"/>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pPr>
        <w:pStyle w:val="84"/>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pPr>
        <w:pStyle w:val="84"/>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pPr>
        <w:pStyle w:val="84"/>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pPr>
        <w:pStyle w:val="84"/>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ctrlPr>
              <w:rPr>
                <w:rFonts w:ascii="Cambria Math" w:hAnsi="Cambria Math" w:cstheme="minorHAnsi"/>
                <w:bCs/>
                <w:i/>
                <w:sz w:val="22"/>
                <w:szCs w:val="28"/>
              </w:rPr>
            </m:ctrlPr>
          </m:e>
          <m:sub>
            <m:r>
              <m:rPr>
                <m:nor/>
              </m:rPr>
              <w:rPr>
                <w:rFonts w:asciiTheme="minorHAnsi" w:hAnsiTheme="minorHAnsi" w:cstheme="minorHAnsi"/>
                <w:bCs/>
                <w:i/>
                <w:sz w:val="22"/>
                <w:szCs w:val="28"/>
              </w:rPr>
              <m:t>subCH</m:t>
            </m:r>
            <m:ctrlPr>
              <w:rPr>
                <w:rFonts w:ascii="Cambria Math" w:hAnsi="Cambria Math" w:cstheme="minorHAnsi"/>
                <w:bCs/>
                <w:i/>
                <w:sz w:val="22"/>
                <w:szCs w:val="28"/>
              </w:rPr>
            </m:ctrlPr>
          </m:sub>
        </m:sSub>
      </m:oMath>
      <w:r>
        <w:rPr>
          <w:rFonts w:asciiTheme="minorHAnsi" w:hAnsiTheme="minorHAnsi" w:cstheme="minorHAnsi"/>
          <w:bCs/>
          <w:iCs/>
          <w:sz w:val="22"/>
          <w:szCs w:val="28"/>
        </w:rPr>
        <w:t xml:space="preserve"> sizes.</w:t>
      </w:r>
    </w:p>
    <w:p>
      <w:pPr>
        <w:pStyle w:val="84"/>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[9/CATT, GH]:</w:t>
      </w:r>
    </w:p>
    <w:p>
      <w:pPr>
        <w:pStyle w:val="84"/>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pPr>
        <w:pStyle w:val="84"/>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pPr>
        <w:pStyle w:val="84"/>
        <w:numPr>
          <w:ilvl w:val="1"/>
          <w:numId w:val="33"/>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pPr>
        <w:pStyle w:val="84"/>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[13/LGE]:</w:t>
      </w:r>
    </w:p>
    <w:p>
      <w:pPr>
        <w:pStyle w:val="84"/>
        <w:numPr>
          <w:ilvl w:val="2"/>
          <w:numId w:val="33"/>
        </w:numPr>
        <w:ind w:leftChars="0"/>
        <w:jc w:val="both"/>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it is necessary to clarify whether the set S_A is associated with a single TB/grant or can be associated with multiple TBs/grants.</w:t>
      </w:r>
    </w:p>
    <w:p>
      <w:pPr>
        <w:pStyle w:val="84"/>
        <w:numPr>
          <w:ilvl w:val="2"/>
          <w:numId w:val="33"/>
        </w:numPr>
        <w:ind w:leftChars="0"/>
        <w:jc w:val="both"/>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pPr>
        <w:pStyle w:val="84"/>
        <w:numPr>
          <w:ilvl w:val="2"/>
          <w:numId w:val="33"/>
        </w:numPr>
        <w:ind w:leftChars="0"/>
        <w:jc w:val="both"/>
        <w:rPr>
          <w:rFonts w:asciiTheme="minorHAnsi" w:hAnsiTheme="minorHAnsi" w:cstheme="minorHAnsi"/>
          <w:sz w:val="22"/>
          <w:szCs w:val="28"/>
        </w:rPr>
      </w:pPr>
      <w:r>
        <w:rPr>
          <w:rFonts w:asciiTheme="minorHAnsi" w:hAnsiTheme="minorHAnsi" w:eastAsiaTheme="minorEastAsia"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pPr>
        <w:pStyle w:val="84"/>
        <w:numPr>
          <w:ilvl w:val="1"/>
          <w:numId w:val="33"/>
        </w:numPr>
        <w:ind w:leftChars="0" w:hanging="357"/>
        <w:rPr>
          <w:rFonts w:asciiTheme="minorHAnsi" w:hAnsiTheme="minorHAnsi" w:cstheme="minorHAnsi"/>
          <w:sz w:val="22"/>
          <w:szCs w:val="28"/>
        </w:rPr>
      </w:pPr>
      <w:r>
        <w:rPr>
          <w:rFonts w:asciiTheme="minorHAnsi" w:hAnsiTheme="minorHAnsi" w:cstheme="minorHAnsi"/>
          <w:sz w:val="22"/>
          <w:szCs w:val="28"/>
        </w:rPr>
        <w:t>[14/IDC]</w:t>
      </w:r>
    </w:p>
    <w:p>
      <w:pPr>
        <w:pStyle w:val="84"/>
        <w:numPr>
          <w:ilvl w:val="2"/>
          <w:numId w:val="33"/>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pPr>
        <w:pStyle w:val="84"/>
        <w:numPr>
          <w:ilvl w:val="2"/>
          <w:numId w:val="33"/>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pPr>
        <w:pStyle w:val="84"/>
        <w:numPr>
          <w:ilvl w:val="1"/>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[15/xiaomi]: Type 2A and type 2B channel access is also applicable to the case of multi-slot transmissions from the same UE.</w:t>
      </w:r>
    </w:p>
    <w:p>
      <w:pPr>
        <w:pStyle w:val="84"/>
        <w:numPr>
          <w:ilvl w:val="1"/>
          <w:numId w:val="33"/>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[17/Samsung]: How to handle the case that part of selected multi-slot resources become unavailable e.g., due to LBT failure or pre-emption/re-evaluation.</w:t>
      </w:r>
    </w:p>
    <w:p>
      <w:pPr>
        <w:pStyle w:val="84"/>
        <w:numPr>
          <w:ilvl w:val="1"/>
          <w:numId w:val="33"/>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[18/Panasonic]: Each slot has SCI and SCI indicates resource allocation of each slot.</w:t>
      </w:r>
    </w:p>
    <w:p>
      <w:pPr>
        <w:pStyle w:val="84"/>
        <w:numPr>
          <w:ilvl w:val="1"/>
          <w:numId w:val="33"/>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[20/ETRI] The higher layer triggers L1 resource selection procedures for MCSt one by one with the parameter set corresponding to each TB</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higher layer cannot trigger L1 resource selection procedure sequentially due to almost same TB generation timing, it drops the resource selection procedure for some of TBs on a priority basis</w:t>
      </w:r>
    </w:p>
    <w:p>
      <w:pPr>
        <w:pStyle w:val="84"/>
        <w:numPr>
          <w:ilvl w:val="1"/>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[21/CMCC]: </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MCSt should be achieved by a single UE in Rel-18 SL-U.</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Further study two options for the frequency domain resources in consecutive slots:</w:t>
      </w:r>
    </w:p>
    <w:p>
      <w:pPr>
        <w:pStyle w:val="84"/>
        <w:numPr>
          <w:ilvl w:val="3"/>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1: The frequency domain resources are same among the consecutive transmitted slots;</w:t>
      </w:r>
    </w:p>
    <w:p>
      <w:pPr>
        <w:pStyle w:val="84"/>
        <w:numPr>
          <w:ilvl w:val="3"/>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2: The frequency domain resources can be different among the consecutive transmitted slots.</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 1, enhancements on both DG and CG can be considered to allocate consecutive time domain resources, the design of DCI format 0_1 and CG configuration in NR-U can be a reference.</w:t>
      </w:r>
    </w:p>
    <w:p>
      <w:pPr>
        <w:pStyle w:val="84"/>
        <w:numPr>
          <w:ilvl w:val="1"/>
          <w:numId w:val="33"/>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PSSCHs scheduled by a single SCI is supported for sidelink transmissions in FR1 unlicensed spectrum.</w:t>
      </w:r>
    </w:p>
    <w:p>
      <w:pPr>
        <w:pStyle w:val="84"/>
        <w:numPr>
          <w:ilvl w:val="1"/>
          <w:numId w:val="33"/>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w:t>
      </w:r>
    </w:p>
    <w:p>
      <w:pPr>
        <w:pStyle w:val="84"/>
        <w:numPr>
          <w:ilvl w:val="2"/>
          <w:numId w:val="33"/>
        </w:numPr>
        <w:ind w:leftChars="0"/>
        <w:rPr>
          <w:rFonts w:asciiTheme="minorHAnsi" w:hAnsiTheme="minorHAnsi" w:cstheme="minorHAnsi"/>
          <w:color w:val="000000" w:themeColor="text1"/>
          <w:sz w:val="22"/>
          <w:szCs w:val="22"/>
          <w14:textFill>
            <w14:solidFill>
              <w14:schemeClr w14:val="tx1"/>
            </w14:solidFill>
          </w14:textFill>
        </w:rPr>
      </w:pPr>
      <w:bookmarkStart w:id="31" w:name="_Toc115451911"/>
      <w:bookmarkStart w:id="32" w:name="_Toc111113878"/>
      <w:r>
        <w:rPr>
          <w:rFonts w:asciiTheme="minorHAnsi" w:hAnsiTheme="minorHAnsi" w:cstheme="minorHAnsi"/>
          <w:color w:val="000000" w:themeColor="text1"/>
          <w:sz w:val="22"/>
          <w:szCs w:val="22"/>
          <w14:textFill>
            <w14:solidFill>
              <w14:schemeClr w14:val="tx1"/>
            </w14:solidFill>
          </w14:textFill>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pPr>
        <w:pStyle w:val="84"/>
        <w:numPr>
          <w:ilvl w:val="2"/>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L1 reports candidate single-slot resources in (SA) as in Rel-16:</w:t>
      </w:r>
    </w:p>
    <w:p>
      <w:pPr>
        <w:pStyle w:val="84"/>
        <w:numPr>
          <w:ilvl w:val="3"/>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Selection of the first resource in a MCSt follows the legacy procedures. </w:t>
      </w:r>
    </w:p>
    <w:p>
      <w:pPr>
        <w:pStyle w:val="84"/>
        <w:numPr>
          <w:ilvl w:val="3"/>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For the subsequent resources, the TX UE disregards the reservations (FFS exceptions, based on priority).</w:t>
      </w:r>
    </w:p>
    <w:p>
      <w:pPr>
        <w:pStyle w:val="84"/>
        <w:numPr>
          <w:ilvl w:val="2"/>
          <w:numId w:val="33"/>
        </w:numPr>
        <w:ind w:leftChars="0"/>
        <w:rPr>
          <w:rFonts w:asciiTheme="minorHAnsi" w:hAnsiTheme="minorHAnsi" w:cstheme="minorHAnsi"/>
          <w:color w:val="000000" w:themeColor="text1"/>
          <w:sz w:val="22"/>
          <w:szCs w:val="22"/>
          <w14:textFill>
            <w14:solidFill>
              <w14:schemeClr w14:val="tx1"/>
            </w14:solidFill>
          </w14:textFill>
        </w:rPr>
      </w:pPr>
      <w:bookmarkStart w:id="33" w:name="_Toc118727834"/>
      <w:r>
        <w:rPr>
          <w:rFonts w:asciiTheme="minorHAnsi" w:hAnsiTheme="minorHAnsi" w:cstheme="minorHAnsi"/>
          <w:color w:val="000000" w:themeColor="text1"/>
          <w:sz w:val="22"/>
          <w:szCs w:val="22"/>
          <w14:textFill>
            <w14:solidFill>
              <w14:schemeClr w14:val="tx1"/>
            </w14:solidFill>
          </w14:textFill>
        </w:rPr>
        <w:t>Re-use the legacy procedure where one SCI reserves up to two resources for further transmissions.</w:t>
      </w:r>
      <w:bookmarkEnd w:id="33"/>
    </w:p>
    <w:p>
      <w:pPr>
        <w:pStyle w:val="84"/>
        <w:numPr>
          <w:ilvl w:val="2"/>
          <w:numId w:val="33"/>
        </w:numPr>
        <w:ind w:leftChars="0"/>
        <w:rPr>
          <w:rFonts w:asciiTheme="minorHAnsi" w:hAnsiTheme="minorHAnsi" w:cstheme="minorHAnsi"/>
          <w:color w:val="000000" w:themeColor="text1"/>
          <w:sz w:val="22"/>
          <w:szCs w:val="22"/>
          <w14:textFill>
            <w14:solidFill>
              <w14:schemeClr w14:val="tx1"/>
            </w14:solidFill>
          </w14:textFill>
        </w:rPr>
      </w:pPr>
      <w:bookmarkStart w:id="34" w:name="_Toc118727835"/>
      <w:r>
        <w:rPr>
          <w:rFonts w:asciiTheme="minorHAnsi" w:hAnsiTheme="minorHAnsi" w:cstheme="minorHAnsi"/>
          <w:color w:val="000000" w:themeColor="text1"/>
          <w:sz w:val="22"/>
          <w:szCs w:val="22"/>
          <w14:textFill>
            <w14:solidFill>
              <w14:schemeClr w14:val="tx1"/>
            </w14:solidFill>
          </w14:textFill>
        </w:rPr>
        <w:t>Resources reserved by PSCCH scheduling one TB can be used for (re)transmission of a different TB.</w:t>
      </w:r>
      <w:bookmarkEnd w:id="34"/>
    </w:p>
    <w:bookmarkEnd w:id="31"/>
    <w:bookmarkEnd w:id="32"/>
    <w:p>
      <w:pPr>
        <w:pStyle w:val="84"/>
        <w:numPr>
          <w:ilvl w:val="1"/>
          <w:numId w:val="33"/>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In order to avoid the interruption due to PSFCH symbols, the occupying signals should be allowed to transmit on a PSFCH occasion within the continuous SL slots.</w:t>
      </w:r>
    </w:p>
    <w:p>
      <w:pPr>
        <w:pStyle w:val="84"/>
        <w:numPr>
          <w:ilvl w:val="1"/>
          <w:numId w:val="33"/>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[27/Apple]: </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Multi-slot transmission should prioritize multi-TB transmission.</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model 1 RA with CG and mode 2 RA, multi-slot transmission is enabled only for full BW transmission where all the resource blocks within an RB set is configured.</w:t>
      </w:r>
    </w:p>
    <w:p>
      <w:pPr>
        <w:pStyle w:val="84"/>
        <w:numPr>
          <w:ilvl w:val="1"/>
          <w:numId w:val="33"/>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[29/Fraunhofer]: Study the impact of multi-slot transmissions in SL-U, including aspects related to single TB transmissions across slots, and its effect on Mode 2 sensing and resource selection procedures.</w:t>
      </w:r>
    </w:p>
    <w:p>
      <w:pPr>
        <w:pStyle w:val="84"/>
        <w:numPr>
          <w:ilvl w:val="1"/>
          <w:numId w:val="33"/>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4"/>
        <w:numPr>
          <w:ilvl w:val="2"/>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MCSt for multiple TBs is supported in SL-U for both Mode 1 and Mode 2 operation.</w:t>
      </w:r>
    </w:p>
    <w:p>
      <w:pPr>
        <w:pStyle w:val="84"/>
        <w:numPr>
          <w:ilvl w:val="2"/>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1:</w:t>
      </w:r>
    </w:p>
    <w:p>
      <w:pPr>
        <w:pStyle w:val="84"/>
        <w:numPr>
          <w:ilvl w:val="3"/>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Introduce multi-TTI grant to support MCSt in mode 1 SL-U. RAN1 should study details regarding</w:t>
      </w:r>
    </w:p>
    <w:p>
      <w:pPr>
        <w:pStyle w:val="84"/>
        <w:numPr>
          <w:ilvl w:val="4"/>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TDRA indication for multiple slots</w:t>
      </w:r>
    </w:p>
    <w:p>
      <w:pPr>
        <w:pStyle w:val="84"/>
        <w:numPr>
          <w:ilvl w:val="4"/>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HARQ ID and NDI for multiple TBs</w:t>
      </w:r>
    </w:p>
    <w:p>
      <w:pPr>
        <w:pStyle w:val="84"/>
        <w:numPr>
          <w:ilvl w:val="4"/>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SCI-1 optimizations across multiple slots</w:t>
      </w:r>
    </w:p>
    <w:p>
      <w:pPr>
        <w:pStyle w:val="84"/>
        <w:numPr>
          <w:ilvl w:val="4"/>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Utilization of gap symbol for data</w:t>
      </w:r>
    </w:p>
    <w:p>
      <w:pPr>
        <w:pStyle w:val="84"/>
        <w:numPr>
          <w:ilvl w:val="2"/>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2: one of the following alternatives is selected for enhancing the resource selection procedure:</w:t>
      </w:r>
    </w:p>
    <w:p>
      <w:pPr>
        <w:pStyle w:val="84"/>
        <w:numPr>
          <w:ilvl w:val="3"/>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pPr>
        <w:pStyle w:val="84"/>
        <w:numPr>
          <w:ilvl w:val="4"/>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Note: for each TB, in in the case where resources are selected for retransmissions, the minimum gap between any pair a resources still need to be ensured (as in R16/17 NR SL).</w:t>
      </w:r>
    </w:p>
    <w:p>
      <w:pPr>
        <w:pStyle w:val="84"/>
        <w:numPr>
          <w:ilvl w:val="3"/>
          <w:numId w:val="33"/>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Alt2: Resource selection can be triggered for a set of TBs/SL processes. The steps of the R16/17 resource selection procedure are enhanced to guarantee selecting a multi-slot resource for the set of TBs/SL processes.</w:t>
      </w:r>
    </w:p>
    <w:p>
      <w:pPr>
        <w:rPr>
          <w:rFonts w:asciiTheme="minorHAnsi" w:hAnsiTheme="minorHAnsi" w:cstheme="minorHAnsi"/>
          <w:color w:val="FF0000"/>
          <w:sz w:val="22"/>
          <w:szCs w:val="28"/>
        </w:rPr>
      </w:pPr>
    </w:p>
    <w:p>
      <w:pPr>
        <w:pStyle w:val="84"/>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pPr>
        <w:pStyle w:val="84"/>
        <w:numPr>
          <w:ilvl w:val="1"/>
          <w:numId w:val="33"/>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enable MCSt when the slots are in more than one COT due to MCOT limitation.</w:t>
      </w:r>
    </w:p>
    <w:p>
      <w:pPr>
        <w:pStyle w:val="84"/>
        <w:numPr>
          <w:ilvl w:val="1"/>
          <w:numId w:val="33"/>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the number of multiple consecutive allocations should be dynamic or (pre)configured, and the impact on resource selection procedure, e.g., to prevent disrupting LBT of reserved resources.</w:t>
      </w:r>
    </w:p>
    <w:p>
      <w:pPr>
        <w:pStyle w:val="84"/>
        <w:numPr>
          <w:ilvl w:val="1"/>
          <w:numId w:val="33"/>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resources reserved by PSCCH scheduling one TB can be used for (re)transmission of a different TB.</w:t>
      </w:r>
    </w:p>
    <w:p>
      <w:pPr>
        <w:pStyle w:val="84"/>
        <w:numPr>
          <w:ilvl w:val="1"/>
          <w:numId w:val="33"/>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frequency resources are same or can be different among the slots.</w:t>
      </w:r>
    </w:p>
    <w:p>
      <w:pPr>
        <w:pStyle w:val="84"/>
        <w:numPr>
          <w:ilvl w:val="1"/>
          <w:numId w:val="33"/>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signal the number of consecutive slots in the UE’s initial slot transmission.</w:t>
      </w:r>
    </w:p>
    <w:p>
      <w:pPr>
        <w:pStyle w:val="84"/>
        <w:numPr>
          <w:ilvl w:val="1"/>
          <w:numId w:val="33"/>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details regarding TDRA indication for multiple slots, HARQ ID and NDI for multiple TBs, SCI-1 optimizations across multiple slots, and utilization of gap symbol for data.</w:t>
      </w:r>
    </w:p>
    <w:p>
      <w:pPr>
        <w:pStyle w:val="3"/>
      </w:pPr>
      <w:r>
        <w:t>Resource allocation enhancements in SL-U</w:t>
      </w:r>
    </w:p>
    <w:p>
      <w:pPr>
        <w:pStyle w:val="84"/>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pPr>
        <w:pStyle w:val="84"/>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pPr>
        <w:pStyle w:val="84"/>
        <w:numPr>
          <w:ilvl w:val="2"/>
          <w:numId w:val="33"/>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pPr>
        <w:pStyle w:val="84"/>
        <w:numPr>
          <w:ilvl w:val="2"/>
          <w:numId w:val="33"/>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pPr>
        <w:pStyle w:val="84"/>
        <w:numPr>
          <w:ilvl w:val="1"/>
          <w:numId w:val="33"/>
        </w:numPr>
        <w:ind w:leftChars="0"/>
        <w:rPr>
          <w:rFonts w:asciiTheme="minorHAnsi" w:hAnsiTheme="minorHAnsi" w:cstheme="minorHAnsi"/>
          <w:sz w:val="22"/>
          <w:szCs w:val="28"/>
        </w:rPr>
      </w:pPr>
      <w:r>
        <w:rPr>
          <w:rFonts w:asciiTheme="minorHAnsi" w:hAnsiTheme="minorHAnsi" w:cstheme="minorHAnsi"/>
          <w:sz w:val="22"/>
          <w:szCs w:val="28"/>
        </w:rPr>
        <w:t>[5/vivo]</w:t>
      </w:r>
    </w:p>
    <w:p>
      <w:pPr>
        <w:pStyle w:val="84"/>
        <w:numPr>
          <w:ilvl w:val="2"/>
          <w:numId w:val="33"/>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pStyle w:val="84"/>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pPr>
        <w:pStyle w:val="84"/>
        <w:numPr>
          <w:ilvl w:val="2"/>
          <w:numId w:val="33"/>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pPr>
        <w:pStyle w:val="84"/>
        <w:numPr>
          <w:ilvl w:val="2"/>
          <w:numId w:val="33"/>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pPr>
        <w:pStyle w:val="84"/>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pPr>
        <w:pStyle w:val="84"/>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pPr>
        <w:pStyle w:val="84"/>
        <w:numPr>
          <w:ilvl w:val="1"/>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[8/Spreadtrum]</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solution needed to address the insufficient time issue to perform Type 1 LBT before a selected resource.</w:t>
      </w:r>
    </w:p>
    <w:p>
      <w:pPr>
        <w:pStyle w:val="84"/>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[24/MediaTek]</w:t>
      </w:r>
    </w:p>
    <w:p>
      <w:pPr>
        <w:pStyle w:val="84"/>
        <w:numPr>
          <w:ilvl w:val="2"/>
          <w:numId w:val="33"/>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pPr>
        <w:pStyle w:val="84"/>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[32/DCM]</w:t>
      </w:r>
    </w:p>
    <w:p>
      <w:pPr>
        <w:pStyle w:val="84"/>
        <w:numPr>
          <w:ilvl w:val="2"/>
          <w:numId w:val="33"/>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pPr>
        <w:pStyle w:val="84"/>
        <w:numPr>
          <w:ilvl w:val="1"/>
          <w:numId w:val="33"/>
        </w:numPr>
        <w:ind w:leftChars="0"/>
        <w:rPr>
          <w:rFonts w:asciiTheme="minorHAnsi" w:hAnsiTheme="minorHAnsi" w:cstheme="minorHAnsi"/>
          <w:sz w:val="22"/>
          <w:szCs w:val="28"/>
        </w:rPr>
      </w:pPr>
      <w:r>
        <w:rPr>
          <w:rFonts w:asciiTheme="minorHAnsi" w:hAnsiTheme="minorHAnsi" w:cstheme="minorHAnsi"/>
          <w:sz w:val="22"/>
          <w:szCs w:val="28"/>
        </w:rPr>
        <w:t>[19/CAICT]</w:t>
      </w:r>
    </w:p>
    <w:p>
      <w:pPr>
        <w:pStyle w:val="84"/>
        <w:numPr>
          <w:ilvl w:val="2"/>
          <w:numId w:val="33"/>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pPr>
        <w:pStyle w:val="84"/>
        <w:numPr>
          <w:ilvl w:val="1"/>
          <w:numId w:val="33"/>
        </w:numPr>
        <w:ind w:leftChars="0"/>
        <w:rPr>
          <w:rFonts w:asciiTheme="minorHAnsi" w:hAnsiTheme="minorHAnsi" w:cstheme="minorHAnsi"/>
          <w:sz w:val="22"/>
          <w:szCs w:val="28"/>
        </w:rPr>
      </w:pPr>
      <w:r>
        <w:rPr>
          <w:rFonts w:asciiTheme="minorHAnsi" w:hAnsiTheme="minorHAnsi" w:cstheme="minorHAnsi"/>
          <w:sz w:val="22"/>
          <w:szCs w:val="28"/>
        </w:rPr>
        <w:t>[32/DCM]:</w:t>
      </w:r>
    </w:p>
    <w:p>
      <w:pPr>
        <w:pStyle w:val="84"/>
        <w:numPr>
          <w:ilvl w:val="2"/>
          <w:numId w:val="33"/>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LBT mechanism is modified</w:t>
      </w:r>
    </w:p>
    <w:p>
      <w:pPr>
        <w:pStyle w:val="84"/>
        <w:numPr>
          <w:ilvl w:val="3"/>
          <w:numId w:val="33"/>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back-off count is skipped during the duration overlapped with a TX by another UE in a different COT</w:t>
      </w:r>
    </w:p>
    <w:p>
      <w:pPr>
        <w:pStyle w:val="84"/>
        <w:numPr>
          <w:ilvl w:val="3"/>
          <w:numId w:val="33"/>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energy detection is skipped during the duration overlapped with a TX by another UE in a different COT</w:t>
      </w:r>
    </w:p>
    <w:p>
      <w:pPr>
        <w:pStyle w:val="84"/>
        <w:numPr>
          <w:ilvl w:val="1"/>
          <w:numId w:val="33"/>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[33/Sharp]:</w:t>
      </w:r>
    </w:p>
    <w:p>
      <w:pPr>
        <w:pStyle w:val="84"/>
        <w:numPr>
          <w:ilvl w:val="2"/>
          <w:numId w:val="33"/>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When estimating the detected power within a sensing slot duration in Type 1 channel access, the UE excludes frequency resources (if any) previously reserved via SCI by other SL UEs in that slot.</w:t>
      </w:r>
    </w:p>
    <w:p>
      <w:pPr>
        <w:pStyle w:val="84"/>
        <w:numPr>
          <w:ilvl w:val="0"/>
          <w:numId w:val="33"/>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pPr>
        <w:pStyle w:val="84"/>
        <w:numPr>
          <w:ilvl w:val="1"/>
          <w:numId w:val="33"/>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Reporting HARQ-NACK: </w:t>
      </w:r>
      <w:r>
        <w:rPr>
          <w:rFonts w:asciiTheme="minorHAnsi" w:hAnsiTheme="minorHAnsi" w:cstheme="minorHAnsi"/>
          <w:color w:val="0070C0"/>
          <w:sz w:val="22"/>
          <w:szCs w:val="28"/>
        </w:rPr>
        <w:t>[7/OPPO] (when SL-HARQ enabled), [30/QC] (additional bit in PUCCH for LBT failure)</w:t>
      </w:r>
    </w:p>
    <w:p>
      <w:pPr>
        <w:pStyle w:val="84"/>
        <w:numPr>
          <w:ilvl w:val="2"/>
          <w:numId w:val="33"/>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Other means: </w:t>
      </w:r>
      <w:r>
        <w:rPr>
          <w:rFonts w:asciiTheme="minorHAnsi" w:hAnsiTheme="minorHAnsi" w:cstheme="minorHAnsi"/>
          <w:color w:val="0070C0"/>
          <w:sz w:val="22"/>
          <w:szCs w:val="28"/>
        </w:rPr>
        <w:t>[7/OPPO] (when SL-HARQ disabled)</w:t>
      </w:r>
    </w:p>
    <w:p>
      <w:pPr>
        <w:rPr>
          <w:color w:val="000000" w:themeColor="text1"/>
          <w14:textFill>
            <w14:solidFill>
              <w14:schemeClr w14:val="tx1"/>
            </w14:solidFill>
          </w14:textFill>
        </w:rPr>
      </w:pPr>
    </w:p>
    <w:p>
      <w:pPr>
        <w:pStyle w:val="138"/>
        <w:numPr>
          <w:ilvl w:val="0"/>
          <w:numId w:val="0"/>
        </w:numPr>
        <w:ind w:left="432" w:hanging="432"/>
      </w:pPr>
      <w:r>
        <w:t>References</w:t>
      </w:r>
    </w:p>
    <w:p>
      <w:pPr>
        <w:pStyle w:val="84"/>
        <w:numPr>
          <w:ilvl w:val="0"/>
          <w:numId w:val="34"/>
        </w:numPr>
        <w:tabs>
          <w:tab w:val="left" w:pos="1560"/>
        </w:tabs>
        <w:ind w:left="1560" w:leftChars="0" w:hanging="1560"/>
      </w:pPr>
      <w:r>
        <w:fldChar w:fldCharType="begin"/>
      </w:r>
      <w:r>
        <w:instrText xml:space="preserve"> HYPERLINK "https://www.3gpp.org/ftp/tsg_ran/TSG_RAN/TSGR_99/Docs/RP-230077.zip" </w:instrText>
      </w:r>
      <w:r>
        <w:fldChar w:fldCharType="separate"/>
      </w:r>
      <w:r>
        <w:rPr>
          <w:rStyle w:val="47"/>
        </w:rPr>
        <w:t>RP-230077</w:t>
      </w:r>
      <w:r>
        <w:rPr>
          <w:rStyle w:val="47"/>
        </w:rPr>
        <w:fldChar w:fldCharType="end"/>
      </w:r>
      <w:r>
        <w:rPr>
          <w:rFonts w:ascii="Times New Roman" w:hAnsi="Times New Roman"/>
        </w:rPr>
        <w:tab/>
      </w:r>
      <w:r>
        <w:rPr>
          <w:rFonts w:ascii="Times New Roman" w:hAnsi="Times New Roman"/>
        </w:rPr>
        <w:t>WID revision: NR sidelink evolution</w:t>
      </w:r>
      <w:r>
        <w:rPr>
          <w:rFonts w:ascii="Times New Roman" w:hAnsi="Times New Roman"/>
        </w:rPr>
        <w:tab/>
      </w:r>
      <w:r>
        <w:rPr>
          <w:rFonts w:ascii="Times New Roman" w:hAnsi="Times New Roman" w:eastAsia="PMingLiU"/>
          <w:lang w:eastAsia="zh-TW"/>
        </w:rPr>
        <w:t>OPPO</w:t>
      </w:r>
    </w:p>
    <w:p>
      <w:pPr>
        <w:pStyle w:val="84"/>
        <w:numPr>
          <w:ilvl w:val="0"/>
          <w:numId w:val="34"/>
        </w:numPr>
        <w:tabs>
          <w:tab w:val="left" w:pos="1560"/>
        </w:tabs>
        <w:ind w:leftChars="0"/>
      </w:pPr>
      <w:r>
        <w:fldChar w:fldCharType="begin"/>
      </w:r>
      <w:r>
        <w:instrText xml:space="preserve"> HYPERLINK "file:///C:\\3GPP\\RAN1_Meetings\\Tdocs\\2023\\R1-2302289.zip" </w:instrText>
      </w:r>
      <w:r>
        <w:fldChar w:fldCharType="separate"/>
      </w:r>
      <w:r>
        <w:rPr>
          <w:rStyle w:val="47"/>
        </w:rPr>
        <w:t>R1-2302289</w:t>
      </w:r>
      <w:r>
        <w:rPr>
          <w:rStyle w:val="47"/>
        </w:rPr>
        <w:fldChar w:fldCharType="end"/>
      </w:r>
      <w:r>
        <w:tab/>
      </w:r>
      <w:r>
        <w:t>On Channel Access Mechanism for SL-U</w:t>
      </w:r>
      <w:r>
        <w:tab/>
      </w:r>
      <w:r>
        <w:t>Nokia, Nokia Shanghai Bell</w:t>
      </w:r>
    </w:p>
    <w:p>
      <w:pPr>
        <w:pStyle w:val="84"/>
        <w:numPr>
          <w:ilvl w:val="0"/>
          <w:numId w:val="34"/>
        </w:numPr>
        <w:tabs>
          <w:tab w:val="left" w:pos="1560"/>
        </w:tabs>
        <w:ind w:leftChars="0"/>
      </w:pPr>
      <w:r>
        <w:fldChar w:fldCharType="begin"/>
      </w:r>
      <w:r>
        <w:instrText xml:space="preserve"> HYPERLINK "file:///C:\\3GPP\\RAN1_Meetings\\Tdocs\\2023\\R1-2302324.zip" </w:instrText>
      </w:r>
      <w:r>
        <w:fldChar w:fldCharType="separate"/>
      </w:r>
      <w:r>
        <w:rPr>
          <w:rStyle w:val="47"/>
        </w:rPr>
        <w:t>R1-2302324</w:t>
      </w:r>
      <w:r>
        <w:rPr>
          <w:rStyle w:val="47"/>
        </w:rPr>
        <w:fldChar w:fldCharType="end"/>
      </w:r>
      <w:r>
        <w:tab/>
      </w:r>
      <w:r>
        <w:t>Discussion on channel access mechanism for sidelink on unlicensed spectrum</w:t>
      </w:r>
      <w:r>
        <w:tab/>
      </w:r>
      <w:r>
        <w:t>FUTUREWEI</w:t>
      </w:r>
    </w:p>
    <w:p>
      <w:pPr>
        <w:pStyle w:val="84"/>
        <w:numPr>
          <w:ilvl w:val="0"/>
          <w:numId w:val="34"/>
        </w:numPr>
        <w:tabs>
          <w:tab w:val="left" w:pos="1560"/>
        </w:tabs>
        <w:ind w:leftChars="0"/>
      </w:pPr>
      <w:r>
        <w:fldChar w:fldCharType="begin"/>
      </w:r>
      <w:r>
        <w:instrText xml:space="preserve"> HYPERLINK "file:///C:\\3GPP\\RAN1_Meetings\\Tdocs\\2023\\R1-2302353.zip" </w:instrText>
      </w:r>
      <w:r>
        <w:fldChar w:fldCharType="separate"/>
      </w:r>
      <w:r>
        <w:rPr>
          <w:rStyle w:val="47"/>
        </w:rPr>
        <w:t>R1-2302353</w:t>
      </w:r>
      <w:r>
        <w:rPr>
          <w:rStyle w:val="47"/>
        </w:rPr>
        <w:fldChar w:fldCharType="end"/>
      </w:r>
      <w:r>
        <w:tab/>
      </w:r>
      <w:r>
        <w:t>Channel access mechanism and resource allocation for sidelink operation over unlicensed spectrum</w:t>
      </w:r>
      <w:r>
        <w:tab/>
      </w:r>
      <w:r>
        <w:t>Huawei, HiSilicon</w:t>
      </w:r>
    </w:p>
    <w:p>
      <w:pPr>
        <w:pStyle w:val="84"/>
        <w:numPr>
          <w:ilvl w:val="0"/>
          <w:numId w:val="34"/>
        </w:numPr>
        <w:tabs>
          <w:tab w:val="left" w:pos="1560"/>
        </w:tabs>
        <w:ind w:leftChars="0"/>
      </w:pPr>
      <w:r>
        <w:fldChar w:fldCharType="begin"/>
      </w:r>
      <w:r>
        <w:instrText xml:space="preserve"> HYPERLINK "file:///C:\\3GPP\\RAN1_Meetings\\Tdocs\\2023\\R1-2302486.zip" </w:instrText>
      </w:r>
      <w:r>
        <w:fldChar w:fldCharType="separate"/>
      </w:r>
      <w:r>
        <w:rPr>
          <w:rStyle w:val="47"/>
        </w:rPr>
        <w:t>R1-2302486</w:t>
      </w:r>
      <w:r>
        <w:rPr>
          <w:rStyle w:val="47"/>
        </w:rPr>
        <w:fldChar w:fldCharType="end"/>
      </w:r>
      <w:r>
        <w:tab/>
      </w:r>
      <w:r>
        <w:t>Channel access mechanism for sidelink on unlicensed spectrum</w:t>
      </w:r>
      <w:r>
        <w:tab/>
      </w:r>
      <w:r>
        <w:t>vivo</w:t>
      </w:r>
    </w:p>
    <w:p>
      <w:pPr>
        <w:pStyle w:val="84"/>
        <w:numPr>
          <w:ilvl w:val="0"/>
          <w:numId w:val="34"/>
        </w:numPr>
        <w:tabs>
          <w:tab w:val="left" w:pos="1560"/>
        </w:tabs>
        <w:ind w:leftChars="0"/>
      </w:pPr>
      <w:r>
        <w:fldChar w:fldCharType="begin"/>
      </w:r>
      <w:r>
        <w:instrText xml:space="preserve"> HYPERLINK "file:///C:\\3GPP\\RAN1_Meetings\\Tdocs\\2023\\R1-2302519.zip" </w:instrText>
      </w:r>
      <w:r>
        <w:fldChar w:fldCharType="separate"/>
      </w:r>
      <w:r>
        <w:rPr>
          <w:rStyle w:val="47"/>
        </w:rPr>
        <w:t>R1-2302519</w:t>
      </w:r>
      <w:r>
        <w:rPr>
          <w:rStyle w:val="47"/>
        </w:rPr>
        <w:fldChar w:fldCharType="end"/>
      </w:r>
      <w:r>
        <w:tab/>
      </w:r>
      <w:r>
        <w:t>Sidelink channel access mechanisms</w:t>
      </w:r>
      <w:r>
        <w:tab/>
      </w:r>
      <w:r>
        <w:t>National Spectrum Consortium</w:t>
      </w:r>
    </w:p>
    <w:p>
      <w:pPr>
        <w:pStyle w:val="84"/>
        <w:numPr>
          <w:ilvl w:val="0"/>
          <w:numId w:val="34"/>
        </w:numPr>
        <w:tabs>
          <w:tab w:val="left" w:pos="1560"/>
        </w:tabs>
        <w:ind w:leftChars="0"/>
      </w:pPr>
      <w:r>
        <w:fldChar w:fldCharType="begin"/>
      </w:r>
      <w:r>
        <w:instrText xml:space="preserve"> HYPERLINK "file:///C:\\3GPP\\RAN1_Meetings\\Tdocs\\2023\\R1-2302549.zip" </w:instrText>
      </w:r>
      <w:r>
        <w:fldChar w:fldCharType="separate"/>
      </w:r>
      <w:r>
        <w:rPr>
          <w:rStyle w:val="47"/>
        </w:rPr>
        <w:t>R1-2302549</w:t>
      </w:r>
      <w:r>
        <w:rPr>
          <w:rStyle w:val="47"/>
        </w:rPr>
        <w:fldChar w:fldCharType="end"/>
      </w:r>
      <w:r>
        <w:tab/>
      </w:r>
      <w:r>
        <w:t>On channel access mechanism and resource allocation for SL-U</w:t>
      </w:r>
      <w:r>
        <w:tab/>
      </w:r>
      <w:r>
        <w:t>OPPO</w:t>
      </w:r>
    </w:p>
    <w:p>
      <w:pPr>
        <w:pStyle w:val="84"/>
        <w:numPr>
          <w:ilvl w:val="0"/>
          <w:numId w:val="34"/>
        </w:numPr>
        <w:tabs>
          <w:tab w:val="left" w:pos="426"/>
          <w:tab w:val="left" w:pos="1560"/>
          <w:tab w:val="clear" w:pos="420"/>
        </w:tabs>
        <w:ind w:left="1560" w:leftChars="0" w:hanging="1560"/>
      </w:pPr>
      <w:r>
        <w:fldChar w:fldCharType="begin"/>
      </w:r>
      <w:r>
        <w:instrText xml:space="preserve"> HYPERLINK "file:///C:\\3GPP\\RAN1_Meetings\\Tdocs\\2023\\R1-2302601.zip" </w:instrText>
      </w:r>
      <w:r>
        <w:fldChar w:fldCharType="separate"/>
      </w:r>
      <w:r>
        <w:rPr>
          <w:rStyle w:val="47"/>
        </w:rPr>
        <w:t>R1-2302601</w:t>
      </w:r>
      <w:r>
        <w:rPr>
          <w:rStyle w:val="47"/>
        </w:rPr>
        <w:fldChar w:fldCharType="end"/>
      </w:r>
      <w:r>
        <w:tab/>
      </w:r>
      <w:r>
        <w:t>Discussion on channel access mechanism for sidelink on unlicensed spectrum</w:t>
      </w:r>
      <w:r>
        <w:tab/>
      </w:r>
      <w:r>
        <w:t>Spreadtrum Communications</w:t>
      </w:r>
    </w:p>
    <w:p>
      <w:pPr>
        <w:pStyle w:val="84"/>
        <w:numPr>
          <w:ilvl w:val="0"/>
          <w:numId w:val="34"/>
        </w:numPr>
        <w:tabs>
          <w:tab w:val="left" w:pos="1560"/>
        </w:tabs>
        <w:ind w:leftChars="0"/>
      </w:pPr>
      <w:r>
        <w:fldChar w:fldCharType="begin"/>
      </w:r>
      <w:r>
        <w:instrText xml:space="preserve"> HYPERLINK "file:///C:\\3GPP\\RAN1_Meetings\\Tdocs\\2023\\R1-2302704.zip" </w:instrText>
      </w:r>
      <w:r>
        <w:fldChar w:fldCharType="separate"/>
      </w:r>
      <w:r>
        <w:rPr>
          <w:rStyle w:val="47"/>
        </w:rPr>
        <w:t>R1-2302704</w:t>
      </w:r>
      <w:r>
        <w:rPr>
          <w:rStyle w:val="47"/>
        </w:rPr>
        <w:fldChar w:fldCharType="end"/>
      </w:r>
      <w:r>
        <w:tab/>
      </w:r>
      <w:r>
        <w:t>Discussion on channel access mechanism for sidelink on unlicensed spectrum</w:t>
      </w:r>
      <w:r>
        <w:tab/>
      </w:r>
      <w:r>
        <w:t>CATT, GOHIGH</w:t>
      </w:r>
    </w:p>
    <w:p>
      <w:pPr>
        <w:pStyle w:val="84"/>
        <w:numPr>
          <w:ilvl w:val="0"/>
          <w:numId w:val="34"/>
        </w:numPr>
        <w:tabs>
          <w:tab w:val="left" w:pos="1560"/>
        </w:tabs>
        <w:ind w:leftChars="0"/>
      </w:pPr>
      <w:r>
        <w:fldChar w:fldCharType="begin"/>
      </w:r>
      <w:r>
        <w:instrText xml:space="preserve"> HYPERLINK "file:///C:\\3GPP\\RAN1_Meetings\\Tdocs\\2023\\R1-2302797.zip" </w:instrText>
      </w:r>
      <w:r>
        <w:fldChar w:fldCharType="separate"/>
      </w:r>
      <w:r>
        <w:rPr>
          <w:rStyle w:val="47"/>
        </w:rPr>
        <w:t>R1-2302797</w:t>
      </w:r>
      <w:r>
        <w:rPr>
          <w:rStyle w:val="47"/>
        </w:rPr>
        <w:fldChar w:fldCharType="end"/>
      </w:r>
      <w:r>
        <w:tab/>
      </w:r>
      <w:r>
        <w:t>On the Channel Access Mechanisms for SL Operating in Unlicensed Spectrum</w:t>
      </w:r>
      <w:r>
        <w:tab/>
      </w:r>
      <w:r>
        <w:t>Intel Corporation</w:t>
      </w:r>
    </w:p>
    <w:p>
      <w:pPr>
        <w:pStyle w:val="84"/>
        <w:numPr>
          <w:ilvl w:val="0"/>
          <w:numId w:val="34"/>
        </w:numPr>
        <w:tabs>
          <w:tab w:val="left" w:pos="1560"/>
        </w:tabs>
        <w:ind w:leftChars="0"/>
      </w:pPr>
      <w:r>
        <w:fldChar w:fldCharType="begin"/>
      </w:r>
      <w:r>
        <w:instrText xml:space="preserve"> HYPERLINK "file:///C:\\3GPP\\RAN1_Meetings\\Tdocs\\2023\\R1-2302847.zip" </w:instrText>
      </w:r>
      <w:r>
        <w:fldChar w:fldCharType="separate"/>
      </w:r>
      <w:r>
        <w:rPr>
          <w:rStyle w:val="47"/>
        </w:rPr>
        <w:t>R1-2302847</w:t>
      </w:r>
      <w:r>
        <w:rPr>
          <w:rStyle w:val="47"/>
        </w:rPr>
        <w:fldChar w:fldCharType="end"/>
      </w:r>
      <w:r>
        <w:tab/>
      </w:r>
      <w:r>
        <w:t>Discussion on channel access mechanism for SL-unlicensed</w:t>
      </w:r>
      <w:r>
        <w:tab/>
      </w:r>
      <w:r>
        <w:t>Sony</w:t>
      </w:r>
    </w:p>
    <w:p>
      <w:pPr>
        <w:pStyle w:val="84"/>
        <w:numPr>
          <w:ilvl w:val="0"/>
          <w:numId w:val="34"/>
        </w:numPr>
        <w:tabs>
          <w:tab w:val="left" w:pos="1560"/>
        </w:tabs>
        <w:ind w:leftChars="0"/>
      </w:pPr>
      <w:r>
        <w:fldChar w:fldCharType="begin"/>
      </w:r>
      <w:r>
        <w:instrText xml:space="preserve"> HYPERLINK "file:///C:\\3GPP\\RAN1_Meetings\\Tdocs\\2023\\R1-2302911.zip" </w:instrText>
      </w:r>
      <w:r>
        <w:fldChar w:fldCharType="separate"/>
      </w:r>
      <w:r>
        <w:rPr>
          <w:rStyle w:val="47"/>
        </w:rPr>
        <w:t>R1-2302911</w:t>
      </w:r>
      <w:r>
        <w:rPr>
          <w:rStyle w:val="47"/>
        </w:rPr>
        <w:fldChar w:fldCharType="end"/>
      </w:r>
      <w:r>
        <w:tab/>
      </w:r>
      <w:r>
        <w:t>Discussion on channel access mechanism for SL-U</w:t>
      </w:r>
      <w:r>
        <w:tab/>
      </w:r>
      <w:r>
        <w:t>Fujitsu</w:t>
      </w:r>
    </w:p>
    <w:p>
      <w:pPr>
        <w:pStyle w:val="84"/>
        <w:numPr>
          <w:ilvl w:val="0"/>
          <w:numId w:val="34"/>
        </w:numPr>
        <w:tabs>
          <w:tab w:val="left" w:pos="1560"/>
        </w:tabs>
        <w:ind w:leftChars="0"/>
      </w:pPr>
      <w:r>
        <w:fldChar w:fldCharType="begin"/>
      </w:r>
      <w:r>
        <w:instrText xml:space="preserve"> HYPERLINK "file:///C:\\3GPP\\RAN1_Meetings\\Tdocs\\2023\\R1-2302922.zip" </w:instrText>
      </w:r>
      <w:r>
        <w:fldChar w:fldCharType="separate"/>
      </w:r>
      <w:r>
        <w:rPr>
          <w:rStyle w:val="47"/>
        </w:rPr>
        <w:t>R1-2302922</w:t>
      </w:r>
      <w:r>
        <w:rPr>
          <w:rStyle w:val="47"/>
        </w:rPr>
        <w:fldChar w:fldCharType="end"/>
      </w:r>
      <w:r>
        <w:tab/>
      </w:r>
      <w:r>
        <w:t>Discussion on channel access mechanism for sidelink on unlicensed spectrum</w:t>
      </w:r>
      <w:r>
        <w:tab/>
      </w:r>
      <w:r>
        <w:t>LG Electronics</w:t>
      </w:r>
    </w:p>
    <w:p>
      <w:pPr>
        <w:pStyle w:val="84"/>
        <w:numPr>
          <w:ilvl w:val="0"/>
          <w:numId w:val="34"/>
        </w:numPr>
        <w:tabs>
          <w:tab w:val="left" w:pos="1560"/>
        </w:tabs>
        <w:ind w:leftChars="0"/>
      </w:pPr>
      <w:r>
        <w:fldChar w:fldCharType="begin"/>
      </w:r>
      <w:r>
        <w:instrText xml:space="preserve"> HYPERLINK "file:///C:\\3GPP\\RAN1_Meetings\\Tdocs\\2023\\R1-2302951.zip" </w:instrText>
      </w:r>
      <w:r>
        <w:fldChar w:fldCharType="separate"/>
      </w:r>
      <w:r>
        <w:rPr>
          <w:rStyle w:val="47"/>
        </w:rPr>
        <w:t>R1-2302951</w:t>
      </w:r>
      <w:r>
        <w:rPr>
          <w:rStyle w:val="47"/>
        </w:rPr>
        <w:fldChar w:fldCharType="end"/>
      </w:r>
      <w:r>
        <w:tab/>
      </w:r>
      <w:r>
        <w:t>Sidelink channel access on unlicensed spectrum</w:t>
      </w:r>
      <w:r>
        <w:tab/>
      </w:r>
      <w:r>
        <w:t>InterDigital, Inc.</w:t>
      </w:r>
    </w:p>
    <w:p>
      <w:pPr>
        <w:pStyle w:val="84"/>
        <w:numPr>
          <w:ilvl w:val="0"/>
          <w:numId w:val="34"/>
        </w:numPr>
        <w:tabs>
          <w:tab w:val="left" w:pos="1560"/>
        </w:tabs>
        <w:ind w:leftChars="0"/>
      </w:pPr>
      <w:r>
        <w:fldChar w:fldCharType="begin"/>
      </w:r>
      <w:r>
        <w:instrText xml:space="preserve"> HYPERLINK "file:///C:\\3GPP\\RAN1_Meetings\\Tdocs\\2023\\R1-2302984.zip" </w:instrText>
      </w:r>
      <w:r>
        <w:fldChar w:fldCharType="separate"/>
      </w:r>
      <w:r>
        <w:rPr>
          <w:rStyle w:val="47"/>
        </w:rPr>
        <w:t>R1-2302984</w:t>
      </w:r>
      <w:r>
        <w:rPr>
          <w:rStyle w:val="47"/>
        </w:rPr>
        <w:fldChar w:fldCharType="end"/>
      </w:r>
      <w:r>
        <w:tab/>
      </w:r>
      <w:r>
        <w:t>Discussion on channel access mechanism for sidelink-unlicensed</w:t>
      </w:r>
      <w:r>
        <w:tab/>
      </w:r>
      <w:r>
        <w:t>xiaomi</w:t>
      </w:r>
    </w:p>
    <w:p>
      <w:pPr>
        <w:pStyle w:val="84"/>
        <w:numPr>
          <w:ilvl w:val="0"/>
          <w:numId w:val="34"/>
        </w:numPr>
        <w:tabs>
          <w:tab w:val="left" w:pos="1560"/>
        </w:tabs>
        <w:ind w:leftChars="0"/>
      </w:pPr>
      <w:r>
        <w:fldChar w:fldCharType="begin"/>
      </w:r>
      <w:r>
        <w:instrText xml:space="preserve"> HYPERLINK "file:///C:\\3GPP\\RAN1_Meetings\\Tdocs\\2023\\R1-2303002.zip" </w:instrText>
      </w:r>
      <w:r>
        <w:fldChar w:fldCharType="separate"/>
      </w:r>
      <w:r>
        <w:rPr>
          <w:rStyle w:val="47"/>
        </w:rPr>
        <w:t>R1-2303002</w:t>
      </w:r>
      <w:r>
        <w:rPr>
          <w:rStyle w:val="47"/>
        </w:rPr>
        <w:fldChar w:fldCharType="end"/>
      </w:r>
      <w:r>
        <w:tab/>
      </w:r>
      <w:r>
        <w:t>SL-U Channel Access Mechanism Clarifications</w:t>
      </w:r>
      <w:r>
        <w:tab/>
      </w:r>
      <w:r>
        <w:t>CableLabs</w:t>
      </w:r>
    </w:p>
    <w:p>
      <w:pPr>
        <w:pStyle w:val="84"/>
        <w:numPr>
          <w:ilvl w:val="0"/>
          <w:numId w:val="34"/>
        </w:numPr>
        <w:tabs>
          <w:tab w:val="left" w:pos="1560"/>
        </w:tabs>
        <w:ind w:leftChars="0"/>
      </w:pPr>
      <w:r>
        <w:fldChar w:fldCharType="begin"/>
      </w:r>
      <w:r>
        <w:instrText xml:space="preserve"> HYPERLINK "file:///C:\\3GPP\\RAN1_Meetings\\Tdocs\\2023\\R1-2303129.zip" </w:instrText>
      </w:r>
      <w:r>
        <w:fldChar w:fldCharType="separate"/>
      </w:r>
      <w:r>
        <w:rPr>
          <w:rStyle w:val="47"/>
        </w:rPr>
        <w:t>R1-2303129</w:t>
      </w:r>
      <w:r>
        <w:rPr>
          <w:rStyle w:val="47"/>
        </w:rPr>
        <w:fldChar w:fldCharType="end"/>
      </w:r>
      <w:r>
        <w:tab/>
      </w:r>
      <w:r>
        <w:t>On channel access mechanism for sidelink on FR1 unlicensed spectrum</w:t>
      </w:r>
      <w:r>
        <w:tab/>
      </w:r>
      <w:r>
        <w:t>Samsung</w:t>
      </w:r>
    </w:p>
    <w:p>
      <w:pPr>
        <w:pStyle w:val="84"/>
        <w:numPr>
          <w:ilvl w:val="0"/>
          <w:numId w:val="34"/>
        </w:numPr>
        <w:tabs>
          <w:tab w:val="left" w:pos="1560"/>
        </w:tabs>
        <w:ind w:leftChars="0"/>
      </w:pPr>
      <w:r>
        <w:fldChar w:fldCharType="begin"/>
      </w:r>
      <w:r>
        <w:instrText xml:space="preserve"> HYPERLINK "file:///C:\\3GPP\\RAN1_Meetings\\Tdocs\\2023\\R1-2303168.zip" </w:instrText>
      </w:r>
      <w:r>
        <w:fldChar w:fldCharType="separate"/>
      </w:r>
      <w:r>
        <w:rPr>
          <w:rStyle w:val="47"/>
        </w:rPr>
        <w:t>R1-2303168</w:t>
      </w:r>
      <w:r>
        <w:rPr>
          <w:rStyle w:val="47"/>
        </w:rPr>
        <w:fldChar w:fldCharType="end"/>
      </w:r>
      <w:r>
        <w:tab/>
      </w:r>
      <w:r>
        <w:t>Sidelink channel access on unlicensed spectrum</w:t>
      </w:r>
      <w:r>
        <w:tab/>
      </w:r>
      <w:r>
        <w:t>Panasonic</w:t>
      </w:r>
    </w:p>
    <w:p>
      <w:pPr>
        <w:pStyle w:val="84"/>
        <w:numPr>
          <w:ilvl w:val="0"/>
          <w:numId w:val="34"/>
        </w:numPr>
        <w:tabs>
          <w:tab w:val="left" w:pos="1560"/>
        </w:tabs>
        <w:ind w:leftChars="0"/>
      </w:pPr>
      <w:r>
        <w:fldChar w:fldCharType="begin"/>
      </w:r>
      <w:r>
        <w:instrText xml:space="preserve"> HYPERLINK "file:///C:\\3GPP\\RAN1_Meetings\\Tdocs\\2023\\R1-2303189.zip" </w:instrText>
      </w:r>
      <w:r>
        <w:fldChar w:fldCharType="separate"/>
      </w:r>
      <w:r>
        <w:rPr>
          <w:rStyle w:val="47"/>
        </w:rPr>
        <w:t>R1-2303189</w:t>
      </w:r>
      <w:r>
        <w:rPr>
          <w:rStyle w:val="47"/>
        </w:rPr>
        <w:fldChar w:fldCharType="end"/>
      </w:r>
      <w:r>
        <w:tab/>
      </w:r>
      <w:r>
        <w:t>Considerations on channel access mechanism of SL-U</w:t>
      </w:r>
      <w:r>
        <w:tab/>
      </w:r>
      <w:r>
        <w:t>CAICT</w:t>
      </w:r>
    </w:p>
    <w:p>
      <w:pPr>
        <w:pStyle w:val="84"/>
        <w:numPr>
          <w:ilvl w:val="0"/>
          <w:numId w:val="34"/>
        </w:numPr>
        <w:tabs>
          <w:tab w:val="left" w:pos="1560"/>
        </w:tabs>
        <w:ind w:leftChars="0"/>
      </w:pPr>
      <w:r>
        <w:fldChar w:fldCharType="begin"/>
      </w:r>
      <w:r>
        <w:instrText xml:space="preserve"> HYPERLINK "file:///C:\\3GPP\\RAN1_Meetings\\Tdocs\\2023\\R1-2303198.zip" </w:instrText>
      </w:r>
      <w:r>
        <w:fldChar w:fldCharType="separate"/>
      </w:r>
      <w:r>
        <w:rPr>
          <w:rStyle w:val="47"/>
        </w:rPr>
        <w:t>R1-2303198</w:t>
      </w:r>
      <w:r>
        <w:rPr>
          <w:rStyle w:val="47"/>
        </w:rPr>
        <w:fldChar w:fldCharType="end"/>
      </w:r>
      <w:r>
        <w:tab/>
      </w:r>
      <w:r>
        <w:t>Discussion on channel access mechanism for sidelink on unlicensed spectrum</w:t>
      </w:r>
      <w:r>
        <w:tab/>
      </w:r>
      <w:r>
        <w:t>ETRI</w:t>
      </w:r>
    </w:p>
    <w:p>
      <w:pPr>
        <w:pStyle w:val="84"/>
        <w:numPr>
          <w:ilvl w:val="0"/>
          <w:numId w:val="34"/>
        </w:numPr>
        <w:tabs>
          <w:tab w:val="left" w:pos="1560"/>
        </w:tabs>
        <w:ind w:leftChars="0"/>
      </w:pPr>
      <w:r>
        <w:fldChar w:fldCharType="begin"/>
      </w:r>
      <w:r>
        <w:instrText xml:space="preserve"> HYPERLINK "file:///C:\\3GPP\\RAN1_Meetings\\Tdocs\\2023\\R1-2303235.zip" </w:instrText>
      </w:r>
      <w:r>
        <w:fldChar w:fldCharType="separate"/>
      </w:r>
      <w:r>
        <w:rPr>
          <w:rStyle w:val="47"/>
        </w:rPr>
        <w:t>R1-2303235</w:t>
      </w:r>
      <w:r>
        <w:rPr>
          <w:rStyle w:val="47"/>
        </w:rPr>
        <w:fldChar w:fldCharType="end"/>
      </w:r>
      <w:r>
        <w:tab/>
      </w:r>
      <w:r>
        <w:t>Discussion on channel access mechanism for sidelink on unlicensed spectrum</w:t>
      </w:r>
      <w:r>
        <w:tab/>
      </w:r>
      <w:r>
        <w:t>CMCC</w:t>
      </w:r>
    </w:p>
    <w:p>
      <w:pPr>
        <w:pStyle w:val="84"/>
        <w:numPr>
          <w:ilvl w:val="0"/>
          <w:numId w:val="34"/>
        </w:numPr>
        <w:tabs>
          <w:tab w:val="left" w:pos="1560"/>
        </w:tabs>
        <w:ind w:leftChars="0"/>
      </w:pPr>
      <w:r>
        <w:fldChar w:fldCharType="begin"/>
      </w:r>
      <w:r>
        <w:instrText xml:space="preserve"> HYPERLINK "file:///C:\\3GPP\\RAN1_Meetings\\Tdocs\\2023\\R1-2303313.zip" </w:instrText>
      </w:r>
      <w:r>
        <w:fldChar w:fldCharType="separate"/>
      </w:r>
      <w:r>
        <w:rPr>
          <w:rStyle w:val="47"/>
        </w:rPr>
        <w:t>R1-2303313</w:t>
      </w:r>
      <w:r>
        <w:rPr>
          <w:rStyle w:val="47"/>
        </w:rPr>
        <w:fldChar w:fldCharType="end"/>
      </w:r>
      <w:r>
        <w:tab/>
      </w:r>
      <w:r>
        <w:t>Channel access mechanism for sidelink on FR1 unlicensed spectrum</w:t>
      </w:r>
      <w:r>
        <w:tab/>
      </w:r>
      <w:r>
        <w:t>Lenovo</w:t>
      </w:r>
    </w:p>
    <w:p>
      <w:pPr>
        <w:pStyle w:val="84"/>
        <w:numPr>
          <w:ilvl w:val="0"/>
          <w:numId w:val="34"/>
        </w:numPr>
        <w:tabs>
          <w:tab w:val="left" w:pos="1560"/>
        </w:tabs>
        <w:ind w:leftChars="0"/>
      </w:pPr>
      <w:r>
        <w:fldChar w:fldCharType="begin"/>
      </w:r>
      <w:r>
        <w:instrText xml:space="preserve"> HYPERLINK "file:///C:\\3GPP\\RAN1_Meetings\\Tdocs\\2023\\R1-2303323.zip" </w:instrText>
      </w:r>
      <w:r>
        <w:fldChar w:fldCharType="separate"/>
      </w:r>
      <w:r>
        <w:rPr>
          <w:rStyle w:val="47"/>
        </w:rPr>
        <w:t>R1-2303323</w:t>
      </w:r>
      <w:r>
        <w:rPr>
          <w:rStyle w:val="47"/>
        </w:rPr>
        <w:fldChar w:fldCharType="end"/>
      </w:r>
      <w:r>
        <w:tab/>
      </w:r>
      <w:r>
        <w:t>Channel access mechanism for SL-U</w:t>
      </w:r>
      <w:r>
        <w:tab/>
      </w:r>
      <w:r>
        <w:t>Ericsson</w:t>
      </w:r>
    </w:p>
    <w:p>
      <w:pPr>
        <w:pStyle w:val="84"/>
        <w:numPr>
          <w:ilvl w:val="0"/>
          <w:numId w:val="34"/>
        </w:numPr>
        <w:tabs>
          <w:tab w:val="left" w:pos="1560"/>
        </w:tabs>
        <w:ind w:leftChars="0"/>
      </w:pPr>
      <w:r>
        <w:fldChar w:fldCharType="begin"/>
      </w:r>
      <w:r>
        <w:instrText xml:space="preserve"> HYPERLINK "file:///C:\\3GPP\\RAN1_Meetings\\Tdocs\\2023\\R1-2303367.zip" </w:instrText>
      </w:r>
      <w:r>
        <w:fldChar w:fldCharType="separate"/>
      </w:r>
      <w:r>
        <w:rPr>
          <w:rStyle w:val="47"/>
        </w:rPr>
        <w:t>R1-2303367</w:t>
      </w:r>
      <w:r>
        <w:rPr>
          <w:rStyle w:val="47"/>
        </w:rPr>
        <w:fldChar w:fldCharType="end"/>
      </w:r>
      <w:r>
        <w:tab/>
      </w:r>
      <w:r>
        <w:t>Discussion on channel access mechanism</w:t>
      </w:r>
      <w:r>
        <w:tab/>
      </w:r>
      <w:r>
        <w:t>MediaTek Inc.</w:t>
      </w:r>
    </w:p>
    <w:p>
      <w:pPr>
        <w:pStyle w:val="84"/>
        <w:numPr>
          <w:ilvl w:val="0"/>
          <w:numId w:val="34"/>
        </w:numPr>
        <w:tabs>
          <w:tab w:val="left" w:pos="1560"/>
        </w:tabs>
        <w:ind w:leftChars="0"/>
      </w:pPr>
      <w:r>
        <w:fldChar w:fldCharType="begin"/>
      </w:r>
      <w:r>
        <w:instrText xml:space="preserve"> HYPERLINK "file:///C:\\3GPP\\RAN1_Meetings\\Tdocs\\2023\\R1-2303374.zip" </w:instrText>
      </w:r>
      <w:r>
        <w:fldChar w:fldCharType="separate"/>
      </w:r>
      <w:r>
        <w:rPr>
          <w:rStyle w:val="47"/>
        </w:rPr>
        <w:t>R1-2303374</w:t>
      </w:r>
      <w:r>
        <w:rPr>
          <w:rStyle w:val="47"/>
        </w:rPr>
        <w:fldChar w:fldCharType="end"/>
      </w:r>
      <w:r>
        <w:tab/>
      </w:r>
      <w:r>
        <w:t>Discussion of channel access mechanism for sidelink in unlicensed spectrum</w:t>
      </w:r>
      <w:r>
        <w:tab/>
      </w:r>
      <w:r>
        <w:t>Transsion Holdings</w:t>
      </w:r>
    </w:p>
    <w:p>
      <w:pPr>
        <w:pStyle w:val="84"/>
        <w:numPr>
          <w:ilvl w:val="0"/>
          <w:numId w:val="34"/>
        </w:numPr>
        <w:tabs>
          <w:tab w:val="left" w:pos="1560"/>
        </w:tabs>
        <w:ind w:leftChars="0"/>
      </w:pPr>
      <w:r>
        <w:fldChar w:fldCharType="begin"/>
      </w:r>
      <w:r>
        <w:instrText xml:space="preserve"> HYPERLINK "file:///C:\\3GPP\\RAN1_Meetings\\Tdocs\\2023\\R1-2303400.zip" </w:instrText>
      </w:r>
      <w:r>
        <w:fldChar w:fldCharType="separate"/>
      </w:r>
      <w:r>
        <w:rPr>
          <w:rStyle w:val="47"/>
        </w:rPr>
        <w:t>R1-2303400</w:t>
      </w:r>
      <w:r>
        <w:rPr>
          <w:rStyle w:val="47"/>
        </w:rPr>
        <w:fldChar w:fldCharType="end"/>
      </w:r>
      <w:r>
        <w:tab/>
      </w:r>
      <w:r>
        <w:t>Discussion on channel access mechanism for SL-U</w:t>
      </w:r>
      <w:r>
        <w:tab/>
      </w:r>
      <w:r>
        <w:t>ZTE, Sanechips</w:t>
      </w:r>
    </w:p>
    <w:p>
      <w:pPr>
        <w:pStyle w:val="84"/>
        <w:numPr>
          <w:ilvl w:val="0"/>
          <w:numId w:val="34"/>
        </w:numPr>
        <w:tabs>
          <w:tab w:val="left" w:pos="1560"/>
        </w:tabs>
        <w:ind w:leftChars="0"/>
      </w:pPr>
      <w:r>
        <w:fldChar w:fldCharType="begin"/>
      </w:r>
      <w:r>
        <w:instrText xml:space="preserve"> HYPERLINK "file:///C:\\3GPP\\RAN1_Meetings\\Tdocs\\2023\\R1-2303484.zip" </w:instrText>
      </w:r>
      <w:r>
        <w:fldChar w:fldCharType="separate"/>
      </w:r>
      <w:r>
        <w:rPr>
          <w:rStyle w:val="47"/>
        </w:rPr>
        <w:t>R1-2303484</w:t>
      </w:r>
      <w:r>
        <w:rPr>
          <w:rStyle w:val="47"/>
        </w:rPr>
        <w:fldChar w:fldCharType="end"/>
      </w:r>
      <w:r>
        <w:tab/>
      </w:r>
      <w:r>
        <w:t>Discussion on channel access mechanism for sidelink on FR1 unlicensed spectrum</w:t>
      </w:r>
      <w:r>
        <w:tab/>
      </w:r>
      <w:r>
        <w:t>Apple</w:t>
      </w:r>
    </w:p>
    <w:p>
      <w:pPr>
        <w:pStyle w:val="84"/>
        <w:numPr>
          <w:ilvl w:val="0"/>
          <w:numId w:val="34"/>
        </w:numPr>
        <w:tabs>
          <w:tab w:val="left" w:pos="1560"/>
        </w:tabs>
        <w:ind w:leftChars="0"/>
      </w:pPr>
      <w:r>
        <w:fldChar w:fldCharType="begin"/>
      </w:r>
      <w:r>
        <w:instrText xml:space="preserve"> HYPERLINK "file:///C:\\3GPP\\RAN1_Meetings\\Tdocs\\2023\\R1-2303521.zip" </w:instrText>
      </w:r>
      <w:r>
        <w:fldChar w:fldCharType="separate"/>
      </w:r>
      <w:r>
        <w:rPr>
          <w:rStyle w:val="47"/>
        </w:rPr>
        <w:t>R1-2303521</w:t>
      </w:r>
      <w:r>
        <w:rPr>
          <w:rStyle w:val="47"/>
        </w:rPr>
        <w:fldChar w:fldCharType="end"/>
      </w:r>
      <w:r>
        <w:tab/>
      </w:r>
      <w:r>
        <w:t>Discussion on Channel Access Mechanisms</w:t>
      </w:r>
      <w:r>
        <w:tab/>
      </w:r>
      <w:r>
        <w:t>Johns Hopkins University APL</w:t>
      </w:r>
    </w:p>
    <w:p>
      <w:pPr>
        <w:pStyle w:val="84"/>
        <w:numPr>
          <w:ilvl w:val="0"/>
          <w:numId w:val="34"/>
        </w:numPr>
        <w:tabs>
          <w:tab w:val="left" w:pos="1560"/>
        </w:tabs>
        <w:ind w:leftChars="0"/>
      </w:pPr>
      <w:r>
        <w:fldChar w:fldCharType="begin"/>
      </w:r>
      <w:r>
        <w:instrText xml:space="preserve"> HYPERLINK "file:///C:\\3GPP\\RAN1_Meetings\\Tdocs\\2023\\R1-2303535.zip" </w:instrText>
      </w:r>
      <w:r>
        <w:fldChar w:fldCharType="separate"/>
      </w:r>
      <w:r>
        <w:rPr>
          <w:rStyle w:val="47"/>
        </w:rPr>
        <w:t>R1-2303535</w:t>
      </w:r>
      <w:r>
        <w:rPr>
          <w:rStyle w:val="47"/>
        </w:rPr>
        <w:fldChar w:fldCharType="end"/>
      </w:r>
      <w:r>
        <w:tab/>
      </w:r>
      <w:r>
        <w:t>NR Sidelink Unlicensed Channel Access Mechanisms</w:t>
      </w:r>
      <w:r>
        <w:tab/>
      </w:r>
      <w:bookmarkStart w:id="35" w:name="_Hlk132305463"/>
      <w:r>
        <w:t xml:space="preserve">Fraunhofer </w:t>
      </w:r>
      <w:bookmarkEnd w:id="35"/>
      <w:r>
        <w:t>HHI, Fraunhofer IIS</w:t>
      </w:r>
    </w:p>
    <w:p>
      <w:pPr>
        <w:pStyle w:val="84"/>
        <w:numPr>
          <w:ilvl w:val="0"/>
          <w:numId w:val="34"/>
        </w:numPr>
        <w:tabs>
          <w:tab w:val="left" w:pos="1560"/>
        </w:tabs>
        <w:ind w:leftChars="0"/>
      </w:pPr>
      <w:r>
        <w:fldChar w:fldCharType="begin"/>
      </w:r>
      <w:r>
        <w:instrText xml:space="preserve"> HYPERLINK "file:///C:\\3GPP\\RAN1_Meetings\\Tdocs\\2023\\R1-2303591.zip" </w:instrText>
      </w:r>
      <w:r>
        <w:fldChar w:fldCharType="separate"/>
      </w:r>
      <w:r>
        <w:rPr>
          <w:rStyle w:val="47"/>
        </w:rPr>
        <w:t>R1-2303591</w:t>
      </w:r>
      <w:r>
        <w:rPr>
          <w:rStyle w:val="47"/>
        </w:rPr>
        <w:fldChar w:fldCharType="end"/>
      </w:r>
      <w:r>
        <w:tab/>
      </w:r>
      <w:r>
        <w:t>Channel Access Mechanism for Sidelink on Unlicensed Spectrum</w:t>
      </w:r>
      <w:r>
        <w:tab/>
      </w:r>
      <w:r>
        <w:t>Qualcomm Incorporated</w:t>
      </w:r>
    </w:p>
    <w:p>
      <w:pPr>
        <w:pStyle w:val="84"/>
        <w:numPr>
          <w:ilvl w:val="0"/>
          <w:numId w:val="34"/>
        </w:numPr>
        <w:tabs>
          <w:tab w:val="left" w:pos="1560"/>
        </w:tabs>
        <w:ind w:leftChars="0"/>
      </w:pPr>
      <w:r>
        <w:fldChar w:fldCharType="begin"/>
      </w:r>
      <w:r>
        <w:instrText xml:space="preserve"> HYPERLINK "file:///C:\\3GPP\\RAN1_Meetings\\Tdocs\\2023\\R1-2303686.zip" </w:instrText>
      </w:r>
      <w:r>
        <w:fldChar w:fldCharType="separate"/>
      </w:r>
      <w:r>
        <w:rPr>
          <w:rStyle w:val="47"/>
        </w:rPr>
        <w:t>R1-2303686</w:t>
      </w:r>
      <w:r>
        <w:rPr>
          <w:rStyle w:val="47"/>
        </w:rPr>
        <w:fldChar w:fldCharType="end"/>
      </w:r>
      <w:r>
        <w:tab/>
      </w:r>
      <w:r>
        <w:t>Channel Access of Sidelink on Unlicensed Spectrum</w:t>
      </w:r>
      <w:r>
        <w:tab/>
      </w:r>
      <w:r>
        <w:t>NEC</w:t>
      </w:r>
    </w:p>
    <w:p>
      <w:pPr>
        <w:pStyle w:val="84"/>
        <w:numPr>
          <w:ilvl w:val="0"/>
          <w:numId w:val="34"/>
        </w:numPr>
        <w:tabs>
          <w:tab w:val="left" w:pos="1560"/>
        </w:tabs>
        <w:ind w:leftChars="0"/>
      </w:pPr>
      <w:r>
        <w:fldChar w:fldCharType="begin"/>
      </w:r>
      <w:r>
        <w:instrText xml:space="preserve"> HYPERLINK "file:///C:\\3GPP\\RAN1_Meetings\\Tdocs\\2023\\R1-2303713.zip" </w:instrText>
      </w:r>
      <w:r>
        <w:fldChar w:fldCharType="separate"/>
      </w:r>
      <w:r>
        <w:rPr>
          <w:rStyle w:val="47"/>
        </w:rPr>
        <w:t>R1-2303713</w:t>
      </w:r>
      <w:r>
        <w:rPr>
          <w:rStyle w:val="47"/>
        </w:rPr>
        <w:fldChar w:fldCharType="end"/>
      </w:r>
      <w:r>
        <w:tab/>
      </w:r>
      <w:r>
        <w:t>Discussion on channel access mechanism in SL-U</w:t>
      </w:r>
      <w:r>
        <w:tab/>
      </w:r>
      <w:r>
        <w:t>NTT DOCOMO, INC.</w:t>
      </w:r>
    </w:p>
    <w:p>
      <w:pPr>
        <w:pStyle w:val="84"/>
        <w:numPr>
          <w:ilvl w:val="0"/>
          <w:numId w:val="34"/>
        </w:numPr>
        <w:tabs>
          <w:tab w:val="left" w:pos="1560"/>
        </w:tabs>
        <w:ind w:leftChars="0"/>
      </w:pPr>
      <w:r>
        <w:fldChar w:fldCharType="begin"/>
      </w:r>
      <w:r>
        <w:instrText xml:space="preserve"> HYPERLINK "file:///C:\\3GPP\\RAN1_Meetings\\Tdocs\\2023\\R1-2303768.zip" </w:instrText>
      </w:r>
      <w:r>
        <w:fldChar w:fldCharType="separate"/>
      </w:r>
      <w:r>
        <w:rPr>
          <w:rStyle w:val="47"/>
        </w:rPr>
        <w:t>R1-2303768</w:t>
      </w:r>
      <w:r>
        <w:rPr>
          <w:rStyle w:val="47"/>
        </w:rPr>
        <w:fldChar w:fldCharType="end"/>
      </w:r>
      <w:r>
        <w:tab/>
      </w:r>
      <w:r>
        <w:t>Discussion on channel access mechanism for NR sidelink evolution</w:t>
      </w:r>
      <w:r>
        <w:tab/>
      </w:r>
      <w:r>
        <w:t>Sharp</w:t>
      </w:r>
    </w:p>
    <w:p>
      <w:pPr>
        <w:pStyle w:val="84"/>
        <w:numPr>
          <w:ilvl w:val="0"/>
          <w:numId w:val="34"/>
        </w:numPr>
        <w:tabs>
          <w:tab w:val="left" w:pos="1560"/>
        </w:tabs>
        <w:ind w:leftChars="0"/>
      </w:pPr>
      <w:r>
        <w:fldChar w:fldCharType="begin"/>
      </w:r>
      <w:r>
        <w:instrText xml:space="preserve"> HYPERLINK "file:///C:\\3GPP\\RAN1_Meetings\\Tdocs\\2023\\R1-2303819.zip" </w:instrText>
      </w:r>
      <w:r>
        <w:fldChar w:fldCharType="separate"/>
      </w:r>
      <w:r>
        <w:rPr>
          <w:rStyle w:val="47"/>
        </w:rPr>
        <w:t>R1-2303819</w:t>
      </w:r>
      <w:r>
        <w:rPr>
          <w:rStyle w:val="47"/>
        </w:rPr>
        <w:fldChar w:fldCharType="end"/>
      </w:r>
      <w:r>
        <w:tab/>
      </w:r>
      <w:r>
        <w:t>Channel Access Mechanism for SL-U</w:t>
      </w:r>
      <w:r>
        <w:tab/>
      </w:r>
      <w:r>
        <w:t>ITL</w:t>
      </w:r>
    </w:p>
    <w:p>
      <w:pPr>
        <w:pStyle w:val="84"/>
        <w:numPr>
          <w:ilvl w:val="0"/>
          <w:numId w:val="34"/>
        </w:numPr>
        <w:tabs>
          <w:tab w:val="left" w:pos="1560"/>
        </w:tabs>
        <w:ind w:leftChars="0"/>
      </w:pPr>
      <w:r>
        <w:fldChar w:fldCharType="begin"/>
      </w:r>
      <w:r>
        <w:instrText xml:space="preserve"> HYPERLINK "file:///C:\\3GPP\\RAN1_Meetings\\Tdocs\\2023\\R1-2303832.zip" </w:instrText>
      </w:r>
      <w:r>
        <w:fldChar w:fldCharType="separate"/>
      </w:r>
      <w:r>
        <w:rPr>
          <w:rStyle w:val="47"/>
        </w:rPr>
        <w:t>R1-2303832</w:t>
      </w:r>
      <w:r>
        <w:rPr>
          <w:rStyle w:val="47"/>
        </w:rPr>
        <w:fldChar w:fldCharType="end"/>
      </w:r>
      <w:r>
        <w:tab/>
      </w:r>
      <w:r>
        <w:t>Discussion on channel access mechanism for SL-U</w:t>
      </w:r>
      <w:r>
        <w:tab/>
      </w:r>
      <w:r>
        <w:t>WILUS Inc.</w:t>
      </w:r>
    </w:p>
    <w:p>
      <w:pPr>
        <w:tabs>
          <w:tab w:val="left" w:pos="1560"/>
        </w:tabs>
      </w:pPr>
    </w:p>
    <w:p>
      <w:pPr>
        <w:pStyle w:val="84"/>
        <w:numPr>
          <w:ilvl w:val="0"/>
          <w:numId w:val="34"/>
        </w:numPr>
        <w:tabs>
          <w:tab w:val="left" w:pos="1560"/>
        </w:tabs>
        <w:ind w:leftChars="0"/>
      </w:pPr>
      <w:r>
        <w:fldChar w:fldCharType="begin"/>
      </w:r>
      <w:r>
        <w:instrText xml:space="preserve"> HYPERLINK "file:///C:\\3GPP\\RAN1_Meetings\\Tdocs\\2023\\R1-2302278.zip" </w:instrText>
      </w:r>
      <w:r>
        <w:fldChar w:fldCharType="separate"/>
      </w:r>
      <w:r>
        <w:rPr>
          <w:rStyle w:val="47"/>
        </w:rPr>
        <w:t>R1-2302278</w:t>
      </w:r>
      <w:r>
        <w:rPr>
          <w:rStyle w:val="47"/>
        </w:rPr>
        <w:fldChar w:fldCharType="end"/>
      </w:r>
      <w:r>
        <w:tab/>
      </w:r>
      <w:r>
        <w:t>LS to RAN1 on SL resource (re)selection</w:t>
      </w:r>
      <w:r>
        <w:tab/>
      </w:r>
      <w:r>
        <w:t>RAN2, Lenovo</w:t>
      </w:r>
    </w:p>
    <w:p>
      <w:pPr>
        <w:pStyle w:val="84"/>
        <w:numPr>
          <w:ilvl w:val="0"/>
          <w:numId w:val="34"/>
        </w:numPr>
        <w:tabs>
          <w:tab w:val="left" w:pos="1560"/>
        </w:tabs>
        <w:ind w:leftChars="0"/>
      </w:pPr>
      <w:r>
        <w:fldChar w:fldCharType="begin"/>
      </w:r>
      <w:r>
        <w:instrText xml:space="preserve"> HYPERLINK "file:///C:\\3GPP\\RAN1_Meetings\\Tdocs\\2023\\R1-2302444.zip" </w:instrText>
      </w:r>
      <w:r>
        <w:fldChar w:fldCharType="separate"/>
      </w:r>
      <w:r>
        <w:rPr>
          <w:rStyle w:val="47"/>
        </w:rPr>
        <w:t>R1-2302444</w:t>
      </w:r>
      <w:r>
        <w:rPr>
          <w:rStyle w:val="47"/>
        </w:rPr>
        <w:fldChar w:fldCharType="end"/>
      </w:r>
      <w:r>
        <w:tab/>
      </w:r>
      <w:r>
        <w:t>Draft reply LS to RAN2 on SL resource (re)selection</w:t>
      </w:r>
      <w:r>
        <w:tab/>
      </w:r>
      <w:r>
        <w:t>vivo</w:t>
      </w:r>
    </w:p>
    <w:p>
      <w:pPr>
        <w:pStyle w:val="84"/>
        <w:numPr>
          <w:ilvl w:val="0"/>
          <w:numId w:val="34"/>
        </w:numPr>
        <w:tabs>
          <w:tab w:val="left" w:pos="1560"/>
        </w:tabs>
        <w:ind w:leftChars="0"/>
      </w:pPr>
      <w:r>
        <w:fldChar w:fldCharType="begin"/>
      </w:r>
      <w:r>
        <w:instrText xml:space="preserve"> HYPERLINK "file:///C:\\3GPP\\RAN1_Meetings\\Tdocs\\2023\\R1-2303319.zip" </w:instrText>
      </w:r>
      <w:r>
        <w:fldChar w:fldCharType="separate"/>
      </w:r>
      <w:r>
        <w:rPr>
          <w:rStyle w:val="47"/>
        </w:rPr>
        <w:t>R1-2303319</w:t>
      </w:r>
      <w:r>
        <w:rPr>
          <w:rStyle w:val="47"/>
        </w:rPr>
        <w:fldChar w:fldCharType="end"/>
      </w:r>
      <w:r>
        <w:tab/>
      </w:r>
      <w:r>
        <w:t>[Draft] Reply LS on SL resource (re)selection</w:t>
      </w:r>
      <w:r>
        <w:tab/>
      </w:r>
      <w:r>
        <w:t>Ericsson</w:t>
      </w:r>
    </w:p>
    <w:p>
      <w:pPr>
        <w:pStyle w:val="84"/>
        <w:numPr>
          <w:ilvl w:val="0"/>
          <w:numId w:val="34"/>
        </w:numPr>
        <w:tabs>
          <w:tab w:val="left" w:pos="1560"/>
        </w:tabs>
        <w:ind w:leftChars="0"/>
      </w:pPr>
      <w:r>
        <w:fldChar w:fldCharType="begin"/>
      </w:r>
      <w:r>
        <w:instrText xml:space="preserve"> HYPERLINK "file:///C:\\3GPP\\RAN1_Meetings\\Tdocs\\2023\\R1-2303320.zip" </w:instrText>
      </w:r>
      <w:r>
        <w:fldChar w:fldCharType="separate"/>
      </w:r>
      <w:r>
        <w:rPr>
          <w:rStyle w:val="47"/>
        </w:rPr>
        <w:t>R1-2303320</w:t>
      </w:r>
      <w:r>
        <w:rPr>
          <w:rStyle w:val="47"/>
        </w:rPr>
        <w:fldChar w:fldCharType="end"/>
      </w:r>
      <w:r>
        <w:tab/>
      </w:r>
      <w:r>
        <w:t>Discussion on Reply LS on SL resource (re)selection</w:t>
      </w:r>
      <w:r>
        <w:tab/>
      </w:r>
      <w:r>
        <w:t>Ericsson</w:t>
      </w:r>
    </w:p>
    <w:p>
      <w:pPr>
        <w:pStyle w:val="84"/>
        <w:numPr>
          <w:ilvl w:val="0"/>
          <w:numId w:val="34"/>
        </w:numPr>
        <w:tabs>
          <w:tab w:val="left" w:pos="1560"/>
        </w:tabs>
        <w:ind w:leftChars="0"/>
      </w:pPr>
      <w:r>
        <w:fldChar w:fldCharType="begin"/>
      </w:r>
      <w:r>
        <w:instrText xml:space="preserve"> HYPERLINK "file:///C:\\3GPP\\RAN1_Meetings\\Tdocs\\2023\\R1-2303370.zip" </w:instrText>
      </w:r>
      <w:r>
        <w:fldChar w:fldCharType="separate"/>
      </w:r>
      <w:r>
        <w:rPr>
          <w:rStyle w:val="47"/>
        </w:rPr>
        <w:t>R1-2303370</w:t>
      </w:r>
      <w:r>
        <w:rPr>
          <w:rStyle w:val="47"/>
        </w:rPr>
        <w:fldChar w:fldCharType="end"/>
      </w:r>
      <w:r>
        <w:tab/>
      </w:r>
      <w:r>
        <w:t>Discussion on RAN2 LS on SL resource (re)selection</w:t>
      </w:r>
      <w:r>
        <w:tab/>
      </w:r>
      <w:r>
        <w:t>MediaTek Inc.</w:t>
      </w:r>
    </w:p>
    <w:p>
      <w:pPr>
        <w:pStyle w:val="84"/>
        <w:numPr>
          <w:ilvl w:val="0"/>
          <w:numId w:val="34"/>
        </w:numPr>
        <w:tabs>
          <w:tab w:val="left" w:pos="1560"/>
        </w:tabs>
        <w:ind w:leftChars="0"/>
      </w:pPr>
      <w:r>
        <w:fldChar w:fldCharType="begin"/>
      </w:r>
      <w:r>
        <w:instrText xml:space="preserve"> HYPERLINK "file:///C:\\3GPP\\RAN1_Meetings\\Tdocs\\2023\\R1-2303395.zip" </w:instrText>
      </w:r>
      <w:r>
        <w:fldChar w:fldCharType="separate"/>
      </w:r>
      <w:r>
        <w:rPr>
          <w:rStyle w:val="47"/>
        </w:rPr>
        <w:t>R1-2303395</w:t>
      </w:r>
      <w:r>
        <w:rPr>
          <w:rStyle w:val="47"/>
        </w:rPr>
        <w:fldChar w:fldCharType="end"/>
      </w:r>
      <w:r>
        <w:tab/>
      </w:r>
      <w:r>
        <w:t>Draft reply LS to RAN2 on SL resource (re)selection</w:t>
      </w:r>
      <w:r>
        <w:tab/>
      </w:r>
      <w:r>
        <w:t>ZTE, Sanechips</w:t>
      </w:r>
    </w:p>
    <w:p>
      <w:pPr>
        <w:pStyle w:val="84"/>
        <w:numPr>
          <w:ilvl w:val="0"/>
          <w:numId w:val="34"/>
        </w:numPr>
        <w:tabs>
          <w:tab w:val="left" w:pos="1560"/>
        </w:tabs>
        <w:ind w:leftChars="0"/>
      </w:pPr>
      <w:r>
        <w:fldChar w:fldCharType="begin"/>
      </w:r>
      <w:r>
        <w:instrText xml:space="preserve"> HYPERLINK "file:///C:\\3GPP\\RAN1_Meetings\\Tdocs\\2023\\R1-2303557.zip" </w:instrText>
      </w:r>
      <w:r>
        <w:fldChar w:fldCharType="separate"/>
      </w:r>
      <w:r>
        <w:rPr>
          <w:rStyle w:val="47"/>
        </w:rPr>
        <w:t>R1-2303557</w:t>
      </w:r>
      <w:r>
        <w:rPr>
          <w:rStyle w:val="47"/>
        </w:rPr>
        <w:fldChar w:fldCharType="end"/>
      </w:r>
      <w:r>
        <w:tab/>
      </w:r>
      <w:r>
        <w:t>Draft Reply to RAN2 LS on SL resource (re)selection</w:t>
      </w:r>
      <w:r>
        <w:tab/>
      </w:r>
      <w:r>
        <w:t>Qualcomm Incorporated</w:t>
      </w:r>
    </w:p>
    <w:p>
      <w:pPr>
        <w:pStyle w:val="84"/>
        <w:numPr>
          <w:ilvl w:val="0"/>
          <w:numId w:val="34"/>
        </w:numPr>
        <w:tabs>
          <w:tab w:val="left" w:pos="1560"/>
        </w:tabs>
        <w:ind w:leftChars="0"/>
      </w:pPr>
      <w:r>
        <w:fldChar w:fldCharType="begin"/>
      </w:r>
      <w:r>
        <w:instrText xml:space="preserve"> HYPERLINK "file:///C:\\3GPP\\RAN1_Meetings\\Tdocs\\2023\\R1-2303855.zip" </w:instrText>
      </w:r>
      <w:r>
        <w:fldChar w:fldCharType="separate"/>
      </w:r>
      <w:r>
        <w:rPr>
          <w:rStyle w:val="47"/>
        </w:rPr>
        <w:t>R1-2303855</w:t>
      </w:r>
      <w:r>
        <w:rPr>
          <w:rStyle w:val="47"/>
        </w:rPr>
        <w:fldChar w:fldCharType="end"/>
      </w:r>
      <w:r>
        <w:tab/>
      </w:r>
      <w:r>
        <w:t>Discussion on RAN2 LS on SL resource (re)selection</w:t>
      </w:r>
      <w:r>
        <w:tab/>
      </w:r>
      <w:r>
        <w:t>Huawei, HiSilicon</w:t>
      </w:r>
    </w:p>
    <w:p>
      <w:pPr>
        <w:tabs>
          <w:tab w:val="left" w:pos="1560"/>
        </w:tabs>
      </w:pPr>
    </w:p>
    <w:p>
      <w:pPr>
        <w:pStyle w:val="84"/>
        <w:numPr>
          <w:ilvl w:val="0"/>
          <w:numId w:val="34"/>
        </w:numPr>
        <w:tabs>
          <w:tab w:val="left" w:pos="1560"/>
        </w:tabs>
        <w:ind w:leftChars="0"/>
      </w:pPr>
      <w:r>
        <w:fldChar w:fldCharType="begin"/>
      </w:r>
      <w:r>
        <w:instrText xml:space="preserve"> HYPERLINK "file:///C:\\3GPP\\RAN1_Meetings\\Tdocs\\2023\\R1-2302283.zip" </w:instrText>
      </w:r>
      <w:r>
        <w:fldChar w:fldCharType="separate"/>
      </w:r>
      <w:r>
        <w:rPr>
          <w:rStyle w:val="47"/>
        </w:rPr>
        <w:t>R1-2302283</w:t>
      </w:r>
      <w:r>
        <w:rPr>
          <w:rStyle w:val="47"/>
        </w:rPr>
        <w:fldChar w:fldCharType="end"/>
      </w:r>
      <w:r>
        <w:tab/>
      </w:r>
      <w:r>
        <w:t>LS on LBT and SL resource (re)selection</w:t>
      </w:r>
      <w:r>
        <w:tab/>
      </w:r>
      <w:r>
        <w:t>RAN2, Nokia</w:t>
      </w:r>
    </w:p>
    <w:p>
      <w:pPr>
        <w:pStyle w:val="84"/>
        <w:numPr>
          <w:ilvl w:val="0"/>
          <w:numId w:val="34"/>
        </w:numPr>
        <w:tabs>
          <w:tab w:val="left" w:pos="1560"/>
        </w:tabs>
        <w:ind w:leftChars="0"/>
      </w:pPr>
      <w:r>
        <w:fldChar w:fldCharType="begin"/>
      </w:r>
      <w:r>
        <w:instrText xml:space="preserve"> HYPERLINK "file:///C:\\3GPP\\RAN1_Meetings\\Tdocs\\2023\\R1-2302644.zip" </w:instrText>
      </w:r>
      <w:r>
        <w:fldChar w:fldCharType="separate"/>
      </w:r>
      <w:r>
        <w:rPr>
          <w:rStyle w:val="47"/>
        </w:rPr>
        <w:t>R1-2302644</w:t>
      </w:r>
      <w:r>
        <w:rPr>
          <w:rStyle w:val="47"/>
        </w:rPr>
        <w:fldChar w:fldCharType="end"/>
      </w:r>
      <w:r>
        <w:tab/>
      </w:r>
      <w:r>
        <w:t>Draft reply LS on LBT and SL resource (re)selection</w:t>
      </w:r>
      <w:r>
        <w:tab/>
      </w:r>
      <w:r>
        <w:t>CATT, GOHIGH</w:t>
      </w:r>
    </w:p>
    <w:p>
      <w:pPr>
        <w:pStyle w:val="84"/>
        <w:numPr>
          <w:ilvl w:val="0"/>
          <w:numId w:val="34"/>
        </w:numPr>
        <w:tabs>
          <w:tab w:val="left" w:pos="1560"/>
        </w:tabs>
        <w:ind w:leftChars="0"/>
      </w:pPr>
      <w:r>
        <w:fldChar w:fldCharType="begin"/>
      </w:r>
      <w:r>
        <w:instrText xml:space="preserve"> HYPERLINK "file:///C:\\3GPP\\RAN1_Meetings\\Tdocs\\2023\\R1-2303397.zip" </w:instrText>
      </w:r>
      <w:r>
        <w:fldChar w:fldCharType="separate"/>
      </w:r>
      <w:r>
        <w:rPr>
          <w:rStyle w:val="47"/>
        </w:rPr>
        <w:t>R1-2303397</w:t>
      </w:r>
      <w:r>
        <w:rPr>
          <w:rStyle w:val="47"/>
        </w:rPr>
        <w:fldChar w:fldCharType="end"/>
      </w:r>
      <w:r>
        <w:tab/>
      </w:r>
      <w:r>
        <w:t>About LS on LBT and SL resource (re)selection</w:t>
      </w:r>
      <w:r>
        <w:tab/>
      </w:r>
      <w:r>
        <w:t>ZTE, Sanechips</w:t>
      </w:r>
    </w:p>
    <w:p>
      <w:r>
        <w:br w:type="page"/>
      </w:r>
    </w:p>
    <w:p>
      <w:pPr>
        <w:pStyle w:val="138"/>
      </w:pPr>
      <w:r>
        <w:t>Contact information</w:t>
      </w:r>
    </w:p>
    <w:p>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pPr>
        <w:tabs>
          <w:tab w:val="left" w:pos="1560"/>
        </w:tabs>
        <w:rPr>
          <w:rFonts w:asciiTheme="minorHAnsi" w:hAnsiTheme="minorHAnsi" w:cstheme="minorHAnsi"/>
          <w:sz w:val="22"/>
          <w:szCs w:val="28"/>
        </w:rPr>
      </w:pPr>
    </w:p>
    <w:tbl>
      <w:tblPr>
        <w:tblStyle w:val="4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pPr>
              <w:autoSpaceDE w:val="0"/>
              <w:autoSpaceDN w:val="0"/>
              <w:jc w:val="both"/>
              <w:rPr>
                <w:rFonts w:ascii="Calibri" w:hAnsi="Calibri" w:cs="Calibri"/>
                <w:b/>
                <w:bCs/>
                <w:sz w:val="22"/>
              </w:rPr>
            </w:pPr>
            <w:r>
              <w:rPr>
                <w:rFonts w:ascii="Calibri" w:hAnsi="Calibri" w:cs="Calibri"/>
                <w:b/>
                <w:bCs/>
                <w:sz w:val="22"/>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pPr>
              <w:autoSpaceDE w:val="0"/>
              <w:autoSpaceDN w:val="0"/>
              <w:jc w:val="both"/>
              <w:rPr>
                <w:rFonts w:ascii="Calibri" w:hAnsi="Calibri" w:cs="Calibri"/>
                <w:sz w:val="22"/>
              </w:rPr>
            </w:pPr>
            <w:r>
              <w:rPr>
                <w:rFonts w:ascii="Calibri" w:hAnsi="Calibri" w:cs="Calibri"/>
                <w:sz w:val="22"/>
              </w:rPr>
              <w:t>Aata El Hamss</w:t>
            </w:r>
          </w:p>
        </w:tc>
        <w:tc>
          <w:tcPr>
            <w:tcW w:w="5103" w:type="dxa"/>
          </w:tcPr>
          <w:p>
            <w:pPr>
              <w:autoSpaceDE w:val="0"/>
              <w:autoSpaceDN w:val="0"/>
              <w:jc w:val="both"/>
              <w:rPr>
                <w:rFonts w:ascii="Calibri" w:hAnsi="Calibri" w:cs="Calibri"/>
                <w:sz w:val="22"/>
              </w:rPr>
            </w:pPr>
            <w:r>
              <w:rPr>
                <w:rFonts w:ascii="Calibri" w:hAnsi="Calibri" w:cs="Calibri"/>
                <w:sz w:val="22"/>
              </w:rPr>
              <w:t>aata.elhamss@interdigital.com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Intel</w:t>
            </w:r>
          </w:p>
        </w:tc>
        <w:tc>
          <w:tcPr>
            <w:tcW w:w="2693" w:type="dxa"/>
          </w:tcPr>
          <w:p>
            <w:pPr>
              <w:autoSpaceDE w:val="0"/>
              <w:autoSpaceDN w:val="0"/>
              <w:jc w:val="both"/>
              <w:rPr>
                <w:rFonts w:ascii="Calibri" w:hAnsi="Calibri" w:cs="Calibri"/>
                <w:sz w:val="22"/>
              </w:rPr>
            </w:pPr>
            <w:r>
              <w:rPr>
                <w:rFonts w:ascii="Calibri" w:hAnsi="Calibri" w:cs="Calibri"/>
                <w:sz w:val="22"/>
              </w:rPr>
              <w:t>Salvatore Talarico</w:t>
            </w:r>
          </w:p>
        </w:tc>
        <w:tc>
          <w:tcPr>
            <w:tcW w:w="5103" w:type="dxa"/>
          </w:tcPr>
          <w:p>
            <w:pPr>
              <w:autoSpaceDE w:val="0"/>
              <w:autoSpaceDN w:val="0"/>
              <w:jc w:val="both"/>
              <w:rPr>
                <w:rFonts w:ascii="Calibri" w:hAnsi="Calibri" w:cs="Calibri"/>
                <w:sz w:val="22"/>
              </w:rPr>
            </w:pPr>
            <w:r>
              <w:rPr>
                <w:rFonts w:ascii="Calibri" w:hAnsi="Calibri" w:cs="Calibri"/>
                <w:sz w:val="22"/>
              </w:rPr>
              <w:t>salvatore.talarico@intel.com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hint="eastAsia" w:ascii="Calibri" w:hAnsi="Calibri" w:cs="Calibri"/>
                <w:sz w:val="22"/>
                <w:lang w:eastAsia="ko-KR"/>
              </w:rPr>
              <w:t>L</w:t>
            </w:r>
            <w:r>
              <w:rPr>
                <w:rFonts w:ascii="Calibri" w:hAnsi="Calibri" w:cs="Calibri"/>
                <w:sz w:val="22"/>
                <w:lang w:eastAsia="ko-KR"/>
              </w:rPr>
              <w:t>G Electronics</w:t>
            </w:r>
          </w:p>
        </w:tc>
        <w:tc>
          <w:tcPr>
            <w:tcW w:w="2693" w:type="dxa"/>
          </w:tcPr>
          <w:p>
            <w:pPr>
              <w:autoSpaceDE w:val="0"/>
              <w:autoSpaceDN w:val="0"/>
              <w:jc w:val="both"/>
              <w:rPr>
                <w:rFonts w:ascii="Calibri" w:hAnsi="Calibri" w:cs="Calibri"/>
                <w:sz w:val="22"/>
                <w:lang w:eastAsia="ko-KR"/>
              </w:rPr>
            </w:pPr>
            <w:r>
              <w:rPr>
                <w:rFonts w:hint="eastAsia" w:ascii="Calibri" w:hAnsi="Calibri" w:cs="Calibri"/>
                <w:sz w:val="22"/>
                <w:lang w:eastAsia="ko-KR"/>
              </w:rPr>
              <w:t>Daesung Hwang</w:t>
            </w:r>
          </w:p>
          <w:p>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pPr>
              <w:autoSpaceDE w:val="0"/>
              <w:autoSpaceDN w:val="0"/>
              <w:jc w:val="both"/>
              <w:rPr>
                <w:rFonts w:ascii="Calibri" w:hAnsi="Calibri" w:cs="Calibri"/>
                <w:sz w:val="22"/>
                <w:lang w:eastAsia="ko-KR"/>
              </w:rPr>
            </w:pPr>
            <w:r>
              <w:rPr>
                <w:rFonts w:ascii="Calibri" w:hAnsi="Calibri" w:cs="Calibri"/>
                <w:sz w:val="22"/>
                <w:lang w:eastAsia="ko-KR"/>
              </w:rPr>
              <w:t>d</w:t>
            </w:r>
            <w:r>
              <w:rPr>
                <w:rFonts w:hint="eastAsia" w:ascii="Calibri" w:hAnsi="Calibri" w:cs="Calibri"/>
                <w:sz w:val="22"/>
                <w:lang w:eastAsia="ko-KR"/>
              </w:rPr>
              <w:t>aesung.</w:t>
            </w:r>
            <w:r>
              <w:rPr>
                <w:rFonts w:ascii="Calibri" w:hAnsi="Calibri" w:cs="Calibri"/>
                <w:sz w:val="22"/>
                <w:lang w:eastAsia="ko-KR"/>
              </w:rPr>
              <w:t>hwang@lge.com</w:t>
            </w:r>
          </w:p>
          <w:p>
            <w:pPr>
              <w:autoSpaceDE w:val="0"/>
              <w:autoSpaceDN w:val="0"/>
              <w:jc w:val="both"/>
              <w:rPr>
                <w:rFonts w:ascii="Calibri" w:hAnsi="Calibri" w:cs="Calibri"/>
                <w:sz w:val="22"/>
                <w:lang w:eastAsia="ko-KR"/>
              </w:rPr>
            </w:pPr>
            <w:r>
              <w:rPr>
                <w:rFonts w:hint="eastAsia" w:ascii="Calibri" w:hAnsi="Calibri" w:cs="Calibri"/>
                <w:sz w:val="22"/>
                <w:lang w:eastAsia="ko-KR"/>
              </w:rPr>
              <w:t>edison.</w:t>
            </w:r>
            <w:r>
              <w:rPr>
                <w:rFonts w:ascii="Calibri" w:hAnsi="Calibri" w:cs="Calibri"/>
                <w:sz w:val="22"/>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K</w:t>
            </w:r>
            <w:r>
              <w:rPr>
                <w:rFonts w:ascii="Calibri" w:hAnsi="Calibri" w:cs="Calibri" w:eastAsiaTheme="minorEastAsia"/>
                <w:sz w:val="22"/>
                <w:lang w:eastAsia="zh-CN"/>
              </w:rPr>
              <w:t>evin Lin</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henshan ZHAO</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"mailto:kevin.lin@oppo.com" </w:instrText>
            </w:r>
            <w:r>
              <w:fldChar w:fldCharType="separate"/>
            </w:r>
            <w:r>
              <w:rPr>
                <w:rStyle w:val="47"/>
                <w:rFonts w:ascii="Calibri" w:hAnsi="Calibri" w:cs="Calibri" w:eastAsiaTheme="minorEastAsia"/>
                <w:sz w:val="22"/>
                <w:lang w:eastAsia="zh-CN"/>
              </w:rPr>
              <w:t>kevin.lin@oppo.com</w:t>
            </w:r>
            <w:r>
              <w:rPr>
                <w:rStyle w:val="47"/>
                <w:rFonts w:ascii="Calibri" w:hAnsi="Calibri" w:cs="Calibri" w:eastAsiaTheme="minorEastAsia"/>
                <w:sz w:val="22"/>
                <w:lang w:eastAsia="zh-CN"/>
              </w:rPr>
              <w:fldChar w:fldCharType="end"/>
            </w:r>
          </w:p>
          <w:p>
            <w:pPr>
              <w:autoSpaceDE w:val="0"/>
              <w:autoSpaceDN w:val="0"/>
              <w:jc w:val="both"/>
              <w:rPr>
                <w:rFonts w:ascii="Calibri" w:hAnsi="Calibri" w:cs="Calibri"/>
                <w:sz w:val="22"/>
              </w:rPr>
            </w:pPr>
            <w:r>
              <w:fldChar w:fldCharType="begin"/>
            </w:r>
            <w:r>
              <w:instrText xml:space="preserve"> HYPERLINK "mailto:zhaozhenshan@oppo.com" </w:instrText>
            </w:r>
            <w:r>
              <w:fldChar w:fldCharType="separate"/>
            </w:r>
            <w:r>
              <w:rPr>
                <w:rStyle w:val="47"/>
                <w:rFonts w:hint="eastAsia" w:ascii="Calibri" w:hAnsi="Calibri" w:cs="Calibri" w:eastAsiaTheme="minorEastAsia"/>
                <w:sz w:val="22"/>
                <w:lang w:eastAsia="zh-CN"/>
              </w:rPr>
              <w:t>z</w:t>
            </w:r>
            <w:r>
              <w:rPr>
                <w:rStyle w:val="47"/>
                <w:rFonts w:ascii="Calibri" w:hAnsi="Calibri" w:cs="Calibri" w:eastAsiaTheme="minorEastAsia"/>
                <w:sz w:val="22"/>
                <w:lang w:eastAsia="zh-CN"/>
              </w:rPr>
              <w:t>haozhenshan@oppo.com</w:t>
            </w:r>
            <w:r>
              <w:rPr>
                <w:rStyle w:val="47"/>
                <w:rFonts w:ascii="Calibri" w:hAnsi="Calibri" w:cs="Calibri"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ascii="Calibri" w:hAnsi="Calibri" w:cs="Calibri"/>
                <w:sz w:val="22"/>
              </w:rPr>
              <w:t>Futurewei</w:t>
            </w:r>
          </w:p>
        </w:tc>
        <w:tc>
          <w:tcPr>
            <w:tcW w:w="2693" w:type="dxa"/>
          </w:tcPr>
          <w:p>
            <w:pPr>
              <w:autoSpaceDE w:val="0"/>
              <w:autoSpaceDN w:val="0"/>
              <w:jc w:val="both"/>
              <w:rPr>
                <w:rFonts w:ascii="Calibri" w:hAnsi="Calibri" w:cs="Calibri" w:eastAsiaTheme="minorEastAsia"/>
                <w:sz w:val="22"/>
                <w:lang w:eastAsia="zh-CN"/>
              </w:rPr>
            </w:pPr>
            <w:r>
              <w:rPr>
                <w:rFonts w:ascii="Calibri" w:hAnsi="Calibri" w:cs="Calibri"/>
                <w:sz w:val="22"/>
              </w:rPr>
              <w:t>George Calcev</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"mailto:gcalcev@futurewei.com" </w:instrText>
            </w:r>
            <w:r>
              <w:fldChar w:fldCharType="separate"/>
            </w:r>
            <w:r>
              <w:rPr>
                <w:rStyle w:val="47"/>
                <w:rFonts w:ascii="Calibri" w:hAnsi="Calibri" w:cs="Calibri"/>
                <w:sz w:val="22"/>
              </w:rPr>
              <w:t>gcalcev@futurewei.com</w:t>
            </w:r>
            <w:r>
              <w:rPr>
                <w:rStyle w:val="47"/>
                <w:rFonts w:ascii="Calibri" w:hAnsi="Calibri" w:cs="Calibri"/>
                <w:sz w:val="22"/>
              </w:rPr>
              <w:fldChar w:fldCharType="end"/>
            </w:r>
            <w:r>
              <w:rPr>
                <w:rFonts w:ascii="Calibri" w:hAnsi="Calibri" w:cs="Calibri"/>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Qualcomm</w:t>
            </w:r>
          </w:p>
        </w:tc>
        <w:tc>
          <w:tcPr>
            <w:tcW w:w="2693" w:type="dxa"/>
          </w:tcPr>
          <w:p>
            <w:pPr>
              <w:autoSpaceDE w:val="0"/>
              <w:autoSpaceDN w:val="0"/>
              <w:jc w:val="both"/>
              <w:rPr>
                <w:rFonts w:ascii="Calibri" w:hAnsi="Calibri" w:cs="Calibri"/>
                <w:sz w:val="22"/>
              </w:rPr>
            </w:pPr>
            <w:r>
              <w:rPr>
                <w:rFonts w:ascii="Calibri" w:hAnsi="Calibri" w:cs="Calibri"/>
                <w:sz w:val="22"/>
              </w:rPr>
              <w:t>Giovanni Chisci</w:t>
            </w:r>
          </w:p>
          <w:p>
            <w:pPr>
              <w:autoSpaceDE w:val="0"/>
              <w:autoSpaceDN w:val="0"/>
              <w:jc w:val="both"/>
              <w:rPr>
                <w:rFonts w:ascii="Calibri" w:hAnsi="Calibri" w:cs="Calibri"/>
                <w:sz w:val="22"/>
              </w:rPr>
            </w:pPr>
            <w:r>
              <w:rPr>
                <w:rFonts w:ascii="Calibri" w:hAnsi="Calibri" w:cs="Calibri"/>
                <w:sz w:val="22"/>
              </w:rPr>
              <w:t>Stelios Stefanatos</w:t>
            </w:r>
          </w:p>
        </w:tc>
        <w:tc>
          <w:tcPr>
            <w:tcW w:w="5103" w:type="dxa"/>
          </w:tcPr>
          <w:p>
            <w:pPr>
              <w:autoSpaceDE w:val="0"/>
              <w:autoSpaceDN w:val="0"/>
              <w:jc w:val="both"/>
              <w:rPr>
                <w:rFonts w:ascii="Calibri" w:hAnsi="Calibri" w:cs="Calibri"/>
                <w:sz w:val="22"/>
              </w:rPr>
            </w:pPr>
            <w:r>
              <w:fldChar w:fldCharType="begin"/>
            </w:r>
            <w:r>
              <w:instrText xml:space="preserve"> HYPERLINK "mailto:gchisci@qti.qualcomm.com" </w:instrText>
            </w:r>
            <w:r>
              <w:fldChar w:fldCharType="separate"/>
            </w:r>
            <w:r>
              <w:rPr>
                <w:rStyle w:val="47"/>
                <w:rFonts w:ascii="Calibri" w:hAnsi="Calibri" w:cs="Calibri"/>
                <w:sz w:val="22"/>
              </w:rPr>
              <w:t>gchisci@qti.qualcomm.com</w:t>
            </w:r>
            <w:r>
              <w:rPr>
                <w:rStyle w:val="47"/>
                <w:rFonts w:ascii="Calibri" w:hAnsi="Calibri" w:cs="Calibri"/>
                <w:sz w:val="22"/>
              </w:rPr>
              <w:fldChar w:fldCharType="end"/>
            </w:r>
          </w:p>
          <w:p>
            <w:pPr>
              <w:autoSpaceDE w:val="0"/>
              <w:autoSpaceDN w:val="0"/>
              <w:jc w:val="both"/>
              <w:rPr>
                <w:rFonts w:ascii="Calibri" w:hAnsi="Calibri" w:cs="Calibri"/>
                <w:sz w:val="22"/>
              </w:rPr>
            </w:pPr>
            <w:r>
              <w:fldChar w:fldCharType="begin"/>
            </w:r>
            <w:r>
              <w:instrText xml:space="preserve"> HYPERLINK "mailto:sstefana@qti.qualcomm.com" </w:instrText>
            </w:r>
            <w:r>
              <w:fldChar w:fldCharType="separate"/>
            </w:r>
            <w:r>
              <w:rPr>
                <w:rStyle w:val="47"/>
                <w:rFonts w:ascii="Calibri" w:hAnsi="Calibri" w:cs="Calibri"/>
                <w:sz w:val="22"/>
              </w:rPr>
              <w:t>sstefana@qti.qualcomm.com</w:t>
            </w:r>
            <w:r>
              <w:rPr>
                <w:rStyle w:val="47"/>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P</w:t>
            </w:r>
            <w:r>
              <w:rPr>
                <w:rFonts w:ascii="Calibri" w:hAnsi="Calibri" w:eastAsia="MS Mincho" w:cs="Calibri"/>
                <w:sz w:val="22"/>
                <w:lang w:eastAsia="ja-JP"/>
              </w:rPr>
              <w:t>anasonic</w:t>
            </w:r>
          </w:p>
        </w:tc>
        <w:tc>
          <w:tcPr>
            <w:tcW w:w="269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A</w:t>
            </w:r>
            <w:r>
              <w:rPr>
                <w:rFonts w:ascii="Calibri" w:hAnsi="Calibri" w:eastAsia="MS Mincho" w:cs="Calibri"/>
                <w:sz w:val="22"/>
                <w:lang w:eastAsia="ja-JP"/>
              </w:rPr>
              <w:t>yako Iwata</w:t>
            </w:r>
          </w:p>
        </w:tc>
        <w:tc>
          <w:tcPr>
            <w:tcW w:w="5103" w:type="dxa"/>
          </w:tcPr>
          <w:p>
            <w:pPr>
              <w:autoSpaceDE w:val="0"/>
              <w:autoSpaceDN w:val="0"/>
              <w:jc w:val="both"/>
              <w:rPr>
                <w:rFonts w:eastAsia="MS Mincho"/>
                <w:lang w:eastAsia="ja-JP"/>
              </w:rPr>
            </w:pPr>
            <w:r>
              <w:rPr>
                <w:rFonts w:ascii="Calibri" w:hAnsi="Calibri" w:cs="Calibri"/>
                <w:sz w:val="22"/>
                <w:lang w:eastAsia="ko-KR"/>
              </w:rPr>
              <w:t>iwata.ayako@jp.panasonic.com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P</w:t>
            </w:r>
            <w:r>
              <w:rPr>
                <w:rFonts w:ascii="Calibri" w:hAnsi="Calibri" w:cs="Calibri" w:eastAsiaTheme="minorEastAsia"/>
                <w:sz w:val="22"/>
                <w:lang w:eastAsia="zh-CN"/>
              </w:rPr>
              <w:t>engyu JI</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J</w:t>
            </w:r>
            <w:r>
              <w:rPr>
                <w:rFonts w:ascii="Calibri" w:hAnsi="Calibri" w:cs="Calibri" w:eastAsiaTheme="minorEastAsia"/>
                <w:sz w:val="22"/>
                <w:lang w:eastAsia="zh-CN"/>
              </w:rPr>
              <w:t>ingwen ZHANG</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"mailto:jipengyu@chinamobile.com" </w:instrText>
            </w:r>
            <w:r>
              <w:fldChar w:fldCharType="separate"/>
            </w:r>
            <w:r>
              <w:rPr>
                <w:rStyle w:val="47"/>
                <w:rFonts w:hint="eastAsia" w:ascii="Calibri" w:hAnsi="Calibri" w:cs="Calibri" w:eastAsiaTheme="minorEastAsia"/>
                <w:sz w:val="22"/>
                <w:lang w:eastAsia="zh-CN"/>
              </w:rPr>
              <w:t>j</w:t>
            </w:r>
            <w:r>
              <w:rPr>
                <w:rStyle w:val="47"/>
                <w:rFonts w:ascii="Calibri" w:hAnsi="Calibri" w:cs="Calibri" w:eastAsiaTheme="minorEastAsia"/>
                <w:sz w:val="22"/>
                <w:lang w:eastAsia="zh-CN"/>
              </w:rPr>
              <w:t>ipengyu@chinamobile.com</w:t>
            </w:r>
            <w:r>
              <w:rPr>
                <w:rStyle w:val="47"/>
                <w:rFonts w:ascii="Calibri" w:hAnsi="Calibri" w:cs="Calibri" w:eastAsiaTheme="minorEastAsia"/>
                <w:sz w:val="22"/>
                <w:lang w:eastAsia="zh-CN"/>
              </w:rPr>
              <w:fldChar w:fldCharType="end"/>
            </w:r>
          </w:p>
          <w:p>
            <w:pPr>
              <w:autoSpaceDE w:val="0"/>
              <w:autoSpaceDN w:val="0"/>
              <w:jc w:val="both"/>
              <w:rPr>
                <w:rFonts w:asciiTheme="minorHAnsi" w:hAnsiTheme="minorHAnsi" w:eastAsiaTheme="minorEastAsia" w:cstheme="minorHAnsi"/>
                <w:sz w:val="22"/>
                <w:szCs w:val="22"/>
                <w:lang w:eastAsia="zh-CN"/>
              </w:rPr>
            </w:pPr>
            <w:r>
              <w:rPr>
                <w:rStyle w:val="47"/>
                <w:rFonts w:asciiTheme="minorHAnsi" w:hAnsiTheme="minorHAnsi" w:cstheme="minorHAnsi"/>
                <w:sz w:val="22"/>
                <w:szCs w:val="22"/>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ZTE,</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Sanechips</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Yuzhou Hu</w:t>
            </w:r>
          </w:p>
        </w:tc>
        <w:tc>
          <w:tcPr>
            <w:tcW w:w="5103" w:type="dxa"/>
          </w:tcPr>
          <w:p>
            <w:pPr>
              <w:autoSpaceDE w:val="0"/>
              <w:autoSpaceDN w:val="0"/>
              <w:jc w:val="both"/>
              <w:rPr>
                <w:rFonts w:eastAsiaTheme="minorEastAsia"/>
                <w:lang w:eastAsia="zh-CN"/>
              </w:rPr>
            </w:pPr>
            <w:r>
              <w:rPr>
                <w:rFonts w:hint="eastAsia" w:eastAsiaTheme="minorEastAsia"/>
                <w:lang w:eastAsia="zh-CN"/>
              </w:rPr>
              <w:t>hu.yuzhou@zte.com.cn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Sharp</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Luochao</w:t>
            </w:r>
          </w:p>
        </w:tc>
        <w:tc>
          <w:tcPr>
            <w:tcW w:w="5103" w:type="dxa"/>
          </w:tcPr>
          <w:p>
            <w:pPr>
              <w:autoSpaceDE w:val="0"/>
              <w:autoSpaceDN w:val="0"/>
              <w:jc w:val="both"/>
            </w:pPr>
            <w:r>
              <w:rPr>
                <w:rFonts w:ascii="Calibri" w:hAnsi="Calibri" w:cs="Calibri"/>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ascii="Calibri" w:hAnsi="Calibri" w:cs="Calibri"/>
                <w:sz w:val="22"/>
              </w:rPr>
              <w:t>CableLabs</w:t>
            </w:r>
          </w:p>
        </w:tc>
        <w:tc>
          <w:tcPr>
            <w:tcW w:w="2693" w:type="dxa"/>
          </w:tcPr>
          <w:p>
            <w:pPr>
              <w:autoSpaceDE w:val="0"/>
              <w:autoSpaceDN w:val="0"/>
              <w:jc w:val="both"/>
              <w:rPr>
                <w:rFonts w:ascii="Calibri" w:hAnsi="Calibri" w:cs="Calibri" w:eastAsiaTheme="minorEastAsia"/>
                <w:sz w:val="22"/>
                <w:lang w:eastAsia="zh-CN"/>
              </w:rPr>
            </w:pPr>
            <w:r>
              <w:rPr>
                <w:rFonts w:ascii="Calibri" w:hAnsi="Calibri" w:cs="Calibri"/>
                <w:sz w:val="22"/>
              </w:rPr>
              <w:t>Dorin Viorel</w:t>
            </w:r>
          </w:p>
        </w:tc>
        <w:tc>
          <w:tcPr>
            <w:tcW w:w="5103" w:type="dxa"/>
          </w:tcPr>
          <w:p>
            <w:pPr>
              <w:autoSpaceDE w:val="0"/>
              <w:autoSpaceDN w:val="0"/>
              <w:jc w:val="both"/>
              <w:rPr>
                <w:rFonts w:ascii="Calibri" w:hAnsi="Calibri" w:cs="Calibri"/>
                <w:sz w:val="22"/>
              </w:rPr>
            </w:pPr>
            <w:r>
              <w:rPr>
                <w:rFonts w:ascii="Calibri" w:hAnsi="Calibri" w:cs="Calibri"/>
                <w:sz w:val="22"/>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sz w:val="22"/>
              </w:rPr>
            </w:pPr>
            <w:r>
              <w:rPr>
                <w:rFonts w:ascii="Calibri" w:hAnsi="Calibri" w:cs="Calibri"/>
                <w:sz w:val="22"/>
              </w:rPr>
              <w:t>xiaomi</w:t>
            </w:r>
          </w:p>
        </w:tc>
        <w:tc>
          <w:tcPr>
            <w:tcW w:w="2693" w:type="dxa"/>
          </w:tcPr>
          <w:p>
            <w:pPr>
              <w:rPr>
                <w:rFonts w:ascii="Calibri" w:hAnsi="Calibri" w:cs="Calibri"/>
                <w:sz w:val="22"/>
              </w:rPr>
            </w:pPr>
            <w:r>
              <w:rPr>
                <w:rFonts w:ascii="Calibri" w:hAnsi="Calibri" w:cs="Calibri"/>
                <w:sz w:val="22"/>
              </w:rPr>
              <w:t>Wensu Zhao</w:t>
            </w:r>
          </w:p>
          <w:p>
            <w:pPr>
              <w:rPr>
                <w:rFonts w:ascii="Calibri" w:hAnsi="Calibri" w:cs="Calibri"/>
                <w:sz w:val="22"/>
              </w:rPr>
            </w:pPr>
            <w:r>
              <w:rPr>
                <w:rFonts w:ascii="Calibri" w:hAnsi="Calibri" w:cs="Calibri"/>
                <w:sz w:val="22"/>
              </w:rPr>
              <w:t>Qun Z</w:t>
            </w:r>
            <w:r>
              <w:rPr>
                <w:rFonts w:hint="eastAsia" w:ascii="Calibri" w:hAnsi="Calibri" w:cs="Calibri"/>
                <w:sz w:val="22"/>
              </w:rPr>
              <w:t>h</w:t>
            </w:r>
            <w:r>
              <w:rPr>
                <w:rFonts w:ascii="Calibri" w:hAnsi="Calibri" w:cs="Calibri"/>
                <w:sz w:val="22"/>
              </w:rPr>
              <w:t>ao</w:t>
            </w:r>
          </w:p>
        </w:tc>
        <w:tc>
          <w:tcPr>
            <w:tcW w:w="5103" w:type="dxa"/>
          </w:tcPr>
          <w:p>
            <w:pPr>
              <w:rPr>
                <w:rFonts w:ascii="Calibri" w:hAnsi="Calibri" w:cs="Calibri"/>
                <w:sz w:val="22"/>
              </w:rPr>
            </w:pPr>
            <w:r>
              <w:rPr>
                <w:rFonts w:hint="eastAsia" w:ascii="Calibri" w:hAnsi="Calibri" w:cs="Calibri"/>
                <w:sz w:val="22"/>
              </w:rPr>
              <w:t>z</w:t>
            </w:r>
            <w:r>
              <w:rPr>
                <w:rFonts w:ascii="Calibri" w:hAnsi="Calibri" w:cs="Calibri"/>
                <w:sz w:val="22"/>
              </w:rPr>
              <w:t>haowensu@xiaomi.com</w:t>
            </w:r>
          </w:p>
          <w:p>
            <w:pPr>
              <w:rPr>
                <w:rFonts w:ascii="Calibri" w:hAnsi="Calibri" w:cs="Calibri"/>
                <w:sz w:val="22"/>
              </w:rPr>
            </w:pPr>
            <w:r>
              <w:rPr>
                <w:rFonts w:ascii="Calibri" w:hAnsi="Calibri" w:cs="Calibri"/>
                <w:sz w:val="22"/>
              </w:rPr>
              <w:t>zhaoqun1@xiaomi.com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sz w:val="22"/>
              </w:rPr>
            </w:pPr>
            <w:r>
              <w:rPr>
                <w:rFonts w:ascii="Calibri" w:hAnsi="Calibri" w:eastAsia="MS Mincho" w:cs="Calibri"/>
                <w:sz w:val="22"/>
                <w:lang w:eastAsia="ja-JP"/>
              </w:rPr>
              <w:t>Lenovo</w:t>
            </w:r>
          </w:p>
        </w:tc>
        <w:tc>
          <w:tcPr>
            <w:tcW w:w="269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Karthikeyan Ganesan</w:t>
            </w:r>
          </w:p>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Alexander Golitschek</w:t>
            </w:r>
          </w:p>
          <w:p>
            <w:pPr>
              <w:rPr>
                <w:rFonts w:ascii="Calibri" w:hAnsi="Calibri" w:cs="Calibri"/>
                <w:sz w:val="22"/>
                <w:lang w:val="de-DE"/>
              </w:rPr>
            </w:pPr>
            <w:r>
              <w:rPr>
                <w:rFonts w:ascii="Calibri" w:hAnsi="Calibri" w:eastAsia="MS Mincho" w:cs="Calibri"/>
                <w:sz w:val="22"/>
                <w:lang w:val="de-DE" w:eastAsia="ja-JP"/>
              </w:rPr>
              <w:t>Haipeng Lei</w:t>
            </w:r>
          </w:p>
        </w:tc>
        <w:tc>
          <w:tcPr>
            <w:tcW w:w="5103" w:type="dxa"/>
          </w:tcPr>
          <w:p>
            <w:pPr>
              <w:autoSpaceDE w:val="0"/>
              <w:autoSpaceDN w:val="0"/>
              <w:jc w:val="both"/>
              <w:rPr>
                <w:rFonts w:ascii="Calibri" w:hAnsi="Calibri" w:cs="Calibri"/>
                <w:sz w:val="22"/>
                <w:lang w:val="de-DE" w:eastAsia="ko-KR"/>
              </w:rPr>
            </w:pPr>
            <w:r>
              <w:fldChar w:fldCharType="begin"/>
            </w:r>
            <w:r>
              <w:instrText xml:space="preserve"> HYPERLINK "mailto:kganesan@lenovo.com" </w:instrText>
            </w:r>
            <w:r>
              <w:fldChar w:fldCharType="separate"/>
            </w:r>
            <w:r>
              <w:rPr>
                <w:rStyle w:val="47"/>
                <w:rFonts w:ascii="Calibri" w:hAnsi="Calibri" w:cs="Calibri"/>
                <w:sz w:val="22"/>
                <w:lang w:val="de-DE" w:eastAsia="ko-KR"/>
              </w:rPr>
              <w:t>kganesan@lenovo.com</w:t>
            </w:r>
            <w:r>
              <w:rPr>
                <w:rStyle w:val="47"/>
                <w:rFonts w:ascii="Calibri" w:hAnsi="Calibri" w:cs="Calibri"/>
                <w:sz w:val="22"/>
                <w:lang w:val="de-DE" w:eastAsia="ko-KR"/>
              </w:rPr>
              <w:fldChar w:fldCharType="end"/>
            </w:r>
          </w:p>
          <w:p>
            <w:pPr>
              <w:autoSpaceDE w:val="0"/>
              <w:autoSpaceDN w:val="0"/>
              <w:jc w:val="both"/>
              <w:rPr>
                <w:rFonts w:ascii="Calibri" w:hAnsi="Calibri" w:cs="Calibri"/>
                <w:sz w:val="22"/>
                <w:lang w:val="de-DE" w:eastAsia="ko-KR"/>
              </w:rPr>
            </w:pPr>
            <w:r>
              <w:fldChar w:fldCharType="begin"/>
            </w:r>
            <w:r>
              <w:instrText xml:space="preserve"> HYPERLINK "mailto:aelbwart@lenovo.com" </w:instrText>
            </w:r>
            <w:r>
              <w:fldChar w:fldCharType="separate"/>
            </w:r>
            <w:r>
              <w:rPr>
                <w:rStyle w:val="47"/>
                <w:rFonts w:ascii="Calibri" w:hAnsi="Calibri" w:cs="Calibri"/>
                <w:sz w:val="22"/>
                <w:lang w:val="de-DE" w:eastAsia="ko-KR"/>
              </w:rPr>
              <w:t>aelbwart@lenovo.com</w:t>
            </w:r>
            <w:r>
              <w:rPr>
                <w:rStyle w:val="47"/>
                <w:rFonts w:ascii="Calibri" w:hAnsi="Calibri" w:cs="Calibri"/>
                <w:sz w:val="22"/>
                <w:lang w:val="de-DE" w:eastAsia="ko-KR"/>
              </w:rPr>
              <w:fldChar w:fldCharType="end"/>
            </w:r>
          </w:p>
          <w:p>
            <w:pPr>
              <w:rPr>
                <w:rFonts w:ascii="Calibri" w:hAnsi="Calibri" w:cs="Calibri"/>
                <w:sz w:val="22"/>
                <w:lang w:val="de-DE"/>
              </w:rPr>
            </w:pPr>
            <w:r>
              <w:rPr>
                <w:rFonts w:ascii="Calibri" w:hAnsi="Calibri" w:cs="Calibri"/>
                <w:sz w:val="22"/>
                <w:lang w:val="de-DE" w:eastAsia="ko-KR"/>
              </w:rPr>
              <w:t>leihp1@lenovo.com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269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 Yoshioka</w:t>
            </w:r>
          </w:p>
        </w:tc>
        <w:tc>
          <w:tcPr>
            <w:tcW w:w="510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eastAsia="MS Mincho" w:cs="Calibri"/>
                <w:sz w:val="22"/>
                <w:lang w:eastAsia="ja-JP"/>
              </w:rPr>
            </w:pPr>
            <w:r>
              <w:rPr>
                <w:rFonts w:hint="eastAsia" w:ascii="Calibri" w:hAnsi="Calibri" w:cs="Calibri" w:eastAsiaTheme="minorEastAsia"/>
                <w:sz w:val="22"/>
                <w:lang w:eastAsia="zh-CN"/>
              </w:rPr>
              <w:t>S</w:t>
            </w:r>
            <w:r>
              <w:rPr>
                <w:rFonts w:ascii="Calibri" w:hAnsi="Calibri" w:cs="Calibri" w:eastAsiaTheme="minorEastAsia"/>
                <w:sz w:val="22"/>
                <w:lang w:eastAsia="zh-CN"/>
              </w:rPr>
              <w:t>preadtrum</w:t>
            </w:r>
          </w:p>
        </w:tc>
        <w:tc>
          <w:tcPr>
            <w:tcW w:w="2693" w:type="dxa"/>
          </w:tcPr>
          <w:p>
            <w:pPr>
              <w:autoSpaceDE w:val="0"/>
              <w:autoSpaceDN w:val="0"/>
              <w:jc w:val="both"/>
              <w:rPr>
                <w:rFonts w:ascii="Calibri" w:hAnsi="Calibri" w:eastAsia="MS Mincho" w:cs="Calibri"/>
                <w:sz w:val="22"/>
                <w:lang w:val="de-DE" w:eastAsia="ja-JP"/>
              </w:rPr>
            </w:pPr>
            <w:r>
              <w:rPr>
                <w:rFonts w:hint="eastAsia" w:ascii="Calibri" w:hAnsi="Calibri" w:cs="Calibri" w:eastAsiaTheme="minorEastAsia"/>
                <w:sz w:val="22"/>
                <w:lang w:eastAsia="zh-CN"/>
              </w:rPr>
              <w:t>M</w:t>
            </w:r>
            <w:r>
              <w:rPr>
                <w:rFonts w:ascii="Calibri" w:hAnsi="Calibri" w:cs="Calibri" w:eastAsiaTheme="minorEastAsia"/>
                <w:sz w:val="22"/>
                <w:lang w:eastAsia="zh-CN"/>
              </w:rPr>
              <w:t>imi Chen</w:t>
            </w:r>
          </w:p>
        </w:tc>
        <w:tc>
          <w:tcPr>
            <w:tcW w:w="5103" w:type="dxa"/>
          </w:tcPr>
          <w:p>
            <w:pPr>
              <w:autoSpaceDE w:val="0"/>
              <w:autoSpaceDN w:val="0"/>
              <w:jc w:val="both"/>
              <w:rPr>
                <w:lang w:val="de-DE"/>
              </w:rPr>
            </w:pPr>
            <w:r>
              <w:rPr>
                <w:rFonts w:ascii="Calibri" w:hAnsi="Calibri" w:cs="Calibri" w:eastAsiaTheme="minorEastAsia"/>
                <w:sz w:val="22"/>
                <w:lang w:val="de-DE" w:eastAsia="zh-CN"/>
              </w:rPr>
              <w:t>mimi.chen@unisoc.com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ascii="Calibri" w:hAnsi="Calibri" w:cs="Calibri" w:eastAsiaTheme="minorEastAsia"/>
                <w:sz w:val="22"/>
                <w:lang w:eastAsia="zh-CN"/>
              </w:rPr>
              <w:t>Vivo</w:t>
            </w:r>
          </w:p>
        </w:tc>
        <w:tc>
          <w:tcPr>
            <w:tcW w:w="2693" w:type="dxa"/>
          </w:tcPr>
          <w:p>
            <w:pPr>
              <w:autoSpaceDE w:val="0"/>
              <w:autoSpaceDN w:val="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H</w:t>
            </w:r>
            <w:r>
              <w:rPr>
                <w:rFonts w:ascii="Calibri" w:hAnsi="Calibri" w:cs="Calibri" w:eastAsiaTheme="minorEastAsia"/>
                <w:sz w:val="22"/>
                <w:lang w:val="de-DE" w:eastAsia="zh-CN"/>
              </w:rPr>
              <w:t>uan Wang</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val="de-DE" w:eastAsia="zh-CN"/>
              </w:rPr>
              <w:t>Zichao Ji</w:t>
            </w:r>
          </w:p>
        </w:tc>
        <w:tc>
          <w:tcPr>
            <w:tcW w:w="5103" w:type="dxa"/>
          </w:tcPr>
          <w:p>
            <w:pPr>
              <w:autoSpaceDE w:val="0"/>
              <w:autoSpaceDN w:val="0"/>
              <w:jc w:val="both"/>
              <w:rPr>
                <w:rFonts w:eastAsiaTheme="minorEastAsia"/>
                <w:lang w:eastAsia="zh-CN"/>
              </w:rPr>
            </w:pPr>
            <w:r>
              <w:fldChar w:fldCharType="begin"/>
            </w:r>
            <w:r>
              <w:instrText xml:space="preserve"> HYPERLINK "mailto:wanghuan@vivo.com" </w:instrText>
            </w:r>
            <w:r>
              <w:fldChar w:fldCharType="separate"/>
            </w:r>
            <w:r>
              <w:rPr>
                <w:rStyle w:val="47"/>
                <w:rFonts w:hint="eastAsia" w:eastAsiaTheme="minorEastAsia"/>
                <w:lang w:eastAsia="zh-CN"/>
              </w:rPr>
              <w:t>w</w:t>
            </w:r>
            <w:r>
              <w:rPr>
                <w:rStyle w:val="47"/>
                <w:rFonts w:eastAsiaTheme="minorEastAsia"/>
                <w:lang w:eastAsia="zh-CN"/>
              </w:rPr>
              <w:t>anghuan@vivo.com</w:t>
            </w:r>
            <w:r>
              <w:rPr>
                <w:rStyle w:val="47"/>
                <w:rFonts w:eastAsiaTheme="minorEastAsia"/>
                <w:lang w:eastAsia="zh-CN"/>
              </w:rPr>
              <w:fldChar w:fldCharType="end"/>
            </w:r>
          </w:p>
          <w:p>
            <w:pPr>
              <w:autoSpaceDE w:val="0"/>
              <w:autoSpaceDN w:val="0"/>
              <w:jc w:val="both"/>
              <w:rPr>
                <w:rFonts w:ascii="Calibri" w:hAnsi="Calibri" w:cs="Calibri" w:eastAsiaTheme="minorEastAsia"/>
                <w:sz w:val="22"/>
                <w:lang w:eastAsia="zh-CN"/>
              </w:rPr>
            </w:pPr>
            <w:r>
              <w:fldChar w:fldCharType="begin"/>
            </w:r>
            <w:r>
              <w:instrText xml:space="preserve"> HYPERLINK "mailto:jizichao@vivo.com" </w:instrText>
            </w:r>
            <w:r>
              <w:fldChar w:fldCharType="separate"/>
            </w:r>
            <w:r>
              <w:rPr>
                <w:rStyle w:val="47"/>
                <w:rFonts w:eastAsiaTheme="minorEastAsia"/>
                <w:lang w:eastAsia="zh-CN"/>
              </w:rPr>
              <w:t>jizichao@vivo.com</w:t>
            </w:r>
            <w:r>
              <w:rPr>
                <w:rStyle w:val="47"/>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ujitsu</w:t>
            </w:r>
          </w:p>
        </w:tc>
        <w:tc>
          <w:tcPr>
            <w:tcW w:w="2693" w:type="dxa"/>
          </w:tcPr>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eastAsia="zh-CN"/>
              </w:rPr>
              <w:t xml:space="preserve">Jian </w:t>
            </w:r>
            <w:r>
              <w:rPr>
                <w:rFonts w:hint="eastAsia" w:ascii="Calibri" w:hAnsi="Calibri" w:cs="Calibri" w:eastAsiaTheme="minorEastAsia"/>
                <w:sz w:val="22"/>
                <w:lang w:eastAsia="zh-CN"/>
              </w:rPr>
              <w:t>Z</w:t>
            </w:r>
            <w:r>
              <w:rPr>
                <w:rFonts w:ascii="Calibri" w:hAnsi="Calibri" w:cs="Calibri" w:eastAsiaTheme="minorEastAsia"/>
                <w:sz w:val="22"/>
                <w:lang w:eastAsia="zh-CN"/>
              </w:rPr>
              <w:t>hang</w:t>
            </w:r>
          </w:p>
        </w:tc>
        <w:tc>
          <w:tcPr>
            <w:tcW w:w="5103" w:type="dxa"/>
          </w:tcPr>
          <w:p>
            <w:pPr>
              <w:autoSpaceDE w:val="0"/>
              <w:autoSpaceDN w:val="0"/>
              <w:jc w:val="both"/>
              <w:rPr>
                <w:lang w:val="de-DE"/>
              </w:rPr>
            </w:pPr>
            <w:r>
              <w:rPr>
                <w:rFonts w:hint="eastAsia" w:ascii="Calibri" w:hAnsi="Calibri" w:cs="Calibri" w:eastAsiaTheme="minorEastAsia"/>
                <w:sz w:val="22"/>
                <w:lang w:val="de-DE" w:eastAsia="zh-CN"/>
              </w:rPr>
              <w:t>z</w:t>
            </w:r>
            <w:r>
              <w:rPr>
                <w:rFonts w:ascii="Calibri" w:hAnsi="Calibri" w:cs="Calibri" w:eastAsiaTheme="minorEastAsia"/>
                <w:sz w:val="22"/>
                <w:lang w:val="de-DE" w:eastAsia="zh-CN"/>
              </w:rPr>
              <w:t>hangjian1288@fujitsu.com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val="de-DE"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ATT, GOHIGH</w:t>
            </w:r>
          </w:p>
        </w:tc>
        <w:tc>
          <w:tcPr>
            <w:tcW w:w="2693" w:type="dxa"/>
          </w:tcPr>
          <w:p>
            <w:pPr>
              <w:autoSpaceDE w:val="0"/>
              <w:autoSpaceDN w:val="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R</w:t>
            </w:r>
            <w:r>
              <w:rPr>
                <w:rFonts w:ascii="Calibri" w:hAnsi="Calibri" w:cs="Calibri" w:eastAsiaTheme="minorEastAsia"/>
                <w:sz w:val="22"/>
                <w:lang w:val="de-DE" w:eastAsia="zh-CN"/>
              </w:rPr>
              <w:t>ui Zhao</w:t>
            </w:r>
          </w:p>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val="de-DE" w:eastAsia="zh-CN"/>
              </w:rPr>
              <w:t>Shupeng Li</w:t>
            </w:r>
          </w:p>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val="de-DE" w:eastAsia="zh-CN"/>
              </w:rPr>
              <w:t>Xiaoran Wen</w:t>
            </w:r>
          </w:p>
        </w:tc>
        <w:tc>
          <w:tcPr>
            <w:tcW w:w="510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zhaorui@goghigh.com.cn</w:t>
            </w:r>
          </w:p>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lsp@catt.cn</w:t>
            </w:r>
          </w:p>
          <w:p>
            <w:pPr>
              <w:autoSpaceDE w:val="0"/>
              <w:autoSpaceDN w:val="0"/>
              <w:jc w:val="both"/>
              <w:rPr>
                <w:rFonts w:ascii="Calibri" w:hAnsi="Calibri" w:cs="Calibri" w:eastAsiaTheme="minorEastAsia"/>
                <w:sz w:val="22"/>
                <w:lang w:val="de-DE" w:eastAsia="zh-CN"/>
              </w:rPr>
            </w:pPr>
            <w:r>
              <w:rPr>
                <w:rFonts w:ascii="Calibri" w:hAnsi="Calibri" w:eastAsia="MS Mincho" w:cs="Calibri"/>
                <w:sz w:val="22"/>
                <w:lang w:val="de-DE" w:eastAsia="ja-JP"/>
              </w:rPr>
              <w:t>wenxiaoran@gohigh.com.cn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ascii="Calibri" w:hAnsi="Calibri" w:eastAsia="MS Mincho" w:cs="Calibri"/>
                <w:sz w:val="22"/>
                <w:lang w:eastAsia="ja-JP"/>
              </w:rPr>
              <w:t>Sony</w:t>
            </w:r>
          </w:p>
        </w:tc>
        <w:tc>
          <w:tcPr>
            <w:tcW w:w="2693" w:type="dxa"/>
          </w:tcPr>
          <w:p>
            <w:pPr>
              <w:autoSpaceDE w:val="0"/>
              <w:autoSpaceDN w:val="0"/>
              <w:jc w:val="both"/>
              <w:rPr>
                <w:rFonts w:ascii="Calibri" w:hAnsi="Calibri" w:cs="Calibri" w:eastAsiaTheme="minorEastAsia"/>
                <w:sz w:val="22"/>
                <w:lang w:val="de-DE" w:eastAsia="zh-CN"/>
              </w:rPr>
            </w:pPr>
            <w:r>
              <w:rPr>
                <w:rFonts w:ascii="Calibri" w:hAnsi="Calibri" w:eastAsia="MS Mincho" w:cs="Calibri"/>
                <w:sz w:val="22"/>
                <w:lang w:eastAsia="ja-JP"/>
              </w:rPr>
              <w:t>Kazuyuki Shimezawa</w:t>
            </w:r>
          </w:p>
        </w:tc>
        <w:tc>
          <w:tcPr>
            <w:tcW w:w="510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kazuyuki.shimezawa@sony.com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Nokia</w:t>
            </w:r>
          </w:p>
        </w:tc>
        <w:tc>
          <w:tcPr>
            <w:tcW w:w="2693" w:type="dxa"/>
          </w:tcPr>
          <w:p>
            <w:pPr>
              <w:autoSpaceDE w:val="0"/>
              <w:autoSpaceDN w:val="0"/>
              <w:jc w:val="both"/>
              <w:rPr>
                <w:rFonts w:ascii="Calibri" w:hAnsi="Calibri" w:cs="Calibri"/>
                <w:sz w:val="22"/>
              </w:rPr>
            </w:pPr>
            <w:r>
              <w:rPr>
                <w:rFonts w:ascii="Calibri" w:hAnsi="Calibri" w:cs="Calibri"/>
                <w:sz w:val="22"/>
              </w:rPr>
              <w:t>Timo Lunttila</w:t>
            </w:r>
          </w:p>
          <w:p>
            <w:pPr>
              <w:autoSpaceDE w:val="0"/>
              <w:autoSpaceDN w:val="0"/>
              <w:jc w:val="both"/>
              <w:rPr>
                <w:rFonts w:ascii="Calibri" w:hAnsi="Calibri" w:cs="Calibri"/>
                <w:sz w:val="22"/>
              </w:rPr>
            </w:pPr>
            <w:r>
              <w:rPr>
                <w:rFonts w:ascii="Calibri" w:hAnsi="Calibri" w:cs="Calibri"/>
                <w:sz w:val="22"/>
              </w:rPr>
              <w:t>Torsten Wildschek</w:t>
            </w:r>
          </w:p>
        </w:tc>
        <w:tc>
          <w:tcPr>
            <w:tcW w:w="5103" w:type="dxa"/>
          </w:tcPr>
          <w:p>
            <w:pPr>
              <w:autoSpaceDE w:val="0"/>
              <w:autoSpaceDN w:val="0"/>
              <w:jc w:val="both"/>
              <w:rPr>
                <w:rFonts w:ascii="Calibri" w:hAnsi="Calibri" w:cs="Calibri"/>
                <w:sz w:val="22"/>
              </w:rPr>
            </w:pPr>
            <w:r>
              <w:fldChar w:fldCharType="begin"/>
            </w:r>
            <w:r>
              <w:instrText xml:space="preserve"> HYPERLINK "mailto:timo.lunttila@nokia.com" </w:instrText>
            </w:r>
            <w:r>
              <w:fldChar w:fldCharType="separate"/>
            </w:r>
            <w:r>
              <w:rPr>
                <w:rStyle w:val="47"/>
                <w:rFonts w:ascii="Calibri" w:hAnsi="Calibri" w:cs="Calibri"/>
                <w:sz w:val="22"/>
              </w:rPr>
              <w:t>timo.lunttila@nokia.com</w:t>
            </w:r>
            <w:r>
              <w:rPr>
                <w:rStyle w:val="47"/>
                <w:rFonts w:ascii="Calibri" w:hAnsi="Calibri" w:cs="Calibri"/>
                <w:sz w:val="22"/>
              </w:rPr>
              <w:fldChar w:fldCharType="end"/>
            </w:r>
          </w:p>
          <w:p>
            <w:pPr>
              <w:autoSpaceDE w:val="0"/>
              <w:autoSpaceDN w:val="0"/>
              <w:jc w:val="both"/>
              <w:rPr>
                <w:rFonts w:ascii="Calibri" w:hAnsi="Calibri" w:cs="Calibri"/>
                <w:sz w:val="22"/>
              </w:rPr>
            </w:pPr>
            <w:r>
              <w:fldChar w:fldCharType="begin"/>
            </w:r>
            <w:r>
              <w:instrText xml:space="preserve"> HYPERLINK "mailto:Torsten.wildschek@nokia.com" </w:instrText>
            </w:r>
            <w:r>
              <w:fldChar w:fldCharType="separate"/>
            </w:r>
            <w:r>
              <w:rPr>
                <w:rStyle w:val="47"/>
                <w:rFonts w:ascii="Calibri" w:hAnsi="Calibri" w:cs="Calibri"/>
                <w:sz w:val="22"/>
              </w:rPr>
              <w:t>Torsten.wildschek@nokia.com</w:t>
            </w:r>
            <w:r>
              <w:rPr>
                <w:rStyle w:val="47"/>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Nokia Shanghai Bell</w:t>
            </w:r>
          </w:p>
        </w:tc>
        <w:tc>
          <w:tcPr>
            <w:tcW w:w="2693" w:type="dxa"/>
          </w:tcPr>
          <w:p>
            <w:pPr>
              <w:autoSpaceDE w:val="0"/>
              <w:autoSpaceDN w:val="0"/>
              <w:jc w:val="both"/>
              <w:rPr>
                <w:rFonts w:ascii="Calibri" w:hAnsi="Calibri" w:cs="Calibri"/>
                <w:sz w:val="22"/>
              </w:rPr>
            </w:pPr>
            <w:r>
              <w:fldChar w:fldCharType="begin"/>
            </w:r>
            <w:r>
              <w:instrText xml:space="preserve"> HYPERLINK "mailto:Naizheng.zheng@nokia" </w:instrText>
            </w:r>
            <w:r>
              <w:fldChar w:fldCharType="separate"/>
            </w:r>
            <w:r>
              <w:rPr>
                <w:rFonts w:ascii="Calibri" w:hAnsi="Calibri" w:cs="Calibri"/>
                <w:sz w:val="22"/>
              </w:rPr>
              <w:t>Naizheng Zheng</w:t>
            </w:r>
            <w:r>
              <w:rPr>
                <w:rFonts w:ascii="Calibri" w:hAnsi="Calibri" w:cs="Calibri"/>
                <w:sz w:val="22"/>
              </w:rPr>
              <w:fldChar w:fldCharType="end"/>
            </w:r>
          </w:p>
        </w:tc>
        <w:tc>
          <w:tcPr>
            <w:tcW w:w="5103" w:type="dxa"/>
          </w:tcPr>
          <w:p>
            <w:pPr>
              <w:autoSpaceDE w:val="0"/>
              <w:autoSpaceDN w:val="0"/>
              <w:jc w:val="both"/>
              <w:rPr>
                <w:rFonts w:ascii="Calibri" w:hAnsi="Calibri" w:cs="Calibri"/>
                <w:sz w:val="22"/>
              </w:rPr>
            </w:pPr>
            <w:r>
              <w:rPr>
                <w:rFonts w:ascii="Calibri" w:hAnsi="Calibri" w:cs="Calibri"/>
                <w:sz w:val="22"/>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eastAsiaTheme="minorEastAsia"/>
                <w:sz w:val="22"/>
                <w:lang w:eastAsia="zh-CN"/>
              </w:rPr>
              <w:t>Fraunhofer</w:t>
            </w:r>
          </w:p>
        </w:tc>
        <w:tc>
          <w:tcPr>
            <w:tcW w:w="2693" w:type="dxa"/>
          </w:tcPr>
          <w:p>
            <w:pPr>
              <w:autoSpaceDE w:val="0"/>
              <w:autoSpaceDN w:val="0"/>
              <w:jc w:val="both"/>
            </w:pPr>
            <w:r>
              <w:rPr>
                <w:rFonts w:ascii="Calibri" w:hAnsi="Calibri" w:cs="Calibri" w:eastAsiaTheme="minorEastAsia"/>
                <w:sz w:val="22"/>
                <w:lang w:eastAsia="zh-CN"/>
              </w:rPr>
              <w:t>Tom Wirth</w:t>
            </w:r>
          </w:p>
        </w:tc>
        <w:tc>
          <w:tcPr>
            <w:tcW w:w="5103" w:type="dxa"/>
          </w:tcPr>
          <w:p>
            <w:pPr>
              <w:autoSpaceDE w:val="0"/>
              <w:autoSpaceDN w:val="0"/>
              <w:jc w:val="both"/>
              <w:rPr>
                <w:rFonts w:ascii="Calibri" w:hAnsi="Calibri" w:cs="Calibri"/>
                <w:sz w:val="22"/>
              </w:rPr>
            </w:pPr>
            <w:r>
              <w:rPr>
                <w:rFonts w:ascii="Calibri" w:hAnsi="Calibri" w:cs="Calibri"/>
                <w:sz w:val="22"/>
              </w:rPr>
              <w:t>thomas.wirth@HHI.FRAUNHOFER.DE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Transsion</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Xingya Shen</w:t>
            </w:r>
          </w:p>
        </w:tc>
        <w:tc>
          <w:tcPr>
            <w:tcW w:w="5103" w:type="dxa"/>
          </w:tcPr>
          <w:p>
            <w:pPr>
              <w:autoSpaceDE w:val="0"/>
              <w:autoSpaceDN w:val="0"/>
              <w:jc w:val="both"/>
            </w:pPr>
            <w:r>
              <w:rPr>
                <w:rFonts w:hint="eastAsia" w:ascii="Calibri" w:hAnsi="Calibri" w:eastAsia="宋体" w:cs="Calibri"/>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val="en-US" w:eastAsia="zh-CN"/>
              </w:rPr>
            </w:pPr>
            <w:r>
              <w:rPr>
                <w:rFonts w:ascii="Calibri" w:hAnsi="Calibri" w:cs="Calibri"/>
                <w:sz w:val="22"/>
              </w:rPr>
              <w:t>Ericsson</w:t>
            </w:r>
          </w:p>
        </w:tc>
        <w:tc>
          <w:tcPr>
            <w:tcW w:w="2693" w:type="dxa"/>
          </w:tcPr>
          <w:p>
            <w:pPr>
              <w:autoSpaceDE w:val="0"/>
              <w:autoSpaceDN w:val="0"/>
              <w:jc w:val="both"/>
              <w:rPr>
                <w:rFonts w:ascii="Calibri" w:hAnsi="Calibri" w:cs="Calibri"/>
                <w:sz w:val="22"/>
                <w:lang w:val="it-IT"/>
              </w:rPr>
            </w:pPr>
            <w:r>
              <w:rPr>
                <w:rFonts w:ascii="Calibri" w:hAnsi="Calibri" w:cs="Calibri"/>
                <w:sz w:val="22"/>
                <w:lang w:val="it-IT"/>
              </w:rPr>
              <w:t>Ratheesh Kumar Mungara</w:t>
            </w:r>
          </w:p>
          <w:p>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pPr>
              <w:autoSpaceDE w:val="0"/>
              <w:autoSpaceDN w:val="0"/>
              <w:jc w:val="both"/>
              <w:rPr>
                <w:rFonts w:ascii="Calibri" w:hAnsi="Calibri" w:cs="Calibri"/>
                <w:sz w:val="22"/>
                <w:lang w:val="it-IT"/>
              </w:rPr>
            </w:pPr>
            <w:r>
              <w:fldChar w:fldCharType="begin"/>
            </w:r>
            <w:r>
              <w:instrText xml:space="preserve"> HYPERLINK "mailto:ratheesh.kumar.mungara@ericsson.com" </w:instrText>
            </w:r>
            <w:r>
              <w:fldChar w:fldCharType="separate"/>
            </w:r>
            <w:r>
              <w:rPr>
                <w:rStyle w:val="47"/>
                <w:rFonts w:ascii="Calibri" w:hAnsi="Calibri" w:cs="Calibri"/>
                <w:sz w:val="22"/>
                <w:lang w:val="it-IT"/>
              </w:rPr>
              <w:t>ratheesh.kumar.mungara@ericsson.com</w:t>
            </w:r>
            <w:r>
              <w:rPr>
                <w:rStyle w:val="47"/>
                <w:rFonts w:ascii="Calibri" w:hAnsi="Calibri" w:cs="Calibri"/>
                <w:sz w:val="22"/>
                <w:lang w:val="it-IT"/>
              </w:rPr>
              <w:fldChar w:fldCharType="end"/>
            </w:r>
            <w:r>
              <w:rPr>
                <w:rFonts w:ascii="Calibri" w:hAnsi="Calibri" w:cs="Calibri"/>
                <w:sz w:val="22"/>
                <w:lang w:val="it-IT"/>
              </w:rPr>
              <w:t xml:space="preserve"> </w:t>
            </w:r>
          </w:p>
          <w:p>
            <w:pPr>
              <w:autoSpaceDE w:val="0"/>
              <w:autoSpaceDN w:val="0"/>
              <w:jc w:val="both"/>
              <w:rPr>
                <w:rFonts w:ascii="Calibri" w:hAnsi="Calibri" w:cs="Calibri"/>
                <w:sz w:val="22"/>
                <w:lang w:val="it-IT"/>
              </w:rPr>
            </w:pPr>
            <w:r>
              <w:fldChar w:fldCharType="begin"/>
            </w:r>
            <w:r>
              <w:instrText xml:space="preserve"> HYPERLINK "mailto:ricardo.blasco@ericsson.com" </w:instrText>
            </w:r>
            <w:r>
              <w:fldChar w:fldCharType="separate"/>
            </w:r>
            <w:r>
              <w:rPr>
                <w:rStyle w:val="47"/>
                <w:rFonts w:ascii="Calibri" w:hAnsi="Calibri" w:cs="Calibri"/>
                <w:sz w:val="22"/>
                <w:lang w:val="it-IT"/>
              </w:rPr>
              <w:t>ricardo.blasco@ericsson.com</w:t>
            </w:r>
            <w:r>
              <w:rPr>
                <w:rStyle w:val="47"/>
                <w:rFonts w:ascii="Calibri" w:hAnsi="Calibri" w:cs="Calibri"/>
                <w:sz w:val="22"/>
                <w:lang w:val="it-IT"/>
              </w:rPr>
              <w:fldChar w:fldCharType="end"/>
            </w:r>
            <w:r>
              <w:rPr>
                <w:rFonts w:ascii="Calibri" w:hAnsi="Calibri" w:cs="Calibri"/>
                <w:sz w:val="22"/>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Times New Roman" w:hAnsi="Times New Roman" w:eastAsiaTheme="minorEastAsia"/>
                <w:sz w:val="22"/>
                <w:lang w:eastAsia="zh-CN"/>
              </w:rPr>
              <w:t>NEC</w:t>
            </w:r>
          </w:p>
        </w:tc>
        <w:tc>
          <w:tcPr>
            <w:tcW w:w="269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Jin Yang</w:t>
            </w:r>
          </w:p>
          <w:p>
            <w:pPr>
              <w:autoSpaceDE w:val="0"/>
              <w:autoSpaceDN w:val="0"/>
              <w:jc w:val="both"/>
              <w:rPr>
                <w:rFonts w:ascii="Calibri" w:hAnsi="Calibri" w:cs="Calibri"/>
                <w:sz w:val="22"/>
              </w:rPr>
            </w:pPr>
            <w:r>
              <w:rPr>
                <w:rFonts w:ascii="Times New Roman" w:hAnsi="Times New Roman" w:eastAsiaTheme="minorEastAsia"/>
                <w:sz w:val="22"/>
                <w:lang w:eastAsia="zh-CN"/>
              </w:rPr>
              <w:t>Zhaobang Miao</w:t>
            </w:r>
          </w:p>
        </w:tc>
        <w:tc>
          <w:tcPr>
            <w:tcW w:w="510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yangjin@labs.nec.cn</w:t>
            </w:r>
          </w:p>
          <w:p>
            <w:pPr>
              <w:autoSpaceDE w:val="0"/>
              <w:autoSpaceDN w:val="0"/>
              <w:jc w:val="both"/>
              <w:rPr>
                <w:rFonts w:ascii="Calibri" w:hAnsi="Calibri" w:cs="Calibri"/>
                <w:sz w:val="22"/>
              </w:rPr>
            </w:pPr>
            <w:r>
              <w:fldChar w:fldCharType="begin"/>
            </w:r>
            <w:r>
              <w:instrText xml:space="preserve"> HYPERLINK "mailto:miao_zhaobang@nec.cn" </w:instrText>
            </w:r>
            <w:r>
              <w:fldChar w:fldCharType="separate"/>
            </w:r>
            <w:r>
              <w:rPr>
                <w:rStyle w:val="47"/>
                <w:rFonts w:ascii="Times New Roman" w:hAnsi="Times New Roman" w:eastAsiaTheme="minorEastAsia"/>
                <w:sz w:val="22"/>
                <w:lang w:eastAsia="zh-CN"/>
              </w:rPr>
              <w:t>miao_zhaobang@nec.cn</w:t>
            </w:r>
            <w:r>
              <w:rPr>
                <w:rStyle w:val="47"/>
                <w:rFonts w:ascii="Times New Roman" w:hAnsi="Times New Roman"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MediaTek</w:t>
            </w:r>
          </w:p>
        </w:tc>
        <w:tc>
          <w:tcPr>
            <w:tcW w:w="269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Tao CHEN</w:t>
            </w:r>
          </w:p>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Junqiang CHENG</w:t>
            </w:r>
          </w:p>
        </w:tc>
        <w:tc>
          <w:tcPr>
            <w:tcW w:w="5103" w:type="dxa"/>
          </w:tcPr>
          <w:p>
            <w:pPr>
              <w:autoSpaceDE w:val="0"/>
              <w:autoSpaceDN w:val="0"/>
              <w:jc w:val="both"/>
              <w:rPr>
                <w:rFonts w:ascii="Times New Roman" w:hAnsi="Times New Roman" w:eastAsiaTheme="minorEastAsia"/>
                <w:sz w:val="22"/>
                <w:lang w:eastAsia="zh-CN"/>
              </w:rPr>
            </w:pPr>
            <w:r>
              <w:fldChar w:fldCharType="begin"/>
            </w:r>
            <w:r>
              <w:instrText xml:space="preserve"> HYPERLINK "mailto:Tao.chen@mediatek.com" </w:instrText>
            </w:r>
            <w:r>
              <w:fldChar w:fldCharType="separate"/>
            </w:r>
            <w:r>
              <w:rPr>
                <w:rStyle w:val="47"/>
                <w:rFonts w:ascii="Times New Roman" w:hAnsi="Times New Roman" w:eastAsiaTheme="minorEastAsia"/>
                <w:sz w:val="22"/>
                <w:lang w:eastAsia="zh-CN"/>
              </w:rPr>
              <w:t>Tao.chen@mediatek.com</w:t>
            </w:r>
            <w:r>
              <w:rPr>
                <w:rStyle w:val="47"/>
                <w:rFonts w:ascii="Times New Roman" w:hAnsi="Times New Roman" w:eastAsiaTheme="minorEastAsia"/>
                <w:sz w:val="22"/>
                <w:lang w:eastAsia="zh-CN"/>
              </w:rPr>
              <w:fldChar w:fldCharType="end"/>
            </w:r>
          </w:p>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Junqiang.cheng@mediatek.com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HiSilicon</w:t>
            </w:r>
          </w:p>
        </w:tc>
        <w:tc>
          <w:tcPr>
            <w:tcW w:w="2693" w:type="dxa"/>
          </w:tcPr>
          <w:p>
            <w:pPr>
              <w:rPr>
                <w:rFonts w:ascii="Calibri" w:hAnsi="Calibri" w:cs="Calibri"/>
                <w:sz w:val="22"/>
                <w:lang w:val="en-US" w:eastAsia="zh-CN"/>
              </w:rPr>
            </w:pPr>
            <w:r>
              <w:rPr>
                <w:rFonts w:ascii="Calibri" w:hAnsi="Calibri" w:cs="Calibri"/>
                <w:sz w:val="22"/>
                <w:lang w:val="en-US" w:eastAsia="zh-CN"/>
              </w:rPr>
              <w:t>Fan Yang</w:t>
            </w:r>
          </w:p>
        </w:tc>
        <w:tc>
          <w:tcPr>
            <w:tcW w:w="5103" w:type="dxa"/>
          </w:tcPr>
          <w:p>
            <w:pPr>
              <w:rPr>
                <w:rFonts w:ascii="Calibri" w:hAnsi="Calibri" w:cs="Calibri"/>
                <w:sz w:val="22"/>
                <w:lang w:eastAsia="zh-CN"/>
              </w:rPr>
            </w:pPr>
            <w:r>
              <w:rPr>
                <w:rFonts w:ascii="Calibri" w:hAnsi="Calibri" w:cs="Calibri"/>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Huawei</w:t>
            </w:r>
          </w:p>
        </w:tc>
        <w:tc>
          <w:tcPr>
            <w:tcW w:w="2693" w:type="dxa"/>
          </w:tcPr>
          <w:p>
            <w:pPr>
              <w:rPr>
                <w:rFonts w:ascii="Calibri" w:hAnsi="Calibri" w:cs="Calibri"/>
                <w:sz w:val="22"/>
                <w:lang w:val="en-US" w:eastAsia="zh-CN"/>
              </w:rPr>
            </w:pPr>
            <w:r>
              <w:rPr>
                <w:rFonts w:ascii="Calibri" w:hAnsi="Calibri" w:cs="Calibri"/>
                <w:sz w:val="22"/>
                <w:lang w:val="en-US" w:eastAsia="zh-CN"/>
              </w:rPr>
              <w:t>Xiang Mi</w:t>
            </w:r>
          </w:p>
          <w:p>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pPr>
              <w:rPr>
                <w:rFonts w:ascii="Calibri" w:hAnsi="Calibri" w:cs="Calibri"/>
                <w:sz w:val="22"/>
                <w:lang w:eastAsia="zh-CN"/>
              </w:rPr>
            </w:pPr>
            <w:r>
              <w:rPr>
                <w:rFonts w:ascii="Calibri" w:hAnsi="Calibri" w:cs="Calibri"/>
                <w:sz w:val="22"/>
                <w:lang w:eastAsia="zh-CN"/>
              </w:rPr>
              <w:t>shawn.mixiang@huawei.com</w:t>
            </w:r>
          </w:p>
          <w:p>
            <w:pPr>
              <w:rPr>
                <w:rFonts w:ascii="Calibri" w:hAnsi="Calibri" w:cs="Calibri"/>
                <w:sz w:val="22"/>
                <w:lang w:eastAsia="zh-CN"/>
              </w:rPr>
            </w:pPr>
            <w:r>
              <w:rPr>
                <w:rFonts w:ascii="Calibri" w:hAnsi="Calibri" w:cs="Calibri"/>
                <w:sz w:val="22"/>
                <w:lang w:eastAsia="zh-CN"/>
              </w:rPr>
              <w:t>sarun.selvanesan@huawei.com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Apple</w:t>
            </w:r>
          </w:p>
        </w:tc>
        <w:tc>
          <w:tcPr>
            <w:tcW w:w="2693" w:type="dxa"/>
          </w:tcPr>
          <w:p>
            <w:pPr>
              <w:rPr>
                <w:rFonts w:ascii="Calibri" w:hAnsi="Calibri" w:cs="Calibri"/>
                <w:sz w:val="22"/>
                <w:lang w:val="en-US" w:eastAsia="zh-CN"/>
              </w:rPr>
            </w:pPr>
            <w:r>
              <w:rPr>
                <w:rFonts w:ascii="Calibri" w:hAnsi="Calibri" w:cs="Calibri"/>
                <w:sz w:val="22"/>
                <w:lang w:val="en-US" w:eastAsia="zh-CN"/>
              </w:rPr>
              <w:t>Huaning Niu</w:t>
            </w:r>
          </w:p>
          <w:p>
            <w:pPr>
              <w:rPr>
                <w:rFonts w:ascii="Calibri" w:hAnsi="Calibri" w:cs="Calibri"/>
                <w:sz w:val="22"/>
                <w:lang w:val="en-US" w:eastAsia="zh-CN"/>
              </w:rPr>
            </w:pPr>
            <w:r>
              <w:rPr>
                <w:rFonts w:ascii="Calibri" w:hAnsi="Calibri" w:cs="Calibri"/>
                <w:sz w:val="22"/>
                <w:lang w:val="en-US" w:eastAsia="zh-CN"/>
              </w:rPr>
              <w:t>Chunxuan Ye</w:t>
            </w:r>
          </w:p>
        </w:tc>
        <w:tc>
          <w:tcPr>
            <w:tcW w:w="5103" w:type="dxa"/>
          </w:tcPr>
          <w:p>
            <w:pPr>
              <w:rPr>
                <w:rFonts w:ascii="Calibri" w:hAnsi="Calibri" w:cs="Calibri"/>
                <w:sz w:val="22"/>
                <w:lang w:eastAsia="zh-CN"/>
              </w:rPr>
            </w:pPr>
            <w:r>
              <w:fldChar w:fldCharType="begin"/>
            </w:r>
            <w:r>
              <w:instrText xml:space="preserve"> HYPERLINK "mailto:Huaning_niu@apple.com" </w:instrText>
            </w:r>
            <w:r>
              <w:fldChar w:fldCharType="separate"/>
            </w:r>
            <w:r>
              <w:rPr>
                <w:rStyle w:val="47"/>
                <w:rFonts w:ascii="Calibri" w:hAnsi="Calibri" w:cs="Calibri"/>
                <w:sz w:val="22"/>
                <w:lang w:eastAsia="zh-CN"/>
              </w:rPr>
              <w:t>Huaning_niu@apple.com</w:t>
            </w:r>
            <w:r>
              <w:rPr>
                <w:rStyle w:val="47"/>
                <w:rFonts w:ascii="Calibri" w:hAnsi="Calibri" w:cs="Calibri"/>
                <w:sz w:val="22"/>
                <w:lang w:eastAsia="zh-CN"/>
              </w:rPr>
              <w:fldChar w:fldCharType="end"/>
            </w:r>
          </w:p>
          <w:p>
            <w:pPr>
              <w:rPr>
                <w:rFonts w:ascii="Calibri" w:hAnsi="Calibri" w:cs="Calibri"/>
                <w:sz w:val="22"/>
                <w:lang w:eastAsia="zh-CN"/>
              </w:rPr>
            </w:pPr>
            <w:r>
              <w:rPr>
                <w:rFonts w:ascii="Calibri" w:hAnsi="Calibri" w:cs="Calibri"/>
                <w:sz w:val="22"/>
                <w:lang w:eastAsia="zh-CN"/>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WILUS</w:t>
            </w:r>
          </w:p>
        </w:tc>
        <w:tc>
          <w:tcPr>
            <w:tcW w:w="2693" w:type="dxa"/>
          </w:tcPr>
          <w:p>
            <w:pPr>
              <w:rPr>
                <w:rFonts w:ascii="Calibri" w:hAnsi="Calibri" w:cs="Calibri"/>
                <w:sz w:val="22"/>
                <w:lang w:val="en-US" w:eastAsia="zh-CN"/>
              </w:rPr>
            </w:pPr>
            <w:r>
              <w:rPr>
                <w:rFonts w:hint="eastAsia" w:ascii="Calibri" w:hAnsi="Calibri" w:cs="Calibri"/>
                <w:sz w:val="22"/>
                <w:lang w:val="en-US" w:eastAsia="ko-KR"/>
              </w:rPr>
              <w:t>M</w:t>
            </w:r>
            <w:r>
              <w:rPr>
                <w:rFonts w:ascii="Calibri" w:hAnsi="Calibri" w:cs="Calibri"/>
                <w:sz w:val="22"/>
                <w:lang w:val="en-US" w:eastAsia="ko-KR"/>
              </w:rPr>
              <w:t>inseok Noh</w:t>
            </w:r>
          </w:p>
        </w:tc>
        <w:tc>
          <w:tcPr>
            <w:tcW w:w="5103" w:type="dxa"/>
          </w:tcPr>
          <w:p>
            <w:r>
              <w:rPr>
                <w:rFonts w:ascii="Calibri" w:hAnsi="Calibri" w:cs="Calibri"/>
                <w:sz w:val="22"/>
                <w:lang w:eastAsia="ko-KR"/>
              </w:rPr>
              <w:t>minseok.noh@wilusgroup.com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Bosch</w:t>
            </w:r>
          </w:p>
        </w:tc>
        <w:tc>
          <w:tcPr>
            <w:tcW w:w="2693" w:type="dxa"/>
          </w:tcPr>
          <w:p>
            <w:pPr>
              <w:rPr>
                <w:rFonts w:ascii="Calibri" w:hAnsi="Calibri" w:cs="Calibri"/>
                <w:sz w:val="22"/>
                <w:lang w:val="en-US" w:eastAsia="ko-KR"/>
              </w:rPr>
            </w:pPr>
            <w:r>
              <w:rPr>
                <w:rFonts w:ascii="Calibri" w:hAnsi="Calibri" w:cs="Calibri"/>
                <w:sz w:val="22"/>
                <w:lang w:val="en-US" w:eastAsia="ko-KR"/>
              </w:rPr>
              <w:t>Khaled Hassan</w:t>
            </w:r>
          </w:p>
        </w:tc>
        <w:tc>
          <w:tcPr>
            <w:tcW w:w="5103" w:type="dxa"/>
          </w:tcPr>
          <w:p>
            <w:pPr>
              <w:rPr>
                <w:rFonts w:ascii="Calibri" w:hAnsi="Calibri" w:cs="Calibri"/>
                <w:sz w:val="22"/>
                <w:lang w:eastAsia="ko-KR"/>
              </w:rPr>
            </w:pPr>
            <w:r>
              <w:rPr>
                <w:rFonts w:ascii="Calibri" w:hAnsi="Calibri" w:cs="Calibri"/>
                <w:sz w:val="22"/>
                <w:lang w:eastAsia="ko-KR"/>
              </w:rPr>
              <w:t>Khaled.hassan@de.bosch.com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eastAsia="zh-CN"/>
              </w:rPr>
            </w:pPr>
            <w:r>
              <w:rPr>
                <w:rFonts w:hint="eastAsia" w:ascii="Calibri" w:hAnsi="Calibri" w:cs="Calibri"/>
                <w:sz w:val="22"/>
                <w:lang w:val="en-US" w:eastAsia="zh-CN"/>
              </w:rPr>
              <w:t>China</w:t>
            </w:r>
            <w:r>
              <w:rPr>
                <w:rFonts w:ascii="Calibri" w:hAnsi="Calibri" w:cs="Calibri"/>
                <w:sz w:val="22"/>
                <w:lang w:val="en-US" w:eastAsia="zh-CN"/>
              </w:rPr>
              <w:t xml:space="preserve"> Telecom</w:t>
            </w:r>
          </w:p>
        </w:tc>
        <w:tc>
          <w:tcPr>
            <w:tcW w:w="2693" w:type="dxa"/>
          </w:tcPr>
          <w:p>
            <w:pPr>
              <w:rPr>
                <w:rFonts w:ascii="Calibri" w:hAnsi="Calibri" w:cs="Calibri" w:eastAsiaTheme="minorEastAsia"/>
                <w:sz w:val="22"/>
                <w:lang w:val="en-US" w:eastAsia="zh-CN"/>
              </w:rPr>
            </w:pPr>
            <w:r>
              <w:rPr>
                <w:rFonts w:hint="eastAsia" w:ascii="Calibri" w:hAnsi="Calibri" w:cs="Calibri" w:eastAsiaTheme="minorEastAsia"/>
                <w:sz w:val="22"/>
                <w:lang w:val="en-US" w:eastAsia="zh-CN"/>
              </w:rPr>
              <w:t>J</w:t>
            </w:r>
            <w:r>
              <w:rPr>
                <w:rFonts w:ascii="Calibri" w:hAnsi="Calibri" w:cs="Calibri" w:eastAsiaTheme="minorEastAsia"/>
                <w:sz w:val="22"/>
                <w:lang w:val="en-US" w:eastAsia="zh-CN"/>
              </w:rPr>
              <w:t>ing Guo</w:t>
            </w:r>
          </w:p>
        </w:tc>
        <w:tc>
          <w:tcPr>
            <w:tcW w:w="5103" w:type="dxa"/>
          </w:tcPr>
          <w:p>
            <w:pPr>
              <w:rPr>
                <w:rFonts w:ascii="Calibri" w:hAnsi="Calibri" w:cs="Calibri" w:eastAsiaTheme="minorEastAsia"/>
                <w:sz w:val="22"/>
                <w:lang w:eastAsia="zh-CN"/>
              </w:rPr>
            </w:pPr>
            <w:r>
              <w:rPr>
                <w:rFonts w:ascii="Calibri" w:hAnsi="Calibri" w:cs="Calibri" w:eastAsiaTheme="minorEastAsia"/>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Broadcom</w:t>
            </w:r>
          </w:p>
        </w:tc>
        <w:tc>
          <w:tcPr>
            <w:tcW w:w="2693"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Florin Baboescu</w:t>
            </w:r>
          </w:p>
        </w:tc>
        <w:tc>
          <w:tcPr>
            <w:tcW w:w="5103" w:type="dxa"/>
          </w:tcPr>
          <w:p>
            <w:pPr>
              <w:autoSpaceDE w:val="0"/>
              <w:autoSpaceDN w:val="0"/>
              <w:jc w:val="both"/>
              <w:rPr>
                <w:rFonts w:ascii="Calibri" w:hAnsi="Calibri" w:cs="Calibri"/>
                <w:sz w:val="22"/>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Toyota ITC</w:t>
            </w:r>
          </w:p>
        </w:tc>
        <w:tc>
          <w:tcPr>
            <w:tcW w:w="2693"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Takayuki Shimizu</w:t>
            </w:r>
          </w:p>
        </w:tc>
        <w:tc>
          <w:tcPr>
            <w:tcW w:w="5103" w:type="dxa"/>
          </w:tcPr>
          <w:p>
            <w:pPr>
              <w:autoSpaceDE w:val="0"/>
              <w:autoSpaceDN w:val="0"/>
              <w:jc w:val="both"/>
              <w:rPr>
                <w:rFonts w:ascii="Calibri" w:hAnsi="Calibri" w:cs="Calibri"/>
                <w:sz w:val="22"/>
              </w:rPr>
            </w:pPr>
            <w:r>
              <w:rPr>
                <w:rFonts w:ascii="Calibri" w:hAnsi="Calibri" w:cs="Calibri" w:eastAsiaTheme="minorEastAsia"/>
                <w:sz w:val="22"/>
                <w:lang w:eastAsia="zh-CN"/>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hint="eastAsia" w:ascii="Calibri" w:hAnsi="Calibri" w:cs="Calibri" w:eastAsiaTheme="minorEastAsia"/>
                <w:sz w:val="22"/>
                <w:lang w:val="en-US" w:eastAsia="zh-CN"/>
              </w:rPr>
              <w:t>S</w:t>
            </w:r>
            <w:r>
              <w:rPr>
                <w:rFonts w:ascii="Calibri" w:hAnsi="Calibri" w:cs="Calibri" w:eastAsiaTheme="minorEastAsia"/>
                <w:sz w:val="22"/>
                <w:lang w:val="en-US" w:eastAsia="zh-CN"/>
              </w:rPr>
              <w:t>amsung</w:t>
            </w:r>
          </w:p>
        </w:tc>
        <w:tc>
          <w:tcPr>
            <w:tcW w:w="2693" w:type="dxa"/>
          </w:tcPr>
          <w:p>
            <w:pPr>
              <w:rPr>
                <w:rFonts w:ascii="Calibri" w:hAnsi="Calibri" w:cs="Calibri" w:eastAsiaTheme="minorEastAsia"/>
                <w:sz w:val="22"/>
                <w:lang w:val="en-US" w:eastAsia="zh-CN"/>
              </w:rPr>
            </w:pPr>
            <w:r>
              <w:rPr>
                <w:rFonts w:hint="eastAsia" w:ascii="Calibri" w:hAnsi="Calibri" w:cs="Calibri" w:eastAsiaTheme="minorEastAsia"/>
                <w:sz w:val="22"/>
                <w:lang w:val="en-US" w:eastAsia="zh-CN"/>
              </w:rPr>
              <w:t>M</w:t>
            </w:r>
            <w:r>
              <w:rPr>
                <w:rFonts w:ascii="Calibri" w:hAnsi="Calibri" w:cs="Calibri" w:eastAsiaTheme="minorEastAsia"/>
                <w:sz w:val="22"/>
                <w:lang w:val="en-US" w:eastAsia="zh-CN"/>
              </w:rPr>
              <w:t>iao Zhou</w:t>
            </w:r>
          </w:p>
        </w:tc>
        <w:tc>
          <w:tcPr>
            <w:tcW w:w="5103"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miao.zhou@samsung.com</w:t>
            </w:r>
          </w:p>
        </w:tc>
      </w:tr>
    </w:tbl>
    <w:p>
      <w:pPr>
        <w:tabs>
          <w:tab w:val="left" w:pos="1560"/>
        </w:tabs>
        <w:rPr>
          <w:rFonts w:asciiTheme="minorHAnsi" w:hAnsiTheme="minorHAnsi" w:cstheme="minorHAnsi"/>
          <w:sz w:val="22"/>
          <w:szCs w:val="28"/>
        </w:rPr>
      </w:pPr>
    </w:p>
    <w:p>
      <w:pPr>
        <w:rPr>
          <w:rFonts w:asciiTheme="minorHAnsi" w:hAnsiTheme="minorHAnsi" w:cstheme="minorHAnsi"/>
          <w:sz w:val="22"/>
          <w:szCs w:val="28"/>
        </w:rPr>
      </w:pPr>
      <w:r>
        <w:rPr>
          <w:rFonts w:asciiTheme="minorHAnsi" w:hAnsiTheme="minorHAnsi" w:cstheme="minorHAnsi"/>
          <w:sz w:val="22"/>
          <w:szCs w:val="28"/>
        </w:rPr>
        <w:br w:type="page"/>
      </w:r>
    </w:p>
    <w:p>
      <w:pPr>
        <w:pStyle w:val="138"/>
      </w:pPr>
      <w:r>
        <w:t>Appendix (outcomes of past meetings)</w:t>
      </w:r>
    </w:p>
    <w:p>
      <w:pPr>
        <w:pStyle w:val="3"/>
      </w:pPr>
      <w:r>
        <w:t>RAN1#109-e (09 – 20 May 2022)</w:t>
      </w:r>
    </w:p>
    <w:p>
      <w:pPr>
        <w:autoSpaceDE w:val="0"/>
        <w:autoSpaceDN w:val="0"/>
        <w:jc w:val="both"/>
        <w:rPr>
          <w:rFonts w:cs="Times"/>
          <w:b/>
          <w:bCs/>
        </w:rPr>
      </w:pPr>
      <w:r>
        <w:rPr>
          <w:rFonts w:cs="Times"/>
          <w:b/>
          <w:bCs/>
          <w:highlight w:val="green"/>
        </w:rPr>
        <w:t>Agreement</w:t>
      </w:r>
    </w:p>
    <w:p>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pPr>
        <w:pStyle w:val="84"/>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pPr>
        <w:pStyle w:val="84"/>
        <w:numPr>
          <w:ilvl w:val="0"/>
          <w:numId w:val="13"/>
        </w:numPr>
        <w:autoSpaceDE w:val="0"/>
        <w:autoSpaceDN w:val="0"/>
        <w:ind w:leftChars="0"/>
        <w:jc w:val="both"/>
        <w:rPr>
          <w:rFonts w:cs="Times"/>
        </w:rPr>
      </w:pPr>
      <w:r>
        <w:rPr>
          <w:rFonts w:cs="Times"/>
        </w:rPr>
        <w:t xml:space="preserve">FFS whether UL CAPC or DL CAPC or both should be used as the baseline, </w:t>
      </w:r>
    </w:p>
    <w:p>
      <w:pPr>
        <w:pStyle w:val="84"/>
        <w:numPr>
          <w:ilvl w:val="1"/>
          <w:numId w:val="13"/>
        </w:numPr>
        <w:autoSpaceDE w:val="0"/>
        <w:autoSpaceDN w:val="0"/>
        <w:ind w:leftChars="0"/>
        <w:jc w:val="both"/>
        <w:rPr>
          <w:rFonts w:cs="Times"/>
        </w:rPr>
      </w:pPr>
      <w:r>
        <w:rPr>
          <w:rFonts w:cs="Times"/>
        </w:rPr>
        <w:t>FFS how the channel access priority classes apply to each SL channel and signal</w:t>
      </w:r>
    </w:p>
    <w:p>
      <w:pPr>
        <w:pStyle w:val="84"/>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pPr>
        <w:autoSpaceDE w:val="0"/>
        <w:autoSpaceDN w:val="0"/>
        <w:jc w:val="both"/>
        <w:rPr>
          <w:rFonts w:cs="Times"/>
          <w:b/>
          <w:bCs/>
          <w:highlight w:val="green"/>
        </w:rPr>
      </w:pPr>
    </w:p>
    <w:p>
      <w:pPr>
        <w:autoSpaceDE w:val="0"/>
        <w:autoSpaceDN w:val="0"/>
        <w:jc w:val="both"/>
        <w:rPr>
          <w:rFonts w:cs="Times"/>
          <w:b/>
          <w:bCs/>
        </w:rPr>
      </w:pPr>
      <w:r>
        <w:rPr>
          <w:rFonts w:cs="Times"/>
          <w:b/>
          <w:bCs/>
          <w:highlight w:val="green"/>
        </w:rPr>
        <w:t>Agreement</w:t>
      </w:r>
    </w:p>
    <w:p>
      <w:pPr>
        <w:pStyle w:val="84"/>
        <w:numPr>
          <w:ilvl w:val="0"/>
          <w:numId w:val="13"/>
        </w:numPr>
        <w:autoSpaceDE w:val="0"/>
        <w:autoSpaceDN w:val="0"/>
        <w:ind w:leftChars="0"/>
        <w:jc w:val="both"/>
        <w:rPr>
          <w:rFonts w:cs="Times"/>
        </w:rPr>
      </w:pPr>
      <w:r>
        <w:rPr>
          <w:rFonts w:cs="Times"/>
        </w:rPr>
        <w:t>UE-to-UE COT sharing is supported in NR sidelink operation in a shared channel (SL-U).</w:t>
      </w:r>
    </w:p>
    <w:p>
      <w:pPr>
        <w:pStyle w:val="84"/>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pPr>
        <w:pStyle w:val="84"/>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pPr>
        <w:pStyle w:val="84"/>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pPr>
        <w:pStyle w:val="84"/>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pPr>
        <w:rPr>
          <w:rFonts w:cs="Times"/>
          <w:sz w:val="16"/>
        </w:rPr>
      </w:pPr>
    </w:p>
    <w:p>
      <w:pPr>
        <w:autoSpaceDE w:val="0"/>
        <w:autoSpaceDN w:val="0"/>
        <w:jc w:val="both"/>
        <w:rPr>
          <w:rFonts w:cs="Times"/>
          <w:b/>
          <w:bCs/>
        </w:rPr>
      </w:pPr>
      <w:r>
        <w:rPr>
          <w:rFonts w:cs="Times"/>
          <w:b/>
          <w:bCs/>
          <w:highlight w:val="green"/>
        </w:rPr>
        <w:t>Agreement</w:t>
      </w:r>
    </w:p>
    <w:p>
      <w:pPr>
        <w:pStyle w:val="84"/>
        <w:autoSpaceDE w:val="0"/>
        <w:autoSpaceDN w:val="0"/>
        <w:ind w:left="0" w:leftChars="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4"/>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
      <w:pPr>
        <w:autoSpaceDE w:val="0"/>
        <w:autoSpaceDN w:val="0"/>
        <w:jc w:val="both"/>
        <w:rPr>
          <w:rFonts w:cs="Times"/>
          <w:b/>
          <w:bCs/>
        </w:rPr>
      </w:pPr>
      <w:r>
        <w:rPr>
          <w:rFonts w:cs="Times"/>
          <w:b/>
          <w:bCs/>
          <w:highlight w:val="green"/>
        </w:rPr>
        <w:t>Agreement</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pPr>
        <w:pStyle w:val="84"/>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pPr>
        <w:pStyle w:val="84"/>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pPr>
        <w:pStyle w:val="84"/>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pPr>
        <w:pStyle w:val="84"/>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pPr>
        <w:pStyle w:val="84"/>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pPr>
        <w:autoSpaceDE w:val="0"/>
        <w:autoSpaceDN w:val="0"/>
        <w:jc w:val="both"/>
        <w:rPr>
          <w:rFonts w:ascii="Times New Roman" w:hAnsi="Times New Roman" w:eastAsia="Times New Roman"/>
          <w:color w:val="000000"/>
          <w:sz w:val="22"/>
          <w:szCs w:val="22"/>
        </w:rPr>
      </w:pPr>
    </w:p>
    <w:p>
      <w:pPr>
        <w:pStyle w:val="3"/>
      </w:pPr>
      <w:r>
        <w:t>RAN1#110 (22 – 26 August 2022)</w:t>
      </w:r>
    </w:p>
    <w:p>
      <w:pPr>
        <w:autoSpaceDE w:val="0"/>
        <w:autoSpaceDN w:val="0"/>
        <w:jc w:val="both"/>
        <w:rPr>
          <w:rFonts w:ascii="Times New Roman" w:hAnsi="Times New Roman"/>
          <w:b/>
          <w:bCs/>
          <w:szCs w:val="20"/>
        </w:rPr>
      </w:pPr>
      <w:r>
        <w:rPr>
          <w:rFonts w:ascii="Times New Roman" w:hAnsi="Times New Roman"/>
          <w:b/>
          <w:bCs/>
          <w:szCs w:val="20"/>
          <w:highlight w:val="green"/>
        </w:rPr>
        <w:t>Agreement</w:t>
      </w:r>
    </w:p>
    <w:p>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pPr>
        <w:pStyle w:val="84"/>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pPr>
        <w:pStyle w:val="84"/>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pPr>
        <w:pStyle w:val="84"/>
        <w:numPr>
          <w:ilvl w:val="1"/>
          <w:numId w:val="13"/>
        </w:numPr>
        <w:ind w:leftChars="0"/>
        <w:jc w:val="both"/>
        <w:rPr>
          <w:rFonts w:ascii="Times New Roman" w:hAnsi="Times New Roman"/>
          <w:szCs w:val="20"/>
        </w:rPr>
      </w:pPr>
      <w:r>
        <w:rPr>
          <w:rFonts w:ascii="Times New Roman" w:hAnsi="Times New Roman"/>
          <w:szCs w:val="20"/>
        </w:rPr>
        <w:t xml:space="preserve">Indoor layout </w:t>
      </w:r>
    </w:p>
    <w:p>
      <w:pPr>
        <w:pStyle w:val="84"/>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pPr>
        <w:pStyle w:val="84"/>
        <w:ind w:left="2126" w:leftChars="1063" w:firstLine="400"/>
        <w:rPr>
          <w:rFonts w:ascii="Times New Roman" w:hAnsi="Times New Roman" w:eastAsia="等线"/>
          <w:szCs w:val="20"/>
        </w:rPr>
      </w:pPr>
      <w:r>
        <w:rPr>
          <w:rFonts w:ascii="Times New Roman" w:hAnsi="Times New Roman"/>
          <w:szCs w:val="20"/>
          <w:lang w:val="en-US" w:eastAsia="zh-CN"/>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pPr>
        <w:pStyle w:val="84"/>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pPr>
        <w:pStyle w:val="84"/>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pPr>
        <w:pStyle w:val="84"/>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pPr>
        <w:pStyle w:val="84"/>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pPr>
        <w:pStyle w:val="84"/>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pPr>
        <w:pStyle w:val="84"/>
        <w:numPr>
          <w:ilvl w:val="4"/>
          <w:numId w:val="13"/>
        </w:numPr>
        <w:ind w:leftChars="0"/>
        <w:rPr>
          <w:rFonts w:ascii="Times New Roman" w:hAnsi="Times New Roman"/>
          <w:szCs w:val="20"/>
        </w:rPr>
      </w:pPr>
      <w:r>
        <w:rPr>
          <w:rFonts w:ascii="Times New Roman" w:hAnsi="Times New Roman"/>
          <w:szCs w:val="20"/>
        </w:rPr>
        <w:t>Companies should report how SL-U UEs are paired</w:t>
      </w:r>
    </w:p>
    <w:p>
      <w:pPr>
        <w:pStyle w:val="84"/>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pPr>
        <w:pStyle w:val="84"/>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pPr>
        <w:pStyle w:val="84"/>
        <w:numPr>
          <w:ilvl w:val="4"/>
          <w:numId w:val="13"/>
        </w:numPr>
        <w:ind w:leftChars="0"/>
        <w:rPr>
          <w:rFonts w:ascii="Times New Roman" w:hAnsi="Times New Roman"/>
          <w:szCs w:val="20"/>
        </w:rPr>
      </w:pPr>
      <w:r>
        <w:rPr>
          <w:rFonts w:ascii="Times New Roman" w:hAnsi="Times New Roman"/>
          <w:szCs w:val="20"/>
        </w:rPr>
        <w:t>Companies should report how SL-U UEs form a group</w:t>
      </w:r>
    </w:p>
    <w:p>
      <w:pPr>
        <w:pStyle w:val="84"/>
        <w:numPr>
          <w:ilvl w:val="4"/>
          <w:numId w:val="13"/>
        </w:numPr>
        <w:ind w:leftChars="0"/>
        <w:rPr>
          <w:rFonts w:ascii="Times New Roman" w:hAnsi="Times New Roman"/>
          <w:szCs w:val="20"/>
        </w:rPr>
      </w:pPr>
      <w:r>
        <w:rPr>
          <w:rFonts w:ascii="Times New Roman" w:hAnsi="Times New Roman" w:eastAsia="等线"/>
          <w:szCs w:val="20"/>
        </w:rPr>
        <w:t xml:space="preserve">12 SL-U UEs and 4 </w:t>
      </w:r>
      <w:r>
        <w:rPr>
          <w:rFonts w:ascii="Times New Roman" w:hAnsi="Times New Roman"/>
          <w:szCs w:val="20"/>
        </w:rPr>
        <w:t>NR-U UEs / Wi-Fi nodes per gNB/AP per 20 MHz</w:t>
      </w:r>
    </w:p>
    <w:p>
      <w:pPr>
        <w:pStyle w:val="84"/>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pPr>
        <w:pStyle w:val="84"/>
        <w:numPr>
          <w:ilvl w:val="4"/>
          <w:numId w:val="13"/>
        </w:numPr>
        <w:ind w:leftChars="0"/>
        <w:rPr>
          <w:rFonts w:ascii="Times New Roman" w:hAnsi="Times New Roman"/>
          <w:szCs w:val="20"/>
        </w:rPr>
      </w:pPr>
      <w:r>
        <w:rPr>
          <w:rFonts w:ascii="Times New Roman" w:hAnsi="Times New Roman" w:eastAsia="等线"/>
          <w:szCs w:val="20"/>
        </w:rPr>
        <w:t>12 SL-U UEs</w:t>
      </w:r>
      <w:r>
        <w:rPr>
          <w:rFonts w:ascii="Times New Roman" w:hAnsi="Times New Roman"/>
          <w:szCs w:val="20"/>
        </w:rPr>
        <w:t xml:space="preserve"> and 4 NR-U UEs / Wi-Fi nodes per gNB/AP per 20 MHz</w:t>
      </w:r>
    </w:p>
    <w:p>
      <w:pPr>
        <w:pStyle w:val="84"/>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pPr>
        <w:pStyle w:val="84"/>
        <w:autoSpaceDE w:val="0"/>
        <w:autoSpaceDN w:val="0"/>
        <w:ind w:left="2126" w:leftChars="1063" w:firstLine="400"/>
        <w:rPr>
          <w:rFonts w:ascii="Times New Roman" w:hAnsi="Times New Roman" w:eastAsia="等线"/>
          <w:szCs w:val="20"/>
        </w:rPr>
      </w:pPr>
      <w:r>
        <w:rPr>
          <w:rFonts w:ascii="Times New Roman" w:hAnsi="Times New Roman"/>
          <w:b/>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pPr>
        <w:pStyle w:val="84"/>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pPr>
        <w:pStyle w:val="84"/>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pPr>
        <w:pStyle w:val="84"/>
        <w:numPr>
          <w:ilvl w:val="3"/>
          <w:numId w:val="13"/>
        </w:numPr>
        <w:ind w:leftChars="0"/>
        <w:rPr>
          <w:rFonts w:ascii="Times New Roman" w:hAnsi="Times New Roman"/>
          <w:szCs w:val="20"/>
        </w:rPr>
      </w:pPr>
      <w:r>
        <w:rPr>
          <w:rFonts w:ascii="Times New Roman" w:hAnsi="Times New Roman"/>
          <w:szCs w:val="20"/>
        </w:rPr>
        <w:t>No overlapping among the N clusters</w:t>
      </w:r>
    </w:p>
    <w:p>
      <w:pPr>
        <w:pStyle w:val="84"/>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pPr>
        <w:pStyle w:val="84"/>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pPr>
        <w:pStyle w:val="84"/>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pPr>
        <w:pStyle w:val="84"/>
        <w:numPr>
          <w:ilvl w:val="1"/>
          <w:numId w:val="13"/>
        </w:numPr>
        <w:ind w:leftChars="0"/>
        <w:jc w:val="both"/>
        <w:rPr>
          <w:rFonts w:ascii="Times New Roman" w:hAnsi="Times New Roman"/>
          <w:szCs w:val="20"/>
        </w:rPr>
      </w:pPr>
      <w:r>
        <w:rPr>
          <w:rFonts w:ascii="Times New Roman" w:hAnsi="Times New Roman"/>
          <w:szCs w:val="20"/>
        </w:rPr>
        <w:t xml:space="preserve">Traffic model </w:t>
      </w:r>
    </w:p>
    <w:p>
      <w:pPr>
        <w:pStyle w:val="84"/>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pPr>
        <w:pStyle w:val="84"/>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pPr>
        <w:pStyle w:val="84"/>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pPr>
        <w:pStyle w:val="84"/>
        <w:numPr>
          <w:ilvl w:val="3"/>
          <w:numId w:val="13"/>
        </w:numPr>
        <w:ind w:leftChars="0"/>
        <w:jc w:val="both"/>
        <w:rPr>
          <w:rFonts w:ascii="Times New Roman" w:hAnsi="Times New Roman"/>
          <w:szCs w:val="20"/>
        </w:rPr>
      </w:pPr>
      <w:r>
        <w:rPr>
          <w:rFonts w:ascii="Times New Roman" w:hAnsi="Times New Roman"/>
          <w:szCs w:val="20"/>
        </w:rPr>
        <w:t>BO Low load: 10%~25%</w:t>
      </w:r>
    </w:p>
    <w:p>
      <w:pPr>
        <w:pStyle w:val="84"/>
        <w:numPr>
          <w:ilvl w:val="3"/>
          <w:numId w:val="13"/>
        </w:numPr>
        <w:ind w:leftChars="0"/>
        <w:jc w:val="both"/>
        <w:rPr>
          <w:rFonts w:ascii="Times New Roman" w:hAnsi="Times New Roman"/>
          <w:szCs w:val="20"/>
        </w:rPr>
      </w:pPr>
      <w:r>
        <w:rPr>
          <w:rFonts w:ascii="Times New Roman" w:hAnsi="Times New Roman"/>
          <w:szCs w:val="20"/>
        </w:rPr>
        <w:t>BO Mid load: 35%~50%</w:t>
      </w:r>
    </w:p>
    <w:p>
      <w:pPr>
        <w:pStyle w:val="84"/>
        <w:numPr>
          <w:ilvl w:val="3"/>
          <w:numId w:val="13"/>
        </w:numPr>
        <w:ind w:leftChars="0"/>
        <w:jc w:val="both"/>
        <w:rPr>
          <w:rFonts w:ascii="Times New Roman" w:hAnsi="Times New Roman"/>
          <w:szCs w:val="20"/>
        </w:rPr>
      </w:pPr>
      <w:r>
        <w:rPr>
          <w:rFonts w:ascii="Times New Roman" w:hAnsi="Times New Roman"/>
          <w:szCs w:val="20"/>
        </w:rPr>
        <w:t>BO High load: above 55%</w:t>
      </w:r>
    </w:p>
    <w:p>
      <w:pPr>
        <w:pStyle w:val="84"/>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pPr>
        <w:pStyle w:val="84"/>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pPr>
        <w:pStyle w:val="84"/>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pPr>
        <w:pStyle w:val="84"/>
        <w:numPr>
          <w:ilvl w:val="1"/>
          <w:numId w:val="13"/>
        </w:numPr>
        <w:ind w:leftChars="0"/>
        <w:jc w:val="both"/>
        <w:rPr>
          <w:rFonts w:ascii="Times New Roman" w:hAnsi="Times New Roman"/>
          <w:szCs w:val="20"/>
        </w:rPr>
      </w:pPr>
      <w:r>
        <w:rPr>
          <w:rFonts w:ascii="Times New Roman" w:hAnsi="Times New Roman"/>
          <w:szCs w:val="20"/>
        </w:rPr>
        <w:t xml:space="preserve">Interference model: </w:t>
      </w:r>
    </w:p>
    <w:p>
      <w:pPr>
        <w:pStyle w:val="84"/>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pPr>
        <w:pStyle w:val="84"/>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pPr>
        <w:pStyle w:val="84"/>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pPr>
        <w:pStyle w:val="84"/>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pPr>
        <w:pStyle w:val="84"/>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pPr>
        <w:pStyle w:val="84"/>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pPr>
        <w:pStyle w:val="84"/>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pPr>
        <w:pStyle w:val="84"/>
        <w:numPr>
          <w:ilvl w:val="2"/>
          <w:numId w:val="13"/>
        </w:numPr>
        <w:ind w:leftChars="0"/>
        <w:jc w:val="both"/>
        <w:rPr>
          <w:rFonts w:ascii="Times New Roman" w:hAnsi="Times New Roman"/>
          <w:szCs w:val="20"/>
        </w:rPr>
      </w:pPr>
      <w:r>
        <w:rPr>
          <w:rFonts w:ascii="Times New Roman" w:hAnsi="Times New Roman"/>
          <w:szCs w:val="20"/>
        </w:rPr>
        <w:t>FFS for groupcast and broadcast</w:t>
      </w:r>
    </w:p>
    <w:p>
      <w:pPr>
        <w:pStyle w:val="84"/>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pPr>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jc w:val="both"/>
        <w:rPr>
          <w:rFonts w:ascii="Times New Roman" w:hAnsi="Times New Roman"/>
          <w:b/>
          <w:bCs/>
          <w:szCs w:val="20"/>
          <w:highlight w:val="yellow"/>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pPr>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4"/>
        <w:autoSpaceDE w:val="0"/>
        <w:autoSpaceDN w:val="0"/>
        <w:ind w:left="0" w:leftChars="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pPr>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jc w:val="both"/>
        <w:rPr>
          <w:rFonts w:ascii="Times New Roman" w:hAnsi="Times New Roman"/>
          <w:szCs w:val="20"/>
        </w:rPr>
      </w:pPr>
    </w:p>
    <w:p>
      <w:pPr>
        <w:pStyle w:val="3"/>
      </w:pPr>
      <w:r>
        <w:t>RAN1#110bis-e (10 – 19 October 2022)</w:t>
      </w:r>
    </w:p>
    <w:p>
      <w:pPr>
        <w:autoSpaceDE w:val="0"/>
        <w:autoSpaceDN w:val="0"/>
        <w:jc w:val="both"/>
        <w:rPr>
          <w:szCs w:val="20"/>
        </w:rPr>
      </w:pPr>
      <w:r>
        <w:rPr>
          <w:b/>
          <w:bCs/>
          <w:iCs/>
          <w:szCs w:val="20"/>
          <w:highlight w:val="green"/>
          <w:u w:val="single"/>
        </w:rPr>
        <w:t>Agreement</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Type 1 SL channel access procedure is applicable to the following transmissions by a UE:</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pPr>
        <w:pStyle w:val="84"/>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rPr>
          <w:szCs w:val="20"/>
        </w:rPr>
      </w:pPr>
    </w:p>
    <w:p>
      <w:pPr>
        <w:autoSpaceDE w:val="0"/>
        <w:autoSpaceDN w:val="0"/>
        <w:jc w:val="both"/>
        <w:rPr>
          <w:szCs w:val="20"/>
        </w:rPr>
      </w:pPr>
      <w:r>
        <w:rPr>
          <w:b/>
          <w:bCs/>
          <w:iCs/>
          <w:szCs w:val="20"/>
          <w:highlight w:val="green"/>
          <w:u w:val="single"/>
        </w:rPr>
        <w:t>Agreement</w:t>
      </w:r>
    </w:p>
    <w:p>
      <w:pPr>
        <w:rPr>
          <w:szCs w:val="20"/>
        </w:rPr>
      </w:pPr>
      <w:r>
        <w:rPr>
          <w:szCs w:val="20"/>
        </w:rPr>
        <w:t>On the support of MCSt operation in SL-U, following options are to be further studied and one or more of the following options will be selected in future meetings.</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When L1 is triggered for reporting a subset of candidate resources for MCSt,</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4"/>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84"/>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When L1 reports a subset of candidate resources for MCSt,</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4"/>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4"/>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4"/>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4"/>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pPr>
        <w:rPr>
          <w:szCs w:val="20"/>
        </w:rPr>
      </w:pPr>
    </w:p>
    <w:p>
      <w:pPr>
        <w:autoSpaceDE w:val="0"/>
        <w:autoSpaceDN w:val="0"/>
        <w:jc w:val="both"/>
        <w:rPr>
          <w:szCs w:val="20"/>
        </w:rPr>
      </w:pPr>
      <w:r>
        <w:rPr>
          <w:b/>
          <w:bCs/>
          <w:iCs/>
          <w:szCs w:val="20"/>
          <w:highlight w:val="green"/>
          <w:u w:val="single"/>
        </w:rPr>
        <w:t>Agreement</w:t>
      </w:r>
    </w:p>
    <w:p>
      <w:pPr>
        <w:rPr>
          <w:szCs w:val="20"/>
        </w:rPr>
      </w:pPr>
      <w:r>
        <w:rPr>
          <w:szCs w:val="20"/>
        </w:rPr>
        <w:t>For dynamic channel access mode with multi-channel case in SL-U, NR-U UL channel access procedure is considered as baseline for transmission on multiple channels</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FFS any necessary enhancement and modification for the SL-U operation</w:t>
      </w:r>
    </w:p>
    <w:p>
      <w:pPr>
        <w:rPr>
          <w:szCs w:val="20"/>
        </w:rPr>
      </w:pPr>
    </w:p>
    <w:p>
      <w:pPr>
        <w:autoSpaceDE w:val="0"/>
        <w:autoSpaceDN w:val="0"/>
        <w:jc w:val="both"/>
        <w:rPr>
          <w:szCs w:val="20"/>
          <w:u w:val="single"/>
        </w:rPr>
      </w:pPr>
      <w:r>
        <w:rPr>
          <w:b/>
          <w:bCs/>
          <w:szCs w:val="20"/>
          <w:highlight w:val="green"/>
          <w:u w:val="single"/>
        </w:rPr>
        <w:t>Agreement</w:t>
      </w:r>
    </w:p>
    <w:p>
      <w:pPr>
        <w:autoSpaceDE w:val="0"/>
        <w:autoSpaceDN w:val="0"/>
        <w:jc w:val="both"/>
        <w:rPr>
          <w:szCs w:val="20"/>
        </w:rPr>
      </w:pPr>
      <w:r>
        <w:rPr>
          <w:szCs w:val="20"/>
        </w:rPr>
        <w:t xml:space="preserve">In Type 1 SL channel access procedure, the following table is adopted for channel access priority class (CAPC) for SL. </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lang w:val="en-AU"/>
        </w:rPr>
        <w:t>FFS: the applicability and usage of NOTE1 in the table</w:t>
      </w:r>
    </w:p>
    <w:p>
      <w:pPr>
        <w:pStyle w:val="84"/>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Style w:val="40"/>
        <w:tblW w:w="8624" w:type="dxa"/>
        <w:jc w:val="center"/>
        <w:tblInd w:w="0" w:type="dxa"/>
        <w:tblLayout w:type="fixed"/>
        <w:tblCellMar>
          <w:top w:w="0" w:type="dxa"/>
          <w:left w:w="0" w:type="dxa"/>
          <w:bottom w:w="0" w:type="dxa"/>
          <w:right w:w="0" w:type="dxa"/>
        </w:tblCellMar>
      </w:tblPr>
      <w:tblGrid>
        <w:gridCol w:w="1371"/>
        <w:gridCol w:w="630"/>
        <w:gridCol w:w="1000"/>
        <w:gridCol w:w="1033"/>
        <w:gridCol w:w="1890"/>
        <w:gridCol w:w="2700"/>
      </w:tblGrid>
      <w:tr>
        <w:tblPrEx>
          <w:tblLayout w:type="fixed"/>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1"/>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{3,7}</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{7,15}</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 xml:space="preserve">6ms [or 10 ms] </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{15,31,63,127,255,511,1023}</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6ms [or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0"/>
            </w:pPr>
            <w:r>
              <w:t>{15,31,63,127,255,511,1023}</w:t>
            </w:r>
          </w:p>
        </w:tc>
      </w:tr>
      <w:tr>
        <w:tblPrEx>
          <w:tblLayout w:type="fixed"/>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3"/>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lang w:val="en-AU"/>
                <w14:textFill>
                  <w14:solidFill>
                    <w14:schemeClr w14:val="tx1"/>
                  </w14:solidFill>
                </w14:textFill>
              </w:rPr>
              <w:t>[NOTE1:</w:t>
            </w:r>
            <w:r>
              <w:rPr>
                <w:rFonts w:ascii="Times New Roman" w:hAnsi="Times New Roman" w:cs="Times New Roman"/>
                <w:color w:val="000000" w:themeColor="text1"/>
                <w:sz w:val="20"/>
                <w14:textFill>
                  <w14:solidFill>
                    <w14:schemeClr w14:val="tx1"/>
                  </w14:solidFill>
                </w14:textFill>
              </w:rPr>
              <w:t>   For</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 xml:space="preserve">=3,4,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=10</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w:t>
            </w:r>
          </w:p>
          <w:p>
            <w:pPr>
              <w:pStyle w:val="183"/>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pStyle w:val="169"/>
      </w:pPr>
    </w:p>
    <w:p>
      <w:pPr>
        <w:autoSpaceDE w:val="0"/>
        <w:autoSpaceDN w:val="0"/>
        <w:jc w:val="both"/>
        <w:rPr>
          <w:szCs w:val="20"/>
          <w:u w:val="single"/>
        </w:rPr>
      </w:pPr>
      <w:r>
        <w:rPr>
          <w:b/>
          <w:bCs/>
          <w:szCs w:val="20"/>
          <w:highlight w:val="green"/>
          <w:u w:val="single"/>
        </w:rPr>
        <w:t>Agreement</w:t>
      </w:r>
    </w:p>
    <w:p>
      <w:pPr>
        <w:pStyle w:val="84"/>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4"/>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4"/>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4"/>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4"/>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4"/>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4"/>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4"/>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4"/>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4"/>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jc w:val="both"/>
        <w:rPr>
          <w:rFonts w:ascii="Times New Roman" w:hAnsi="Times New Roman"/>
          <w:szCs w:val="20"/>
        </w:rPr>
      </w:pPr>
    </w:p>
    <w:p>
      <w:pPr>
        <w:pStyle w:val="3"/>
      </w:pPr>
      <w:r>
        <w:t>RAN1#111 (14 – 18 November 2022)</w:t>
      </w:r>
    </w:p>
    <w:p>
      <w:pPr>
        <w:autoSpaceDE w:val="0"/>
        <w:autoSpaceDN w:val="0"/>
        <w:spacing w:before="120"/>
        <w:jc w:val="both"/>
        <w:rPr>
          <w:rFonts w:ascii="Times New Roman" w:hAnsi="Times New Roman"/>
        </w:rPr>
      </w:pPr>
      <w:r>
        <w:rPr>
          <w:rFonts w:ascii="Times New Roman" w:hAnsi="Times New Roman"/>
          <w:b/>
          <w:bCs/>
          <w:highlight w:val="green"/>
        </w:rPr>
        <w:t>Agreement</w:t>
      </w:r>
    </w:p>
    <w:p>
      <w:pPr>
        <w:pStyle w:val="84"/>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4"/>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pPr>
        <w:pStyle w:val="84"/>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pPr>
        <w:pStyle w:val="84"/>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pPr>
        <w:pStyle w:val="84"/>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4"/>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autoSpaceDE w:val="0"/>
        <w:autoSpaceDN w:val="0"/>
        <w:jc w:val="both"/>
        <w:rPr>
          <w:rFonts w:ascii="Times New Roman" w:hAnsi="Times New Roman"/>
          <w:szCs w:val="20"/>
          <w:highlight w:val="gree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48"/>
        <w:rPr>
          <w:sz w:val="20"/>
        </w:rPr>
      </w:pPr>
      <w:r>
        <w:rPr>
          <w:sz w:val="20"/>
          <w:lang w:val="en-AU"/>
        </w:rPr>
        <w:t>Performance metric, company to report which one of the following options is evaluated in their simulation results.</w:t>
      </w:r>
    </w:p>
    <w:p>
      <w:pPr>
        <w:pStyle w:val="148"/>
        <w:numPr>
          <w:ilvl w:val="1"/>
          <w:numId w:val="6"/>
        </w:numPr>
        <w:rPr>
          <w:sz w:val="20"/>
        </w:rPr>
      </w:pPr>
      <w:r>
        <w:rPr>
          <w:sz w:val="20"/>
        </w:rPr>
        <w:t>Option 1:</w:t>
      </w:r>
    </w:p>
    <w:p>
      <w:pPr>
        <w:pStyle w:val="148"/>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pPr>
        <w:pStyle w:val="148"/>
        <w:numPr>
          <w:ilvl w:val="1"/>
          <w:numId w:val="6"/>
        </w:numPr>
        <w:rPr>
          <w:sz w:val="20"/>
        </w:rPr>
      </w:pPr>
      <w:r>
        <w:rPr>
          <w:sz w:val="20"/>
        </w:rPr>
        <w:t>Option 2:</w:t>
      </w:r>
    </w:p>
    <w:p>
      <w:pPr>
        <w:pStyle w:val="148"/>
        <w:numPr>
          <w:ilvl w:val="2"/>
          <w:numId w:val="6"/>
        </w:numPr>
        <w:rPr>
          <w:sz w:val="20"/>
        </w:rPr>
      </w:pPr>
      <w:r>
        <w:rPr>
          <w:sz w:val="20"/>
          <w:lang w:val="en-GB"/>
        </w:rPr>
        <w:t>For GC, UPT and latency for a packet is measured from the perspective of the worst-case RX (i.e., the one with the longest transmission time).</w:t>
      </w:r>
    </w:p>
    <w:p>
      <w:pPr>
        <w:pStyle w:val="148"/>
        <w:numPr>
          <w:ilvl w:val="2"/>
          <w:numId w:val="6"/>
        </w:numPr>
        <w:rPr>
          <w:sz w:val="20"/>
        </w:rPr>
      </w:pPr>
      <w:r>
        <w:rPr>
          <w:sz w:val="20"/>
          <w:lang w:val="en-GB"/>
        </w:rPr>
        <w:t>For BC, UPT and latency for a packet are measured for each RX separately.</w:t>
      </w:r>
    </w:p>
    <w:p>
      <w:pPr>
        <w:pStyle w:val="148"/>
        <w:numPr>
          <w:ilvl w:val="1"/>
          <w:numId w:val="6"/>
        </w:numPr>
        <w:rPr>
          <w:sz w:val="20"/>
        </w:rPr>
      </w:pPr>
      <w:r>
        <w:rPr>
          <w:sz w:val="20"/>
          <w:lang w:val="en-GB"/>
        </w:rPr>
        <w:t xml:space="preserve">Option 3: </w:t>
      </w:r>
    </w:p>
    <w:p>
      <w:pPr>
        <w:pStyle w:val="148"/>
        <w:numPr>
          <w:ilvl w:val="2"/>
          <w:numId w:val="6"/>
        </w:numPr>
        <w:rPr>
          <w:sz w:val="20"/>
        </w:rPr>
      </w:pPr>
      <w:r>
        <w:rPr>
          <w:sz w:val="20"/>
        </w:rPr>
        <w:t>For GC and BC, UPT, latency and PRR are measured from the perspective of each RX UE</w:t>
      </w:r>
    </w:p>
    <w:p>
      <w:pPr>
        <w:rPr>
          <w:rStyle w:val="44"/>
          <w:rFonts w:ascii="Times New Roman" w:hAnsi="Times New Roman"/>
          <w:szCs w:val="20"/>
          <w:highlight w:val="green"/>
        </w:rPr>
      </w:pPr>
    </w:p>
    <w:p>
      <w:pPr>
        <w:rPr>
          <w:rFonts w:ascii="Times New Roman" w:hAnsi="Times New Roman"/>
          <w:szCs w:val="20"/>
          <w:lang w:eastAsia="zh-CN"/>
        </w:rPr>
      </w:pPr>
      <w:r>
        <w:rPr>
          <w:rStyle w:val="44"/>
          <w:rFonts w:ascii="Times New Roman" w:hAnsi="Times New Roman"/>
          <w:szCs w:val="20"/>
          <w:highlight w:val="green"/>
        </w:rPr>
        <w:t>Agreement</w:t>
      </w:r>
    </w:p>
    <w:p>
      <w:pPr>
        <w:pStyle w:val="84"/>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4"/>
        <w:numPr>
          <w:ilvl w:val="1"/>
          <w:numId w:val="13"/>
        </w:numPr>
        <w:autoSpaceDE w:val="0"/>
        <w:autoSpaceDN w:val="0"/>
        <w:ind w:leftChars="0"/>
        <w:jc w:val="both"/>
      </w:pPr>
      <w:r>
        <w:t>FFS: the case for S-SSB if agreed to transmit S-SSB (or S-SSB can be (pre-)configured) in more than one RB set</w:t>
      </w:r>
    </w:p>
    <w:p>
      <w:pPr>
        <w:pStyle w:val="84"/>
        <w:numPr>
          <w:ilvl w:val="1"/>
          <w:numId w:val="13"/>
        </w:numPr>
        <w:autoSpaceDE w:val="0"/>
        <w:autoSpaceDN w:val="0"/>
        <w:ind w:leftChars="0"/>
        <w:jc w:val="both"/>
      </w:pPr>
      <w:r>
        <w:t>FFS: whether type A or type B or both will be supported for this case for PSFCH</w:t>
      </w:r>
    </w:p>
    <w:p>
      <w:pPr>
        <w:pStyle w:val="84"/>
        <w:numPr>
          <w:ilvl w:val="1"/>
          <w:numId w:val="13"/>
        </w:numPr>
        <w:autoSpaceDE w:val="0"/>
        <w:autoSpaceDN w:val="0"/>
        <w:ind w:leftChars="0"/>
        <w:jc w:val="both"/>
      </w:pPr>
      <w:r>
        <w:t>FFS: whether multiple PSFCH transmissions on multiple channels after performing the multi-channel access procedure is limited to contiguous RB sets</w:t>
      </w:r>
    </w:p>
    <w:p>
      <w:pPr>
        <w:rPr>
          <w:rFonts w:ascii="Times New Roman" w:hAnsi="Times New Roman"/>
          <w:szCs w:val="20"/>
          <w:lang w:eastAsia="zh-CN"/>
        </w:rPr>
      </w:pPr>
      <w:r>
        <w:rPr>
          <w:rStyle w:val="44"/>
          <w:rFonts w:ascii="Times New Roman" w:hAnsi="Times New Roman"/>
          <w:szCs w:val="20"/>
          <w:highlight w:val="green"/>
        </w:rPr>
        <w:t>Agreement</w:t>
      </w:r>
    </w:p>
    <w:p>
      <w:pPr>
        <w:pStyle w:val="84"/>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4"/>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jc w:val="both"/>
        <w:rPr>
          <w:rFonts w:ascii="Times New Roman" w:hAnsi="Times New Roman"/>
          <w:szCs w:val="20"/>
          <w:highlight w:val="gree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69"/>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pPr>
        <w:pStyle w:val="169"/>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pPr>
        <w:pStyle w:val="169"/>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pPr>
        <w:pStyle w:val="169"/>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pPr>
        <w:pStyle w:val="169"/>
        <w:numPr>
          <w:ilvl w:val="1"/>
          <w:numId w:val="16"/>
        </w:numPr>
        <w:tabs>
          <w:tab w:val="left" w:pos="720"/>
        </w:tabs>
        <w:spacing w:after="0" w:afterAutospacing="0" w:line="240" w:lineRule="auto"/>
        <w:rPr>
          <w:lang w:val="en-US" w:eastAsia="zh-CN"/>
        </w:rPr>
      </w:pPr>
      <w:r>
        <w:rPr>
          <w:rFonts w:hint="eastAsia" w:eastAsia="等线"/>
          <w:lang w:val="en-US" w:eastAsia="zh-CN"/>
        </w:rPr>
        <w:t>F</w:t>
      </w:r>
      <w:r>
        <w:rPr>
          <w:rFonts w:eastAsia="等线"/>
          <w:lang w:val="en-US" w:eastAsia="zh-CN"/>
        </w:rPr>
        <w:t>FS: which channel access type(s) is applicable for option 1 and option 2</w:t>
      </w:r>
    </w:p>
    <w:p>
      <w:pPr>
        <w:pStyle w:val="169"/>
        <w:numPr>
          <w:ilvl w:val="1"/>
          <w:numId w:val="16"/>
        </w:numPr>
        <w:tabs>
          <w:tab w:val="left" w:pos="720"/>
        </w:tabs>
        <w:spacing w:after="0" w:afterAutospacing="0" w:line="240" w:lineRule="auto"/>
        <w:rPr>
          <w:lang w:val="en-US" w:eastAsia="zh-CN"/>
        </w:rPr>
      </w:pPr>
      <w:r>
        <w:rPr>
          <w:rFonts w:hint="eastAsia" w:eastAsia="等线"/>
          <w:lang w:val="en-US" w:eastAsia="zh-CN"/>
        </w:rPr>
        <w:t>F</w:t>
      </w:r>
      <w:r>
        <w:rPr>
          <w:rFonts w:eastAsia="等线"/>
          <w:lang w:val="en-US" w:eastAsia="zh-CN"/>
        </w:rPr>
        <w:t>FS: other details</w:t>
      </w:r>
    </w:p>
    <w:p>
      <w:pPr>
        <w:pStyle w:val="169"/>
        <w:numPr>
          <w:ilvl w:val="0"/>
          <w:numId w:val="16"/>
        </w:numPr>
        <w:spacing w:after="0" w:afterAutospacing="0" w:line="240" w:lineRule="auto"/>
        <w:ind w:hanging="357"/>
        <w:rPr>
          <w:lang w:val="en-US" w:eastAsia="zh-CN"/>
        </w:rPr>
      </w:pPr>
      <w:r>
        <w:rPr>
          <w:lang w:eastAsia="zh-CN"/>
        </w:rPr>
        <w:t>A single CPE starting position for PSFCH</w:t>
      </w:r>
    </w:p>
    <w:p>
      <w:pPr>
        <w:pStyle w:val="169"/>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pPr>
        <w:pStyle w:val="169"/>
        <w:numPr>
          <w:ilvl w:val="1"/>
          <w:numId w:val="16"/>
        </w:numPr>
        <w:spacing w:after="0" w:afterAutospacing="0" w:line="240" w:lineRule="auto"/>
        <w:ind w:hanging="357"/>
        <w:rPr>
          <w:lang w:val="en-US" w:eastAsia="zh-CN"/>
        </w:rPr>
      </w:pPr>
      <w:r>
        <w:rPr>
          <w:lang w:val="en-US" w:eastAsia="zh-CN"/>
        </w:rPr>
        <w:t>FFS other details (e.g., indication granularity)</w:t>
      </w:r>
    </w:p>
    <w:p>
      <w:pPr>
        <w:pStyle w:val="169"/>
        <w:numPr>
          <w:ilvl w:val="1"/>
          <w:numId w:val="16"/>
        </w:numPr>
        <w:spacing w:after="0" w:afterAutospacing="0" w:line="240" w:lineRule="auto"/>
        <w:ind w:hanging="357"/>
        <w:rPr>
          <w:lang w:val="en-US" w:eastAsia="zh-CN"/>
        </w:rPr>
      </w:pPr>
      <w:r>
        <w:rPr>
          <w:rFonts w:hint="eastAsia" w:eastAsia="等线"/>
          <w:lang w:val="en-US" w:eastAsia="zh-CN"/>
        </w:rPr>
        <w:t>N</w:t>
      </w:r>
      <w:r>
        <w:rPr>
          <w:rFonts w:eastAsia="等线"/>
          <w:lang w:val="en-US" w:eastAsia="zh-CN"/>
        </w:rPr>
        <w:t>ote: value 0 is a candidate</w:t>
      </w:r>
    </w:p>
    <w:p>
      <w:pPr>
        <w:pStyle w:val="169"/>
        <w:numPr>
          <w:ilvl w:val="0"/>
          <w:numId w:val="16"/>
        </w:numPr>
        <w:spacing w:after="0" w:afterAutospacing="0" w:line="240" w:lineRule="auto"/>
        <w:rPr>
          <w:lang w:val="en-US" w:eastAsia="zh-CN"/>
        </w:rPr>
      </w:pPr>
      <w:r>
        <w:rPr>
          <w:lang w:eastAsia="zh-CN"/>
        </w:rPr>
        <w:t>At least one CPE starting position for S-SSB</w:t>
      </w:r>
    </w:p>
    <w:p>
      <w:pPr>
        <w:pStyle w:val="169"/>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pPr>
        <w:pStyle w:val="169"/>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pPr>
        <w:pStyle w:val="169"/>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pPr>
        <w:pStyle w:val="169"/>
        <w:numPr>
          <w:ilvl w:val="1"/>
          <w:numId w:val="16"/>
        </w:numPr>
        <w:spacing w:after="0" w:afterAutospacing="0" w:line="240" w:lineRule="auto"/>
        <w:ind w:hanging="357"/>
        <w:rPr>
          <w:lang w:val="en-US" w:eastAsia="zh-CN"/>
        </w:rPr>
      </w:pPr>
      <w:r>
        <w:rPr>
          <w:rFonts w:hint="eastAsia" w:eastAsia="等线"/>
          <w:lang w:val="en-US" w:eastAsia="zh-CN"/>
        </w:rPr>
        <w:t>N</w:t>
      </w:r>
      <w:r>
        <w:rPr>
          <w:rFonts w:eastAsia="等线"/>
          <w:lang w:val="en-US" w:eastAsia="zh-CN"/>
        </w:rPr>
        <w:t>ote: value 0 is a candidate</w:t>
      </w:r>
    </w:p>
    <w:p>
      <w:pPr>
        <w:pStyle w:val="169"/>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pPr>
        <w:pStyle w:val="169"/>
        <w:numPr>
          <w:ilvl w:val="1"/>
          <w:numId w:val="16"/>
        </w:numPr>
        <w:spacing w:after="0" w:afterAutospacing="0" w:line="240" w:lineRule="auto"/>
        <w:rPr>
          <w:lang w:val="en-US" w:eastAsia="zh-CN"/>
        </w:rPr>
      </w:pPr>
      <w:r>
        <w:rPr>
          <w:lang w:val="en-US" w:eastAsia="zh-CN"/>
        </w:rPr>
        <w:t xml:space="preserve">When multiple CPE starting positions are (pre-)configured, </w:t>
      </w:r>
    </w:p>
    <w:p>
      <w:pPr>
        <w:pStyle w:val="169"/>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pPr>
        <w:pStyle w:val="169"/>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pPr>
        <w:pStyle w:val="169"/>
        <w:numPr>
          <w:ilvl w:val="1"/>
          <w:numId w:val="16"/>
        </w:numPr>
        <w:spacing w:after="0" w:afterAutospacing="0" w:line="240" w:lineRule="auto"/>
        <w:rPr>
          <w:lang w:val="en-US" w:eastAsia="zh-CN"/>
        </w:rPr>
      </w:pPr>
      <w:r>
        <w:rPr>
          <w:lang w:val="en-US" w:eastAsia="zh-CN"/>
        </w:rPr>
        <w:t>FFS other details</w:t>
      </w:r>
    </w:p>
    <w:p>
      <w:pPr>
        <w:autoSpaceDE w:val="0"/>
        <w:autoSpaceDN w:val="0"/>
        <w:jc w:val="both"/>
        <w:rPr>
          <w:rFonts w:ascii="Times New Roman" w:hAnsi="Times New Roman"/>
          <w:szCs w:val="22"/>
          <w:highlight w:val="green"/>
        </w:rPr>
      </w:pPr>
    </w:p>
    <w:p>
      <w:pPr>
        <w:autoSpaceDE w:val="0"/>
        <w:autoSpaceDN w:val="0"/>
        <w:jc w:val="both"/>
        <w:rPr>
          <w:rFonts w:ascii="Times New Roman" w:hAnsi="Times New Roman"/>
          <w:szCs w:val="22"/>
        </w:rPr>
      </w:pPr>
      <w:r>
        <w:rPr>
          <w:rFonts w:ascii="Times New Roman" w:hAnsi="Times New Roman"/>
          <w:b/>
          <w:bCs/>
          <w:szCs w:val="22"/>
          <w:highlight w:val="green"/>
        </w:rPr>
        <w:t>Agreement</w:t>
      </w:r>
    </w:p>
    <w:p>
      <w:pPr>
        <w:pStyle w:val="169"/>
        <w:tabs>
          <w:tab w:val="left" w:pos="720"/>
        </w:tabs>
        <w:spacing w:after="0" w:afterAutospacing="0" w:line="240" w:lineRule="auto"/>
        <w:rPr>
          <w:lang w:val="en-US" w:eastAsia="zh-CN"/>
        </w:rPr>
      </w:pPr>
      <w:r>
        <w:rPr>
          <w:lang w:val="en-AU" w:eastAsia="zh-CN"/>
        </w:rPr>
        <w:t>For UE-to-UE COT sharing,</w:t>
      </w:r>
    </w:p>
    <w:p>
      <w:pPr>
        <w:pStyle w:val="169"/>
        <w:numPr>
          <w:ilvl w:val="0"/>
          <w:numId w:val="21"/>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69"/>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69"/>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69"/>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69"/>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69"/>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69"/>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jc w:val="both"/>
        <w:rPr>
          <w:rFonts w:ascii="Times New Roman" w:hAnsi="Times New Roman"/>
          <w:szCs w:val="22"/>
          <w:highlight w:val="green"/>
        </w:rPr>
      </w:pPr>
    </w:p>
    <w:p>
      <w:pPr>
        <w:autoSpaceDE w:val="0"/>
        <w:autoSpaceDN w:val="0"/>
        <w:jc w:val="both"/>
        <w:rPr>
          <w:rFonts w:ascii="Times New Roman" w:hAnsi="Times New Roman"/>
          <w:szCs w:val="22"/>
        </w:rPr>
      </w:pPr>
      <w:r>
        <w:rPr>
          <w:rFonts w:ascii="Times New Roman" w:hAnsi="Times New Roman"/>
          <w:b/>
          <w:bCs/>
          <w:szCs w:val="22"/>
          <w:highlight w:val="green"/>
        </w:rPr>
        <w:t>Agreement</w:t>
      </w:r>
    </w:p>
    <w:p>
      <w:pPr>
        <w:pStyle w:val="84"/>
        <w:numPr>
          <w:ilvl w:val="0"/>
          <w:numId w:val="13"/>
        </w:numPr>
        <w:autoSpaceDE w:val="0"/>
        <w:autoSpaceDN w:val="0"/>
        <w:ind w:left="426" w:leftChars="0"/>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w:t>
      </w:r>
    </w:p>
    <w:p>
      <w:pPr>
        <w:pStyle w:val="84"/>
        <w:numPr>
          <w:ilvl w:val="0"/>
          <w:numId w:val="13"/>
        </w:numPr>
        <w:autoSpaceDE w:val="0"/>
        <w:autoSpaceDN w:val="0"/>
        <w:ind w:left="426" w:leftChars="0"/>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min,</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ctrlPr>
              <w:rPr>
                <w:rFonts w:ascii="Cambria Math" w:hAnsi="Cambria Math"/>
                <w:bCs/>
                <w:i/>
                <w:szCs w:val="22"/>
                <w:lang w:val="en-US" w:eastAsia="ko-KR"/>
              </w:rPr>
            </m:ctrlPr>
          </m:e>
        </m:d>
      </m:oMath>
      <w:r>
        <w:rPr>
          <w:rFonts w:ascii="Times New Roman" w:hAnsi="Times New Roman"/>
          <w:bCs/>
          <w:iCs/>
          <w:szCs w:val="22"/>
          <w:lang w:val="en-US" w:eastAsia="ko-KR"/>
        </w:rPr>
        <w:t>.</w:t>
      </w:r>
    </w:p>
    <w:p>
      <w:pPr>
        <w:autoSpaceDE w:val="0"/>
        <w:autoSpaceDN w:val="0"/>
        <w:jc w:val="both"/>
        <w:rPr>
          <w:rFonts w:ascii="Times New Roman" w:hAnsi="Times New Roman"/>
          <w:szCs w:val="20"/>
        </w:rPr>
      </w:pPr>
    </w:p>
    <w:p>
      <w:pPr>
        <w:pStyle w:val="3"/>
      </w:pPr>
      <w:r>
        <w:t>RAN1#112 (February 27th – March 03rd, 2023)</w:t>
      </w:r>
    </w:p>
    <w:p>
      <w:pPr>
        <w:rPr>
          <w:szCs w:val="20"/>
          <w:lang w:eastAsia="zh-CN"/>
        </w:rPr>
      </w:pPr>
      <w:r>
        <w:rPr>
          <w:rStyle w:val="44"/>
          <w:rFonts w:eastAsia="MS Mincho"/>
          <w:szCs w:val="20"/>
          <w:highlight w:val="green"/>
        </w:rPr>
        <w:t>Agreement</w:t>
      </w:r>
    </w:p>
    <w:p>
      <w:pPr>
        <w:spacing w:line="276" w:lineRule="auto"/>
        <w:rPr>
          <w:szCs w:val="20"/>
          <w:lang w:eastAsia="zh-CN"/>
        </w:rPr>
      </w:pPr>
      <w:r>
        <w:rPr>
          <w:szCs w:val="20"/>
          <w:lang w:eastAsia="zh-CN"/>
        </w:rPr>
        <w:t>The CAPC level that should be used for S-SSB transmissions:</w:t>
      </w:r>
    </w:p>
    <w:p>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pPr>
        <w:autoSpaceDE w:val="0"/>
        <w:autoSpaceDN w:val="0"/>
        <w:spacing w:line="276" w:lineRule="auto"/>
        <w:rPr>
          <w:szCs w:val="20"/>
        </w:rPr>
      </w:pPr>
    </w:p>
    <w:p>
      <w:pPr>
        <w:rPr>
          <w:rStyle w:val="44"/>
          <w:rFonts w:eastAsia="MS Mincho"/>
          <w:szCs w:val="20"/>
          <w:highlight w:val="green"/>
        </w:rPr>
      </w:pPr>
      <w:r>
        <w:rPr>
          <w:rStyle w:val="44"/>
          <w:rFonts w:eastAsia="MS Mincho"/>
          <w:szCs w:val="20"/>
          <w:highlight w:val="green"/>
        </w:rPr>
        <w:t>Agreement</w:t>
      </w:r>
    </w:p>
    <w:p>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pPr>
        <w:spacing w:line="276" w:lineRule="auto"/>
        <w:rPr>
          <w:szCs w:val="20"/>
          <w:lang w:eastAsia="zh-CN"/>
        </w:rPr>
      </w:pPr>
    </w:p>
    <w:p>
      <w:pPr>
        <w:rPr>
          <w:szCs w:val="20"/>
          <w:lang w:eastAsia="zh-CN"/>
        </w:rPr>
      </w:pPr>
      <w:r>
        <w:rPr>
          <w:rStyle w:val="44"/>
          <w:rFonts w:eastAsia="MS Mincho"/>
          <w:szCs w:val="20"/>
          <w:highlight w:val="green"/>
        </w:rPr>
        <w:t>Agreement</w:t>
      </w:r>
    </w:p>
    <w:p>
      <w:pPr>
        <w:spacing w:line="276" w:lineRule="auto"/>
        <w:rPr>
          <w:szCs w:val="20"/>
          <w:lang w:eastAsia="zh-CN"/>
        </w:rPr>
      </w:pPr>
      <w:r>
        <w:rPr>
          <w:szCs w:val="20"/>
          <w:lang w:eastAsia="zh-CN"/>
        </w:rPr>
        <w:t>The end timing for the definition of reference duration in the contention window adjustment procedure for SL-U is defined as follows:</w:t>
      </w:r>
    </w:p>
    <w:p>
      <w:pPr>
        <w:numPr>
          <w:ilvl w:val="0"/>
          <w:numId w:val="13"/>
        </w:numPr>
        <w:autoSpaceDE w:val="0"/>
        <w:autoSpaceDN w:val="0"/>
        <w:spacing w:line="276" w:lineRule="auto"/>
        <w:rPr>
          <w:szCs w:val="20"/>
        </w:rPr>
      </w:pPr>
      <w:r>
        <w:rPr>
          <w:szCs w:val="20"/>
        </w:rPr>
        <w:t>Option 1a</w:t>
      </w:r>
    </w:p>
    <w:p>
      <w:pPr>
        <w:numPr>
          <w:ilvl w:val="1"/>
          <w:numId w:val="13"/>
        </w:numPr>
        <w:autoSpaceDE w:val="0"/>
        <w:autoSpaceDN w:val="0"/>
        <w:spacing w:line="276" w:lineRule="auto"/>
        <w:rPr>
          <w:szCs w:val="20"/>
        </w:rPr>
      </w:pPr>
      <w:r>
        <w:rPr>
          <w:szCs w:val="20"/>
        </w:rPr>
        <w:t>the end of the first slot where at least one PSSCH with ACK/NACK HARQ-ACK enabled is transmitted</w:t>
      </w:r>
    </w:p>
    <w:p>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pPr>
        <w:numPr>
          <w:ilvl w:val="1"/>
          <w:numId w:val="13"/>
        </w:numPr>
        <w:autoSpaceDE w:val="0"/>
        <w:autoSpaceDN w:val="0"/>
        <w:spacing w:line="276" w:lineRule="auto"/>
        <w:rPr>
          <w:szCs w:val="20"/>
        </w:rPr>
      </w:pPr>
      <w:r>
        <w:rPr>
          <w:szCs w:val="20"/>
        </w:rPr>
        <w:t>FFS: Whether to support another ending timing is FFS, e.g. for MCSt if needed</w:t>
      </w:r>
    </w:p>
    <w:p>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pPr>
        <w:autoSpaceDE w:val="0"/>
        <w:autoSpaceDN w:val="0"/>
        <w:spacing w:line="276" w:lineRule="auto"/>
        <w:rPr>
          <w:szCs w:val="20"/>
        </w:rPr>
      </w:pPr>
    </w:p>
    <w:p>
      <w:pPr>
        <w:autoSpaceDE w:val="0"/>
        <w:autoSpaceDN w:val="0"/>
        <w:jc w:val="both"/>
        <w:rPr>
          <w:szCs w:val="20"/>
        </w:rPr>
      </w:pPr>
      <w:r>
        <w:rPr>
          <w:b/>
          <w:bCs/>
          <w:szCs w:val="20"/>
          <w:highlight w:val="green"/>
        </w:rPr>
        <w:t>Agreement</w:t>
      </w:r>
    </w:p>
    <w:p>
      <w:pPr>
        <w:pStyle w:val="169"/>
        <w:spacing w:after="0" w:afterAutospacing="0"/>
        <w:rPr>
          <w:lang w:val="en-US" w:eastAsia="zh-CN"/>
        </w:rPr>
      </w:pPr>
      <w:r>
        <w:rPr>
          <w:lang w:val="en-US" w:eastAsia="zh-CN"/>
        </w:rPr>
        <w:t>A CPE can be transmitted from a CPE starting position before SL transmission for the following two options:</w:t>
      </w:r>
    </w:p>
    <w:p>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pPr>
        <w:numPr>
          <w:ilvl w:val="0"/>
          <w:numId w:val="13"/>
        </w:numPr>
        <w:autoSpaceDE w:val="0"/>
        <w:autoSpaceDN w:val="0"/>
        <w:spacing w:line="276" w:lineRule="auto"/>
        <w:rPr>
          <w:szCs w:val="20"/>
          <w:lang w:eastAsia="zh-CN"/>
        </w:rPr>
      </w:pPr>
      <w:r>
        <w:rPr>
          <w:szCs w:val="20"/>
          <w:lang w:eastAsia="zh-CN"/>
        </w:rPr>
        <w:t xml:space="preserve">Option 2: </w:t>
      </w:r>
    </w:p>
    <w:p>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pPr>
        <w:autoSpaceDE w:val="0"/>
        <w:autoSpaceDN w:val="0"/>
        <w:spacing w:line="276" w:lineRule="auto"/>
        <w:rPr>
          <w:szCs w:val="20"/>
          <w:lang w:eastAsia="zh-CN"/>
        </w:rPr>
      </w:pPr>
    </w:p>
    <w:p>
      <w:pPr>
        <w:autoSpaceDE w:val="0"/>
        <w:autoSpaceDN w:val="0"/>
        <w:jc w:val="both"/>
        <w:rPr>
          <w:szCs w:val="20"/>
        </w:rPr>
      </w:pPr>
      <w:r>
        <w:rPr>
          <w:b/>
          <w:bCs/>
          <w:szCs w:val="20"/>
          <w:highlight w:val="green"/>
        </w:rPr>
        <w:t>Agreement</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pPr>
        <w:pStyle w:val="84"/>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pPr>
        <w:numPr>
          <w:ilvl w:val="2"/>
          <w:numId w:val="22"/>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22"/>
        </w:numPr>
        <w:tabs>
          <w:tab w:val="left" w:pos="720"/>
        </w:tabs>
        <w:autoSpaceDE w:val="0"/>
        <w:autoSpaceDN w:val="0"/>
        <w:jc w:val="both"/>
        <w:rPr>
          <w:szCs w:val="20"/>
          <w:lang w:eastAsia="zh-CN"/>
        </w:rPr>
      </w:pPr>
      <w:r>
        <w:rPr>
          <w:szCs w:val="20"/>
          <w:lang w:eastAsia="zh-CN"/>
        </w:rPr>
        <w:t>In the case of groupcast and broadcast, when the destination ID contained in the COT initiator’s SCI match to a destination ID known at the receiving UE</w:t>
      </w:r>
    </w:p>
    <w:p>
      <w:pPr>
        <w:numPr>
          <w:ilvl w:val="1"/>
          <w:numId w:val="22"/>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pPr>
        <w:numPr>
          <w:ilvl w:val="2"/>
          <w:numId w:val="22"/>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pPr>
        <w:tabs>
          <w:tab w:val="left" w:pos="720"/>
        </w:tabs>
        <w:autoSpaceDE w:val="0"/>
        <w:autoSpaceDN w:val="0"/>
        <w:jc w:val="both"/>
        <w:rPr>
          <w:szCs w:val="20"/>
          <w:lang w:eastAsia="zh-CN"/>
        </w:rPr>
      </w:pPr>
    </w:p>
    <w:p>
      <w:pPr>
        <w:autoSpaceDE w:val="0"/>
        <w:autoSpaceDN w:val="0"/>
        <w:jc w:val="both"/>
        <w:rPr>
          <w:szCs w:val="20"/>
        </w:rPr>
      </w:pPr>
      <w:r>
        <w:rPr>
          <w:b/>
          <w:bCs/>
          <w:szCs w:val="20"/>
          <w:highlight w:val="green"/>
        </w:rPr>
        <w:t>Agreement</w:t>
      </w:r>
    </w:p>
    <w:p>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pPr>
        <w:rPr>
          <w:szCs w:val="20"/>
        </w:rPr>
      </w:pPr>
    </w:p>
    <w:p>
      <w:pPr>
        <w:autoSpaceDE w:val="0"/>
        <w:autoSpaceDN w:val="0"/>
        <w:jc w:val="both"/>
        <w:rPr>
          <w:szCs w:val="20"/>
        </w:rPr>
      </w:pPr>
      <w:r>
        <w:rPr>
          <w:b/>
          <w:bCs/>
          <w:szCs w:val="20"/>
          <w:highlight w:val="green"/>
        </w:rPr>
        <w:t>Agreement</w:t>
      </w:r>
    </w:p>
    <w:p>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4"/>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pPr>
        <w:autoSpaceDE w:val="0"/>
        <w:autoSpaceDN w:val="0"/>
        <w:jc w:val="both"/>
        <w:rPr>
          <w:rFonts w:ascii="Times New Roman" w:hAnsi="Times New Roman"/>
          <w:szCs w:val="20"/>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Helvetica">
    <w:altName w:val="Arial"/>
    <w:panose1 w:val="020B05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ZapfDingbats">
    <w:altName w:val="Wingdings"/>
    <w:panose1 w:val="00000000000000000000"/>
    <w:charset w:val="02"/>
    <w:family w:val="decorative"/>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3B2"/>
    <w:multiLevelType w:val="multilevel"/>
    <w:tmpl w:val="02BE73B2"/>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0"/>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F13F9C"/>
    <w:multiLevelType w:val="multilevel"/>
    <w:tmpl w:val="08F13F9C"/>
    <w:lvl w:ilvl="0" w:tentative="0">
      <w:start w:val="1"/>
      <w:numFmt w:val="bullet"/>
      <w:lvlText w:val="-"/>
      <w:lvlJc w:val="left"/>
      <w:pPr>
        <w:ind w:left="720" w:hanging="360"/>
      </w:pPr>
      <w:rPr>
        <w:rFonts w:hint="default" w:ascii="Times" w:hAnsi="Times" w:eastAsia="Malgun Gothic"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AD35D1"/>
    <w:multiLevelType w:val="multilevel"/>
    <w:tmpl w:val="0AAD35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D994BEA"/>
    <w:multiLevelType w:val="multilevel"/>
    <w:tmpl w:val="0D994B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804482"/>
    <w:multiLevelType w:val="multilevel"/>
    <w:tmpl w:val="0F80448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118C6192"/>
    <w:multiLevelType w:val="multilevel"/>
    <w:tmpl w:val="118C619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1AC35EAE"/>
    <w:multiLevelType w:val="multilevel"/>
    <w:tmpl w:val="1AC35E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CB91147"/>
    <w:multiLevelType w:val="multilevel"/>
    <w:tmpl w:val="1CB9114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1F605251"/>
    <w:multiLevelType w:val="multilevel"/>
    <w:tmpl w:val="1F6052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FD55973"/>
    <w:multiLevelType w:val="multilevel"/>
    <w:tmpl w:val="1FD55973"/>
    <w:lvl w:ilvl="0" w:tentative="0">
      <w:start w:val="1"/>
      <w:numFmt w:val="bullet"/>
      <w:lvlText w:val=""/>
      <w:lvlJc w:val="left"/>
      <w:pPr>
        <w:ind w:left="1420" w:hanging="420"/>
      </w:pPr>
      <w:rPr>
        <w:rFonts w:hint="default" w:ascii="Wingdings" w:hAnsi="Wingdings"/>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abstractNum w:abstractNumId="12">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3">
    <w:nsid w:val="2CC7125C"/>
    <w:multiLevelType w:val="singleLevel"/>
    <w:tmpl w:val="2CC7125C"/>
    <w:lvl w:ilvl="0" w:tentative="0">
      <w:start w:val="0"/>
      <w:numFmt w:val="decimal"/>
      <w:pStyle w:val="181"/>
      <w:lvlText w:val=""/>
      <w:lvlJc w:val="left"/>
    </w:lvl>
  </w:abstractNum>
  <w:abstractNum w:abstractNumId="14">
    <w:nsid w:val="2FE22866"/>
    <w:multiLevelType w:val="multilevel"/>
    <w:tmpl w:val="2FE228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0167EE9"/>
    <w:multiLevelType w:val="multilevel"/>
    <w:tmpl w:val="30167EE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3433525C"/>
    <w:multiLevelType w:val="multilevel"/>
    <w:tmpl w:val="3433525C"/>
    <w:lvl w:ilvl="0" w:tentative="0">
      <w:start w:val="1"/>
      <w:numFmt w:val="decimal"/>
      <w:pStyle w:val="178"/>
      <w:lvlText w:val="Proposal %1:"/>
      <w:lvlJc w:val="left"/>
      <w:pPr>
        <w:tabs>
          <w:tab w:val="left" w:pos="0"/>
        </w:tabs>
        <w:ind w:left="0" w:firstLine="0"/>
      </w:pPr>
      <w:rPr>
        <w:rFonts w:hint="default" w:ascii="Times New Roman" w:hAnsi="Times New Roman" w:eastAsia="宋体"/>
        <w:b/>
        <w:i/>
        <w:sz w:val="20"/>
      </w:rPr>
    </w:lvl>
    <w:lvl w:ilvl="1" w:tentative="0">
      <w:start w:val="1"/>
      <w:numFmt w:val="bullet"/>
      <w:pStyle w:val="179"/>
      <w:lvlText w:val="−"/>
      <w:lvlJc w:val="left"/>
      <w:pPr>
        <w:tabs>
          <w:tab w:val="left" w:pos="851"/>
        </w:tabs>
        <w:ind w:left="851" w:firstLine="0"/>
      </w:pPr>
      <w:rPr>
        <w:rFonts w:hint="default" w:ascii="Verdana" w:hAnsi="Verdana"/>
        <w:sz w:val="20"/>
      </w:rPr>
    </w:lvl>
    <w:lvl w:ilvl="2" w:tentative="0">
      <w:start w:val="1"/>
      <w:numFmt w:val="bullet"/>
      <w:pStyle w:val="180"/>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7">
    <w:nsid w:val="39C443B4"/>
    <w:multiLevelType w:val="multilevel"/>
    <w:tmpl w:val="39C443B4"/>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2679A6"/>
    <w:multiLevelType w:val="multilevel"/>
    <w:tmpl w:val="3A2679A6"/>
    <w:lvl w:ilvl="0" w:tentative="0">
      <w:start w:val="19"/>
      <w:numFmt w:val="bullet"/>
      <w:lvlText w:val=""/>
      <w:lvlJc w:val="left"/>
      <w:pPr>
        <w:ind w:left="720" w:hanging="360"/>
      </w:pPr>
      <w:rPr>
        <w:rFonts w:hint="default" w:ascii="Wingdings" w:hAnsi="Wingdings"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17F6AFB"/>
    <w:multiLevelType w:val="multilevel"/>
    <w:tmpl w:val="417F6AFB"/>
    <w:lvl w:ilvl="0" w:tentative="0">
      <w:start w:val="1"/>
      <w:numFmt w:val="bullet"/>
      <w:pStyle w:val="14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42242FA3"/>
    <w:multiLevelType w:val="multilevel"/>
    <w:tmpl w:val="42242FA3"/>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2">
    <w:nsid w:val="44471F25"/>
    <w:multiLevelType w:val="multilevel"/>
    <w:tmpl w:val="44471F25"/>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A056487"/>
    <w:multiLevelType w:val="multilevel"/>
    <w:tmpl w:val="4A0564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A722E29"/>
    <w:multiLevelType w:val="multilevel"/>
    <w:tmpl w:val="4A722E29"/>
    <w:lvl w:ilvl="0" w:tentative="0">
      <w:start w:val="1"/>
      <w:numFmt w:val="bullet"/>
      <w:lvlText w:val="-"/>
      <w:lvlJc w:val="left"/>
      <w:pPr>
        <w:ind w:left="420" w:hanging="420"/>
      </w:pPr>
      <w:rPr>
        <w:rFonts w:hint="default" w:ascii="Times" w:hAnsi="Times" w:eastAsia="Malgun Gothic"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A071784"/>
    <w:multiLevelType w:val="multilevel"/>
    <w:tmpl w:val="5A0717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DB94D29"/>
    <w:multiLevelType w:val="multilevel"/>
    <w:tmpl w:val="5DB94D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54E2973"/>
    <w:multiLevelType w:val="multilevel"/>
    <w:tmpl w:val="654E29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8722685"/>
    <w:multiLevelType w:val="multilevel"/>
    <w:tmpl w:val="6872268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Times" w:hAnsi="Times" w:eastAsia="Malgun Gothic"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BC330F5"/>
    <w:multiLevelType w:val="multilevel"/>
    <w:tmpl w:val="7BC330F5"/>
    <w:lvl w:ilvl="0" w:tentative="0">
      <w:start w:val="1"/>
      <w:numFmt w:val="bullet"/>
      <w:pStyle w:val="18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C267F9C"/>
    <w:multiLevelType w:val="multilevel"/>
    <w:tmpl w:val="7C267F9C"/>
    <w:lvl w:ilvl="0" w:tentative="0">
      <w:start w:val="0"/>
      <w:numFmt w:val="bullet"/>
      <w:pStyle w:val="74"/>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D421B68"/>
    <w:multiLevelType w:val="multilevel"/>
    <w:tmpl w:val="7D421B68"/>
    <w:lvl w:ilvl="0" w:tentative="0">
      <w:start w:val="1"/>
      <w:numFmt w:val="bullet"/>
      <w:pStyle w:val="1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3">
    <w:nsid w:val="7DC436CD"/>
    <w:multiLevelType w:val="singleLevel"/>
    <w:tmpl w:val="7DC436CD"/>
    <w:lvl w:ilvl="0" w:tentative="0">
      <w:start w:val="1"/>
      <w:numFmt w:val="bullet"/>
      <w:pStyle w:val="184"/>
      <w:lvlText w:val="•"/>
      <w:lvlJc w:val="left"/>
      <w:pPr>
        <w:tabs>
          <w:tab w:val="left" w:pos="420"/>
        </w:tabs>
        <w:ind w:left="420" w:hanging="378"/>
      </w:pPr>
      <w:rPr>
        <w:rFonts w:hint="default" w:ascii="Arial" w:hAnsi="Arial" w:cs="Arial"/>
      </w:rPr>
    </w:lvl>
  </w:abstractNum>
  <w:num w:numId="1">
    <w:abstractNumId w:val="21"/>
  </w:num>
  <w:num w:numId="2">
    <w:abstractNumId w:val="32"/>
  </w:num>
  <w:num w:numId="3">
    <w:abstractNumId w:val="1"/>
  </w:num>
  <w:num w:numId="4">
    <w:abstractNumId w:val="31"/>
  </w:num>
  <w:num w:numId="5">
    <w:abstractNumId w:val="29"/>
  </w:num>
  <w:num w:numId="6">
    <w:abstractNumId w:val="19"/>
  </w:num>
  <w:num w:numId="7">
    <w:abstractNumId w:val="16"/>
  </w:num>
  <w:num w:numId="8">
    <w:abstractNumId w:val="13"/>
  </w:num>
  <w:num w:numId="9">
    <w:abstractNumId w:val="30"/>
  </w:num>
  <w:num w:numId="10">
    <w:abstractNumId w:val="33"/>
  </w:num>
  <w:num w:numId="11">
    <w:abstractNumId w:val="22"/>
  </w:num>
  <w:num w:numId="12">
    <w:abstractNumId w:val="2"/>
  </w:num>
  <w:num w:numId="13">
    <w:abstractNumId w:val="5"/>
  </w:num>
  <w:num w:numId="14">
    <w:abstractNumId w:val="3"/>
  </w:num>
  <w:num w:numId="15">
    <w:abstractNumId w:val="18"/>
  </w:num>
  <w:num w:numId="16">
    <w:abstractNumId w:val="9"/>
  </w:num>
  <w:num w:numId="17">
    <w:abstractNumId w:val="25"/>
  </w:num>
  <w:num w:numId="18">
    <w:abstractNumId w:val="8"/>
  </w:num>
  <w:num w:numId="19">
    <w:abstractNumId w:val="28"/>
  </w:num>
  <w:num w:numId="20">
    <w:abstractNumId w:val="11"/>
  </w:num>
  <w:num w:numId="21">
    <w:abstractNumId w:val="6"/>
  </w:num>
  <w:num w:numId="22">
    <w:abstractNumId w:val="15"/>
  </w:num>
  <w:num w:numId="23">
    <w:abstractNumId w:val="14"/>
  </w:num>
  <w:num w:numId="24">
    <w:abstractNumId w:val="23"/>
  </w:num>
  <w:num w:numId="25">
    <w:abstractNumId w:val="10"/>
  </w:num>
  <w:num w:numId="26">
    <w:abstractNumId w:val="0"/>
  </w:num>
  <w:num w:numId="27">
    <w:abstractNumId w:val="4"/>
  </w:num>
  <w:num w:numId="28">
    <w:abstractNumId w:val="7"/>
  </w:num>
  <w:num w:numId="29">
    <w:abstractNumId w:val="27"/>
  </w:num>
  <w:num w:numId="30">
    <w:abstractNumId w:val="26"/>
  </w:num>
  <w:num w:numId="31">
    <w:abstractNumId w:val="24"/>
  </w:num>
  <w:num w:numId="32">
    <w:abstractNumId w:val="20"/>
  </w:num>
  <w:num w:numId="33">
    <w:abstractNumId w:val="17"/>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99"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3"/>
    <w:qFormat/>
    <w:uiPriority w:val="9"/>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124"/>
    <w:qFormat/>
    <w:uiPriority w:val="9"/>
    <w:pPr>
      <w:keepNext/>
      <w:widowControl w:val="0"/>
      <w:numPr>
        <w:ilvl w:val="1"/>
        <w:numId w:val="1"/>
      </w:numPr>
      <w:spacing w:before="240" w:after="60"/>
      <w:outlineLvl w:val="1"/>
    </w:pPr>
    <w:rPr>
      <w:rFonts w:ascii="Arial" w:hAnsi="Arial"/>
      <w:b/>
      <w:bCs/>
      <w:i/>
      <w:iCs/>
      <w:sz w:val="24"/>
      <w:szCs w:val="28"/>
    </w:rPr>
  </w:style>
  <w:style w:type="paragraph" w:styleId="4">
    <w:name w:val="heading 3"/>
    <w:basedOn w:val="1"/>
    <w:next w:val="1"/>
    <w:link w:val="49"/>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85"/>
    <w:qFormat/>
    <w:uiPriority w:val="9"/>
    <w:pPr>
      <w:numPr>
        <w:ilvl w:val="3"/>
      </w:numPr>
      <w:outlineLvl w:val="3"/>
    </w:pPr>
    <w:rPr>
      <w:i/>
    </w:rPr>
  </w:style>
  <w:style w:type="paragraph" w:styleId="6">
    <w:name w:val="heading 5"/>
    <w:basedOn w:val="5"/>
    <w:next w:val="1"/>
    <w:link w:val="97"/>
    <w:qFormat/>
    <w:uiPriority w:val="9"/>
    <w:pPr>
      <w:numPr>
        <w:ilvl w:val="4"/>
      </w:numPr>
      <w:tabs>
        <w:tab w:val="left" w:pos="864"/>
      </w:tabs>
      <w:ind w:left="864" w:hanging="864"/>
      <w:outlineLvl w:val="4"/>
    </w:pPr>
    <w:rPr>
      <w:bCs/>
      <w:i w:val="0"/>
      <w:iCs/>
      <w:sz w:val="18"/>
    </w:rPr>
  </w:style>
  <w:style w:type="paragraph" w:styleId="7">
    <w:name w:val="heading 6"/>
    <w:basedOn w:val="1"/>
    <w:next w:val="1"/>
    <w:link w:val="99"/>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100"/>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101"/>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102"/>
    <w:qFormat/>
    <w:uiPriority w:val="9"/>
    <w:pPr>
      <w:numPr>
        <w:ilvl w:val="8"/>
        <w:numId w:val="1"/>
      </w:numPr>
      <w:spacing w:before="240" w:after="60"/>
      <w:outlineLvl w:val="8"/>
    </w:pPr>
    <w:rPr>
      <w:rFonts w:ascii="Arial" w:hAnsi="Arial"/>
      <w:sz w:val="22"/>
      <w:szCs w:val="22"/>
    </w:rPr>
  </w:style>
  <w:style w:type="character" w:default="1" w:styleId="43">
    <w:name w:val="Default Paragraph Font"/>
    <w:semiHidden/>
    <w:unhideWhenUsed/>
    <w:uiPriority w:val="1"/>
  </w:style>
  <w:style w:type="table" w:default="1" w:styleId="40">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ind w:left="849" w:hanging="283"/>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caption"/>
    <w:basedOn w:val="1"/>
    <w:next w:val="1"/>
    <w:link w:val="89"/>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4">
    <w:name w:val="List Bullet"/>
    <w:basedOn w:val="1"/>
    <w:qFormat/>
    <w:uiPriority w:val="99"/>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5">
    <w:name w:val="Document Map"/>
    <w:basedOn w:val="1"/>
    <w:link w:val="105"/>
    <w:semiHidden/>
    <w:qFormat/>
    <w:uiPriority w:val="0"/>
    <w:pPr>
      <w:shd w:val="clear" w:color="auto" w:fill="000080"/>
    </w:pPr>
    <w:rPr>
      <w:rFonts w:ascii="Tahoma" w:hAnsi="Tahoma"/>
    </w:rPr>
  </w:style>
  <w:style w:type="paragraph" w:styleId="16">
    <w:name w:val="annotation text"/>
    <w:basedOn w:val="1"/>
    <w:link w:val="76"/>
    <w:semiHidden/>
    <w:qFormat/>
    <w:uiPriority w:val="0"/>
    <w:rPr>
      <w:szCs w:val="20"/>
    </w:rPr>
  </w:style>
  <w:style w:type="paragraph" w:styleId="17">
    <w:name w:val="Body Text"/>
    <w:basedOn w:val="1"/>
    <w:link w:val="103"/>
    <w:qFormat/>
    <w:uiPriority w:val="0"/>
    <w:pPr>
      <w:spacing w:after="120"/>
      <w:jc w:val="both"/>
    </w:pPr>
  </w:style>
  <w:style w:type="paragraph" w:styleId="18">
    <w:name w:val="List 2"/>
    <w:basedOn w:val="1"/>
    <w:qFormat/>
    <w:uiPriority w:val="0"/>
    <w:pPr>
      <w:ind w:left="566" w:hanging="283"/>
    </w:pPr>
  </w:style>
  <w:style w:type="paragraph" w:styleId="19">
    <w:name w:val="toc 5"/>
    <w:basedOn w:val="1"/>
    <w:next w:val="1"/>
    <w:qFormat/>
    <w:uiPriority w:val="0"/>
    <w:pPr>
      <w:ind w:left="960"/>
    </w:pPr>
    <w:rPr>
      <w:rFonts w:ascii="Times New Roman" w:hAnsi="Times New Roman" w:eastAsia="MS Mincho"/>
      <w:sz w:val="24"/>
      <w:lang w:eastAsia="ja-JP"/>
    </w:rPr>
  </w:style>
  <w:style w:type="paragraph" w:styleId="20">
    <w:name w:val="toc 3"/>
    <w:basedOn w:val="1"/>
    <w:next w:val="1"/>
    <w:uiPriority w:val="39"/>
    <w:pPr>
      <w:tabs>
        <w:tab w:val="left" w:pos="1200"/>
        <w:tab w:val="right" w:leader="dot" w:pos="9631"/>
      </w:tabs>
      <w:ind w:left="403"/>
    </w:pPr>
  </w:style>
  <w:style w:type="paragraph" w:styleId="21">
    <w:name w:val="Plain Text"/>
    <w:basedOn w:val="1"/>
    <w:link w:val="110"/>
    <w:unhideWhenUsed/>
    <w:qFormat/>
    <w:uiPriority w:val="99"/>
    <w:rPr>
      <w:rFonts w:ascii="Arial" w:hAnsi="Arial" w:eastAsia="MS Gothic"/>
      <w:color w:val="000000"/>
      <w:szCs w:val="20"/>
    </w:rPr>
  </w:style>
  <w:style w:type="paragraph" w:styleId="22">
    <w:name w:val="toc 8"/>
    <w:basedOn w:val="1"/>
    <w:next w:val="1"/>
    <w:qFormat/>
    <w:uiPriority w:val="39"/>
    <w:pPr>
      <w:ind w:left="1680"/>
    </w:pPr>
    <w:rPr>
      <w:rFonts w:ascii="Times New Roman" w:hAnsi="Times New Roman" w:eastAsia="MS Mincho"/>
      <w:sz w:val="24"/>
      <w:lang w:eastAsia="ja-JP"/>
    </w:rPr>
  </w:style>
  <w:style w:type="paragraph" w:styleId="23">
    <w:name w:val="Date"/>
    <w:basedOn w:val="1"/>
    <w:next w:val="1"/>
    <w:link w:val="107"/>
    <w:qFormat/>
    <w:uiPriority w:val="0"/>
  </w:style>
  <w:style w:type="paragraph" w:styleId="24">
    <w:name w:val="Balloon Text"/>
    <w:basedOn w:val="1"/>
    <w:link w:val="106"/>
    <w:semiHidden/>
    <w:qFormat/>
    <w:uiPriority w:val="0"/>
    <w:rPr>
      <w:rFonts w:ascii="Tahoma" w:hAnsi="Tahoma"/>
      <w:sz w:val="16"/>
      <w:szCs w:val="16"/>
    </w:rPr>
  </w:style>
  <w:style w:type="paragraph" w:styleId="25">
    <w:name w:val="footer"/>
    <w:basedOn w:val="1"/>
    <w:link w:val="88"/>
    <w:qFormat/>
    <w:uiPriority w:val="0"/>
    <w:pPr>
      <w:tabs>
        <w:tab w:val="center" w:pos="4153"/>
        <w:tab w:val="right" w:pos="8306"/>
      </w:tabs>
    </w:pPr>
  </w:style>
  <w:style w:type="paragraph" w:styleId="26">
    <w:name w:val="header"/>
    <w:basedOn w:val="1"/>
    <w:link w:val="86"/>
    <w:uiPriority w:val="0"/>
    <w:pPr>
      <w:tabs>
        <w:tab w:val="center" w:pos="4536"/>
        <w:tab w:val="right" w:pos="9072"/>
      </w:tabs>
    </w:pPr>
  </w:style>
  <w:style w:type="paragraph" w:styleId="2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uiPriority w:val="39"/>
    <w:pPr>
      <w:tabs>
        <w:tab w:val="left" w:pos="1440"/>
        <w:tab w:val="right" w:leader="dot" w:pos="9631"/>
      </w:tabs>
      <w:ind w:left="601"/>
    </w:pPr>
  </w:style>
  <w:style w:type="paragraph" w:styleId="29">
    <w:name w:val="List"/>
    <w:basedOn w:val="1"/>
    <w:uiPriority w:val="0"/>
    <w:pPr>
      <w:ind w:left="283" w:hanging="283"/>
    </w:pPr>
  </w:style>
  <w:style w:type="paragraph" w:styleId="30">
    <w:name w:val="footnote text"/>
    <w:basedOn w:val="1"/>
    <w:link w:val="104"/>
    <w:semiHidden/>
    <w:qFormat/>
    <w:uiPriority w:val="0"/>
    <w:pPr>
      <w:jc w:val="both"/>
    </w:pPr>
    <w:rPr>
      <w:szCs w:val="20"/>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able of figures"/>
    <w:basedOn w:val="17"/>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3">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qFormat/>
    <w:uiPriority w:val="39"/>
    <w:pPr>
      <w:ind w:left="1920"/>
    </w:pPr>
    <w:rPr>
      <w:rFonts w:ascii="Times New Roman" w:hAnsi="Times New Roman" w:eastAsia="MS Mincho"/>
      <w:sz w:val="24"/>
      <w:lang w:eastAsia="ja-JP"/>
    </w:rPr>
  </w:style>
  <w:style w:type="paragraph" w:styleId="35">
    <w:name w:val="Body Text 2"/>
    <w:basedOn w:val="1"/>
    <w:link w:val="152"/>
    <w:qFormat/>
    <w:uiPriority w:val="0"/>
    <w:pPr>
      <w:spacing w:after="120" w:line="480" w:lineRule="auto"/>
    </w:pPr>
  </w:style>
  <w:style w:type="paragraph" w:styleId="36">
    <w:name w:val="List 4"/>
    <w:basedOn w:val="1"/>
    <w:uiPriority w:val="0"/>
    <w:pPr>
      <w:ind w:left="1132" w:hanging="283"/>
      <w:contextualSpacing/>
    </w:pPr>
  </w:style>
  <w:style w:type="paragraph" w:styleId="37">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9">
    <w:name w:val="annotation subject"/>
    <w:basedOn w:val="16"/>
    <w:next w:val="16"/>
    <w:link w:val="108"/>
    <w:semiHidden/>
    <w:qFormat/>
    <w:uiPriority w:val="0"/>
    <w:rPr>
      <w:b/>
      <w:bCs/>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2">
    <w:name w:val="Colorful List Accent 1"/>
    <w:basedOn w:val="40"/>
    <w:uiPriority w:val="34"/>
    <w:rPr>
      <w:rFonts w:eastAsia="MS Gothic"/>
      <w:sz w:val="24"/>
      <w:szCs w:val="24"/>
      <w:lang w:val="en-GB"/>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44">
    <w:name w:val="Strong"/>
    <w:qFormat/>
    <w:uiPriority w:val="22"/>
    <w:rPr>
      <w:b/>
      <w:bCs/>
    </w:rPr>
  </w:style>
  <w:style w:type="character" w:styleId="45">
    <w:name w:val="FollowedHyperlink"/>
    <w:qFormat/>
    <w:uiPriority w:val="0"/>
    <w:rPr>
      <w:color w:val="0000FF"/>
      <w:u w:val="single"/>
    </w:rPr>
  </w:style>
  <w:style w:type="character" w:styleId="46">
    <w:name w:val="Emphasis"/>
    <w:qFormat/>
    <w:uiPriority w:val="20"/>
    <w:rPr>
      <w:i/>
      <w:iCs/>
    </w:rPr>
  </w:style>
  <w:style w:type="character" w:styleId="47">
    <w:name w:val="Hyperlink"/>
    <w:qFormat/>
    <w:uiPriority w:val="99"/>
    <w:rPr>
      <w:color w:val="0000FF"/>
      <w:u w:val="single"/>
    </w:rPr>
  </w:style>
  <w:style w:type="character" w:styleId="48">
    <w:name w:val="annotation reference"/>
    <w:semiHidden/>
    <w:qFormat/>
    <w:uiPriority w:val="0"/>
    <w:rPr>
      <w:sz w:val="16"/>
      <w:szCs w:val="16"/>
    </w:rPr>
  </w:style>
  <w:style w:type="character" w:customStyle="1" w:styleId="49">
    <w:name w:val="標題 3 字元"/>
    <w:link w:val="4"/>
    <w:uiPriority w:val="0"/>
    <w:rPr>
      <w:rFonts w:ascii="Arial" w:hAnsi="Arial"/>
      <w:b/>
      <w:szCs w:val="26"/>
      <w:lang w:val="en-GB"/>
    </w:rPr>
  </w:style>
  <w:style w:type="paragraph" w:customStyle="1" w:styleId="50">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51">
    <w:name w:val="Tdoc_Heading_1"/>
    <w:basedOn w:val="2"/>
    <w:next w:val="17"/>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2">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3">
    <w:name w:val="Tdoc_Heading_2"/>
    <w:basedOn w:val="1"/>
    <w:uiPriority w:val="0"/>
  </w:style>
  <w:style w:type="paragraph" w:customStyle="1" w:styleId="54">
    <w:name w:val="NO"/>
    <w:basedOn w:val="1"/>
    <w:qFormat/>
    <w:uiPriority w:val="0"/>
    <w:pPr>
      <w:keepLines/>
      <w:ind w:left="1135" w:hanging="851"/>
    </w:pPr>
    <w:rPr>
      <w:rFonts w:ascii="Times New Roman" w:hAnsi="Times New Roman"/>
      <w:sz w:val="24"/>
      <w:szCs w:val="20"/>
    </w:rPr>
  </w:style>
  <w:style w:type="paragraph" w:customStyle="1" w:styleId="55">
    <w:name w:val="h1"/>
    <w:basedOn w:val="1"/>
    <w:qFormat/>
    <w:uiPriority w:val="0"/>
  </w:style>
  <w:style w:type="paragraph" w:customStyle="1" w:styleId="56">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7">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8">
    <w:name w:val="3GPP Normal Text"/>
    <w:basedOn w:val="17"/>
    <w:link w:val="59"/>
    <w:qFormat/>
    <w:uiPriority w:val="0"/>
    <w:rPr>
      <w:rFonts w:ascii="Times New Roman" w:hAnsi="Times New Roman" w:eastAsia="MS Mincho"/>
      <w:sz w:val="22"/>
    </w:rPr>
  </w:style>
  <w:style w:type="character" w:customStyle="1" w:styleId="59">
    <w:name w:val="3GPP Normal Text Char"/>
    <w:link w:val="58"/>
    <w:qFormat/>
    <w:uiPriority w:val="0"/>
    <w:rPr>
      <w:rFonts w:eastAsia="MS Mincho"/>
      <w:sz w:val="22"/>
      <w:szCs w:val="24"/>
      <w:lang w:bidi="ar-SA"/>
    </w:rPr>
  </w:style>
  <w:style w:type="paragraph" w:customStyle="1" w:styleId="60">
    <w:name w:val="References"/>
    <w:basedOn w:val="1"/>
    <w:qFormat/>
    <w:uiPriority w:val="0"/>
    <w:pPr>
      <w:numPr>
        <w:ilvl w:val="2"/>
        <w:numId w:val="3"/>
      </w:numPr>
    </w:pPr>
    <w:rPr>
      <w:rFonts w:ascii="Times New Roman" w:hAnsi="Times New Roman" w:eastAsia="Times New Roman"/>
      <w:lang w:val="en-US"/>
    </w:rPr>
  </w:style>
  <w:style w:type="paragraph" w:customStyle="1" w:styleId="61">
    <w:name w:val="Statement"/>
    <w:basedOn w:val="1"/>
    <w:qFormat/>
    <w:uiPriority w:val="0"/>
    <w:pPr>
      <w:keepNext/>
      <w:ind w:left="601" w:hanging="601"/>
    </w:pPr>
    <w:rPr>
      <w:rFonts w:ascii="Times New Roman" w:hAnsi="Times New Roman"/>
      <w:b/>
      <w:i/>
      <w:lang w:val="en-US" w:eastAsia="ko-KR"/>
    </w:rPr>
  </w:style>
  <w:style w:type="paragraph" w:customStyle="1" w:styleId="62">
    <w:name w:val="B1"/>
    <w:basedOn w:val="29"/>
    <w:link w:val="64"/>
    <w:qFormat/>
    <w:uiPriority w:val="0"/>
    <w:pPr>
      <w:spacing w:after="180"/>
      <w:ind w:left="568" w:hanging="284"/>
    </w:pPr>
    <w:rPr>
      <w:rFonts w:ascii="Times New Roman" w:hAnsi="Times New Roman" w:eastAsia="MS Mincho"/>
      <w:szCs w:val="20"/>
    </w:rPr>
  </w:style>
  <w:style w:type="paragraph" w:customStyle="1" w:styleId="63">
    <w:name w:val="B2"/>
    <w:basedOn w:val="18"/>
    <w:link w:val="65"/>
    <w:qFormat/>
    <w:uiPriority w:val="0"/>
    <w:pPr>
      <w:spacing w:after="180"/>
      <w:ind w:left="851" w:hanging="284"/>
    </w:pPr>
    <w:rPr>
      <w:rFonts w:ascii="Times New Roman" w:hAnsi="Times New Roman" w:eastAsia="MS Mincho"/>
      <w:szCs w:val="20"/>
    </w:rPr>
  </w:style>
  <w:style w:type="character" w:customStyle="1" w:styleId="64">
    <w:name w:val="B1 (文字)"/>
    <w:link w:val="62"/>
    <w:qFormat/>
    <w:uiPriority w:val="0"/>
    <w:rPr>
      <w:rFonts w:eastAsia="MS Mincho"/>
      <w:lang w:val="en-GB" w:eastAsia="en-US" w:bidi="ar-SA"/>
    </w:rPr>
  </w:style>
  <w:style w:type="character" w:customStyle="1" w:styleId="65">
    <w:name w:val="B2 Char"/>
    <w:link w:val="63"/>
    <w:qFormat/>
    <w:uiPriority w:val="0"/>
    <w:rPr>
      <w:rFonts w:eastAsia="MS Mincho"/>
      <w:lang w:val="en-GB" w:eastAsia="en-US" w:bidi="ar-SA"/>
    </w:rPr>
  </w:style>
  <w:style w:type="character" w:customStyle="1" w:styleId="66">
    <w:name w:val="Alcatel-Lucent-4"/>
    <w:semiHidden/>
    <w:qFormat/>
    <w:uiPriority w:val="0"/>
    <w:rPr>
      <w:rFonts w:ascii="Arial" w:hAnsi="Arial" w:cs="Arial"/>
      <w:color w:val="auto"/>
      <w:sz w:val="20"/>
      <w:szCs w:val="20"/>
    </w:rPr>
  </w:style>
  <w:style w:type="character" w:customStyle="1" w:styleId="67">
    <w:name w:val="B1 Char1"/>
    <w:qFormat/>
    <w:uiPriority w:val="0"/>
    <w:rPr>
      <w:rFonts w:ascii="Times New Roman" w:hAnsi="Times New Roman"/>
      <w:lang w:val="en-GB" w:eastAsia="en-US"/>
    </w:rPr>
  </w:style>
  <w:style w:type="paragraph" w:customStyle="1" w:styleId="68">
    <w:name w:val="EQ"/>
    <w:basedOn w:val="1"/>
    <w:next w:val="1"/>
    <w:uiPriority w:val="0"/>
    <w:pPr>
      <w:keepLines/>
      <w:tabs>
        <w:tab w:val="center" w:pos="4536"/>
        <w:tab w:val="right" w:pos="9072"/>
      </w:tabs>
      <w:spacing w:after="180"/>
    </w:pPr>
    <w:rPr>
      <w:rFonts w:ascii="Times New Roman" w:hAnsi="Times New Roman" w:eastAsia="Times New Roman"/>
      <w:szCs w:val="20"/>
    </w:rPr>
  </w:style>
  <w:style w:type="paragraph" w:customStyle="1" w:styleId="69">
    <w:name w:val="TAL"/>
    <w:basedOn w:val="1"/>
    <w:link w:val="90"/>
    <w:qFormat/>
    <w:uiPriority w:val="0"/>
    <w:pPr>
      <w:keepNext/>
      <w:keepLines/>
    </w:pPr>
    <w:rPr>
      <w:rFonts w:ascii="Arial" w:hAnsi="Arial" w:eastAsia="MS Mincho"/>
      <w:sz w:val="18"/>
      <w:szCs w:val="20"/>
    </w:rPr>
  </w:style>
  <w:style w:type="paragraph" w:customStyle="1" w:styleId="70">
    <w:name w:val="TAC"/>
    <w:basedOn w:val="1"/>
    <w:link w:val="130"/>
    <w:qFormat/>
    <w:uiPriority w:val="0"/>
    <w:pPr>
      <w:keepLines/>
      <w:spacing w:before="40" w:after="40"/>
      <w:jc w:val="center"/>
    </w:pPr>
    <w:rPr>
      <w:rFonts w:ascii="Times New Roman" w:hAnsi="Times New Roman" w:eastAsia="宋体"/>
      <w:szCs w:val="20"/>
    </w:rPr>
  </w:style>
  <w:style w:type="paragraph" w:customStyle="1" w:styleId="71">
    <w:name w:val="TAH"/>
    <w:basedOn w:val="70"/>
    <w:link w:val="94"/>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3">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4">
    <w:name w:val="Statement Body"/>
    <w:basedOn w:val="1"/>
    <w:link w:val="75"/>
    <w:qFormat/>
    <w:uiPriority w:val="0"/>
    <w:pPr>
      <w:numPr>
        <w:ilvl w:val="0"/>
        <w:numId w:val="4"/>
      </w:numPr>
      <w:spacing w:after="100" w:afterAutospacing="1"/>
      <w:contextualSpacing/>
    </w:pPr>
    <w:rPr>
      <w:rFonts w:ascii="Times New Roman" w:hAnsi="Times New Roman" w:eastAsia="Times New Roman"/>
      <w:lang w:eastAsia="ko-KR"/>
    </w:rPr>
  </w:style>
  <w:style w:type="character" w:customStyle="1" w:styleId="75">
    <w:name w:val="Statement Body Char"/>
    <w:link w:val="74"/>
    <w:qFormat/>
    <w:uiPriority w:val="0"/>
    <w:rPr>
      <w:rFonts w:eastAsia="Times New Roman"/>
      <w:szCs w:val="24"/>
      <w:lang w:val="en-GB" w:eastAsia="ko-KR"/>
    </w:rPr>
  </w:style>
  <w:style w:type="character" w:customStyle="1" w:styleId="76">
    <w:name w:val="註解文字 字元"/>
    <w:link w:val="16"/>
    <w:qFormat/>
    <w:uiPriority w:val="0"/>
    <w:rPr>
      <w:rFonts w:ascii="Times" w:hAnsi="Times" w:eastAsia="Batang"/>
      <w:lang w:val="en-GB" w:eastAsia="en-US" w:bidi="ar-SA"/>
    </w:rPr>
  </w:style>
  <w:style w:type="character" w:customStyle="1" w:styleId="77">
    <w:name w:val="B1 Zchn"/>
    <w:qFormat/>
    <w:uiPriority w:val="0"/>
    <w:rPr>
      <w:rFonts w:eastAsia="宋体"/>
      <w:lang w:val="en-US" w:eastAsia="en-US" w:bidi="ar-SA"/>
    </w:rPr>
  </w:style>
  <w:style w:type="paragraph" w:customStyle="1" w:styleId="78">
    <w:name w:val="Style Heading 1NMP Heading 1H1h11h12h13h14h15h16app headin..."/>
    <w:basedOn w:val="2"/>
    <w:qFormat/>
    <w:uiPriority w:val="0"/>
    <w:pPr>
      <w:numPr>
        <w:numId w:val="0"/>
      </w:numPr>
      <w:ind w:left="432" w:hanging="432"/>
    </w:pPr>
    <w:rPr>
      <w:sz w:val="28"/>
    </w:rPr>
  </w:style>
  <w:style w:type="character" w:customStyle="1" w:styleId="79">
    <w:name w:val="Alcatel-Lucent2"/>
    <w:semiHidden/>
    <w:qFormat/>
    <w:uiPriority w:val="0"/>
    <w:rPr>
      <w:rFonts w:ascii="Arial" w:hAnsi="Arial" w:cs="Arial"/>
      <w:color w:val="auto"/>
      <w:sz w:val="20"/>
      <w:szCs w:val="20"/>
    </w:rPr>
  </w:style>
  <w:style w:type="character" w:customStyle="1" w:styleId="80">
    <w:name w:val="Unresolved Mention1"/>
    <w:semiHidden/>
    <w:unhideWhenUsed/>
    <w:qFormat/>
    <w:uiPriority w:val="99"/>
    <w:rPr>
      <w:color w:val="808080"/>
      <w:shd w:val="clear" w:color="auto" w:fill="E6E6E6"/>
    </w:rPr>
  </w:style>
  <w:style w:type="paragraph" w:customStyle="1" w:styleId="81">
    <w:name w:val="Comments"/>
    <w:basedOn w:val="1"/>
    <w:link w:val="82"/>
    <w:qFormat/>
    <w:uiPriority w:val="0"/>
    <w:pPr>
      <w:spacing w:before="40"/>
    </w:pPr>
    <w:rPr>
      <w:rFonts w:ascii="Arial" w:hAnsi="Arial" w:eastAsia="MS Mincho"/>
      <w:i/>
      <w:sz w:val="18"/>
      <w:lang w:eastAsia="en-GB"/>
    </w:rPr>
  </w:style>
  <w:style w:type="character" w:customStyle="1" w:styleId="82">
    <w:name w:val="Comments Char"/>
    <w:link w:val="81"/>
    <w:qFormat/>
    <w:uiPriority w:val="0"/>
    <w:rPr>
      <w:rFonts w:ascii="Arial" w:hAnsi="Arial" w:eastAsia="MS Mincho"/>
      <w:i/>
      <w:sz w:val="18"/>
      <w:szCs w:val="24"/>
      <w:lang w:val="en-GB" w:eastAsia="en-GB" w:bidi="ar-SA"/>
    </w:rPr>
  </w:style>
  <w:style w:type="character" w:customStyle="1" w:styleId="83">
    <w:name w:val="(文字) (文字)5"/>
    <w:semiHidden/>
    <w:qFormat/>
    <w:uiPriority w:val="0"/>
    <w:rPr>
      <w:rFonts w:ascii="Times New Roman" w:hAnsi="Times New Roman"/>
      <w:lang w:eastAsia="en-US"/>
    </w:rPr>
  </w:style>
  <w:style w:type="paragraph" w:styleId="84">
    <w:name w:val="List Paragraph"/>
    <w:basedOn w:val="1"/>
    <w:link w:val="127"/>
    <w:qFormat/>
    <w:uiPriority w:val="34"/>
    <w:pPr>
      <w:ind w:left="840" w:leftChars="400"/>
    </w:pPr>
  </w:style>
  <w:style w:type="character" w:customStyle="1" w:styleId="85">
    <w:name w:val="標題 4 字元"/>
    <w:link w:val="5"/>
    <w:qFormat/>
    <w:uiPriority w:val="9"/>
    <w:rPr>
      <w:rFonts w:ascii="Arial" w:hAnsi="Arial"/>
      <w:b/>
      <w:i/>
      <w:szCs w:val="26"/>
      <w:lang w:val="en-GB"/>
    </w:rPr>
  </w:style>
  <w:style w:type="character" w:customStyle="1" w:styleId="86">
    <w:name w:val="頁首 字元"/>
    <w:link w:val="26"/>
    <w:qFormat/>
    <w:uiPriority w:val="0"/>
    <w:rPr>
      <w:rFonts w:ascii="Times" w:hAnsi="Times"/>
      <w:szCs w:val="24"/>
      <w:lang w:val="en-GB" w:eastAsia="en-US"/>
    </w:rPr>
  </w:style>
  <w:style w:type="paragraph" w:customStyle="1" w:styleId="87">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8">
    <w:name w:val="頁尾 字元"/>
    <w:link w:val="25"/>
    <w:qFormat/>
    <w:uiPriority w:val="0"/>
    <w:rPr>
      <w:rFonts w:ascii="Times" w:hAnsi="Times"/>
      <w:szCs w:val="24"/>
      <w:lang w:val="en-GB" w:eastAsia="en-US"/>
    </w:rPr>
  </w:style>
  <w:style w:type="character" w:customStyle="1" w:styleId="89">
    <w:name w:val="標號 字元"/>
    <w:link w:val="13"/>
    <w:qFormat/>
    <w:uiPriority w:val="35"/>
    <w:rPr>
      <w:rFonts w:eastAsia="Times New Roman"/>
      <w:b/>
      <w:lang w:val="en-GB" w:eastAsia="ar-SA"/>
    </w:rPr>
  </w:style>
  <w:style w:type="character" w:customStyle="1" w:styleId="90">
    <w:name w:val="TAL Char"/>
    <w:link w:val="69"/>
    <w:qFormat/>
    <w:locked/>
    <w:uiPriority w:val="0"/>
    <w:rPr>
      <w:rFonts w:ascii="Arial" w:hAnsi="Arial" w:eastAsia="MS Mincho"/>
      <w:sz w:val="18"/>
      <w:lang w:val="en-GB" w:eastAsia="en-US"/>
    </w:rPr>
  </w:style>
  <w:style w:type="character" w:customStyle="1" w:styleId="91">
    <w:name w:val="TAL Car"/>
    <w:uiPriority w:val="0"/>
    <w:rPr>
      <w:rFonts w:ascii="Arial" w:hAnsi="Arial" w:eastAsia="Times New Roman" w:cs="Times New Roman"/>
      <w:sz w:val="18"/>
      <w:szCs w:val="20"/>
      <w:lang w:val="en-GB" w:eastAsia="en-GB"/>
    </w:rPr>
  </w:style>
  <w:style w:type="paragraph" w:customStyle="1" w:styleId="92">
    <w:name w:val="TH"/>
    <w:basedOn w:val="1"/>
    <w:link w:val="93"/>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3">
    <w:name w:val="TH Char"/>
    <w:link w:val="92"/>
    <w:qFormat/>
    <w:uiPriority w:val="0"/>
    <w:rPr>
      <w:rFonts w:ascii="Arial" w:hAnsi="Arial" w:eastAsia="Times New Roman"/>
      <w:b/>
      <w:lang w:val="en-GB" w:eastAsia="en-GB"/>
    </w:rPr>
  </w:style>
  <w:style w:type="character" w:customStyle="1" w:styleId="94">
    <w:name w:val="TAH Car"/>
    <w:link w:val="71"/>
    <w:qFormat/>
    <w:locked/>
    <w:uiPriority w:val="0"/>
    <w:rPr>
      <w:rFonts w:ascii="Arial" w:hAnsi="Arial" w:eastAsia="Times New Roman"/>
      <w:b/>
      <w:sz w:val="18"/>
      <w:lang w:val="en-GB" w:eastAsia="en-GB"/>
    </w:rPr>
  </w:style>
  <w:style w:type="paragraph" w:customStyle="1" w:styleId="95">
    <w:name w:val="Doc-text2"/>
    <w:basedOn w:val="1"/>
    <w:link w:val="96"/>
    <w:qFormat/>
    <w:uiPriority w:val="0"/>
    <w:pPr>
      <w:tabs>
        <w:tab w:val="left" w:pos="1622"/>
      </w:tabs>
      <w:ind w:left="1622" w:hanging="363"/>
    </w:pPr>
    <w:rPr>
      <w:rFonts w:ascii="Arial" w:hAnsi="Arial" w:eastAsia="MS Mincho"/>
      <w:lang w:eastAsia="en-GB"/>
    </w:rPr>
  </w:style>
  <w:style w:type="character" w:customStyle="1" w:styleId="96">
    <w:name w:val="Doc-text2 Char"/>
    <w:link w:val="95"/>
    <w:qFormat/>
    <w:uiPriority w:val="0"/>
    <w:rPr>
      <w:rFonts w:ascii="Arial" w:hAnsi="Arial" w:eastAsia="MS Mincho"/>
      <w:szCs w:val="24"/>
      <w:lang w:val="en-GB" w:eastAsia="en-GB"/>
    </w:rPr>
  </w:style>
  <w:style w:type="character" w:customStyle="1" w:styleId="97">
    <w:name w:val="標題 5 字元"/>
    <w:link w:val="6"/>
    <w:uiPriority w:val="9"/>
    <w:rPr>
      <w:rFonts w:ascii="Arial" w:hAnsi="Arial"/>
      <w:b/>
      <w:bCs/>
      <w:iCs/>
      <w:sz w:val="18"/>
      <w:szCs w:val="26"/>
      <w:lang w:val="en-GB"/>
    </w:rPr>
  </w:style>
  <w:style w:type="paragraph" w:customStyle="1" w:styleId="98">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9">
    <w:name w:val="標題 6 字元"/>
    <w:link w:val="7"/>
    <w:qFormat/>
    <w:uiPriority w:val="9"/>
    <w:rPr>
      <w:rFonts w:ascii="Arial" w:hAnsi="Arial"/>
      <w:b/>
      <w:bCs/>
      <w:i/>
      <w:sz w:val="18"/>
      <w:szCs w:val="22"/>
      <w:lang w:val="en-GB"/>
    </w:rPr>
  </w:style>
  <w:style w:type="character" w:customStyle="1" w:styleId="100">
    <w:name w:val="標題 7 字元"/>
    <w:link w:val="8"/>
    <w:qFormat/>
    <w:uiPriority w:val="9"/>
    <w:rPr>
      <w:sz w:val="24"/>
      <w:szCs w:val="24"/>
      <w:lang w:val="en-GB"/>
    </w:rPr>
  </w:style>
  <w:style w:type="character" w:customStyle="1" w:styleId="101">
    <w:name w:val="標題 8 字元"/>
    <w:link w:val="9"/>
    <w:qFormat/>
    <w:uiPriority w:val="9"/>
    <w:rPr>
      <w:i/>
      <w:iCs/>
      <w:sz w:val="24"/>
      <w:szCs w:val="24"/>
      <w:lang w:val="en-GB"/>
    </w:rPr>
  </w:style>
  <w:style w:type="character" w:customStyle="1" w:styleId="102">
    <w:name w:val="標題 9 字元"/>
    <w:link w:val="10"/>
    <w:qFormat/>
    <w:uiPriority w:val="9"/>
    <w:rPr>
      <w:rFonts w:ascii="Arial" w:hAnsi="Arial"/>
      <w:sz w:val="22"/>
      <w:szCs w:val="22"/>
      <w:lang w:val="en-GB"/>
    </w:rPr>
  </w:style>
  <w:style w:type="character" w:customStyle="1" w:styleId="103">
    <w:name w:val="本文 字元"/>
    <w:link w:val="17"/>
    <w:qFormat/>
    <w:uiPriority w:val="0"/>
    <w:rPr>
      <w:rFonts w:ascii="Times" w:hAnsi="Times"/>
      <w:szCs w:val="24"/>
      <w:lang w:val="en-GB"/>
    </w:rPr>
  </w:style>
  <w:style w:type="character" w:customStyle="1" w:styleId="104">
    <w:name w:val="註腳文字 字元"/>
    <w:link w:val="30"/>
    <w:semiHidden/>
    <w:qFormat/>
    <w:uiPriority w:val="0"/>
    <w:rPr>
      <w:rFonts w:ascii="Times" w:hAnsi="Times"/>
    </w:rPr>
  </w:style>
  <w:style w:type="character" w:customStyle="1" w:styleId="105">
    <w:name w:val="文件引導模式 字元"/>
    <w:link w:val="15"/>
    <w:semiHidden/>
    <w:qFormat/>
    <w:uiPriority w:val="0"/>
    <w:rPr>
      <w:rFonts w:ascii="Tahoma" w:hAnsi="Tahoma" w:cs="Tahoma"/>
      <w:szCs w:val="24"/>
      <w:shd w:val="clear" w:color="auto" w:fill="000080"/>
      <w:lang w:val="en-GB"/>
    </w:rPr>
  </w:style>
  <w:style w:type="character" w:customStyle="1" w:styleId="106">
    <w:name w:val="註解方塊文字 字元"/>
    <w:link w:val="24"/>
    <w:semiHidden/>
    <w:qFormat/>
    <w:uiPriority w:val="0"/>
    <w:rPr>
      <w:rFonts w:ascii="Tahoma" w:hAnsi="Tahoma" w:cs="Tahoma"/>
      <w:sz w:val="16"/>
      <w:szCs w:val="16"/>
      <w:lang w:val="en-GB"/>
    </w:rPr>
  </w:style>
  <w:style w:type="character" w:customStyle="1" w:styleId="107">
    <w:name w:val="日期 字元"/>
    <w:link w:val="23"/>
    <w:qFormat/>
    <w:uiPriority w:val="0"/>
    <w:rPr>
      <w:rFonts w:ascii="Times" w:hAnsi="Times"/>
      <w:szCs w:val="24"/>
      <w:lang w:val="en-GB"/>
    </w:rPr>
  </w:style>
  <w:style w:type="character" w:customStyle="1" w:styleId="108">
    <w:name w:val="註解主旨 字元"/>
    <w:link w:val="39"/>
    <w:semiHidden/>
    <w:qFormat/>
    <w:uiPriority w:val="0"/>
    <w:rPr>
      <w:rFonts w:ascii="Times" w:hAnsi="Times"/>
      <w:b/>
      <w:bCs/>
      <w:lang w:val="en-GB"/>
    </w:rPr>
  </w:style>
  <w:style w:type="paragraph" w:customStyle="1" w:styleId="109">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10">
    <w:name w:val="純文字 字元"/>
    <w:link w:val="21"/>
    <w:uiPriority w:val="99"/>
    <w:rPr>
      <w:rFonts w:ascii="Arial" w:hAnsi="Arial" w:eastAsia="MS Gothic"/>
      <w:color w:val="000000"/>
    </w:rPr>
  </w:style>
  <w:style w:type="paragraph" w:customStyle="1" w:styleId="111">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3">
    <w:name w:val="Subtle Emphasis"/>
    <w:qFormat/>
    <w:uiPriority w:val="19"/>
    <w:rPr>
      <w:i/>
      <w:iCs/>
      <w:color w:val="404040"/>
    </w:rPr>
  </w:style>
  <w:style w:type="character" w:customStyle="1" w:styleId="114">
    <w:name w:val="标题 5 Char"/>
    <w:link w:val="115"/>
    <w:qFormat/>
    <w:uiPriority w:val="0"/>
    <w:rPr>
      <w:rFonts w:ascii="Arial" w:hAnsi="Arial"/>
    </w:rPr>
  </w:style>
  <w:style w:type="paragraph" w:customStyle="1" w:styleId="115">
    <w:name w:val="标题 51"/>
    <w:basedOn w:val="1"/>
    <w:link w:val="114"/>
    <w:qFormat/>
    <w:uiPriority w:val="0"/>
    <w:pPr>
      <w:keepNext/>
      <w:tabs>
        <w:tab w:val="left" w:pos="1008"/>
      </w:tabs>
      <w:spacing w:before="240" w:after="60"/>
      <w:ind w:left="1008" w:hanging="1008"/>
    </w:pPr>
    <w:rPr>
      <w:rFonts w:ascii="Arial" w:hAnsi="Arial"/>
      <w:szCs w:val="20"/>
      <w:lang w:val="en-US" w:eastAsia="ja-JP"/>
    </w:rPr>
  </w:style>
  <w:style w:type="paragraph" w:customStyle="1" w:styleId="116">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7">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8">
    <w:name w:val="标题 61"/>
    <w:basedOn w:val="1"/>
    <w:qFormat/>
    <w:uiPriority w:val="0"/>
    <w:pPr>
      <w:tabs>
        <w:tab w:val="left" w:pos="1152"/>
      </w:tabs>
    </w:pPr>
    <w:rPr>
      <w:rFonts w:eastAsia="MS PGothic" w:cs="Times"/>
      <w:szCs w:val="20"/>
      <w:lang w:val="en-US" w:eastAsia="ja-JP"/>
    </w:rPr>
  </w:style>
  <w:style w:type="paragraph" w:customStyle="1" w:styleId="119">
    <w:name w:val="标题 71"/>
    <w:basedOn w:val="1"/>
    <w:qFormat/>
    <w:uiPriority w:val="0"/>
    <w:pPr>
      <w:tabs>
        <w:tab w:val="left" w:pos="1296"/>
      </w:tabs>
    </w:pPr>
    <w:rPr>
      <w:rFonts w:eastAsia="MS PGothic" w:cs="Times"/>
      <w:szCs w:val="20"/>
      <w:lang w:val="en-US" w:eastAsia="ja-JP"/>
    </w:rPr>
  </w:style>
  <w:style w:type="paragraph" w:customStyle="1" w:styleId="120">
    <w:name w:val="3GPP Text"/>
    <w:basedOn w:val="1"/>
    <w:link w:val="14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21">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2">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3">
    <w:name w:val="標題 1 字元"/>
    <w:link w:val="2"/>
    <w:qFormat/>
    <w:uiPriority w:val="9"/>
    <w:rPr>
      <w:rFonts w:ascii="Arial" w:hAnsi="Arial"/>
      <w:b/>
      <w:bCs/>
      <w:kern w:val="32"/>
      <w:sz w:val="32"/>
      <w:szCs w:val="32"/>
      <w:lang w:val="en-GB"/>
    </w:rPr>
  </w:style>
  <w:style w:type="character" w:customStyle="1" w:styleId="124">
    <w:name w:val="標題 2 字元"/>
    <w:link w:val="3"/>
    <w:qFormat/>
    <w:uiPriority w:val="9"/>
    <w:rPr>
      <w:rFonts w:ascii="Arial" w:hAnsi="Arial"/>
      <w:b/>
      <w:bCs/>
      <w:i/>
      <w:iCs/>
      <w:sz w:val="24"/>
      <w:szCs w:val="28"/>
      <w:lang w:val="en-GB"/>
    </w:rPr>
  </w:style>
  <w:style w:type="paragraph" w:customStyle="1" w:styleId="125">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1"/>
    <w:basedOn w:val="1"/>
    <w:uiPriority w:val="0"/>
    <w:pPr>
      <w:tabs>
        <w:tab w:val="left" w:pos="1152"/>
      </w:tabs>
    </w:pPr>
    <w:rPr>
      <w:rFonts w:eastAsia="MS PGothic" w:cs="Times"/>
      <w:szCs w:val="20"/>
      <w:lang w:val="en-US" w:eastAsia="ja-JP"/>
    </w:rPr>
  </w:style>
  <w:style w:type="character" w:customStyle="1" w:styleId="127">
    <w:name w:val="清單段落 字元"/>
    <w:link w:val="84"/>
    <w:qFormat/>
    <w:uiPriority w:val="34"/>
    <w:rPr>
      <w:rFonts w:ascii="Times" w:hAnsi="Times"/>
      <w:szCs w:val="24"/>
      <w:lang w:val="en-GB"/>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30">
    <w:name w:val="TAC Char"/>
    <w:link w:val="70"/>
    <w:qFormat/>
    <w:uiPriority w:val="0"/>
    <w:rPr>
      <w:rFonts w:eastAsia="宋体"/>
      <w:lang w:val="en-GB"/>
    </w:rPr>
  </w:style>
  <w:style w:type="paragraph" w:customStyle="1" w:styleId="131">
    <w:name w:val="Style Heading 1H1h1app heading 1l1Memo Heading 1h11h12h13h..."/>
    <w:basedOn w:val="2"/>
    <w:qFormat/>
    <w:uiPriority w:val="0"/>
    <w:pPr>
      <w:numPr>
        <w:numId w:val="5"/>
      </w:numPr>
    </w:pPr>
    <w:rPr>
      <w:rFonts w:ascii="Helvetica" w:hAnsi="Helvetica" w:eastAsia="Times New Roman"/>
      <w:sz w:val="28"/>
      <w:szCs w:val="20"/>
      <w:lang w:val="en-US"/>
    </w:rPr>
  </w:style>
  <w:style w:type="paragraph" w:customStyle="1" w:styleId="132">
    <w:name w:val="标题 71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7"/>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37">
    <w:name w:val="IvD bodytext Char"/>
    <w:link w:val="136"/>
    <w:qFormat/>
    <w:uiPriority w:val="0"/>
    <w:rPr>
      <w:rFonts w:ascii="Arial" w:hAnsi="Arial" w:eastAsia="Times New Roman"/>
      <w:spacing w:val="2"/>
      <w:lang w:eastAsia="en-US"/>
    </w:rPr>
  </w:style>
  <w:style w:type="paragraph" w:customStyle="1" w:styleId="138">
    <w:name w:val="3GPP H1"/>
    <w:basedOn w:val="2"/>
    <w:next w:val="120"/>
    <w:link w:val="145"/>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link w:val="16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4">
    <w:name w:val="3GPP Text Char"/>
    <w:link w:val="120"/>
    <w:qFormat/>
    <w:uiPriority w:val="0"/>
    <w:rPr>
      <w:rFonts w:eastAsia="宋体"/>
      <w:sz w:val="22"/>
    </w:rPr>
  </w:style>
  <w:style w:type="character" w:customStyle="1" w:styleId="145">
    <w:name w:val="3GPP H1 Char"/>
    <w:link w:val="138"/>
    <w:qFormat/>
    <w:uiPriority w:val="0"/>
    <w:rPr>
      <w:rFonts w:ascii="Arial" w:hAnsi="Arial" w:eastAsia="宋体"/>
      <w:sz w:val="36"/>
      <w:lang w:val="en-GB"/>
    </w:rPr>
  </w:style>
  <w:style w:type="character" w:customStyle="1" w:styleId="146">
    <w:name w:val="Mention1"/>
    <w:semiHidden/>
    <w:unhideWhenUsed/>
    <w:uiPriority w:val="99"/>
    <w:rPr>
      <w:color w:val="2B579A"/>
      <w:shd w:val="clear" w:color="auto" w:fill="E6E6E6"/>
    </w:rPr>
  </w:style>
  <w:style w:type="paragraph" w:customStyle="1" w:styleId="147">
    <w:name w:val="Revision"/>
    <w:hidden/>
    <w:semiHidden/>
    <w:uiPriority w:val="99"/>
    <w:pPr>
      <w:ind w:left="720" w:hanging="360"/>
    </w:pPr>
    <w:rPr>
      <w:rFonts w:ascii="Times" w:hAnsi="Times" w:eastAsia="Batang" w:cs="Times New Roman"/>
      <w:szCs w:val="24"/>
      <w:lang w:val="en-GB" w:eastAsia="en-US" w:bidi="ar-SA"/>
    </w:rPr>
  </w:style>
  <w:style w:type="paragraph" w:customStyle="1" w:styleId="148">
    <w:name w:val="3GPP Agreements"/>
    <w:basedOn w:val="1"/>
    <w:link w:val="149"/>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9">
    <w:name w:val="3GPP Agreements Char"/>
    <w:link w:val="148"/>
    <w:qFormat/>
    <w:uiPriority w:val="0"/>
    <w:rPr>
      <w:rFonts w:eastAsia="宋体"/>
      <w:sz w:val="22"/>
      <w:lang w:eastAsia="zh-CN"/>
    </w:rPr>
  </w:style>
  <w:style w:type="character" w:customStyle="1" w:styleId="150">
    <w:name w:val="Heading 3 Char1"/>
    <w:qFormat/>
    <w:uiPriority w:val="0"/>
    <w:rPr>
      <w:rFonts w:ascii="Arial" w:hAnsi="Arial"/>
      <w:b/>
      <w:szCs w:val="26"/>
      <w:lang w:val="en-GB"/>
    </w:rPr>
  </w:style>
  <w:style w:type="character" w:customStyle="1" w:styleId="151">
    <w:name w:val="Heading 4 Char1"/>
    <w:uiPriority w:val="9"/>
    <w:rPr>
      <w:rFonts w:ascii="Arial" w:hAnsi="Arial"/>
      <w:b/>
      <w:i/>
      <w:szCs w:val="26"/>
      <w:lang w:val="en-GB"/>
    </w:rPr>
  </w:style>
  <w:style w:type="character" w:customStyle="1" w:styleId="152">
    <w:name w:val="本文 2 字元"/>
    <w:link w:val="35"/>
    <w:qFormat/>
    <w:uiPriority w:val="0"/>
    <w:rPr>
      <w:rFonts w:ascii="Times" w:hAnsi="Times"/>
      <w:szCs w:val="24"/>
      <w:lang w:val="en-GB" w:eastAsia="en-US"/>
    </w:rPr>
  </w:style>
  <w:style w:type="paragraph" w:customStyle="1" w:styleId="153">
    <w:name w:val="Paragraph"/>
    <w:basedOn w:val="1"/>
    <w:link w:val="154"/>
    <w:qFormat/>
    <w:uiPriority w:val="0"/>
    <w:pPr>
      <w:spacing w:before="220"/>
    </w:pPr>
    <w:rPr>
      <w:rFonts w:ascii="Times New Roman" w:hAnsi="Times New Roman" w:eastAsia="宋体"/>
      <w:sz w:val="22"/>
      <w:szCs w:val="20"/>
    </w:rPr>
  </w:style>
  <w:style w:type="character" w:customStyle="1" w:styleId="154">
    <w:name w:val="Paragraph Char"/>
    <w:link w:val="153"/>
    <w:qFormat/>
    <w:locked/>
    <w:uiPriority w:val="0"/>
    <w:rPr>
      <w:rFonts w:eastAsia="宋体"/>
      <w:sz w:val="22"/>
      <w:lang w:val="en-GB" w:eastAsia="en-US"/>
    </w:rPr>
  </w:style>
  <w:style w:type="character" w:customStyle="1" w:styleId="155">
    <w:name w:val="Colorful List - Accent 1 Char"/>
    <w:qFormat/>
    <w:locked/>
    <w:uiPriority w:val="34"/>
    <w:rPr>
      <w:rFonts w:eastAsia="MS Gothic"/>
      <w:sz w:val="24"/>
      <w:szCs w:val="24"/>
      <w:lang w:eastAsia="en-US"/>
    </w:rPr>
  </w:style>
  <w:style w:type="paragraph" w:customStyle="1" w:styleId="156">
    <w:name w:val="main text"/>
    <w:basedOn w:val="1"/>
    <w:link w:val="157"/>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7">
    <w:name w:val="main text Char"/>
    <w:link w:val="156"/>
    <w:qFormat/>
    <w:uiPriority w:val="0"/>
    <w:rPr>
      <w:rFonts w:eastAsia="Malgun Gothic"/>
      <w:lang w:val="en-GB" w:eastAsia="ko-KR"/>
    </w:rPr>
  </w:style>
  <w:style w:type="table" w:customStyle="1" w:styleId="158">
    <w:name w:val="网格表 4 - 着色 51"/>
    <w:basedOn w:val="4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9">
    <w:name w:val="emailstyle15"/>
    <w:semiHidden/>
    <w:qFormat/>
    <w:uiPriority w:val="0"/>
    <w:rPr>
      <w:color w:val="000000"/>
    </w:rPr>
  </w:style>
  <w:style w:type="paragraph" w:customStyle="1" w:styleId="160">
    <w:name w:val="3GPP H3"/>
    <w:basedOn w:val="4"/>
    <w:next w:val="120"/>
    <w:link w:val="161"/>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161">
    <w:name w:val="3GPP H3 Char"/>
    <w:link w:val="160"/>
    <w:qFormat/>
    <w:uiPriority w:val="0"/>
    <w:rPr>
      <w:rFonts w:ascii="Arial" w:hAnsi="Arial" w:eastAsia="宋体"/>
      <w:sz w:val="28"/>
      <w:lang w:val="en-GB"/>
    </w:rPr>
  </w:style>
  <w:style w:type="character" w:customStyle="1" w:styleId="162">
    <w:name w:val="LGTdoc_본문 Char"/>
    <w:link w:val="140"/>
    <w:qFormat/>
    <w:uiPriority w:val="0"/>
    <w:rPr>
      <w:kern w:val="2"/>
      <w:sz w:val="22"/>
      <w:szCs w:val="24"/>
      <w:lang w:val="en-GB" w:eastAsia="ko-KR"/>
    </w:rPr>
  </w:style>
  <w:style w:type="paragraph" w:customStyle="1" w:styleId="163">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4">
    <w:name w:val="(文字) (文字)51"/>
    <w:semiHidden/>
    <w:qFormat/>
    <w:uiPriority w:val="0"/>
    <w:rPr>
      <w:rFonts w:ascii="Times New Roman" w:hAnsi="Times New Roman"/>
      <w:lang w:eastAsia="en-US"/>
    </w:rPr>
  </w:style>
  <w:style w:type="character" w:styleId="165">
    <w:name w:val="Placeholder Text"/>
    <w:basedOn w:val="43"/>
    <w:semiHidden/>
    <w:qFormat/>
    <w:uiPriority w:val="99"/>
    <w:rPr>
      <w:color w:val="808080"/>
    </w:rPr>
  </w:style>
  <w:style w:type="character" w:customStyle="1" w:styleId="166">
    <w:name w:val="Unresolved Mention2"/>
    <w:basedOn w:val="43"/>
    <w:semiHidden/>
    <w:unhideWhenUsed/>
    <w:qFormat/>
    <w:uiPriority w:val="99"/>
    <w:rPr>
      <w:color w:val="605E5C"/>
      <w:shd w:val="clear" w:color="auto" w:fill="E1DFDD"/>
    </w:rPr>
  </w:style>
  <w:style w:type="character" w:customStyle="1" w:styleId="167">
    <w:name w:val="apple-converted-space"/>
    <w:qFormat/>
    <w:uiPriority w:val="0"/>
  </w:style>
  <w:style w:type="paragraph" w:customStyle="1" w:styleId="168">
    <w:name w:val="스타일 목록 단락 + 양쪽 앞: 6 pt 단락 뒤: 6 pt 줄 간격: 배수 1.2 줄 왼쪽 0 글자"/>
    <w:basedOn w:val="84"/>
    <w:qFormat/>
    <w:uiPriority w:val="0"/>
    <w:pPr>
      <w:spacing w:before="120" w:after="120" w:line="336" w:lineRule="auto"/>
      <w:ind w:left="0" w:leftChars="0"/>
      <w:jc w:val="both"/>
    </w:pPr>
    <w:rPr>
      <w:rFonts w:ascii="Times New Roman" w:hAnsi="Times New Roman" w:eastAsia="Malgun Gothic" w:cs="Batang"/>
      <w:szCs w:val="20"/>
    </w:rPr>
  </w:style>
  <w:style w:type="paragraph" w:customStyle="1" w:styleId="169">
    <w:name w:val="0 Main text"/>
    <w:basedOn w:val="1"/>
    <w:link w:val="170"/>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70">
    <w:name w:val="0 Main text Char"/>
    <w:basedOn w:val="43"/>
    <w:link w:val="169"/>
    <w:qFormat/>
    <w:uiPriority w:val="0"/>
    <w:rPr>
      <w:rFonts w:eastAsia="Malgun Gothic" w:cs="Batang"/>
      <w:lang w:val="en-GB"/>
    </w:rPr>
  </w:style>
  <w:style w:type="character" w:customStyle="1" w:styleId="171">
    <w:name w:val="Unresolved Mention3"/>
    <w:basedOn w:val="43"/>
    <w:semiHidden/>
    <w:unhideWhenUsed/>
    <w:qFormat/>
    <w:uiPriority w:val="99"/>
    <w:rPr>
      <w:color w:val="605E5C"/>
      <w:shd w:val="clear" w:color="auto" w:fill="E1DFDD"/>
    </w:rPr>
  </w:style>
  <w:style w:type="paragraph" w:customStyle="1" w:styleId="172">
    <w:name w:val="x_xmsolistparagraph"/>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173">
    <w:name w:val="Style1"/>
    <w:basedOn w:val="1"/>
    <w:link w:val="174"/>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174">
    <w:name w:val="Style1 Char"/>
    <w:link w:val="173"/>
    <w:qFormat/>
    <w:uiPriority w:val="0"/>
    <w:rPr>
      <w:rFonts w:eastAsia="宋体"/>
      <w:lang w:eastAsia="zh-CN"/>
    </w:rPr>
  </w:style>
  <w:style w:type="paragraph" w:customStyle="1" w:styleId="175">
    <w:name w:val="交底书"/>
    <w:basedOn w:val="1"/>
    <w:link w:val="176"/>
    <w:qFormat/>
    <w:uiPriority w:val="0"/>
    <w:pPr>
      <w:widowControl w:val="0"/>
      <w:autoSpaceDE w:val="0"/>
      <w:autoSpaceDN w:val="0"/>
      <w:adjustRightInd w:val="0"/>
      <w:ind w:firstLine="200" w:firstLineChars="200"/>
      <w:jc w:val="both"/>
    </w:pPr>
    <w:rPr>
      <w:rFonts w:ascii="华文楷体" w:hAnsi="华文楷体" w:eastAsia="华文楷体"/>
      <w:color w:val="000000" w:themeColor="text1"/>
      <w:sz w:val="24"/>
      <w:u w:color="EEECE1"/>
      <w:lang w:val="en-US" w:eastAsia="zh-CN"/>
      <w14:textFill>
        <w14:solidFill>
          <w14:schemeClr w14:val="tx1"/>
        </w14:solidFill>
      </w14:textFill>
    </w:rPr>
  </w:style>
  <w:style w:type="character" w:customStyle="1" w:styleId="176">
    <w:name w:val="交底书 Char"/>
    <w:basedOn w:val="43"/>
    <w:link w:val="175"/>
    <w:qFormat/>
    <w:uiPriority w:val="0"/>
    <w:rPr>
      <w:rFonts w:ascii="华文楷体" w:hAnsi="华文楷体" w:eastAsia="华文楷体"/>
      <w:color w:val="000000" w:themeColor="text1"/>
      <w:sz w:val="24"/>
      <w:szCs w:val="24"/>
      <w:u w:color="EEECE1"/>
      <w:lang w:eastAsia="zh-CN"/>
      <w14:textFill>
        <w14:solidFill>
          <w14:schemeClr w14:val="tx1"/>
        </w14:solidFill>
      </w14:textFill>
    </w:rPr>
  </w:style>
  <w:style w:type="character" w:customStyle="1" w:styleId="177">
    <w:name w:val="未处理的提及1"/>
    <w:basedOn w:val="43"/>
    <w:semiHidden/>
    <w:unhideWhenUsed/>
    <w:qFormat/>
    <w:uiPriority w:val="99"/>
    <w:rPr>
      <w:color w:val="605E5C"/>
      <w:shd w:val="clear" w:color="auto" w:fill="E1DFDD"/>
    </w:rPr>
  </w:style>
  <w:style w:type="paragraph" w:customStyle="1" w:styleId="178">
    <w:name w:val="1st-Proposal-YJ"/>
    <w:basedOn w:val="1"/>
    <w:qFormat/>
    <w:uiPriority w:val="0"/>
    <w:pPr>
      <w:numPr>
        <w:ilvl w:val="0"/>
        <w:numId w:val="7"/>
      </w:numPr>
      <w:snapToGrid w:val="0"/>
      <w:spacing w:beforeLines="50" w:afterLines="50"/>
      <w:jc w:val="both"/>
    </w:pPr>
    <w:rPr>
      <w:rFonts w:ascii="Times New Roman" w:hAnsi="Times New Roman" w:eastAsia="Times New Roman"/>
      <w:b/>
      <w:i/>
      <w:kern w:val="2"/>
      <w:szCs w:val="20"/>
      <w:lang w:val="en-US" w:eastAsia="zh-CN"/>
    </w:rPr>
  </w:style>
  <w:style w:type="paragraph" w:customStyle="1" w:styleId="179">
    <w:name w:val="2nd-proposal-YJ"/>
    <w:basedOn w:val="178"/>
    <w:qFormat/>
    <w:uiPriority w:val="0"/>
    <w:pPr>
      <w:numPr>
        <w:ilvl w:val="1"/>
      </w:numPr>
      <w:adjustRightInd w:val="0"/>
    </w:pPr>
  </w:style>
  <w:style w:type="paragraph" w:customStyle="1" w:styleId="180">
    <w:name w:val="3nd-proposal-YJ"/>
    <w:basedOn w:val="179"/>
    <w:qFormat/>
    <w:uiPriority w:val="0"/>
    <w:pPr>
      <w:numPr>
        <w:ilvl w:val="2"/>
      </w:numPr>
    </w:pPr>
  </w:style>
  <w:style w:type="paragraph" w:customStyle="1" w:styleId="181">
    <w:name w:val="Bulleted o 1"/>
    <w:basedOn w:val="1"/>
    <w:qFormat/>
    <w:uiPriority w:val="0"/>
    <w:pPr>
      <w:numPr>
        <w:ilvl w:val="0"/>
        <w:numId w:val="8"/>
      </w:numPr>
      <w:spacing w:before="60"/>
    </w:pPr>
    <w:rPr>
      <w:rFonts w:ascii="Times New Roman" w:hAnsi="Times New Roman" w:eastAsia="宋体"/>
      <w:szCs w:val="20"/>
      <w:lang w:val="en-US"/>
    </w:rPr>
  </w:style>
  <w:style w:type="paragraph" w:customStyle="1" w:styleId="182">
    <w:name w:val="Char Char Char Char Char Char"/>
    <w:semiHidden/>
    <w:qFormat/>
    <w:uiPriority w:val="0"/>
    <w:pPr>
      <w:keepNext/>
      <w:numPr>
        <w:ilvl w:val="0"/>
        <w:numId w:val="9"/>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83">
    <w:name w:val="TAN"/>
    <w:basedOn w:val="69"/>
    <w:qFormat/>
    <w:uiPriority w:val="0"/>
    <w:pPr>
      <w:ind w:left="851" w:hanging="851"/>
    </w:pPr>
    <w:rPr>
      <w:rFonts w:eastAsia="宋体" w:cs="Arial"/>
      <w:color w:val="0000FF"/>
      <w:kern w:val="2"/>
    </w:rPr>
  </w:style>
  <w:style w:type="paragraph" w:customStyle="1" w:styleId="184">
    <w:name w:val="sub-proposal"/>
    <w:basedOn w:val="1"/>
    <w:next w:val="1"/>
    <w:qFormat/>
    <w:uiPriority w:val="0"/>
    <w:pPr>
      <w:numPr>
        <w:ilvl w:val="0"/>
        <w:numId w:val="10"/>
      </w:numPr>
      <w:tabs>
        <w:tab w:val="left" w:pos="0"/>
        <w:tab w:val="left" w:pos="567"/>
        <w:tab w:val="left" w:pos="993"/>
      </w:tabs>
      <w:spacing w:beforeLines="50" w:afterLines="50"/>
      <w:ind w:left="989" w:leftChars="354" w:hanging="281" w:hangingChars="140"/>
    </w:pPr>
    <w:rPr>
      <w:rFonts w:ascii="Times New Roman" w:hAnsi="Times New Roman" w:eastAsiaTheme="minorEastAsia"/>
      <w:b/>
      <w:bCs/>
      <w:i/>
      <w:iCs/>
      <w:kern w:val="2"/>
      <w:szCs w:val="20"/>
      <w:lang w:val="en-US" w:eastAsia="zh-CN"/>
    </w:rPr>
  </w:style>
  <w:style w:type="character" w:customStyle="1" w:styleId="185">
    <w:name w:val="B3 Char"/>
    <w:link w:val="186"/>
    <w:qFormat/>
    <w:locked/>
    <w:uiPriority w:val="0"/>
    <w:rPr>
      <w:rFonts w:eastAsia="Times New Roman"/>
    </w:rPr>
  </w:style>
  <w:style w:type="paragraph" w:customStyle="1" w:styleId="186">
    <w:name w:val="B3"/>
    <w:basedOn w:val="11"/>
    <w:link w:val="185"/>
    <w:qFormat/>
    <w:uiPriority w:val="0"/>
    <w:pPr>
      <w:overflowPunct w:val="0"/>
      <w:autoSpaceDE w:val="0"/>
      <w:autoSpaceDN w:val="0"/>
      <w:adjustRightInd w:val="0"/>
      <w:spacing w:after="180"/>
      <w:ind w:left="1135" w:hanging="284"/>
      <w:contextualSpacing w:val="0"/>
    </w:pPr>
    <w:rPr>
      <w:rFonts w:ascii="Times New Roman" w:hAnsi="Times New Roman" w:eastAsia="Times New Roman"/>
      <w:szCs w:val="20"/>
      <w:lang w:val="en-US"/>
    </w:rPr>
  </w:style>
  <w:style w:type="character" w:customStyle="1" w:styleId="187">
    <w:name w:val="B4 Char"/>
    <w:link w:val="188"/>
    <w:qFormat/>
    <w:locked/>
    <w:uiPriority w:val="0"/>
    <w:rPr>
      <w:rFonts w:eastAsia="Times New Roman"/>
    </w:rPr>
  </w:style>
  <w:style w:type="paragraph" w:customStyle="1" w:styleId="188">
    <w:name w:val="B4"/>
    <w:basedOn w:val="36"/>
    <w:link w:val="187"/>
    <w:qFormat/>
    <w:uiPriority w:val="0"/>
    <w:pPr>
      <w:overflowPunct w:val="0"/>
      <w:autoSpaceDE w:val="0"/>
      <w:autoSpaceDN w:val="0"/>
      <w:adjustRightInd w:val="0"/>
      <w:spacing w:after="180"/>
      <w:ind w:left="1418" w:hanging="284"/>
      <w:contextualSpacing w:val="0"/>
    </w:pPr>
    <w:rPr>
      <w:rFonts w:ascii="Times New Roman" w:hAnsi="Times New Roman" w:eastAsia="Times New Roman"/>
      <w:szCs w:val="20"/>
      <w:lang w:val="en-US"/>
    </w:rPr>
  </w:style>
  <w:style w:type="character" w:customStyle="1" w:styleId="189">
    <w:name w:val="Mention2"/>
    <w:basedOn w:val="43"/>
    <w:unhideWhenUsed/>
    <w:qFormat/>
    <w:uiPriority w:val="99"/>
    <w:rPr>
      <w:color w:val="2B579A"/>
      <w:shd w:val="clear" w:color="auto" w:fill="E1DFDD"/>
    </w:rPr>
  </w:style>
  <w:style w:type="character" w:customStyle="1" w:styleId="190">
    <w:name w:val="Unresolved Mention4"/>
    <w:basedOn w:val="43"/>
    <w:semiHidden/>
    <w:unhideWhenUsed/>
    <w:qFormat/>
    <w:uiPriority w:val="99"/>
    <w:rPr>
      <w:color w:val="605E5C"/>
      <w:shd w:val="clear" w:color="auto" w:fill="E1DFDD"/>
    </w:rPr>
  </w:style>
  <w:style w:type="paragraph" w:customStyle="1" w:styleId="191">
    <w:name w:val="YJ--正文"/>
    <w:basedOn w:val="1"/>
    <w:qFormat/>
    <w:uiPriority w:val="0"/>
    <w:pPr>
      <w:ind w:firstLine="1440" w:firstLineChars="200"/>
    </w:pPr>
    <w:rPr>
      <w:rFonts w:cs="宋体"/>
      <w:sz w:val="24"/>
      <w:lang w:val="en-US" w:eastAsia="zh-CN"/>
    </w:rPr>
  </w:style>
  <w:style w:type="paragraph" w:customStyle="1" w:styleId="192">
    <w:name w:val="3rd level proposal"/>
    <w:basedOn w:val="1"/>
    <w:qFormat/>
    <w:uiPriority w:val="0"/>
    <w:pPr>
      <w:spacing w:beforeLines="50" w:afterLines="50"/>
      <w:ind w:left="1199" w:leftChars="496" w:hanging="207" w:hangingChars="103"/>
    </w:pPr>
    <w:rPr>
      <w:rFonts w:ascii="Times New Roman" w:hAnsi="Times New Roman" w:eastAsia="宋体"/>
      <w:b/>
      <w:bCs/>
      <w:i/>
      <w:iCs/>
      <w:kern w:val="2"/>
      <w:sz w:val="24"/>
      <w:lang w:val="en-US" w:eastAsia="zh-CN"/>
    </w:rPr>
  </w:style>
  <w:style w:type="paragraph" w:customStyle="1" w:styleId="193">
    <w:name w:val="목록 단락1"/>
    <w:basedOn w:val="1"/>
    <w:qFormat/>
    <w:uiPriority w:val="0"/>
    <w:pPr>
      <w:spacing w:before="100" w:beforeAutospacing="1" w:after="100" w:afterAutospacing="1"/>
      <w:ind w:left="840" w:leftChars="400"/>
    </w:pPr>
    <w:rPr>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jpeg"/><Relationship Id="rId3" Type="http://schemas.openxmlformats.org/officeDocument/2006/relationships/theme" Target="theme/theme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F8BF-12C5-4D9E-AAC5-65C904E1908F}">
  <ds:schemaRefs/>
</ds:datastoreItem>
</file>

<file path=customXml/itemProps3.xml><?xml version="1.0" encoding="utf-8"?>
<ds:datastoreItem xmlns:ds="http://schemas.openxmlformats.org/officeDocument/2006/customXml" ds:itemID="{AA2B8735-47AA-489B-81DE-E698A4609C86}">
  <ds:schemaRefs/>
</ds:datastoreItem>
</file>

<file path=customXml/itemProps4.xml><?xml version="1.0" encoding="utf-8"?>
<ds:datastoreItem xmlns:ds="http://schemas.openxmlformats.org/officeDocument/2006/customXml" ds:itemID="{CE085D68-DC74-4199-B594-D3D006FC7A3D}">
  <ds:schemaRefs/>
</ds:datastoreItem>
</file>

<file path=customXml/itemProps5.xml><?xml version="1.0" encoding="utf-8"?>
<ds:datastoreItem xmlns:ds="http://schemas.openxmlformats.org/officeDocument/2006/customXml" ds:itemID="{9BD640CB-5BB6-4367-A68B-83C4DD93E120}">
  <ds:schemaRefs/>
</ds:datastoreItem>
</file>

<file path=docProps/app.xml><?xml version="1.0" encoding="utf-8"?>
<Properties xmlns="http://schemas.openxmlformats.org/officeDocument/2006/extended-properties" xmlns:vt="http://schemas.openxmlformats.org/officeDocument/2006/docPropsVTypes">
  <Template>3GPP contribution.dot</Template>
  <Pages>102</Pages>
  <Words>44888</Words>
  <Characters>255866</Characters>
  <Lines>2132</Lines>
  <Paragraphs>600</Paragraphs>
  <TotalTime>1</TotalTime>
  <ScaleCrop>false</ScaleCrop>
  <LinksUpToDate>false</LinksUpToDate>
  <CharactersWithSpaces>300154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2023-04-18T08:53:00Z</dcterms:created>
  <dc:creator>kevin.lin@oppo.com</dc:creator>
  <cp:lastModifiedBy>xingya.shen</cp:lastModifiedBy>
  <cp:lastPrinted>2021-09-11T08:34:00Z</cp:lastPrinted>
  <dcterms:modified xsi:type="dcterms:W3CDTF">2023-04-18T09:12:26Z</dcterms:modified>
  <dc:title>FL summary for AI 9.4.1.1: SL-U channel access mechanism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