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418177"/>
    <w:p w14:paraId="3F955850" w14:textId="77777777" w:rsidR="006E3A8B" w:rsidRDefault="00102551">
      <w:pPr>
        <w:pStyle w:val="af2"/>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af2"/>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af2"/>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1"/>
      </w:pPr>
      <w:r>
        <w:t>Introduction</w:t>
      </w:r>
    </w:p>
    <w:p w14:paraId="3F955858" w14:textId="77777777" w:rsidR="006E3A8B" w:rsidRDefault="006E3A8B">
      <w:pPr>
        <w:rPr>
          <w:rFonts w:eastAsia="等线"/>
        </w:rPr>
      </w:pPr>
      <w:bookmarkStart w:id="2" w:name="_Hlk510705081"/>
    </w:p>
    <w:p w14:paraId="3F955859" w14:textId="77777777" w:rsidR="006E3A8B" w:rsidRDefault="00102551">
      <w:pPr>
        <w:rPr>
          <w:rFonts w:eastAsia="等线"/>
        </w:rPr>
      </w:pPr>
      <w:r>
        <w:rPr>
          <w:rFonts w:eastAsia="等线"/>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afd"/>
            <w:rFonts w:ascii="Times" w:eastAsia="Batang" w:hAnsi="Times"/>
            <w:sz w:val="20"/>
          </w:rPr>
          <w:t>R1-2302280</w:t>
        </w:r>
      </w:hyperlink>
      <w:r>
        <w:rPr>
          <w:rFonts w:ascii="Times" w:eastAsia="Batang" w:hAnsi="Times"/>
          <w:sz w:val="20"/>
        </w:rPr>
        <w:t xml:space="preserve"> by April 26 – </w:t>
      </w:r>
      <w:proofErr w:type="spellStart"/>
      <w:r>
        <w:rPr>
          <w:rFonts w:ascii="Times" w:eastAsia="Batang" w:hAnsi="Times"/>
          <w:sz w:val="20"/>
        </w:rPr>
        <w:t>Torsten</w:t>
      </w:r>
      <w:proofErr w:type="spellEnd"/>
      <w:r>
        <w:rPr>
          <w:rFonts w:ascii="Times" w:eastAsia="Batang" w:hAnsi="Times"/>
          <w:sz w:val="20"/>
        </w:rPr>
        <w:t xml:space="preserve"> (Nokia)</w:t>
      </w:r>
    </w:p>
    <w:p w14:paraId="3F95585B" w14:textId="77777777" w:rsidR="006E3A8B" w:rsidRDefault="006E3A8B">
      <w:pPr>
        <w:rPr>
          <w:rFonts w:eastAsia="等线"/>
        </w:rPr>
      </w:pPr>
    </w:p>
    <w:p w14:paraId="3F95585C" w14:textId="77777777" w:rsidR="006E3A8B" w:rsidRDefault="006E3A8B">
      <w:pPr>
        <w:rPr>
          <w:rFonts w:eastAsia="等线"/>
        </w:rPr>
      </w:pPr>
    </w:p>
    <w:p w14:paraId="3F95585D" w14:textId="77777777" w:rsidR="006E3A8B" w:rsidRDefault="00102551">
      <w:pPr>
        <w:pStyle w:val="1"/>
      </w:pPr>
      <w:r>
        <w:t>Background</w:t>
      </w:r>
    </w:p>
    <w:p w14:paraId="3F95585E" w14:textId="77777777" w:rsidR="006E3A8B" w:rsidRDefault="00102551">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等线"/>
        </w:rPr>
      </w:pPr>
    </w:p>
    <w:p w14:paraId="3F955862" w14:textId="77777777" w:rsidR="006E3A8B" w:rsidRDefault="00102551">
      <w:r>
        <w:t>RAN2 discussed introducing the following measurement event:</w:t>
      </w:r>
    </w:p>
    <w:tbl>
      <w:tblPr>
        <w:tblStyle w:val="af9"/>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aff0"/>
        <w:numPr>
          <w:ilvl w:val="0"/>
          <w:numId w:val="7"/>
        </w:numPr>
        <w:ind w:firstLine="420"/>
      </w:pPr>
      <w:r>
        <w:t>SD-RSRP (RSRP measurement on broadcast PC5 link used for discovery messages)</w:t>
      </w:r>
    </w:p>
    <w:p w14:paraId="3F955868" w14:textId="77777777" w:rsidR="006E3A8B" w:rsidRDefault="00102551">
      <w:pPr>
        <w:pStyle w:val="aff0"/>
        <w:numPr>
          <w:ilvl w:val="0"/>
          <w:numId w:val="7"/>
        </w:numPr>
        <w:ind w:firstLine="420"/>
      </w:pPr>
      <w:r>
        <w:t>SL-RSRP (RSRP measurement on unicast PC5 link)</w:t>
      </w:r>
    </w:p>
    <w:p w14:paraId="3F955869" w14:textId="77777777" w:rsidR="006E3A8B" w:rsidRDefault="006E3A8B">
      <w:pPr>
        <w:rPr>
          <w:rFonts w:eastAsia="等线"/>
        </w:rPr>
      </w:pPr>
    </w:p>
    <w:p w14:paraId="3F95586A" w14:textId="77777777" w:rsidR="006E3A8B" w:rsidRDefault="00102551">
      <w:pPr>
        <w:pStyle w:val="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2"/>
      </w:pPr>
      <w:bookmarkStart w:id="5" w:name="Obs10919"/>
      <w:bookmarkStart w:id="6" w:name="Obs96447"/>
      <w:bookmarkEnd w:id="4"/>
      <w:r>
        <w:t>Round 1</w:t>
      </w:r>
    </w:p>
    <w:p w14:paraId="3F95586D" w14:textId="77777777" w:rsidR="006E3A8B" w:rsidRDefault="00102551">
      <w:pPr>
        <w:pStyle w:val="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aff0"/>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aff0"/>
        <w:numPr>
          <w:ilvl w:val="0"/>
          <w:numId w:val="8"/>
        </w:numPr>
        <w:ind w:firstLine="420"/>
        <w:rPr>
          <w:bCs/>
        </w:rPr>
      </w:pPr>
      <w:r>
        <w:rPr>
          <w:bCs/>
        </w:rPr>
        <w:lastRenderedPageBreak/>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aff0"/>
        <w:numPr>
          <w:ilvl w:val="0"/>
          <w:numId w:val="8"/>
        </w:numPr>
        <w:ind w:firstLine="42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aff0"/>
        <w:numPr>
          <w:ilvl w:val="0"/>
          <w:numId w:val="8"/>
        </w:numPr>
        <w:ind w:firstLine="420"/>
        <w:rPr>
          <w:bCs/>
          <w:iCs/>
        </w:rPr>
      </w:pPr>
      <w:r>
        <w:rPr>
          <w:bCs/>
        </w:rPr>
        <w:t>A TX UE may apply different beamforming to unicast and broadcast transmissions</w:t>
      </w:r>
    </w:p>
    <w:p w14:paraId="3F955875" w14:textId="77777777" w:rsidR="006E3A8B" w:rsidRDefault="00102551">
      <w:pPr>
        <w:pStyle w:val="aff0"/>
        <w:numPr>
          <w:ilvl w:val="0"/>
          <w:numId w:val="8"/>
        </w:numPr>
        <w:ind w:firstLine="420"/>
        <w:rPr>
          <w:bCs/>
          <w:iCs/>
        </w:rPr>
      </w:pPr>
      <w:r>
        <w:rPr>
          <w:bCs/>
        </w:rPr>
        <w:t>Any others?</w:t>
      </w:r>
    </w:p>
    <w:p w14:paraId="3F955876" w14:textId="77777777" w:rsidR="006E3A8B" w:rsidRDefault="006E3A8B">
      <w:pPr>
        <w:rPr>
          <w:b/>
          <w:iCs/>
        </w:rPr>
      </w:pPr>
    </w:p>
    <w:tbl>
      <w:tblPr>
        <w:tblStyle w:val="af9"/>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w:t>
            </w:r>
            <w:proofErr w:type="gramStart"/>
            <w:r>
              <w:rPr>
                <w:b/>
                <w:iCs/>
              </w:rPr>
              <w:t>3,4,..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 xml:space="preserve">It would be helpful for RAN2 to know why and when the direct comparison between SL-RSRP and SD-RSRP is not meaningful, </w:t>
            </w:r>
            <w:proofErr w:type="gramStart"/>
            <w:r>
              <w:rPr>
                <w:iCs/>
              </w:rPr>
              <w:t>so as to</w:t>
            </w:r>
            <w:proofErr w:type="gramEnd"/>
            <w:r>
              <w:rPr>
                <w:iCs/>
              </w:rPr>
              <w:t xml:space="preserve">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 xml:space="preserve">uawei, </w:t>
            </w:r>
            <w:proofErr w:type="spellStart"/>
            <w:r>
              <w:rPr>
                <w:bCs/>
                <w:iCs/>
              </w:rPr>
              <w:t>HiSilicon</w:t>
            </w:r>
            <w:proofErr w:type="spellEnd"/>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xml:space="preserve">, so that RAN2 can have </w:t>
            </w:r>
            <w:proofErr w:type="gramStart"/>
            <w:r>
              <w:rPr>
                <w:bCs/>
                <w:iCs/>
              </w:rPr>
              <w:t>sufficient</w:t>
            </w:r>
            <w:proofErr w:type="gramEnd"/>
            <w:r>
              <w:rPr>
                <w:bCs/>
                <w:iCs/>
              </w:rPr>
              <w:t xml:space="preserve">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w:t>
            </w:r>
            <w:proofErr w:type="spellStart"/>
            <w:r>
              <w:rPr>
                <w:iCs/>
              </w:rPr>
              <w:t>HiSi</w:t>
            </w:r>
            <w:proofErr w:type="spellEnd"/>
            <w:r>
              <w:rPr>
                <w:iCs/>
              </w:rPr>
              <w:t>/NEC that beamforming is not included in the reply.</w:t>
            </w:r>
          </w:p>
        </w:tc>
      </w:tr>
      <w:tr w:rsidR="00983290" w14:paraId="5AC8E692" w14:textId="77777777">
        <w:tc>
          <w:tcPr>
            <w:tcW w:w="1244" w:type="dxa"/>
          </w:tcPr>
          <w:p w14:paraId="33B6030A" w14:textId="77777777" w:rsidR="00983290" w:rsidRDefault="00983290" w:rsidP="001D30A3">
            <w:pPr>
              <w:rPr>
                <w:b/>
                <w:iCs/>
              </w:rPr>
            </w:pPr>
          </w:p>
        </w:tc>
        <w:tc>
          <w:tcPr>
            <w:tcW w:w="1303" w:type="dxa"/>
          </w:tcPr>
          <w:p w14:paraId="689F70B2" w14:textId="77777777" w:rsidR="00983290" w:rsidRDefault="00983290" w:rsidP="001D30A3">
            <w:pPr>
              <w:rPr>
                <w:b/>
                <w:iCs/>
              </w:rPr>
            </w:pPr>
          </w:p>
        </w:tc>
        <w:tc>
          <w:tcPr>
            <w:tcW w:w="1984" w:type="dxa"/>
          </w:tcPr>
          <w:p w14:paraId="47B3433E" w14:textId="77777777" w:rsidR="00983290" w:rsidRDefault="00983290" w:rsidP="001D30A3">
            <w:pPr>
              <w:rPr>
                <w:b/>
                <w:iCs/>
              </w:rPr>
            </w:pPr>
          </w:p>
        </w:tc>
        <w:tc>
          <w:tcPr>
            <w:tcW w:w="5098" w:type="dxa"/>
          </w:tcPr>
          <w:p w14:paraId="43276E8D" w14:textId="77777777" w:rsidR="00983290" w:rsidRDefault="00983290" w:rsidP="001D30A3">
            <w:pPr>
              <w:rPr>
                <w:b/>
                <w:iCs/>
              </w:rPr>
            </w:pPr>
          </w:p>
        </w:tc>
      </w:tr>
    </w:tbl>
    <w:p w14:paraId="3F95589F" w14:textId="77777777" w:rsidR="006E3A8B" w:rsidRDefault="006E3A8B">
      <w:pPr>
        <w:rPr>
          <w:b/>
          <w:iCs/>
        </w:rPr>
      </w:pPr>
    </w:p>
    <w:p w14:paraId="3F9558A0" w14:textId="77777777" w:rsidR="006E3A8B" w:rsidRDefault="00102551">
      <w:pPr>
        <w:pStyle w:val="3"/>
      </w:pPr>
      <w: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aff0"/>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aff0"/>
        <w:numPr>
          <w:ilvl w:val="0"/>
          <w:numId w:val="9"/>
        </w:numPr>
        <w:ind w:firstLine="420"/>
        <w:rPr>
          <w:bCs/>
          <w:iCs/>
        </w:rPr>
      </w:pPr>
      <w:r>
        <w:rPr>
          <w:bCs/>
          <w:iCs/>
        </w:rPr>
        <w:t>Alt4: Request further information from RAN2. If so, which exact information?</w:t>
      </w:r>
    </w:p>
    <w:p w14:paraId="3F9558A6" w14:textId="77777777" w:rsidR="006E3A8B" w:rsidRDefault="00102551">
      <w:pPr>
        <w:pStyle w:val="aff0"/>
        <w:numPr>
          <w:ilvl w:val="0"/>
          <w:numId w:val="9"/>
        </w:numPr>
        <w:ind w:firstLine="420"/>
        <w:rPr>
          <w:bCs/>
          <w:iCs/>
        </w:rPr>
      </w:pPr>
      <w:r>
        <w:rPr>
          <w:bCs/>
          <w:iCs/>
        </w:rPr>
        <w:t>Alt5: RAN1 does not explicitly answer RAN2’s question.</w:t>
      </w:r>
    </w:p>
    <w:p w14:paraId="3F9558A7" w14:textId="77777777" w:rsidR="006E3A8B" w:rsidRDefault="00102551">
      <w:pPr>
        <w:pStyle w:val="aff0"/>
        <w:numPr>
          <w:ilvl w:val="0"/>
          <w:numId w:val="9"/>
        </w:numPr>
        <w:ind w:firstLine="420"/>
        <w:rPr>
          <w:bCs/>
          <w:iCs/>
        </w:rPr>
      </w:pPr>
      <w:r>
        <w:rPr>
          <w:bCs/>
          <w:iCs/>
        </w:rPr>
        <w:t>Alt6: Any others?</w:t>
      </w:r>
    </w:p>
    <w:p w14:paraId="3F9558A8" w14:textId="77777777" w:rsidR="006E3A8B" w:rsidRDefault="006E3A8B">
      <w:pPr>
        <w:rPr>
          <w:b/>
          <w:iCs/>
        </w:rPr>
      </w:pPr>
    </w:p>
    <w:tbl>
      <w:tblPr>
        <w:tblStyle w:val="af9"/>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 xml:space="preserve">Alt2 w/ </w:t>
            </w:r>
            <w:r>
              <w:rPr>
                <w:iCs/>
              </w:rPr>
              <w:lastRenderedPageBreak/>
              <w:t>comment</w:t>
            </w:r>
            <w:r w:rsidR="00450AF4">
              <w:rPr>
                <w:iCs/>
              </w:rPr>
              <w:t>s</w:t>
            </w:r>
          </w:p>
        </w:tc>
        <w:tc>
          <w:tcPr>
            <w:tcW w:w="7100" w:type="dxa"/>
          </w:tcPr>
          <w:p w14:paraId="40346FED" w14:textId="77777777" w:rsidR="006E3A8B" w:rsidRDefault="00041745">
            <w:pPr>
              <w:rPr>
                <w:iCs/>
              </w:rPr>
            </w:pPr>
            <w:r>
              <w:rPr>
                <w:iCs/>
              </w:rPr>
              <w:lastRenderedPageBreak/>
              <w:t xml:space="preserve">In our view the decision should be taken by RAN2, not RAN1. </w:t>
            </w:r>
          </w:p>
          <w:p w14:paraId="742C8C52" w14:textId="0D3BFCD2" w:rsidR="00041745" w:rsidRDefault="004C1454">
            <w:pPr>
              <w:rPr>
                <w:iCs/>
              </w:rPr>
            </w:pPr>
            <w:r>
              <w:rPr>
                <w:iCs/>
              </w:rPr>
              <w:lastRenderedPageBreak/>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lastRenderedPageBreak/>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 xml:space="preserve">uawei, </w:t>
            </w:r>
            <w:proofErr w:type="spellStart"/>
            <w:r>
              <w:rPr>
                <w:bCs/>
                <w:iCs/>
              </w:rPr>
              <w:t>HiSilicon</w:t>
            </w:r>
            <w:proofErr w:type="spellEnd"/>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bookmarkStart w:id="8" w:name="_GoBack"/>
            <w:bookmarkEnd w:id="8"/>
          </w:p>
        </w:tc>
      </w:tr>
      <w:tr w:rsidR="00024597" w14:paraId="0BF19930" w14:textId="77777777" w:rsidTr="00041745">
        <w:tc>
          <w:tcPr>
            <w:tcW w:w="1239" w:type="dxa"/>
          </w:tcPr>
          <w:p w14:paraId="394B73D2" w14:textId="77777777" w:rsidR="00024597" w:rsidRDefault="00024597" w:rsidP="00CE1DE4">
            <w:pPr>
              <w:rPr>
                <w:b/>
                <w:iCs/>
              </w:rPr>
            </w:pPr>
          </w:p>
        </w:tc>
        <w:tc>
          <w:tcPr>
            <w:tcW w:w="1466" w:type="dxa"/>
          </w:tcPr>
          <w:p w14:paraId="1EA70DE4" w14:textId="77777777" w:rsidR="00024597" w:rsidRDefault="00024597" w:rsidP="00CE1DE4">
            <w:pPr>
              <w:rPr>
                <w:b/>
                <w:iCs/>
              </w:rPr>
            </w:pPr>
          </w:p>
        </w:tc>
        <w:tc>
          <w:tcPr>
            <w:tcW w:w="7100" w:type="dxa"/>
          </w:tcPr>
          <w:p w14:paraId="09CCAC10" w14:textId="77777777" w:rsidR="00024597" w:rsidRDefault="00024597" w:rsidP="00CE1DE4">
            <w:pPr>
              <w:rPr>
                <w:b/>
                <w:iCs/>
              </w:rPr>
            </w:pP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9" w:name="Proposal32935"/>
      <w:bookmarkStart w:id="10" w:name="Proposal56246"/>
      <w:bookmarkStart w:id="11" w:name="Proposal34210"/>
      <w:bookmarkStart w:id="12" w:name="Proposal26288"/>
      <w:bookmarkStart w:id="13" w:name="Proposal81287"/>
      <w:bookmarkStart w:id="14" w:name="Proposal30264"/>
      <w:bookmarkStart w:id="15" w:name="Proposal25569"/>
      <w:bookmarkStart w:id="16" w:name="Proposal48991"/>
    </w:p>
    <w:bookmarkEnd w:id="2"/>
    <w:bookmarkEnd w:id="9"/>
    <w:bookmarkEnd w:id="10"/>
    <w:bookmarkEnd w:id="11"/>
    <w:bookmarkEnd w:id="12"/>
    <w:bookmarkEnd w:id="13"/>
    <w:bookmarkEnd w:id="14"/>
    <w:bookmarkEnd w:id="15"/>
    <w:bookmarkEnd w:id="16"/>
    <w:p w14:paraId="3F9558CB" w14:textId="77777777" w:rsidR="006E3A8B" w:rsidRDefault="00102551">
      <w:pPr>
        <w:pStyle w:val="1"/>
      </w:pPr>
      <w:r>
        <w:t>Conclusion</w:t>
      </w:r>
    </w:p>
    <w:p w14:paraId="3F9558CC" w14:textId="77777777" w:rsidR="006E3A8B" w:rsidRDefault="006E3A8B"/>
    <w:p w14:paraId="3F9558CD" w14:textId="77777777" w:rsidR="006E3A8B" w:rsidRDefault="006E3A8B"/>
    <w:p w14:paraId="3F9558CE" w14:textId="77777777" w:rsidR="006E3A8B" w:rsidRDefault="00102551">
      <w:pPr>
        <w:pStyle w:val="1"/>
      </w:pPr>
      <w:r>
        <w:t>Company views expressed in contributions</w:t>
      </w:r>
    </w:p>
    <w:p w14:paraId="3F9558CF" w14:textId="77777777" w:rsidR="006E3A8B" w:rsidRDefault="00102551">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644A0E">
            <w:hyperlink r:id="rId15" w:history="1">
              <w:r w:rsidR="00102551">
                <w:rPr>
                  <w:rStyle w:val="afd"/>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aff0"/>
              <w:numPr>
                <w:ilvl w:val="0"/>
                <w:numId w:val="10"/>
              </w:numPr>
              <w:snapToGrid w:val="0"/>
              <w:spacing w:before="120" w:after="120"/>
              <w:ind w:firstLine="42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644A0E">
            <w:hyperlink r:id="rId16" w:history="1">
              <w:r w:rsidR="00102551">
                <w:rPr>
                  <w:rStyle w:val="afd"/>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644A0E">
            <w:hyperlink r:id="rId17" w:history="1">
              <w:r w:rsidR="00102551">
                <w:rPr>
                  <w:rStyle w:val="afd"/>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w:t>
            </w:r>
            <w:proofErr w:type="spellStart"/>
            <w:r>
              <w:t>gNB</w:t>
            </w:r>
            <w:proofErr w:type="spellEnd"/>
            <w:r>
              <w:t xml:space="preserve"> may effectively not know if the reported value is SL-RSRP or SD-RSRP. With no additional details and considering the </w:t>
            </w:r>
            <w:proofErr w:type="gramStart"/>
            <w:r>
              <w:t>aforementioned issues</w:t>
            </w:r>
            <w:proofErr w:type="gramEnd"/>
            <w:r>
              <w:t xml:space="preserve">,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644A0E">
            <w:hyperlink r:id="rId18" w:history="1">
              <w:r w:rsidR="00102551">
                <w:rPr>
                  <w:rStyle w:val="afd"/>
                </w:rPr>
                <w:t>R1-2302824</w:t>
              </w:r>
            </w:hyperlink>
          </w:p>
        </w:tc>
        <w:tc>
          <w:tcPr>
            <w:tcW w:w="1272" w:type="dxa"/>
          </w:tcPr>
          <w:p w14:paraId="3F9558E1" w14:textId="77777777" w:rsidR="006E3A8B" w:rsidRDefault="00102551">
            <w:proofErr w:type="spellStart"/>
            <w:r>
              <w:t>InterDigital</w:t>
            </w:r>
            <w:proofErr w:type="spellEnd"/>
            <w:r>
              <w:t>,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tc>
      </w:tr>
      <w:tr w:rsidR="006E3A8B" w14:paraId="3F9558E9" w14:textId="77777777">
        <w:tc>
          <w:tcPr>
            <w:tcW w:w="1374" w:type="dxa"/>
          </w:tcPr>
          <w:p w14:paraId="3F9558E6" w14:textId="77777777" w:rsidR="006E3A8B" w:rsidRDefault="00644A0E">
            <w:hyperlink r:id="rId19" w:history="1">
              <w:r w:rsidR="00102551">
                <w:rPr>
                  <w:rStyle w:val="afd"/>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644A0E">
            <w:hyperlink r:id="rId20" w:history="1">
              <w:r w:rsidR="00102551">
                <w:rPr>
                  <w:rStyle w:val="afd"/>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 xml:space="preserve">According to TS 138 300 V17.3.0, for service continuity of L2 U2N Relay, during the L2 U2N Remote UE switching to direct path, the </w:t>
            </w:r>
            <w:proofErr w:type="spellStart"/>
            <w:r>
              <w:t>sidelink</w:t>
            </w:r>
            <w:proofErr w:type="spellEnd"/>
            <w:r>
              <w:t xml:space="preserve">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644A0E">
            <w:hyperlink r:id="rId21" w:history="1">
              <w:r w:rsidR="00102551">
                <w:rPr>
                  <w:rStyle w:val="afd"/>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644A0E">
            <w:hyperlink r:id="rId22" w:history="1">
              <w:r w:rsidR="00102551">
                <w:rPr>
                  <w:rStyle w:val="afd"/>
                </w:rPr>
                <w:t>R1-2303396</w:t>
              </w:r>
            </w:hyperlink>
          </w:p>
        </w:tc>
        <w:tc>
          <w:tcPr>
            <w:tcW w:w="1272" w:type="dxa"/>
          </w:tcPr>
          <w:p w14:paraId="3F9558F3" w14:textId="77777777" w:rsidR="006E3A8B" w:rsidRDefault="00102551">
            <w:r>
              <w:t xml:space="preserve">ZTE, </w:t>
            </w:r>
            <w:proofErr w:type="spellStart"/>
            <w:r>
              <w:t>Sanechips</w:t>
            </w:r>
            <w:proofErr w:type="spellEnd"/>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644A0E">
            <w:hyperlink r:id="rId23" w:history="1">
              <w:r w:rsidR="00102551">
                <w:rPr>
                  <w:rStyle w:val="afd"/>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 xml:space="preserve">No, the comparison of SL-RSRP and SD-RSRP measurements cannot be used </w:t>
            </w:r>
            <w:proofErr w:type="gramStart"/>
            <w:r>
              <w:t>for the purpose of</w:t>
            </w:r>
            <w:proofErr w:type="gramEnd"/>
            <w:r>
              <w:t xml:space="preserve">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 xml:space="preserve">No, from RAN1’s perspective, the comparison of SL-RSRP and SD-RSRP measurement cannot be used for the purposes of triggering a measurement report. It is not feasible for the network or a receiver UE to know whether a </w:t>
            </w:r>
            <w:r>
              <w:lastRenderedPageBreak/>
              <w:t xml:space="preserve">certain measured SL-RSRP value was affected by </w:t>
            </w:r>
            <w:proofErr w:type="spellStart"/>
            <w:r>
              <w:t>sidelink</w:t>
            </w:r>
            <w:proofErr w:type="spellEnd"/>
            <w:r>
              <w:t xml:space="preserve">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644A0E">
            <w:hyperlink r:id="rId24" w:history="1">
              <w:r w:rsidR="00102551">
                <w:rPr>
                  <w:rStyle w:val="afd"/>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 xml:space="preserve">Yes. The comparison can be used </w:t>
            </w:r>
            <w:proofErr w:type="gramStart"/>
            <w:r>
              <w:rPr>
                <w:rFonts w:ascii="Arial" w:hAnsi="Arial" w:cs="Arial"/>
                <w:bCs/>
              </w:rPr>
              <w:t>for the purpose of</w:t>
            </w:r>
            <w:proofErr w:type="gramEnd"/>
            <w:r>
              <w:rPr>
                <w:rFonts w:ascii="Arial" w:hAnsi="Arial" w:cs="Arial"/>
                <w:bCs/>
              </w:rPr>
              <w:t xml:space="preserve"> triggering a measurement report.</w:t>
            </w:r>
          </w:p>
          <w:p w14:paraId="3F955901" w14:textId="77777777" w:rsidR="006E3A8B" w:rsidRDefault="00102551">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based open loop power control has been supported for unicast, but not for broadcast. Therefore, the transmit power of 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644A0E">
            <w:hyperlink r:id="rId25" w:history="1">
              <w:r w:rsidR="00102551">
                <w:rPr>
                  <w:rStyle w:val="afd"/>
                </w:rPr>
                <w:t>R1-2303857</w:t>
              </w:r>
            </w:hyperlink>
          </w:p>
        </w:tc>
        <w:tc>
          <w:tcPr>
            <w:tcW w:w="1272" w:type="dxa"/>
          </w:tcPr>
          <w:p w14:paraId="3F955906" w14:textId="77777777" w:rsidR="006E3A8B" w:rsidRDefault="00102551">
            <w:r>
              <w:t xml:space="preserve">Huawei, </w:t>
            </w:r>
            <w:proofErr w:type="spellStart"/>
            <w:r>
              <w:t>HiSilicon</w:t>
            </w:r>
            <w:proofErr w:type="spellEnd"/>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644A0E">
            <w:hyperlink r:id="rId26" w:history="1">
              <w:r w:rsidR="00102551">
                <w:rPr>
                  <w:rStyle w:val="afd"/>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2"/>
      </w:pPr>
      <w:r>
        <w:t xml:space="preserve">Conclusions in discussion </w:t>
      </w:r>
      <w:proofErr w:type="spellStart"/>
      <w:r>
        <w:t>tdocs</w:t>
      </w:r>
      <w:proofErr w:type="spellEnd"/>
    </w:p>
    <w:p w14:paraId="3F955910" w14:textId="77777777" w:rsidR="006E3A8B" w:rsidRDefault="00644A0E">
      <w:pPr>
        <w:pStyle w:val="3"/>
      </w:pPr>
      <w:hyperlink r:id="rId27" w:history="1">
        <w:r w:rsidR="00102551">
          <w:rPr>
            <w:rStyle w:val="afd"/>
          </w:rPr>
          <w:t>R1-2302525</w:t>
        </w:r>
      </w:hyperlink>
      <w:r w:rsidR="00102551">
        <w:t xml:space="preserve"> OPPO</w:t>
      </w:r>
    </w:p>
    <w:p w14:paraId="3F955911" w14:textId="77777777" w:rsidR="006E3A8B" w:rsidRDefault="00102551">
      <w:pPr>
        <w:pStyle w:val="ad"/>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ad"/>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644A0E">
      <w:pPr>
        <w:pStyle w:val="3"/>
      </w:pPr>
      <w:hyperlink r:id="rId28" w:history="1">
        <w:r w:rsidR="00102551">
          <w:rPr>
            <w:rStyle w:val="afd"/>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aff0"/>
        <w:numPr>
          <w:ilvl w:val="0"/>
          <w:numId w:val="12"/>
        </w:numPr>
        <w:spacing w:line="276" w:lineRule="auto"/>
        <w:ind w:firstLine="42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xml:space="preserve">)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w:t>
      </w:r>
      <w:proofErr w:type="spellStart"/>
      <w:r>
        <w:rPr>
          <w:b/>
          <w:bCs/>
        </w:rPr>
        <w:t>gNB</w:t>
      </w:r>
      <w:proofErr w:type="spellEnd"/>
      <w:r>
        <w:rPr>
          <w:b/>
          <w:bCs/>
        </w:rPr>
        <w:t xml:space="preserve"> may not know if the reported value is SL-RSRP or SD-RSRP, and therefore there may not be able to effectively compensate for different power allocation.</w:t>
      </w:r>
    </w:p>
    <w:p w14:paraId="3F955917" w14:textId="77777777" w:rsidR="006E3A8B" w:rsidRDefault="006E3A8B">
      <w:pPr>
        <w:pStyle w:val="aff0"/>
        <w:spacing w:line="276" w:lineRule="auto"/>
        <w:ind w:firstLine="42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lastRenderedPageBreak/>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644A0E">
      <w:pPr>
        <w:pStyle w:val="3"/>
      </w:pPr>
      <w:hyperlink r:id="rId29" w:history="1">
        <w:r w:rsidR="00102551">
          <w:rPr>
            <w:rStyle w:val="afd"/>
          </w:rPr>
          <w:t>R1-2302824</w:t>
        </w:r>
      </w:hyperlink>
      <w:r w:rsidR="00102551">
        <w:t xml:space="preserve"> </w:t>
      </w:r>
      <w:proofErr w:type="spellStart"/>
      <w:r w:rsidR="00102551">
        <w:t>InterDigital</w:t>
      </w:r>
      <w:proofErr w:type="spellEnd"/>
      <w:r w:rsidR="00102551">
        <w:t>,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644A0E">
      <w:pPr>
        <w:pStyle w:val="3"/>
      </w:pPr>
      <w:hyperlink r:id="rId30" w:history="1">
        <w:r w:rsidR="00102551">
          <w:rPr>
            <w:rStyle w:val="afd"/>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77777777" w:rsidR="006E3A8B" w:rsidRDefault="00644A0E">
      <w:pPr>
        <w:pStyle w:val="3"/>
      </w:pPr>
      <w:hyperlink r:id="rId31" w:history="1">
        <w:r w:rsidR="00102551">
          <w:rPr>
            <w:rStyle w:val="afd"/>
          </w:rPr>
          <w:t>R1-2303322</w:t>
        </w:r>
      </w:hyperlink>
      <w:r w:rsidR="00102551">
        <w:t xml:space="preserve"> Ericsson</w:t>
      </w:r>
    </w:p>
    <w:p w14:paraId="3F95592E" w14:textId="77777777" w:rsidR="006E3A8B" w:rsidRDefault="00102551">
      <w:pPr>
        <w:pStyle w:val="ad"/>
      </w:pPr>
      <w:r>
        <w:t>Based on the discussion in the previous sections we propose the following:</w:t>
      </w:r>
    </w:p>
    <w:p w14:paraId="3F95592F" w14:textId="77777777" w:rsidR="006E3A8B" w:rsidRDefault="00102551">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644A0E">
      <w:pPr>
        <w:pStyle w:val="3"/>
      </w:pPr>
      <w:hyperlink r:id="rId32" w:history="1">
        <w:r w:rsidR="00102551">
          <w:rPr>
            <w:rStyle w:val="afd"/>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ab"/>
        <w:spacing w:beforeLines="50" w:before="120" w:afterLines="50" w:after="120" w:line="276" w:lineRule="auto"/>
        <w:rPr>
          <w:rFonts w:eastAsia="宋体"/>
          <w:b/>
          <w:bCs/>
        </w:rPr>
      </w:pPr>
      <w:r>
        <w:rPr>
          <w:b/>
          <w:bCs/>
        </w:rPr>
        <w:t>Proposal 1: For the comparison of SL-RSRP and SD-RSRP measurement, reply RAN2 as follows:</w:t>
      </w:r>
    </w:p>
    <w:p w14:paraId="3F955933" w14:textId="77777777" w:rsidR="006E3A8B" w:rsidRDefault="00102551">
      <w:pPr>
        <w:pStyle w:val="af2"/>
        <w:rPr>
          <w:b/>
          <w:iCs/>
        </w:rPr>
      </w:pPr>
      <w:r>
        <w:rPr>
          <w:bCs/>
        </w:rPr>
        <w:t>It should be clarified by RAN2 at first the criterion on the comparison between SL-RSRP and SD-RSRP.</w:t>
      </w:r>
    </w:p>
    <w:p w14:paraId="3F955934" w14:textId="77777777" w:rsidR="006E3A8B" w:rsidRDefault="006E3A8B"/>
    <w:p w14:paraId="3F955935" w14:textId="77777777" w:rsidR="006E3A8B" w:rsidRDefault="00644A0E">
      <w:pPr>
        <w:pStyle w:val="3"/>
      </w:pPr>
      <w:hyperlink r:id="rId33" w:history="1">
        <w:r w:rsidR="00102551">
          <w:rPr>
            <w:rStyle w:val="afd"/>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w:t>
      </w:r>
      <w:proofErr w:type="spellStart"/>
      <w:r>
        <w:rPr>
          <w:i/>
        </w:rPr>
        <w:t>sidelink</w:t>
      </w:r>
      <w:proofErr w:type="spellEnd"/>
      <w:r>
        <w:rPr>
          <w:i/>
        </w:rPr>
        <w:t xml:space="preserve"> broadcast and </w:t>
      </w:r>
      <w:proofErr w:type="spellStart"/>
      <w:r>
        <w:rPr>
          <w:i/>
        </w:rPr>
        <w:t>sidelink</w:t>
      </w:r>
      <w:proofErr w:type="spellEnd"/>
      <w:r>
        <w:rPr>
          <w:i/>
        </w:rPr>
        <w:t xml:space="preserve"> unicast is subjective to </w:t>
      </w:r>
      <w:proofErr w:type="spellStart"/>
      <w:r>
        <w:rPr>
          <w:i/>
        </w:rPr>
        <w:t>Uu</w:t>
      </w:r>
      <w:proofErr w:type="spellEnd"/>
      <w:r>
        <w:rPr>
          <w:i/>
        </w:rPr>
        <w:t xml:space="preserve"> link pathloss, while the PSSCH transmit power for </w:t>
      </w:r>
      <w:proofErr w:type="spellStart"/>
      <w:r>
        <w:rPr>
          <w:i/>
        </w:rPr>
        <w:t>sidelink</w:t>
      </w:r>
      <w:proofErr w:type="spellEnd"/>
      <w:r>
        <w:rPr>
          <w:i/>
        </w:rPr>
        <w:t xml:space="preserve"> unicast may be additionally subjective to </w:t>
      </w:r>
      <w:proofErr w:type="spellStart"/>
      <w:r>
        <w:rPr>
          <w:i/>
        </w:rPr>
        <w:t>sidelink</w:t>
      </w:r>
      <w:proofErr w:type="spellEnd"/>
      <w:r>
        <w:rPr>
          <w:i/>
        </w:rPr>
        <w:t xml:space="preserve"> pathloss. </w:t>
      </w:r>
    </w:p>
    <w:p w14:paraId="3F955938" w14:textId="77777777" w:rsidR="006E3A8B" w:rsidRDefault="00102551">
      <w:pPr>
        <w:rPr>
          <w:bCs/>
        </w:rPr>
      </w:pPr>
      <w:r>
        <w:rPr>
          <w:b/>
          <w:i/>
        </w:rPr>
        <w:t>Observation 2:</w:t>
      </w:r>
      <w:r>
        <w:rPr>
          <w:i/>
        </w:rPr>
        <w:t xml:space="preserve"> A UE’s </w:t>
      </w:r>
      <w:proofErr w:type="spellStart"/>
      <w:r>
        <w:rPr>
          <w:i/>
        </w:rPr>
        <w:t>Uu</w:t>
      </w:r>
      <w:proofErr w:type="spellEnd"/>
      <w:r>
        <w:rPr>
          <w:i/>
        </w:rPr>
        <w:t xml:space="preserve"> link pathloss is independent of this UE’s </w:t>
      </w:r>
      <w:proofErr w:type="spellStart"/>
      <w:r>
        <w:rPr>
          <w:i/>
        </w:rPr>
        <w:t>sidelink</w:t>
      </w:r>
      <w:proofErr w:type="spellEnd"/>
      <w:r>
        <w:rPr>
          <w:i/>
        </w:rPr>
        <w:t xml:space="preserve">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w:t>
      </w:r>
      <w:proofErr w:type="gramStart"/>
      <w:r>
        <w:rPr>
          <w:i/>
        </w:rPr>
        <w:t>for the purpose of</w:t>
      </w:r>
      <w:proofErr w:type="gramEnd"/>
      <w:r>
        <w:rPr>
          <w:i/>
        </w:rPr>
        <w:t xml:space="preserve"> </w:t>
      </w:r>
      <w:r>
        <w:rPr>
          <w:rFonts w:eastAsia="Yu Mincho"/>
          <w:bCs/>
          <w:i/>
          <w:lang w:eastAsia="ja-JP"/>
        </w:rPr>
        <w:t>triggering a measurement report at higher layer.</w:t>
      </w:r>
    </w:p>
    <w:p w14:paraId="3F95593B" w14:textId="77777777" w:rsidR="006E3A8B" w:rsidRDefault="00644A0E">
      <w:pPr>
        <w:pStyle w:val="3"/>
      </w:pPr>
      <w:hyperlink r:id="rId34" w:history="1">
        <w:r w:rsidR="00102551">
          <w:rPr>
            <w:rStyle w:val="afd"/>
          </w:rPr>
          <w:t>R1-2303857</w:t>
        </w:r>
      </w:hyperlink>
      <w:r w:rsidR="00102551">
        <w:t xml:space="preserve"> Huawei, </w:t>
      </w:r>
      <w:proofErr w:type="spellStart"/>
      <w:r w:rsidR="00102551">
        <w:t>HiSilicon</w:t>
      </w:r>
      <w:proofErr w:type="spellEnd"/>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af2"/>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644A0E">
      <w:pPr>
        <w:pStyle w:val="3"/>
      </w:pPr>
      <w:hyperlink r:id="rId35" w:history="1">
        <w:r w:rsidR="00102551">
          <w:rPr>
            <w:rStyle w:val="afd"/>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1"/>
        <w:tabs>
          <w:tab w:val="clear" w:pos="432"/>
        </w:tabs>
        <w:ind w:left="0" w:firstLine="0"/>
      </w:pPr>
      <w:r>
        <w:t>References</w:t>
      </w:r>
    </w:p>
    <w:bookmarkStart w:id="17" w:name="_Ref127552299"/>
    <w:p w14:paraId="3F955947" w14:textId="77777777" w:rsidR="006E3A8B" w:rsidRDefault="00102551">
      <w:pPr>
        <w:pStyle w:val="aff0"/>
        <w:numPr>
          <w:ilvl w:val="0"/>
          <w:numId w:val="15"/>
        </w:numPr>
        <w:ind w:firstLine="440"/>
        <w:rPr>
          <w:sz w:val="22"/>
        </w:rPr>
      </w:pPr>
      <w:r>
        <w:rPr>
          <w:sz w:val="22"/>
        </w:rPr>
        <w:fldChar w:fldCharType="begin"/>
      </w:r>
      <w:r>
        <w:rPr>
          <w:sz w:val="22"/>
        </w:rPr>
        <w:instrText xml:space="preserve"> HYPERLINK "http://www.3gpp.org/ftp//TSG_RAN/WG1_RL1/TSGR1_112b-e/Docs/R1-2302280.zip" </w:instrText>
      </w:r>
      <w:r>
        <w:rPr>
          <w:sz w:val="22"/>
        </w:rPr>
        <w:fldChar w:fldCharType="separate"/>
      </w:r>
      <w:r>
        <w:rPr>
          <w:rStyle w:val="afd"/>
          <w:sz w:val="22"/>
        </w:rPr>
        <w:t>R1-2302280</w:t>
      </w:r>
      <w:r>
        <w:rPr>
          <w:sz w:val="22"/>
        </w:rPr>
        <w:fldChar w:fldCharType="end"/>
      </w:r>
      <w:r>
        <w:rPr>
          <w:sz w:val="22"/>
        </w:rPr>
        <w:t>(</w:t>
      </w:r>
      <w:hyperlink r:id="rId36" w:history="1">
        <w:r>
          <w:rPr>
            <w:rStyle w:val="afd"/>
            <w:sz w:val="22"/>
          </w:rPr>
          <w:t>R2-2302234</w:t>
        </w:r>
      </w:hyperlink>
      <w:r>
        <w:rPr>
          <w:sz w:val="22"/>
        </w:rPr>
        <w:t>)</w:t>
      </w:r>
      <w:r>
        <w:rPr>
          <w:sz w:val="22"/>
        </w:rPr>
        <w:tab/>
        <w:t>LS on Comparison of SL-RSRP and SD-RSRP measurements</w:t>
      </w:r>
      <w:r>
        <w:rPr>
          <w:sz w:val="22"/>
        </w:rPr>
        <w:tab/>
        <w:t>RAN2</w:t>
      </w:r>
      <w:bookmarkEnd w:id="17"/>
    </w:p>
    <w:p w14:paraId="3F955948" w14:textId="77777777" w:rsidR="006E3A8B" w:rsidRDefault="006E3A8B">
      <w:pPr>
        <w:pStyle w:val="aff0"/>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9D20" w14:textId="77777777" w:rsidR="00644A0E" w:rsidRDefault="00644A0E" w:rsidP="009C6E06">
      <w:r>
        <w:separator/>
      </w:r>
    </w:p>
  </w:endnote>
  <w:endnote w:type="continuationSeparator" w:id="0">
    <w:p w14:paraId="667268AF" w14:textId="77777777" w:rsidR="00644A0E" w:rsidRDefault="00644A0E"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D950" w14:textId="77777777" w:rsidR="00644A0E" w:rsidRDefault="00644A0E" w:rsidP="009C6E06">
      <w:r>
        <w:separator/>
      </w:r>
    </w:p>
  </w:footnote>
  <w:footnote w:type="continuationSeparator" w:id="0">
    <w:p w14:paraId="15C08431" w14:textId="77777777" w:rsidR="00644A0E" w:rsidRDefault="00644A0E"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13"/>
  </w:num>
  <w:num w:numId="3">
    <w:abstractNumId w:val="1"/>
  </w:num>
  <w:num w:numId="4">
    <w:abstractNumId w:val="15"/>
  </w:num>
  <w:num w:numId="5">
    <w:abstractNumId w:val="19"/>
  </w:num>
  <w:num w:numId="6">
    <w:abstractNumId w:val="0"/>
  </w:num>
  <w:num w:numId="7">
    <w:abstractNumId w:val="6"/>
  </w:num>
  <w:num w:numId="8">
    <w:abstractNumId w:val="5"/>
  </w:num>
  <w:num w:numId="9">
    <w:abstractNumId w:val="22"/>
  </w:num>
  <w:num w:numId="10">
    <w:abstractNumId w:val="21"/>
  </w:num>
  <w:num w:numId="11">
    <w:abstractNumId w:val="18"/>
  </w:num>
  <w:num w:numId="12">
    <w:abstractNumId w:val="12"/>
  </w:num>
  <w:num w:numId="13">
    <w:abstractNumId w:val="16"/>
  </w:num>
  <w:num w:numId="14">
    <w:abstractNumId w:val="4"/>
  </w:num>
  <w:num w:numId="15">
    <w:abstractNumId w:val="8"/>
  </w:num>
  <w:num w:numId="16">
    <w:abstractNumId w:val="25"/>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4"/>
  </w:num>
  <w:num w:numId="22">
    <w:abstractNumId w:val="2"/>
  </w:num>
  <w:num w:numId="23">
    <w:abstractNumId w:val="10"/>
  </w:num>
  <w:num w:numId="24">
    <w:abstractNumId w:val="20"/>
  </w:num>
  <w:num w:numId="25">
    <w:abstractNumId w:val="26"/>
  </w:num>
  <w:num w:numId="26">
    <w:abstractNumId w:val="3"/>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5015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2"/>
    <w:link w:val="10"/>
    <w:qFormat/>
    <w:rsid w:val="001D30A3"/>
    <w:pPr>
      <w:keepNext/>
      <w:tabs>
        <w:tab w:val="num" w:pos="432"/>
      </w:tabs>
      <w:spacing w:before="240" w:after="240" w:line="240" w:lineRule="auto"/>
      <w:ind w:left="432" w:hanging="432"/>
      <w:jc w:val="both"/>
      <w:outlineLvl w:val="0"/>
    </w:pPr>
    <w:rPr>
      <w:rFonts w:ascii="Arial" w:eastAsia="黑体" w:hAnsi="Arial"/>
      <w:b/>
      <w:sz w:val="32"/>
      <w:szCs w:val="32"/>
      <w:lang w:eastAsia="zh-CN"/>
    </w:rPr>
  </w:style>
  <w:style w:type="paragraph" w:styleId="2">
    <w:name w:val="heading 2"/>
    <w:next w:val="a1"/>
    <w:link w:val="20"/>
    <w:qFormat/>
    <w:rsid w:val="001D30A3"/>
    <w:pPr>
      <w:keepNext/>
      <w:tabs>
        <w:tab w:val="num" w:pos="576"/>
      </w:tabs>
      <w:spacing w:before="240" w:after="240" w:line="240" w:lineRule="auto"/>
      <w:ind w:left="576" w:hanging="576"/>
      <w:jc w:val="both"/>
      <w:outlineLvl w:val="1"/>
    </w:pPr>
    <w:rPr>
      <w:rFonts w:ascii="Arial" w:eastAsia="黑体" w:hAnsi="Arial"/>
      <w:sz w:val="24"/>
      <w:szCs w:val="24"/>
      <w:lang w:eastAsia="zh-CN"/>
    </w:rPr>
  </w:style>
  <w:style w:type="paragraph" w:styleId="3">
    <w:name w:val="heading 3"/>
    <w:basedOn w:val="a1"/>
    <w:next w:val="a1"/>
    <w:qFormat/>
    <w:rsid w:val="001D30A3"/>
    <w:pPr>
      <w:keepNext/>
      <w:keepLines/>
      <w:tabs>
        <w:tab w:val="num" w:pos="720"/>
      </w:tabs>
      <w:spacing w:before="260" w:after="260" w:line="416" w:lineRule="auto"/>
      <w:ind w:left="720" w:hanging="720"/>
      <w:outlineLvl w:val="2"/>
    </w:pPr>
    <w:rPr>
      <w:rFonts w:eastAsia="黑体"/>
      <w:bCs/>
      <w:sz w:val="24"/>
      <w:szCs w:val="32"/>
    </w:rPr>
  </w:style>
  <w:style w:type="paragraph" w:styleId="4">
    <w:name w:val="heading 4"/>
    <w:basedOn w:val="3"/>
    <w:next w:val="a1"/>
    <w:qFormat/>
    <w:pPr>
      <w:tabs>
        <w:tab w:val="clear" w:pos="720"/>
        <w:tab w:val="num" w:pos="360"/>
      </w:tabs>
      <w:ind w:left="2880" w:hanging="360"/>
      <w:outlineLvl w:val="3"/>
    </w:pPr>
  </w:style>
  <w:style w:type="paragraph" w:styleId="5">
    <w:name w:val="heading 5"/>
    <w:basedOn w:val="4"/>
    <w:next w:val="a1"/>
    <w:qFormat/>
    <w:pPr>
      <w:numPr>
        <w:ilvl w:val="4"/>
      </w:numPr>
      <w:tabs>
        <w:tab w:val="num" w:pos="360"/>
      </w:tabs>
      <w:ind w:left="3600" w:hanging="360"/>
      <w:outlineLvl w:val="4"/>
    </w:pPr>
    <w:rPr>
      <w:sz w:val="22"/>
    </w:rPr>
  </w:style>
  <w:style w:type="paragraph" w:styleId="6">
    <w:name w:val="heading 6"/>
    <w:basedOn w:val="H6"/>
    <w:next w:val="a1"/>
    <w:qFormat/>
    <w:pPr>
      <w:numPr>
        <w:ilvl w:val="5"/>
      </w:numPr>
      <w:tabs>
        <w:tab w:val="num" w:pos="360"/>
      </w:tabs>
      <w:ind w:left="1985" w:hanging="1985"/>
      <w:outlineLvl w:val="5"/>
    </w:pPr>
  </w:style>
  <w:style w:type="paragraph" w:styleId="7">
    <w:name w:val="heading 7"/>
    <w:basedOn w:val="H6"/>
    <w:next w:val="a1"/>
    <w:qFormat/>
    <w:pPr>
      <w:numPr>
        <w:ilvl w:val="6"/>
      </w:numPr>
      <w:tabs>
        <w:tab w:val="num" w:pos="360"/>
      </w:tabs>
      <w:ind w:left="1985" w:hanging="1985"/>
      <w:outlineLvl w:val="6"/>
    </w:pPr>
  </w:style>
  <w:style w:type="paragraph" w:styleId="8">
    <w:name w:val="heading 8"/>
    <w:basedOn w:val="1"/>
    <w:next w:val="a1"/>
    <w:qFormat/>
    <w:pPr>
      <w:numPr>
        <w:ilvl w:val="7"/>
      </w:numPr>
      <w:tabs>
        <w:tab w:val="num" w:pos="432"/>
      </w:tabs>
      <w:ind w:left="432" w:hanging="432"/>
      <w:outlineLvl w:val="7"/>
    </w:pPr>
  </w:style>
  <w:style w:type="paragraph" w:styleId="9">
    <w:name w:val="heading 9"/>
    <w:basedOn w:val="8"/>
    <w:next w:val="a1"/>
    <w:qFormat/>
    <w:pPr>
      <w:numPr>
        <w:ilvl w:val="8"/>
      </w:numPr>
      <w:tabs>
        <w:tab w:val="num" w:pos="432"/>
      </w:tabs>
      <w:ind w:left="432" w:hanging="432"/>
      <w:outlineLvl w:val="8"/>
    </w:pPr>
  </w:style>
  <w:style w:type="character" w:default="1" w:styleId="a2">
    <w:name w:val="Default Paragraph Font"/>
    <w:uiPriority w:val="1"/>
    <w:semiHidden/>
    <w:unhideWhenUsed/>
    <w:rsid w:val="0015015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50152"/>
  </w:style>
  <w:style w:type="paragraph" w:customStyle="1" w:styleId="H6">
    <w:name w:val="H6"/>
    <w:basedOn w:val="5"/>
    <w:next w:val="a1"/>
    <w:pPr>
      <w:ind w:left="1985" w:hanging="1985"/>
      <w:outlineLvl w:val="9"/>
    </w:pPr>
    <w:rPr>
      <w:sz w:val="20"/>
    </w:rPr>
  </w:style>
  <w:style w:type="paragraph" w:styleId="30">
    <w:name w:val="List 3"/>
    <w:basedOn w:val="21"/>
    <w:pPr>
      <w:ind w:left="1135"/>
    </w:pPr>
  </w:style>
  <w:style w:type="paragraph" w:styleId="21">
    <w:name w:val="List 2"/>
    <w:basedOn w:val="a5"/>
    <w:pPr>
      <w:ind w:left="851"/>
    </w:pPr>
  </w:style>
  <w:style w:type="paragraph" w:styleId="a5">
    <w:name w:val="List"/>
    <w:basedOn w:val="a1"/>
    <w:pPr>
      <w:ind w:left="568" w:hanging="284"/>
    </w:pPr>
  </w:style>
  <w:style w:type="paragraph" w:styleId="TOC7">
    <w:name w:val="toc 7"/>
    <w:basedOn w:val="TOC6"/>
    <w:next w:val="a1"/>
    <w:semiHidden/>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6"/>
    <w:qFormat/>
    <w:pPr>
      <w:ind w:left="851"/>
    </w:pPr>
  </w:style>
  <w:style w:type="paragraph" w:styleId="a6">
    <w:name w:val="List Number"/>
    <w:basedOn w:val="a5"/>
  </w:style>
  <w:style w:type="paragraph" w:styleId="40">
    <w:name w:val="List Bullet 4"/>
    <w:basedOn w:val="31"/>
    <w:qFormat/>
    <w:pPr>
      <w:ind w:left="1418"/>
    </w:pPr>
  </w:style>
  <w:style w:type="paragraph" w:styleId="31">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0">
    <w:name w:val="List Bullet 5"/>
    <w:basedOn w:val="40"/>
    <w:qFormat/>
    <w:pPr>
      <w:ind w:left="1702"/>
    </w:pPr>
  </w:style>
  <w:style w:type="paragraph" w:styleId="TOC8">
    <w:name w:val="toc 8"/>
    <w:basedOn w:val="TOC1"/>
    <w:next w:val="a1"/>
    <w:semiHidden/>
    <w:pPr>
      <w:spacing w:before="180"/>
      <w:ind w:left="2693" w:hanging="2693"/>
    </w:pPr>
    <w:rPr>
      <w:b/>
    </w:rPr>
  </w:style>
  <w:style w:type="paragraph" w:styleId="af">
    <w:name w:val="Balloon Text"/>
    <w:basedOn w:val="a1"/>
    <w:link w:val="af0"/>
    <w:rsid w:val="001D30A3"/>
    <w:rPr>
      <w:sz w:val="18"/>
      <w:szCs w:val="18"/>
    </w:rPr>
  </w:style>
  <w:style w:type="paragraph" w:styleId="af1">
    <w:name w:val="footer"/>
    <w:rsid w:val="001D30A3"/>
    <w:pPr>
      <w:tabs>
        <w:tab w:val="center" w:pos="4510"/>
        <w:tab w:val="right" w:pos="9020"/>
      </w:tabs>
      <w:spacing w:after="0" w:line="240" w:lineRule="auto"/>
    </w:pPr>
    <w:rPr>
      <w:rFonts w:ascii="Arial" w:hAnsi="Arial"/>
      <w:sz w:val="18"/>
      <w:szCs w:val="18"/>
      <w:lang w:eastAsia="zh-CN"/>
    </w:rPr>
  </w:style>
  <w:style w:type="paragraph" w:styleId="af2">
    <w:name w:val="header"/>
    <w:link w:val="af3"/>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af4">
    <w:name w:val="footnote text"/>
    <w:basedOn w:val="a1"/>
    <w:link w:val="af5"/>
    <w:pPr>
      <w:keepLines/>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a1"/>
    <w:semiHidden/>
    <w:pPr>
      <w:ind w:left="1418" w:hanging="1418"/>
    </w:pPr>
  </w:style>
  <w:style w:type="paragraph" w:styleId="24">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1"/>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1"/>
    <w:link w:val="THChar"/>
    <w:pPr>
      <w:keepNext/>
      <w:keepLines/>
      <w:spacing w:before="60"/>
      <w:jc w:val="center"/>
    </w:pPr>
    <w:rPr>
      <w:rFonts w:ascii="Arial" w:hAnsi="Arial"/>
      <w:b/>
    </w:rPr>
  </w:style>
  <w:style w:type="paragraph" w:customStyle="1" w:styleId="NO">
    <w:name w:val="NO"/>
    <w:basedOn w:val="a1"/>
    <w:pPr>
      <w:keepLines/>
      <w:ind w:left="1135" w:hanging="851"/>
    </w:pPr>
  </w:style>
  <w:style w:type="paragraph" w:customStyle="1" w:styleId="EX">
    <w:name w:val="EX"/>
    <w:basedOn w:val="a1"/>
    <w:pPr>
      <w:keepLines/>
      <w:ind w:left="1702" w:hanging="1418"/>
    </w:pPr>
  </w:style>
  <w:style w:type="paragraph" w:customStyle="1" w:styleId="FP">
    <w:name w:val="FP"/>
    <w:basedOn w:val="a1"/>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a1"/>
    <w:next w:val="a1"/>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f0">
    <w:name w:val="List Paragraph"/>
    <w:basedOn w:val="a1"/>
    <w:link w:val="aff1"/>
    <w:uiPriority w:val="34"/>
    <w:qFormat/>
    <w:rsid w:val="001D30A3"/>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qFormat/>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表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rPr>
      <w:rFonts w:ascii="Arial" w:eastAsia="Times New Roman" w:hAnsi="Arial"/>
      <w:sz w:val="22"/>
      <w:lang w:val="en-GB"/>
    </w:rPr>
  </w:style>
  <w:style w:type="paragraph" w:customStyle="1" w:styleId="item">
    <w:name w:val="item"/>
    <w:basedOn w:val="a1"/>
    <w:qFormat/>
    <w:pPr>
      <w:numPr>
        <w:numId w:val="2"/>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3"/>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a1"/>
    <w:qFormat/>
    <w:pPr>
      <w:numPr>
        <w:numId w:val="5"/>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ff4">
    <w:name w:val="表格文本"/>
    <w:rsid w:val="001D30A3"/>
    <w:pPr>
      <w:tabs>
        <w:tab w:val="decimal" w:pos="0"/>
      </w:tabs>
      <w:spacing w:after="0" w:line="240" w:lineRule="auto"/>
    </w:pPr>
    <w:rPr>
      <w:rFonts w:ascii="Arial" w:hAnsi="Arial"/>
      <w:noProof/>
      <w:sz w:val="21"/>
      <w:szCs w:val="21"/>
      <w:lang w:eastAsia="zh-CN"/>
    </w:rPr>
  </w:style>
  <w:style w:type="paragraph" w:customStyle="1" w:styleId="aff5">
    <w:name w:val="表头文本"/>
    <w:rsid w:val="001D30A3"/>
    <w:pPr>
      <w:spacing w:after="0" w:line="240" w:lineRule="auto"/>
      <w:jc w:val="center"/>
    </w:pPr>
    <w:rPr>
      <w:rFonts w:ascii="Arial" w:hAnsi="Arial"/>
      <w:b/>
      <w:sz w:val="21"/>
      <w:szCs w:val="21"/>
      <w:lang w:eastAsia="zh-CN"/>
    </w:rPr>
  </w:style>
  <w:style w:type="table" w:customStyle="1" w:styleId="aff6">
    <w:name w:val="表样式"/>
    <w:basedOn w:val="a3"/>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ff7">
    <w:name w:val="图样式"/>
    <w:basedOn w:val="a1"/>
    <w:rsid w:val="001D30A3"/>
    <w:pPr>
      <w:keepNext/>
      <w:spacing w:before="80" w:after="80"/>
      <w:jc w:val="center"/>
    </w:pPr>
  </w:style>
  <w:style w:type="paragraph" w:customStyle="1" w:styleId="aff8">
    <w:name w:val="文档标题"/>
    <w:basedOn w:val="a1"/>
    <w:rsid w:val="001D30A3"/>
    <w:pPr>
      <w:tabs>
        <w:tab w:val="left" w:pos="0"/>
      </w:tabs>
      <w:spacing w:before="300" w:after="300"/>
      <w:jc w:val="center"/>
    </w:pPr>
    <w:rPr>
      <w:rFonts w:ascii="Arial" w:eastAsia="黑体" w:hAnsi="Arial"/>
      <w:sz w:val="36"/>
      <w:szCs w:val="36"/>
    </w:rPr>
  </w:style>
  <w:style w:type="paragraph" w:customStyle="1" w:styleId="aff9">
    <w:name w:val="正文（首行不缩进）"/>
    <w:basedOn w:val="a1"/>
    <w:rsid w:val="001D30A3"/>
  </w:style>
  <w:style w:type="paragraph" w:customStyle="1" w:styleId="affa">
    <w:name w:val="注示头"/>
    <w:basedOn w:val="a1"/>
    <w:rsid w:val="001D30A3"/>
    <w:pPr>
      <w:pBdr>
        <w:top w:val="single" w:sz="4" w:space="1" w:color="000000"/>
      </w:pBdr>
    </w:pPr>
    <w:rPr>
      <w:rFonts w:ascii="Arial" w:eastAsia="黑体" w:hAnsi="Arial"/>
      <w:sz w:val="18"/>
    </w:rPr>
  </w:style>
  <w:style w:type="paragraph" w:customStyle="1" w:styleId="affb">
    <w:name w:val="注示文本"/>
    <w:basedOn w:val="a1"/>
    <w:rsid w:val="001D30A3"/>
    <w:pPr>
      <w:pBdr>
        <w:bottom w:val="single" w:sz="4" w:space="1" w:color="000000"/>
      </w:pBdr>
      <w:ind w:firstLine="360"/>
    </w:pPr>
    <w:rPr>
      <w:rFonts w:ascii="Arial" w:eastAsia="楷体_GB2312" w:hAnsi="Arial"/>
      <w:sz w:val="18"/>
      <w:szCs w:val="18"/>
    </w:rPr>
  </w:style>
  <w:style w:type="paragraph" w:customStyle="1" w:styleId="affc">
    <w:name w:val="编写建议"/>
    <w:basedOn w:val="a1"/>
    <w:rsid w:val="001D30A3"/>
    <w:pPr>
      <w:ind w:firstLine="420"/>
    </w:pPr>
    <w:rPr>
      <w:rFonts w:ascii="Arial" w:hAnsi="Arial" w:cs="Arial"/>
      <w:i/>
      <w:color w:val="0000FF"/>
    </w:rPr>
  </w:style>
  <w:style w:type="character" w:customStyle="1" w:styleId="affd">
    <w:name w:val="样式一"/>
    <w:basedOn w:val="a2"/>
    <w:rsid w:val="001D30A3"/>
    <w:rPr>
      <w:rFonts w:ascii="宋体" w:hAnsi="宋体"/>
      <w:b/>
      <w:bCs/>
      <w:color w:val="000000"/>
      <w:sz w:val="36"/>
    </w:rPr>
  </w:style>
  <w:style w:type="character" w:customStyle="1" w:styleId="affe">
    <w:name w:val="样式二"/>
    <w:basedOn w:val="affd"/>
    <w:rsid w:val="001D30A3"/>
    <w:rPr>
      <w:rFonts w:ascii="宋体" w:hAnsi="宋体"/>
      <w:b/>
      <w:bCs/>
      <w:color w:val="000000"/>
      <w:sz w:val="36"/>
    </w:rPr>
  </w:style>
  <w:style w:type="character" w:customStyle="1" w:styleId="af0">
    <w:name w:val="批注框文本 字符"/>
    <w:basedOn w:val="a2"/>
    <w:link w:val="af"/>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2023-04-20T08:49:00Z</dcterms:created>
  <dcterms:modified xsi:type="dcterms:W3CDTF">2023-04-20T08:52:00Z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