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Heading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77777777" w:rsidR="00C82527" w:rsidRDefault="00C82527" w:rsidP="00085F5A">
            <w:pPr>
              <w:rPr>
                <w:bCs/>
              </w:rPr>
            </w:pPr>
          </w:p>
        </w:tc>
        <w:tc>
          <w:tcPr>
            <w:tcW w:w="8407" w:type="dxa"/>
            <w:vAlign w:val="center"/>
          </w:tcPr>
          <w:p w14:paraId="51445115" w14:textId="77777777" w:rsidR="00C82527" w:rsidRDefault="00C82527" w:rsidP="00085F5A">
            <w:pPr>
              <w:rPr>
                <w:bCs/>
              </w:rPr>
            </w:pP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51EBAD72"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(open)</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4BD36FD8"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TableGrid"/>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w:lastRenderedPageBreak/>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TableGrid"/>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lastRenderedPageBreak/>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w:t>
            </w:r>
            <w:r w:rsidR="00EF2140" w:rsidRPr="007F5B5A">
              <w:rPr>
                <w:rFonts w:cstheme="minorHAnsi"/>
                <w:bCs/>
              </w:rPr>
              <w:lastRenderedPageBreak/>
              <w:t xml:space="preserve">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15pt;height:151.8pt" o:ole="">
                  <v:imagedata r:id="rId18" o:title=""/>
                </v:shape>
                <o:OLEObject Type="Embed" ProgID="Visio.Drawing.15" ShapeID="_x0000_i1025" DrawAspect="Content" ObjectID="_1743650938" r:id="rId19"/>
              </w:object>
            </w:r>
          </w:p>
          <w:p w14:paraId="0B8FC29B"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lastRenderedPageBreak/>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w:t>
                  </w:r>
                  <w:r w:rsidRPr="007F5B5A">
                    <w:rPr>
                      <w:rFonts w:cstheme="minorHAnsi"/>
                    </w:rPr>
                    <w:lastRenderedPageBreak/>
                    <w:t>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w:lastRenderedPageBreak/>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and also use SBFD. In other words, this approximation only </w:t>
            </w:r>
            <w:r w:rsidRPr="007F5B5A">
              <w:rPr>
                <w:rFonts w:eastAsia="Times New Roman" w:cstheme="minorHAnsi"/>
                <w:b/>
                <w:bCs/>
              </w:rPr>
              <w:lastRenderedPageBreak/>
              <w:t>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7pt;height:151.8pt" o:ole="">
                  <v:imagedata r:id="rId18" o:title=""/>
                </v:shape>
                <o:OLEObject Type="Embed" ProgID="Visio.Drawing.15" ShapeID="_x0000_i1026" DrawAspect="Content" ObjectID="_1743650939" r:id="rId21"/>
              </w:object>
            </w:r>
          </w:p>
          <w:p w14:paraId="6020A6DB"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32800DDF"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E671CA">
        <w:rPr>
          <w:rFonts w:eastAsia="黑体"/>
          <w:bCs/>
          <w:szCs w:val="32"/>
        </w:rPr>
        <w:t>Open</w:t>
      </w:r>
      <w:r w:rsidR="00E671CA" w:rsidRPr="00E671CA">
        <w:rPr>
          <w:rFonts w:eastAsia="黑体"/>
          <w:bCs/>
          <w:szCs w:val="32"/>
        </w:rPr>
        <w:t>)</w:t>
      </w:r>
      <w:bookmarkEnd w:id="59"/>
    </w:p>
    <w:p w14:paraId="4D54CCEE" w14:textId="5AA58319"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(Open)</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gNB-gNB co-channel inter-subband,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43070513"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(Open)</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 w:val="20"/>
                <w:szCs w:val="24"/>
                <w:highlight w:val="green"/>
                <w:lang w:eastAsia="ko-KR"/>
              </w:rPr>
            </w:pPr>
            <w:r>
              <w:rPr>
                <w:bCs/>
                <w:color w:val="FF0000"/>
              </w:rPr>
              <w:t xml:space="preserve">In RAN 1#110b-e we had the following agreement </w:t>
            </w:r>
            <w:r>
              <w:rPr>
                <w:bCs/>
                <w:color w:val="FF0000"/>
              </w:rPr>
              <w:br/>
            </w:r>
            <w:r w:rsidRPr="0061304B">
              <w:rPr>
                <w:b/>
                <w:bCs/>
                <w:i/>
                <w:iCs/>
                <w:highlight w:val="green"/>
                <w:lang w:eastAsia="ko-KR"/>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7290FA8A" w:rsidR="00C77346" w:rsidRDefault="00C77346" w:rsidP="00C77346">
      <w:pPr>
        <w:pStyle w:val="Heading4"/>
        <w:tabs>
          <w:tab w:val="clear" w:pos="567"/>
        </w:tabs>
        <w:ind w:left="0" w:firstLine="0"/>
        <w:rPr>
          <w:b/>
          <w:i/>
          <w:u w:val="single"/>
        </w:rPr>
      </w:pPr>
      <w:r>
        <w:rPr>
          <w:b/>
          <w:i/>
          <w:u w:val="single"/>
        </w:rPr>
        <w:lastRenderedPageBreak/>
        <w:t>Updated proposal 2-3-5a</w:t>
      </w:r>
      <w:r w:rsidR="00E671CA" w:rsidRPr="00E671CA">
        <w:rPr>
          <w:b/>
          <w:i/>
          <w:u w:val="single"/>
        </w:rPr>
        <w:t>(Open)</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bl>
    <w:p w14:paraId="6AD52303" w14:textId="042E6023" w:rsidR="00C77346" w:rsidRPr="00D931C3" w:rsidRDefault="00C77346" w:rsidP="00C77346">
      <w:pPr>
        <w:rPr>
          <w:rFonts w:eastAsia="Malgun Gothic"/>
        </w:rPr>
      </w:pPr>
    </w:p>
    <w:p w14:paraId="2C971A17" w14:textId="77777777" w:rsidR="00C77346" w:rsidRPr="00C77346" w:rsidRDefault="00C77346"/>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lastRenderedPageBreak/>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 xml:space="preserve">Large-scale </w:t>
            </w:r>
            <w:r w:rsidRPr="009A7159">
              <w:rPr>
                <w:rFonts w:cs="Times"/>
                <w:szCs w:val="20"/>
              </w:rPr>
              <w:lastRenderedPageBreak/>
              <w:t>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lastRenderedPageBreak/>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lastRenderedPageBreak/>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lastRenderedPageBreak/>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xml:space="preserve">: Full-duplex operation shall not be supported for macro-to-macro scenarios, at </w:t>
            </w:r>
            <w:r w:rsidRPr="00777C20">
              <w:lastRenderedPageBreak/>
              <w:t>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lastRenderedPageBreak/>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lastRenderedPageBreak/>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 xml:space="preserve">For frequency hopping for PUSCH: Type I, 1 or 2 DMRS symbol for </w:t>
                  </w:r>
                  <w:r w:rsidRPr="000455FD">
                    <w:rPr>
                      <w:rFonts w:cstheme="minorHAnsi"/>
                    </w:rPr>
                    <w:lastRenderedPageBreak/>
                    <w:t>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lastRenderedPageBreak/>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lastRenderedPageBreak/>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lastRenderedPageBreak/>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lastRenderedPageBreak/>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lastRenderedPageBreak/>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lastRenderedPageBreak/>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w:t>
            </w:r>
            <w:r w:rsidRPr="00E20AD4">
              <w:rPr>
                <w:rFonts w:eastAsia="Malgun Gothic"/>
                <w:bCs/>
              </w:rPr>
              <w:lastRenderedPageBreak/>
              <w:t>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w:t>
      </w:r>
      <w:r>
        <w:rPr>
          <w:rFonts w:cstheme="minorHAnsi"/>
          <w:iCs/>
        </w:rPr>
        <w:lastRenderedPageBreak/>
        <w:t>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w:t>
            </w:r>
            <w:r>
              <w:lastRenderedPageBreak/>
              <w:t>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lastRenderedPageBreak/>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lastRenderedPageBreak/>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lastRenderedPageBreak/>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lastRenderedPageBreak/>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lastRenderedPageBreak/>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lastRenderedPageBreak/>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w:t>
      </w:r>
      <w:r w:rsidRPr="0055281E">
        <w:rPr>
          <w:rFonts w:cs="Times"/>
          <w:color w:val="FF0000"/>
        </w:rPr>
        <w:lastRenderedPageBreak/>
        <w:t xml:space="preserve">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w:t>
            </w:r>
            <w:r w:rsidR="00CD30DE" w:rsidRPr="00672FED">
              <w:rPr>
                <w:b/>
                <w:bCs/>
                <w:iCs/>
                <w:color w:val="C00000"/>
              </w:rPr>
              <w:lastRenderedPageBreak/>
              <w:t xml:space="preserve">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xml:space="preserve">, </w:t>
            </w:r>
            <w:r w:rsidRPr="00A54017">
              <w:rPr>
                <w:color w:val="FF0000"/>
              </w:rPr>
              <w:lastRenderedPageBreak/>
              <w:t>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 xml:space="preserve">PUSCH mapping Type, the number of DMRS symbols and DMRS </w:t>
            </w:r>
            <w:r w:rsidRPr="0091047B">
              <w:rPr>
                <w:szCs w:val="20"/>
              </w:rPr>
              <w:lastRenderedPageBreak/>
              <w:t>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lastRenderedPageBreak/>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belongs to “w/o enhancements” or “w/ </w:t>
            </w:r>
            <w:r w:rsidRPr="00266FCF">
              <w:rPr>
                <w:bCs/>
              </w:rPr>
              <w:lastRenderedPageBreak/>
              <w:t>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61457B9E" w:rsidR="00B00DD3" w:rsidRDefault="00B00DD3" w:rsidP="00B00DD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w:t>
      </w:r>
      <w:r w:rsidR="009921B8">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57001FC9" w14:textId="77777777" w:rsidR="00B00DD3" w:rsidRDefault="00B00DD3" w:rsidP="00B00DD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3AD0399D" w14:textId="77777777" w:rsidR="00B00DD3" w:rsidRDefault="00B00DD3" w:rsidP="00B00DD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3EFC79" w14:textId="77777777" w:rsidR="00B00DD3" w:rsidRPr="00883926" w:rsidRDefault="00000000" w:rsidP="00B00DD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sidRPr="00883926">
        <w:rPr>
          <w:rFonts w:cstheme="minorHAnsi"/>
          <w:iCs/>
        </w:rPr>
        <w:t xml:space="preserve"> is UE-gNB interference</w:t>
      </w:r>
      <w:r w:rsidR="00B00DD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B00DD3" w:rsidRPr="00883926">
        <w:rPr>
          <w:rFonts w:cstheme="minorHAnsi"/>
          <w:iCs/>
        </w:rPr>
        <w:t xml:space="preserve"> is</w:t>
      </w:r>
      <w:r w:rsidR="00B00DD3">
        <w:rPr>
          <w:rFonts w:cstheme="minorHAnsi"/>
          <w:iCs/>
        </w:rPr>
        <w:t xml:space="preserve"> noise (in linear scale).</w:t>
      </w:r>
    </w:p>
    <w:p w14:paraId="48688FE3" w14:textId="77777777" w:rsidR="00B00DD3" w:rsidRPr="00883926" w:rsidRDefault="00B00DD3" w:rsidP="00B00DD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E64E0D0" w14:textId="77777777" w:rsidR="00B00DD3" w:rsidRPr="00883926" w:rsidRDefault="00000000" w:rsidP="00B00DD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B00DD3">
        <w:rPr>
          <w:rFonts w:cstheme="minorHAnsi"/>
          <w:iCs/>
        </w:rPr>
        <w:t>,</w:t>
      </w:r>
      <w:r w:rsidR="00B00DD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B00DD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B00DD3">
        <w:rPr>
          <w:rFonts w:cstheme="minorHAnsi"/>
          <w:iCs/>
        </w:rPr>
        <w:t>,</w:t>
      </w:r>
      <w:r w:rsidR="00B00DD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Pr>
          <w:rFonts w:cstheme="minorHAnsi"/>
          <w:iCs/>
        </w:rPr>
        <w:t xml:space="preserve"> </w:t>
      </w:r>
      <w:r w:rsidR="00B00DD3" w:rsidRPr="00883926">
        <w:rPr>
          <w:rFonts w:cstheme="minorHAnsi"/>
          <w:iCs/>
        </w:rPr>
        <w:t>are self-interference</w:t>
      </w:r>
      <w:r w:rsidR="00B00DD3">
        <w:rPr>
          <w:rFonts w:cstheme="minorHAnsi"/>
          <w:iCs/>
        </w:rPr>
        <w:t>,</w:t>
      </w:r>
      <w:r w:rsidR="00B00DD3" w:rsidRPr="00A04149">
        <w:t xml:space="preserve"> </w:t>
      </w:r>
      <w:r w:rsidR="00B00DD3">
        <w:rPr>
          <w:rFonts w:cstheme="minorHAnsi"/>
          <w:iCs/>
        </w:rPr>
        <w:t>c</w:t>
      </w:r>
      <w:r w:rsidR="00B00DD3" w:rsidRPr="00A04149">
        <w:rPr>
          <w:rFonts w:cstheme="minorHAnsi"/>
          <w:iCs/>
        </w:rPr>
        <w:t>o-site inter-sector interference</w:t>
      </w:r>
      <w:r w:rsidR="00B00DD3" w:rsidRPr="00883926">
        <w:rPr>
          <w:rFonts w:cstheme="minorHAnsi"/>
          <w:iCs/>
        </w:rPr>
        <w:t xml:space="preserve">, </w:t>
      </w:r>
      <w:r w:rsidR="00B00DD3">
        <w:rPr>
          <w:rFonts w:cstheme="minorHAnsi"/>
          <w:iCs/>
        </w:rPr>
        <w:t>i</w:t>
      </w:r>
      <w:r w:rsidR="00B00DD3" w:rsidRPr="00A04149">
        <w:rPr>
          <w:rFonts w:cstheme="minorHAnsi"/>
          <w:iCs/>
        </w:rPr>
        <w:t xml:space="preserve">nter-site gNB-gNB co-channel inter-subband CLI </w:t>
      </w:r>
      <w:r w:rsidR="00B00DD3" w:rsidRPr="00883926">
        <w:rPr>
          <w:rFonts w:cstheme="minorHAnsi"/>
          <w:iCs/>
        </w:rPr>
        <w:t>and UE-gNB interference</w:t>
      </w:r>
      <w:r w:rsidR="00B00DD3">
        <w:rPr>
          <w:rFonts w:cstheme="minorHAnsi"/>
          <w:iCs/>
        </w:rPr>
        <w:t xml:space="preserve"> (in linear scale)</w:t>
      </w:r>
      <w:r w:rsidR="00B00DD3" w:rsidRPr="00883926">
        <w:rPr>
          <w:rFonts w:cstheme="minorHAnsi"/>
          <w:iCs/>
        </w:rPr>
        <w:t>, respectively</w:t>
      </w:r>
    </w:p>
    <w:p w14:paraId="2F11743D" w14:textId="77777777" w:rsidR="00B00DD3" w:rsidRPr="00BE4F60" w:rsidRDefault="00B00DD3" w:rsidP="00B00DD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BA5188F" w14:textId="77777777" w:rsidR="00B00DD3" w:rsidRPr="00B83A9C" w:rsidRDefault="00B00DD3" w:rsidP="00B00DD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B00DD3">
        <w:rPr>
          <w:rFonts w:cstheme="minorHAnsi"/>
          <w:iCs/>
          <w:color w:val="FF0000"/>
        </w:rPr>
        <w:t>link budget analysis based on</w:t>
      </w:r>
      <w:r>
        <w:rPr>
          <w:rFonts w:cstheme="minorHAnsi"/>
          <w:iCs/>
        </w:rPr>
        <w:t xml:space="preserve">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17ABFBF8" w14:textId="77777777" w:rsidR="00B00DD3" w:rsidRPr="004A338B" w:rsidRDefault="00B00DD3" w:rsidP="00B00DD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EE20A7" w14:textId="77777777" w:rsidR="00B00DD3" w:rsidRPr="000528AA" w:rsidRDefault="00B00DD3" w:rsidP="00B00DD3">
      <w:pPr>
        <w:numPr>
          <w:ilvl w:val="1"/>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39676C0D" w14:textId="77777777" w:rsidR="00B00DD3" w:rsidRPr="000528AA" w:rsidRDefault="00B00DD3" w:rsidP="00B00DD3">
      <w:pPr>
        <w:numPr>
          <w:ilvl w:val="0"/>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FA91034" w14:textId="77777777" w:rsidR="00B00DD3" w:rsidRPr="000528AA" w:rsidRDefault="00B00DD3" w:rsidP="00B00DD3">
      <w:pPr>
        <w:spacing w:beforeLines="50" w:before="120" w:afterLines="50" w:after="120"/>
      </w:pPr>
      <w:r w:rsidRPr="000528AA">
        <w:rPr>
          <w:rFonts w:hint="eastAsia"/>
        </w:rPr>
        <w:t>B</w:t>
      </w:r>
      <w:r w:rsidRPr="000528AA">
        <w:t>ased on the above modelling, the following high-level evaluation method can be used as an example for coverage performance evaluation:</w:t>
      </w:r>
    </w:p>
    <w:p w14:paraId="23DF80CC" w14:textId="77777777" w:rsidR="00B00DD3" w:rsidRPr="000528AA" w:rsidRDefault="00B00DD3" w:rsidP="00B00DD3">
      <w:pPr>
        <w:numPr>
          <w:ilvl w:val="0"/>
          <w:numId w:val="24"/>
        </w:numPr>
        <w:ind w:left="780"/>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505CC6C9" w14:textId="77777777" w:rsidR="00B00DD3" w:rsidRPr="000528AA" w:rsidRDefault="00B00DD3" w:rsidP="00B00DD3">
      <w:pPr>
        <w:numPr>
          <w:ilvl w:val="0"/>
          <w:numId w:val="24"/>
        </w:numPr>
        <w:ind w:left="780"/>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1242DB19" w14:textId="77777777" w:rsidR="00B00DD3" w:rsidRPr="000528AA" w:rsidRDefault="00B00DD3" w:rsidP="00B00DD3">
      <w:pPr>
        <w:pStyle w:val="ListParagraph"/>
        <w:numPr>
          <w:ilvl w:val="0"/>
          <w:numId w:val="24"/>
        </w:numPr>
        <w:ind w:left="780"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9DC0BE6"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79C14AC5"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075E6E11" w14:textId="77777777" w:rsidR="00B00DD3" w:rsidRPr="000528AA" w:rsidRDefault="00B00DD3" w:rsidP="00B00DD3">
      <w:pPr>
        <w:spacing w:beforeLines="50" w:before="120" w:afterLines="50" w:after="120"/>
        <w:rPr>
          <w:rFonts w:cstheme="minorHAnsi"/>
          <w:iCs/>
          <w:color w:val="FF0000"/>
        </w:rPr>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 </w:t>
      </w:r>
      <w:r w:rsidRPr="000528AA">
        <w:rPr>
          <w:rFonts w:cstheme="minorHAnsi"/>
          <w:iCs/>
          <w:color w:val="FF0000"/>
        </w:rPr>
        <w:t>One example is as below:</w:t>
      </w:r>
    </w:p>
    <w:p w14:paraId="4CB13773"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CC245C">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CC245C">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5A9163C"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CC245C">
        <w:rPr>
          <w:rFonts w:cs="Times"/>
          <w:iCs/>
          <w:color w:val="FF0000"/>
          <w:szCs w:val="20"/>
        </w:rPr>
        <w:t xml:space="preserve"> is the received signal vector at the victim gNB</w:t>
      </w:r>
    </w:p>
    <w:p w14:paraId="02C6E560"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B00DD3" w:rsidRPr="00CC245C">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B00DD3" w:rsidRPr="00CC245C">
        <w:rPr>
          <w:rFonts w:cs="Times"/>
          <w:iCs/>
          <w:color w:val="FF0000"/>
          <w:szCs w:val="20"/>
        </w:rPr>
        <w:t xml:space="preserve"> is the transmitted signal of the target user</w:t>
      </w:r>
    </w:p>
    <w:p w14:paraId="235A44BB"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B00DD3" w:rsidRPr="00CC245C">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B00DD3" w:rsidRPr="00CC245C">
        <w:rPr>
          <w:rFonts w:cs="Times"/>
          <w:iCs/>
          <w:color w:val="FF0000"/>
          <w:szCs w:val="20"/>
        </w:rPr>
        <w:t xml:space="preserve">, are the channel matrix and transmitted signal of the UE in the same cell as the target user </w:t>
      </w:r>
    </w:p>
    <w:p w14:paraId="590B7DE5"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B00DD3" w:rsidRPr="00CC245C">
        <w:rPr>
          <w:rFonts w:cs="Times"/>
          <w:iCs/>
          <w:color w:val="FF0000"/>
          <w:szCs w:val="20"/>
        </w:rPr>
        <w:t xml:space="preserve"> are the channel matrix and transmitted signal of the UEs in the adjacent cell</w:t>
      </w:r>
    </w:p>
    <w:p w14:paraId="28E9A15F"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00DD3" w:rsidRPr="00CC245C">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00DD3" w:rsidRPr="00CC245C">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00DD3" w:rsidRPr="00CC245C">
        <w:rPr>
          <w:rFonts w:cs="Times"/>
          <w:iCs/>
          <w:color w:val="FF0000"/>
          <w:szCs w:val="20"/>
        </w:rPr>
        <w:t>. The power of the signal and interference is included in the channel marix respectively</w:t>
      </w:r>
    </w:p>
    <w:p w14:paraId="25E0718F" w14:textId="77777777" w:rsidR="00B00DD3" w:rsidRPr="00CC245C" w:rsidRDefault="00000000" w:rsidP="00B00DD3">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B00DD3" w:rsidRPr="00CC245C">
        <w:rPr>
          <w:rFonts w:cs="Times"/>
          <w:iCs/>
          <w:color w:val="FF0000"/>
          <w:szCs w:val="20"/>
        </w:rPr>
        <w:t xml:space="preserve"> and </w:t>
      </w:r>
      <m:oMath>
        <m:r>
          <w:rPr>
            <w:rFonts w:ascii="Cambria Math" w:hAnsi="Cambria Math" w:cs="Times"/>
            <w:color w:val="FF0000"/>
            <w:szCs w:val="20"/>
          </w:rPr>
          <m:t>N</m:t>
        </m:r>
      </m:oMath>
      <w:r w:rsidR="00B00DD3" w:rsidRPr="00CC245C">
        <w:rPr>
          <w:rFonts w:cs="Times"/>
          <w:iCs/>
          <w:color w:val="FF0000"/>
          <w:szCs w:val="20"/>
        </w:rPr>
        <w:t xml:space="preserve"> are the self-interference vector of the co-site se</w:t>
      </w:r>
      <w:r w:rsidR="00B00DD3">
        <w:rPr>
          <w:rFonts w:cs="Times"/>
          <w:iCs/>
          <w:color w:val="FF0000"/>
          <w:szCs w:val="20"/>
        </w:rPr>
        <w:t>c</w:t>
      </w:r>
      <w:r w:rsidR="00B00DD3" w:rsidRPr="00CC245C">
        <w:rPr>
          <w:rFonts w:cs="Times"/>
          <w:iCs/>
          <w:color w:val="FF0000"/>
          <w:szCs w:val="20"/>
        </w:rPr>
        <w:t>tors and the thermal noise signal vector on the receiving</w:t>
      </w:r>
      <w:r w:rsidR="00B00DD3" w:rsidRPr="00CC245C">
        <w:rPr>
          <w:iCs/>
          <w:color w:val="FF0000"/>
        </w:rPr>
        <w:t xml:space="preserve"> antennas</w:t>
      </w:r>
    </w:p>
    <w:p w14:paraId="2E714FB2" w14:textId="77777777" w:rsidR="00B00DD3" w:rsidRDefault="00B00DD3" w:rsidP="00B00DD3">
      <w:pPr>
        <w:spacing w:after="120"/>
      </w:pPr>
    </w:p>
    <w:p w14:paraId="5C631300" w14:textId="77777777" w:rsidR="00FC3152"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w:lastRenderedPageBreak/>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77777777" w:rsidR="004E09FC" w:rsidRDefault="004E09FC"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77777777" w:rsidR="004E09FC" w:rsidRDefault="004E09FC" w:rsidP="00270C41">
            <w:pPr>
              <w:spacing w:beforeLines="50" w:before="120" w:afterLines="50" w:after="120"/>
              <w:rPr>
                <w:rFonts w:cstheme="minorHAnsi"/>
                <w:iCs/>
              </w:rPr>
            </w:pP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77777777" w:rsidR="003B7E8F" w:rsidRDefault="003B7E8F"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77777777" w:rsidR="003B7E8F" w:rsidRDefault="003B7E8F" w:rsidP="00270C41">
            <w:pPr>
              <w:autoSpaceDE/>
              <w:autoSpaceDN/>
              <w:adjustRightInd/>
              <w:spacing w:line="240" w:lineRule="auto"/>
              <w:rPr>
                <w:bCs/>
              </w:rPr>
            </w:pP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lastRenderedPageBreak/>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 xml:space="preserve">uawei, </w:t>
            </w:r>
            <w:r w:rsidRPr="008476AE">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lastRenderedPageBreak/>
              <w:t>O</w:t>
            </w:r>
            <w:r w:rsidRPr="008476AE">
              <w:rPr>
                <w:bCs/>
              </w:rPr>
              <w:t>kay</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77777777" w:rsidR="00FF7AE2" w:rsidRPr="000C40AB" w:rsidRDefault="00FF7AE2"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77777777" w:rsidR="00FF7AE2" w:rsidRDefault="00FF7AE2" w:rsidP="00270C41">
            <w:pPr>
              <w:rPr>
                <w:bCs/>
                <w:color w:val="FF0000"/>
              </w:rPr>
            </w:pPr>
          </w:p>
        </w:tc>
      </w:tr>
      <w:tr w:rsidR="007F60EF"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270C41">
            <w:pPr>
              <w:rPr>
                <w:bCs/>
                <w:color w:val="FF0000"/>
              </w:rPr>
            </w:pP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 xml:space="preserve">Observation 10: A coverage metric based on the pathloss corresponding to a given bit rate is a good metric for system level simulations as it considers realistic beamforming </w:t>
            </w:r>
            <w:r w:rsidRPr="00935D43">
              <w:rPr>
                <w:rFonts w:asciiTheme="minorHAnsi" w:hAnsiTheme="minorHAnsi" w:cstheme="minorHAnsi"/>
              </w:rPr>
              <w:lastRenderedPageBreak/>
              <w:t>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lastRenderedPageBreak/>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lastRenderedPageBreak/>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 xml:space="preserve">Regarding the performance metrics, it is recommended to at least provide Average-UPT CDF related metrics and Packet-Latency CDF related metrics for drawing conclusions, and other metrics (e.g., Tail-UPT, Median-UPT, UE-Average-Latency) are up to companies. In addition, it is also </w:t>
            </w:r>
            <w:r w:rsidRPr="0068452C">
              <w:rPr>
                <w:rFonts w:ascii="Times" w:hAnsi="Times"/>
                <w:szCs w:val="24"/>
              </w:rPr>
              <w:lastRenderedPageBreak/>
              <w:t>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lastRenderedPageBreak/>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lastRenderedPageBreak/>
        <w:t>(</w:t>
      </w:r>
      <w:hyperlink r:id="rId25"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lastRenderedPageBreak/>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lastRenderedPageBreak/>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lastRenderedPageBreak/>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lastRenderedPageBreak/>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lastRenderedPageBreak/>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lastRenderedPageBreak/>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 xml:space="preserve">CDF </w:t>
            </w:r>
            <w:r>
              <w:rPr>
                <w:b/>
                <w:sz w:val="16"/>
                <w:szCs w:val="16"/>
              </w:rPr>
              <w:lastRenderedPageBreak/>
              <w:t>(Mbps)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lastRenderedPageBreak/>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lastRenderedPageBreak/>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lastRenderedPageBreak/>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w:t>
                  </w:r>
                  <w:r w:rsidRPr="00C405DC">
                    <w:rPr>
                      <w:b/>
                      <w:sz w:val="16"/>
                      <w:szCs w:val="16"/>
                    </w:rPr>
                    <w:lastRenderedPageBreak/>
                    <w:t>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lastRenderedPageBreak/>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lastRenderedPageBreak/>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lastRenderedPageBreak/>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lastRenderedPageBreak/>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w:t>
            </w:r>
            <w:r>
              <w:rPr>
                <w:b/>
                <w:sz w:val="16"/>
                <w:szCs w:val="16"/>
              </w:rPr>
              <w:lastRenderedPageBreak/>
              <w:t>(Mbps)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lastRenderedPageBreak/>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 xml:space="preserve">uawei, </w:t>
            </w:r>
            <w:r>
              <w:rPr>
                <w:color w:val="000000" w:themeColor="text1"/>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lastRenderedPageBreak/>
              <w:t xml:space="preserve">On ZTE’s question on releastic antenna radiation pattern, in addition to the SLS result using the </w:t>
            </w:r>
            <w:r>
              <w:rPr>
                <w:bCs/>
                <w:color w:val="000000" w:themeColor="text1"/>
              </w:rPr>
              <w:lastRenderedPageBreak/>
              <w:t>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lastRenderedPageBreak/>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lastRenderedPageBreak/>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lastRenderedPageBreak/>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lastRenderedPageBreak/>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2F286EF4" w14:textId="77777777" w:rsidR="00C06F82" w:rsidRPr="00D4380C" w:rsidRDefault="00C06F82" w:rsidP="00A1657A"/>
    <w:p w14:paraId="0AE975AC" w14:textId="77777777" w:rsidR="00A1657A" w:rsidRPr="00A1657A" w:rsidRDefault="00A1657A" w:rsidP="00A1657A"/>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w:t>
            </w:r>
            <w:r w:rsidRPr="00F12855">
              <w:rPr>
                <w:rFonts w:cstheme="minorHAnsi"/>
                <w:i/>
              </w:rPr>
              <w:lastRenderedPageBreak/>
              <w:t>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w:t>
            </w:r>
            <w:r w:rsidRPr="00F12855">
              <w:rPr>
                <w:rFonts w:cstheme="minorHAnsi"/>
                <w:i/>
              </w:rPr>
              <w:lastRenderedPageBreak/>
              <w:t xml:space="preserve">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9" w:name="_Toc131772378"/>
            <w:r w:rsidRPr="00F12855">
              <w:rPr>
                <w:rFonts w:asciiTheme="minorHAnsi" w:hAnsiTheme="minorHAnsi" w:cstheme="minorHAnsi"/>
              </w:rPr>
              <w:t>Observation 19: FR1 Indoor simulation results show that</w:t>
            </w:r>
            <w:bookmarkEnd w:id="479"/>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0"/>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1"/>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2" w:name="_Toc127537973"/>
            <w:bookmarkStart w:id="483"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2"/>
            <w:bookmarkEnd w:id="483"/>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w:t>
            </w:r>
            <w:r w:rsidRPr="00F12855">
              <w:rPr>
                <w:rFonts w:eastAsia="Batang" w:cstheme="minorHAnsi"/>
                <w:b/>
              </w:rPr>
              <w:lastRenderedPageBreak/>
              <w:t>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 xml:space="preserve">The static/fixed subband partitioning, e.g., [DUD] = [40 20 40] RB split all the time, results in worse performance for SBFD compared with legacy TDD in downlink, </w:t>
            </w:r>
            <w:r w:rsidRPr="00F12855">
              <w:rPr>
                <w:rFonts w:cstheme="minorHAnsi"/>
                <w:i/>
                <w:iCs/>
              </w:rPr>
              <w:lastRenderedPageBreak/>
              <w:t>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w:t>
            </w:r>
            <w:r w:rsidRPr="00F12855">
              <w:rPr>
                <w:rFonts w:cstheme="minorHAnsi"/>
                <w:i/>
              </w:rPr>
              <w:lastRenderedPageBreak/>
              <w:t>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4"/>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5"/>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6"/>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7"/>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w:t>
            </w:r>
            <w:r w:rsidRPr="00F12855">
              <w:rPr>
                <w:rFonts w:eastAsia="Batang" w:cstheme="minorHAnsi"/>
                <w:b/>
              </w:rPr>
              <w:lastRenderedPageBreak/>
              <w:t xml:space="preserve">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 xml:space="preserve">Uplink throughput performance improvement of SBFD compared to TDD is </w:t>
            </w:r>
            <w:r w:rsidRPr="00F12855">
              <w:rPr>
                <w:rFonts w:eastAsia="BatangChe" w:cstheme="minorHAnsi"/>
              </w:rPr>
              <w:lastRenderedPageBreak/>
              <w:t>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88" w:name="_Hlk131798106"/>
            <w:bookmarkStart w:id="489"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8"/>
            <w:bookmarkEnd w:id="489"/>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0"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0"/>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lastRenderedPageBreak/>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1" w:name="_Toc131772386"/>
            <w:r w:rsidRPr="00F12855">
              <w:rPr>
                <w:rFonts w:asciiTheme="minorHAnsi" w:hAnsiTheme="minorHAnsi" w:cstheme="minorHAnsi"/>
              </w:rPr>
              <w:t xml:space="preserve">Observation 25: For FR2 single operator Dense Macro scenario, there are UL performance gains in terms of cell-edge, median and 95%ile throughput and latency for SBFD network </w:t>
            </w:r>
            <w:r w:rsidRPr="00F12855">
              <w:rPr>
                <w:rFonts w:asciiTheme="minorHAnsi" w:hAnsiTheme="minorHAnsi" w:cstheme="minorHAnsi"/>
              </w:rPr>
              <w:lastRenderedPageBreak/>
              <w:t>at low loads, and slightly lower gains at medium and high loads when compared to a reference static TDD network. However, it is not possible to make any meaningful conclusions as the scenario does not seem to be coverage limited.</w:t>
            </w:r>
            <w:bookmarkEnd w:id="491"/>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 xml:space="preserve">SBFD has larger legacy DL interferences than legacy TDD, especially for XXXXU and </w:t>
            </w:r>
            <w:r w:rsidRPr="00F12855">
              <w:rPr>
                <w:rFonts w:cstheme="minorHAnsi"/>
                <w:i/>
              </w:rPr>
              <w:lastRenderedPageBreak/>
              <w:t>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6: In the Dense Urban FR1 scenario, SBFD brings benefits to the UL performance specially for the cell-edge users (5%-ile of the throuhgput).. Due to the </w:t>
            </w:r>
            <w:r w:rsidRPr="00F12855">
              <w:rPr>
                <w:rFonts w:cstheme="minorHAnsi"/>
                <w:b/>
                <w:bCs/>
                <w:i/>
                <w:iCs/>
              </w:rPr>
              <w:lastRenderedPageBreak/>
              <w:t>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lastRenderedPageBreak/>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lastRenderedPageBreak/>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widowControl/>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lastRenderedPageBreak/>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23.53%, </w:t>
            </w:r>
            <w:r w:rsidRPr="00AD55E8">
              <w:rPr>
                <w:rFonts w:ascii="Calibri" w:eastAsia="等线" w:hAnsi="Calibri" w:cs="Calibri"/>
                <w:color w:val="000000"/>
                <w:sz w:val="16"/>
                <w:szCs w:val="16"/>
              </w:rPr>
              <w:br/>
              <w:t>vivo: -</w:t>
            </w:r>
            <w:r w:rsidRPr="00AD55E8">
              <w:rPr>
                <w:rFonts w:ascii="Calibri" w:eastAsia="等线" w:hAnsi="Calibri" w:cs="Calibri"/>
                <w:color w:val="000000"/>
                <w:sz w:val="16"/>
                <w:szCs w:val="16"/>
              </w:rPr>
              <w:lastRenderedPageBreak/>
              <w:t xml:space="preserve">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23.53%, </w:t>
            </w:r>
            <w:r w:rsidRPr="00AD55E8">
              <w:rPr>
                <w:rFonts w:ascii="Calibri" w:eastAsia="等线" w:hAnsi="Calibri" w:cs="Calibri"/>
                <w:color w:val="000000"/>
                <w:sz w:val="16"/>
                <w:szCs w:val="16"/>
              </w:rPr>
              <w:br/>
              <w:t>vivo: -</w:t>
            </w:r>
            <w:r w:rsidRPr="00AD55E8">
              <w:rPr>
                <w:rFonts w:ascii="Calibri" w:eastAsia="等线" w:hAnsi="Calibri" w:cs="Calibri"/>
                <w:color w:val="000000"/>
                <w:sz w:val="16"/>
                <w:szCs w:val="16"/>
              </w:rPr>
              <w:lastRenderedPageBreak/>
              <w:t xml:space="preserve">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-29.02%, </w:t>
            </w:r>
            <w:r w:rsidRPr="00AD55E8">
              <w:rPr>
                <w:rFonts w:ascii="Calibri" w:eastAsia="等线" w:hAnsi="Calibri" w:cs="Calibri"/>
                <w:color w:val="000000"/>
                <w:sz w:val="16"/>
                <w:szCs w:val="16"/>
              </w:rPr>
              <w:br/>
              <w:t xml:space="preserve">SPRD: </w:t>
            </w:r>
            <w:r w:rsidRPr="00AD55E8">
              <w:rPr>
                <w:rFonts w:ascii="Calibri" w:eastAsia="等线" w:hAnsi="Calibri" w:cs="Calibri"/>
                <w:color w:val="000000"/>
                <w:sz w:val="16"/>
                <w:szCs w:val="16"/>
              </w:rPr>
              <w:lastRenderedPageBreak/>
              <w:t xml:space="preserve">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widowControl/>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lastRenderedPageBreak/>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 xml:space="preserve">Regarding mean value of DL packet-latency CDF, 6 sources reported an increase in the range of </w:t>
      </w:r>
      <w:r>
        <w:lastRenderedPageBreak/>
        <w:t>{0.55%~32.95%}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ListParagraph"/>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ListParagraph"/>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ListParagraph"/>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 xml:space="preserve">Regarding UL Type-2 RU CDF, 1 source reported an increase of 0.15% for SBFD, and 8 sources reported </w:t>
      </w:r>
      <w:r>
        <w:lastRenderedPageBreak/>
        <w:t>a decrease in the range of {-0.85%~-5.12%} for SBFD</w:t>
      </w:r>
    </w:p>
    <w:p w14:paraId="22A25F73" w14:textId="77777777" w:rsidR="00CF1A93" w:rsidRDefault="00CF1A93" w:rsidP="00CF1A93">
      <w:pPr>
        <w:pStyle w:val="ListParagraph"/>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ListParagraph"/>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ListParagraph"/>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ListParagraph"/>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ListParagraph"/>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ListParagraph"/>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 xml:space="preserve">Regarding 5%-tile of DL packet-latency CDF, 5 sources reported an increase in the range of {12.85%~33.72%} for SBFD, and 2 sources reported a decrease in the range of {-29.02%~-42.70%} for </w:t>
      </w:r>
      <w:r>
        <w:lastRenderedPageBreak/>
        <w:t>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ListParagraph"/>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ListParagraph"/>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ListParagraph"/>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4 sources reported an improvement in the range </w:t>
      </w:r>
      <w:r w:rsidRPr="001B2FA1">
        <w:rPr>
          <w:rFonts w:cstheme="minorHAnsi"/>
        </w:rPr>
        <w:lastRenderedPageBreak/>
        <w:t>of {3.90%~250.86%} for SBFD, and 4 sources reported a degradation in the range of {-18.64%~-91.14%} for SBFD</w:t>
      </w:r>
    </w:p>
    <w:p w14:paraId="603B18D5" w14:textId="2BD55A5E"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widowControl/>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widowControl/>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widowControl/>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lastRenderedPageBreak/>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ListParagraph"/>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ListParagraph"/>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ListParagraph"/>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 xml:space="preserve">Regarding 50%-tile of UL packet-latency CDF, 2 sources reported an increase in the range of {37.61%~42.73%} for SBFD, and 3 sources reported a decrease in the range of {-43.33%~-60.00%} for </w:t>
      </w:r>
      <w:r>
        <w:lastRenderedPageBreak/>
        <w:t>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ListParagraph"/>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ListParagraph"/>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ListParagraph"/>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ListParagraph"/>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ListParagraph"/>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ListParagraph"/>
        <w:numPr>
          <w:ilvl w:val="2"/>
          <w:numId w:val="82"/>
        </w:numPr>
        <w:spacing w:before="120" w:after="180"/>
        <w:ind w:firstLineChars="0"/>
      </w:pPr>
      <w:r>
        <w:lastRenderedPageBreak/>
        <w:t>Regarding net gain of 50%-tile of DL average-UPT CDF, 5 sources reported an improvement in the range of {7.15%~34.04%}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 xml:space="preserve">Regarding mean value of DL packet-latency CDF, 2 sources reported an increase in the range of </w:t>
      </w:r>
      <w:r>
        <w:lastRenderedPageBreak/>
        <w:t>{3.23%~15.05%}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ListParagraph"/>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ListParagraph"/>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ListParagraph"/>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widowControl/>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widowControl/>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widowControl/>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 xml:space="preserve">Regarding 50%-tile of DL packet-latency CDF, 2 sources reported an increase in the range of {0.24%~0.44%} for SBFD, and 4 sources reported a decrease in the range of {-0.80%~-15.26%} for SBFD, </w:t>
      </w:r>
      <w:r>
        <w:lastRenderedPageBreak/>
        <w:t>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ListParagraph"/>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ListParagraph"/>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ListParagraph"/>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ListParagraph"/>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ListParagraph"/>
        <w:numPr>
          <w:ilvl w:val="2"/>
          <w:numId w:val="82"/>
        </w:numPr>
        <w:spacing w:before="120" w:after="180"/>
        <w:ind w:firstLineChars="0"/>
      </w:pPr>
      <w:r>
        <w:lastRenderedPageBreak/>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ListParagraph"/>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ListParagraph"/>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ListParagraph"/>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ListParagraph"/>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mean value of UL average-UPT CDF, 6 sources reported an improvement in the range of {9.82%~33.69%} for SBFD, and 2 sources reported a degradation in the range of {-5.34%~-13.40%} for </w:t>
      </w:r>
      <w:r w:rsidRPr="00F36A05">
        <w:rPr>
          <w:rFonts w:cstheme="minorHAnsi"/>
        </w:rPr>
        <w:lastRenderedPageBreak/>
        <w:t>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lastRenderedPageBreak/>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ListParagraph"/>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ListParagraph"/>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ListParagraph"/>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6.55%,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0.20%,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20.98%,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20.61%,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-0.37%,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53.63%,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51.74%,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-1.89%,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widowControl/>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widowControl/>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 xml:space="preserve">Regarding 50%-tile of DL packet-latency CDF, 2 sources reported an increase in the range of {2.09%~6.25%} for SBFD, and 3 sources reported a decrease in the range of {-3.97%~-9.09%} for SBFD, </w:t>
      </w:r>
      <w:r>
        <w:lastRenderedPageBreak/>
        <w:t>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ListParagraph"/>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ListParagraph"/>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ListParagraph"/>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ListParagraph"/>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ListParagraph"/>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ListParagraph"/>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ListParagraph"/>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ListParagraph"/>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ListParagraph"/>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50%-tile of UL packet-latency CDF, 2 sources reported an increase in the range of </w:t>
      </w:r>
      <w:r w:rsidRPr="005074FC">
        <w:rPr>
          <w:rFonts w:cstheme="minorHAnsi"/>
        </w:rPr>
        <w:lastRenderedPageBreak/>
        <w:t>{36.87%~46.79%}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ListParagraph"/>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ListParagraph"/>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ListParagraph"/>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widowControl/>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widowControl/>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lastRenderedPageBreak/>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 xml:space="preserve">Regarding net gain of mean value of UL average-UPT CDF, 1 source reported an improvement of 10.09% </w:t>
      </w:r>
      <w:r w:rsidRPr="00D50E3C">
        <w:rPr>
          <w:rFonts w:cstheme="minorHAnsi"/>
        </w:rPr>
        <w:lastRenderedPageBreak/>
        <w:t>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 xml:space="preserve">Regarding net gain of 5%-tile of UL average-UPT CDF, 1 source reported a degradation of -15.42% for </w:t>
      </w:r>
      <w:r w:rsidRPr="00D50E3C">
        <w:rPr>
          <w:rFonts w:cstheme="minorHAnsi"/>
        </w:rPr>
        <w:lastRenderedPageBreak/>
        <w:t>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lastRenderedPageBreak/>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Samsung: -</w:t>
            </w:r>
            <w:r w:rsidRPr="00FE489F">
              <w:rPr>
                <w:rFonts w:ascii="Calibri" w:eastAsia="等线" w:hAnsi="Calibri" w:cs="Calibri"/>
                <w:color w:val="000000"/>
                <w:sz w:val="16"/>
                <w:szCs w:val="16"/>
              </w:rPr>
              <w:lastRenderedPageBreak/>
              <w:t xml:space="preserve">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Samsung: -</w:t>
            </w:r>
            <w:r w:rsidRPr="00FE489F">
              <w:rPr>
                <w:rFonts w:ascii="Calibri" w:eastAsia="等线" w:hAnsi="Calibri" w:cs="Calibri"/>
                <w:color w:val="000000"/>
                <w:sz w:val="16"/>
                <w:szCs w:val="16"/>
              </w:rPr>
              <w:lastRenderedPageBreak/>
              <w:t xml:space="preserve">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lastRenderedPageBreak/>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lastRenderedPageBreak/>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AA5F6E"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23DAAAE2"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4FDE727B" w:rsidR="00AA5F6E" w:rsidRDefault="00AA5F6E" w:rsidP="00270C41">
            <w:pPr>
              <w:autoSpaceDE/>
              <w:autoSpaceDN/>
              <w:adjustRightInd/>
              <w:spacing w:line="240" w:lineRule="auto"/>
              <w:rPr>
                <w:bCs/>
              </w:rPr>
            </w:pPr>
          </w:p>
        </w:tc>
      </w:tr>
      <w:tr w:rsidR="00AA5F6E"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AA5F6E" w:rsidRDefault="00AA5F6E" w:rsidP="00270C41">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2"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2"/>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82"/>
            <w:bookmarkStart w:id="494"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3"/>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5"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4"/>
            <w:bookmarkEnd w:id="495"/>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6" w:name="_Toc127537972"/>
            <w:bookmarkStart w:id="497"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6"/>
            <w:bookmarkEnd w:id="497"/>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lastRenderedPageBreak/>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 xml:space="preserve">The percentile of links affected by gNB-to-gNB CLI is very limited when </w:t>
            </w:r>
            <w:r w:rsidRPr="00382B48">
              <w:rPr>
                <w:rFonts w:cstheme="minorHAnsi"/>
                <w:b/>
                <w:bCs/>
              </w:rPr>
              <w:lastRenderedPageBreak/>
              <w:t>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lastRenderedPageBreak/>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lastRenderedPageBreak/>
        <w:t>Issue#5-</w:t>
      </w:r>
      <w:r w:rsidR="00796D2B">
        <w:t>2</w:t>
      </w:r>
      <w:r>
        <w:t xml:space="preserve">: </w:t>
      </w:r>
      <w:bookmarkStart w:id="498" w:name="_Hlk132234011"/>
      <w:r w:rsidR="007522C2" w:rsidRPr="007522C2">
        <w:t xml:space="preserve">Link budget </w:t>
      </w:r>
      <w:r w:rsidR="000F641C">
        <w:t>a</w:t>
      </w:r>
      <w:r w:rsidR="007522C2" w:rsidRPr="007522C2">
        <w:t>nalysis</w:t>
      </w:r>
      <w:bookmarkEnd w:id="498"/>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499" w:name="_Hlk132234057"/>
            <w:r w:rsidRPr="0025058F">
              <w:rPr>
                <w:rFonts w:eastAsiaTheme="minorEastAsia" w:cs="Arial"/>
                <w:b w:val="0"/>
                <w:i/>
              </w:rPr>
              <w:t>U-plane latency</w:t>
            </w:r>
            <w:bookmarkEnd w:id="499"/>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0" w:name="_Hlk132233648"/>
            <w:r>
              <w:rPr>
                <w:i/>
              </w:rPr>
              <w:t xml:space="preserve">Study </w:t>
            </w:r>
            <w:r>
              <w:rPr>
                <w:rFonts w:hint="eastAsia"/>
                <w:i/>
              </w:rPr>
              <w:t>UL</w:t>
            </w:r>
            <w:r>
              <w:rPr>
                <w:i/>
              </w:rPr>
              <w:t xml:space="preserve"> resource muting based interference suppression schemes to handle the gNB-gNB CLI</w:t>
            </w:r>
            <w:bookmarkEnd w:id="500"/>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lastRenderedPageBreak/>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501"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1"/>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Heading1"/>
        <w:ind w:left="431" w:hanging="431"/>
      </w:pPr>
      <w:r>
        <w:t>O</w:t>
      </w:r>
      <w:r>
        <w:t xml:space="preserve">ffline </w:t>
      </w:r>
      <w:r>
        <w:t>agreements</w:t>
      </w:r>
    </w:p>
    <w:p w14:paraId="378652AA" w14:textId="77777777" w:rsidR="00326D53" w:rsidRDefault="00326D53" w:rsidP="00326D53"/>
    <w:p w14:paraId="2650A872" w14:textId="77777777" w:rsidR="00511EF9" w:rsidRDefault="00511EF9" w:rsidP="00511EF9">
      <w:pPr>
        <w:pStyle w:val="Heading4"/>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rPr>
          <w:rFonts w:hint="eastAsia"/>
        </w:rPr>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511EF9"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Pr="003C681B">
        <w:rPr>
          <w:bCs/>
          <w:lang w:val="it-IT"/>
        </w:rPr>
        <w:t xml:space="preserve"> </w:t>
      </w:r>
    </w:p>
    <w:p w14:paraId="1A0C2820" w14:textId="77777777" w:rsidR="00511EF9" w:rsidRPr="003C681B" w:rsidRDefault="00511EF9"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Pr="003C681B">
        <w:rPr>
          <w:bCs/>
        </w:rPr>
        <w:t>, is modelled as white Gaussian noise</w:t>
      </w:r>
    </w:p>
    <w:p w14:paraId="5F6C181C" w14:textId="77777777" w:rsidR="00511EF9" w:rsidRPr="00E706E5" w:rsidRDefault="00511EF9"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511EF9"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C681B">
        <w:rPr>
          <w:bCs/>
        </w:rPr>
        <w:t xml:space="preserve"> channel matrix between aggressor gNB and victim gNB at DL RB </w:t>
      </w:r>
      <m:oMath>
        <m:r>
          <w:rPr>
            <w:rFonts w:ascii="Cambria Math" w:hAnsi="Cambria Math"/>
          </w:rPr>
          <m:t>m</m:t>
        </m:r>
      </m:oMath>
      <w:r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w:t>
      </w:r>
    </w:p>
    <w:p w14:paraId="19BA3779" w14:textId="77777777" w:rsidR="00511EF9" w:rsidRPr="003C681B" w:rsidRDefault="00511EF9"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Pr="003C681B">
        <w:rPr>
          <w:bCs/>
        </w:rPr>
        <w:t xml:space="preserve"> is the digital precoder at DL RB </w:t>
      </w:r>
      <m:oMath>
        <m:r>
          <w:rPr>
            <w:rFonts w:ascii="Cambria Math" w:hAnsi="Cambria Math"/>
          </w:rPr>
          <m:t>m</m:t>
        </m:r>
      </m:oMath>
      <w:r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C681B">
        <w:rPr>
          <w:bCs/>
        </w:rPr>
        <w:t>,</w:t>
      </w:r>
    </w:p>
    <w:p w14:paraId="17EECD24" w14:textId="77777777" w:rsidR="00511EF9" w:rsidRPr="003C681B" w:rsidRDefault="00511EF9"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Pr="003C681B">
        <w:rPr>
          <w:bCs/>
        </w:rPr>
        <w:t xml:space="preserve"> is the symbol transmitted at DL RB </w:t>
      </w:r>
      <m:oMath>
        <m:r>
          <w:rPr>
            <w:rFonts w:ascii="Cambria Math" w:hAnsi="Cambria Math"/>
          </w:rPr>
          <m:t>m</m:t>
        </m:r>
      </m:oMath>
      <w:r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Pr="003C681B">
        <w:rPr>
          <w:bCs/>
        </w:rPr>
        <w:t>.</w:t>
      </w:r>
    </w:p>
    <w:p w14:paraId="3F4089B0" w14:textId="77777777" w:rsidR="00511EF9" w:rsidRPr="003C681B" w:rsidRDefault="00511EF9"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Pr="003C681B">
        <w:rPr>
          <w:bCs/>
        </w:rPr>
        <w:t xml:space="preserve"> is the total number of DL RBs in the DL subbands</w:t>
      </w:r>
      <w:r>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hint="eastAsia"/>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Heading4"/>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ListParagraph"/>
        <w:numPr>
          <w:ilvl w:val="0"/>
          <w:numId w:val="97"/>
        </w:numPr>
        <w:spacing w:beforeLines="50" w:before="120" w:afterLines="50" w:after="120"/>
        <w:ind w:firstLineChars="0"/>
        <w:rPr>
          <w:rFonts w:cstheme="minorHAnsi"/>
          <w:b/>
          <w:bCs/>
          <w:iCs/>
        </w:rPr>
      </w:pPr>
      <w:r>
        <w:rPr>
          <w:rFonts w:cstheme="minorHAnsi"/>
          <w:b/>
          <w:bCs/>
          <w:iCs/>
        </w:rPr>
        <w:lastRenderedPageBreak/>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511EF9"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Pr="00883926">
        <w:rPr>
          <w:rFonts w:cstheme="minorHAnsi"/>
          <w:iCs/>
        </w:rPr>
        <w:t xml:space="preserve"> is UE-gNB interference</w:t>
      </w:r>
      <w:r>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is</w:t>
      </w:r>
      <w:r>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511EF9"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iCs/>
        </w:rPr>
        <w:t>,</w:t>
      </w:r>
      <w:r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iCs/>
        </w:rPr>
        <w:t>,</w:t>
      </w:r>
      <w:r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iCs/>
        </w:rPr>
        <w:t xml:space="preserve"> </w:t>
      </w:r>
      <w:r w:rsidRPr="00883926">
        <w:rPr>
          <w:rFonts w:cstheme="minorHAnsi"/>
          <w:iCs/>
        </w:rPr>
        <w:t>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w:t>
      </w:r>
      <w:r>
        <w:rPr>
          <w:rFonts w:cstheme="minorHAnsi"/>
          <w:iCs/>
        </w:rPr>
        <w:t xml:space="preserve"> (in linear scale)</w:t>
      </w:r>
      <w:r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E53D6">
        <w:rPr>
          <w:rFonts w:cs="Times"/>
          <w:bCs/>
          <w:iCs/>
          <w:color w:val="FF0000"/>
          <w:szCs w:val="20"/>
        </w:rPr>
        <w:t xml:space="preserve"> is the transmitted signal of the target user</w:t>
      </w:r>
    </w:p>
    <w:p w14:paraId="6D037400"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Pr="007E53D6">
        <w:rPr>
          <w:rFonts w:cs="Times"/>
          <w:bCs/>
          <w:iCs/>
          <w:color w:val="FF0000"/>
          <w:szCs w:val="20"/>
        </w:rPr>
        <w:t xml:space="preserve"> are the channel matrix and transmitted signal of the UEs in the adjacent cell</w:t>
      </w:r>
    </w:p>
    <w:p w14:paraId="0CF11306"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Pr="007E53D6">
        <w:rPr>
          <w:rFonts w:cs="Times"/>
          <w:bCs/>
          <w:iCs/>
          <w:color w:val="FF0000"/>
          <w:szCs w:val="20"/>
        </w:rPr>
        <w:t>. The power of the signal and interference is included in the channel marix respectively</w:t>
      </w:r>
    </w:p>
    <w:p w14:paraId="177381C8"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Pr="007E53D6">
        <w:rPr>
          <w:rFonts w:cs="Times"/>
          <w:bCs/>
          <w:iCs/>
          <w:color w:val="FF0000"/>
          <w:szCs w:val="20"/>
        </w:rPr>
        <w:t xml:space="preserve"> and </w:t>
      </w:r>
      <m:oMath>
        <m:r>
          <w:rPr>
            <w:rFonts w:ascii="Cambria Math" w:hAnsi="Cambria Math" w:cs="Times"/>
            <w:color w:val="FF0000"/>
            <w:szCs w:val="20"/>
          </w:rPr>
          <m:t>N</m:t>
        </m:r>
      </m:oMath>
      <w:r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w:t>
      </w:r>
      <w:r w:rsidRPr="007733CF">
        <w:rPr>
          <w:rFonts w:cstheme="minorHAnsi"/>
          <w:bCs/>
          <w:iCs/>
          <w:color w:val="FF0000"/>
        </w:rPr>
        <w:lastRenderedPageBreak/>
        <w:t xml:space="preserve">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Pr>
        <w:rPr>
          <w:rFonts w:hint="eastAsia"/>
        </w:rPr>
      </w:pPr>
    </w:p>
    <w:p w14:paraId="43C84DC2" w14:textId="485623A3" w:rsidR="00252DE7" w:rsidRDefault="00252DE7" w:rsidP="00252DE7">
      <w:pPr>
        <w:pStyle w:val="Heading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lastRenderedPageBreak/>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ListParagraph"/>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75368B">
            <w:pPr>
              <w:spacing w:before="72"/>
              <w:rPr>
                <w:szCs w:val="20"/>
              </w:rPr>
            </w:pPr>
            <w:r w:rsidRPr="00883926">
              <w:rPr>
                <w:szCs w:val="20"/>
              </w:rPr>
              <w:t>gNB-gNB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For eMBB, w/ HARQ, 10% iBLER; w/o HARQ, 10% iBLER.</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ListParagraph"/>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ListParagraph"/>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r w:rsidRPr="00A60553">
              <w:rPr>
                <w:color w:val="FF0000"/>
              </w:rPr>
              <w:t>gNB-UE: NLOS</w:t>
            </w:r>
          </w:p>
          <w:p w14:paraId="53756911" w14:textId="77777777" w:rsidR="0024097D" w:rsidRPr="005A7F3C" w:rsidRDefault="0024097D" w:rsidP="0075368B">
            <w:pPr>
              <w:spacing w:before="72"/>
              <w:rPr>
                <w:strike/>
                <w:color w:val="FF0000"/>
              </w:rPr>
            </w:pPr>
            <w:r w:rsidRPr="00E92FD3">
              <w:rPr>
                <w:color w:val="FF0000"/>
              </w:rPr>
              <w:t>gNB-gNB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Note: Companies can report gNB-gNB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lastRenderedPageBreak/>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eMBB, </w:t>
            </w:r>
          </w:p>
          <w:p w14:paraId="6989687A" w14:textId="77777777" w:rsidR="0024097D" w:rsidRPr="00524ACD" w:rsidRDefault="0024097D" w:rsidP="0075368B">
            <w:pPr>
              <w:spacing w:before="72"/>
            </w:pPr>
            <w:r w:rsidRPr="00524ACD">
              <w:t xml:space="preserve">w/ HARQ, 10% iBLER, Optional: companies report </w:t>
            </w:r>
            <w:r>
              <w:t>i</w:t>
            </w:r>
            <w:r w:rsidRPr="00524ACD">
              <w:t>BLER.</w:t>
            </w:r>
          </w:p>
          <w:p w14:paraId="577A0B20" w14:textId="77777777" w:rsidR="0024097D" w:rsidRPr="00524ACD" w:rsidRDefault="0024097D" w:rsidP="0075368B">
            <w:pPr>
              <w:spacing w:before="72"/>
            </w:pPr>
            <w:r w:rsidRPr="00524ACD">
              <w:t>w/o HARQ, 10% iBLER.</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eMBB,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rPr>
          <w:rFonts w:hint="eastAsia"/>
        </w:rPr>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 xml:space="preserve">Muhammad </w:t>
            </w:r>
            <w:r>
              <w:lastRenderedPageBreak/>
              <w:t>Abdelghaffar</w:t>
            </w:r>
          </w:p>
        </w:tc>
        <w:tc>
          <w:tcPr>
            <w:tcW w:w="5215" w:type="dxa"/>
          </w:tcPr>
          <w:p w14:paraId="7E35B97D" w14:textId="77777777" w:rsidR="000C0B47" w:rsidRDefault="00260FBD">
            <w:pPr>
              <w:spacing w:line="240" w:lineRule="auto"/>
            </w:pPr>
            <w:r>
              <w:lastRenderedPageBreak/>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49" w:history="1">
              <w:r w:rsidR="00260FBD">
                <w:t>m.rudolf@partner</w:t>
              </w:r>
            </w:hyperlink>
            <w:r w:rsidR="00260FBD">
              <w:t>.samsung.com</w:t>
            </w:r>
          </w:p>
          <w:p w14:paraId="071B9624" w14:textId="45AE2B74" w:rsidR="000C0B47" w:rsidRDefault="00000000">
            <w:pPr>
              <w:spacing w:line="240" w:lineRule="auto"/>
            </w:pPr>
            <w:hyperlink r:id="rId50" w:history="1">
              <w:r w:rsidR="00260FBD">
                <w:t>kyungj.choi@samsung</w:t>
              </w:r>
            </w:hyperlink>
            <w:r w:rsidR="00260FBD">
              <w:t>.com</w:t>
            </w:r>
          </w:p>
        </w:tc>
      </w:tr>
      <w:tr w:rsidR="000C0B47" w:rsidRPr="00A333C5"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2"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2" w:name="_Ref450735844"/>
      <w:bookmarkStart w:id="503" w:name="_Ref450342757"/>
      <w:bookmarkStart w:id="504" w:name="_Ref457730460"/>
    </w:p>
    <w:p w14:paraId="431A84D4" w14:textId="77777777" w:rsidR="000C0B47" w:rsidRDefault="00260FBD" w:rsidP="00611476">
      <w:pPr>
        <w:pStyle w:val="ListParagraph"/>
        <w:numPr>
          <w:ilvl w:val="0"/>
          <w:numId w:val="34"/>
        </w:numPr>
        <w:ind w:firstLineChars="0"/>
      </w:pPr>
      <w:bookmarkStart w:id="505" w:name="_Ref115735826"/>
      <w:bookmarkEnd w:id="502"/>
      <w:bookmarkEnd w:id="503"/>
      <w:bookmarkEnd w:id="504"/>
      <w:r>
        <w:t>RP-213591, New SI: Study on evolution of NR duplex operation, CMCC</w:t>
      </w:r>
      <w:bookmarkEnd w:id="505"/>
    </w:p>
    <w:p w14:paraId="6B6698B2" w14:textId="77777777" w:rsidR="000C0B47" w:rsidRDefault="00260FBD" w:rsidP="00611476">
      <w:pPr>
        <w:pStyle w:val="ListParagraph"/>
        <w:numPr>
          <w:ilvl w:val="0"/>
          <w:numId w:val="34"/>
        </w:numPr>
        <w:ind w:firstLineChars="0"/>
      </w:pPr>
      <w:bookmarkStart w:id="506" w:name="_Ref115735841"/>
      <w:r>
        <w:t>RP-222110, Revised SID: Study on evolution of NR duplex operation, CMCC</w:t>
      </w:r>
      <w:bookmarkEnd w:id="506"/>
    </w:p>
    <w:p w14:paraId="59FCE324" w14:textId="77777777" w:rsidR="000C0B47" w:rsidRPr="0059717F" w:rsidRDefault="00260FBD" w:rsidP="00611476">
      <w:pPr>
        <w:pStyle w:val="ListParagraph"/>
        <w:numPr>
          <w:ilvl w:val="0"/>
          <w:numId w:val="34"/>
        </w:numPr>
        <w:ind w:firstLineChars="0"/>
      </w:pPr>
      <w:bookmarkStart w:id="507" w:name="_Ref131846145"/>
      <w:bookmarkStart w:id="508" w:name="_Ref118878453"/>
      <w:r>
        <w:t>R1-23</w:t>
      </w:r>
      <w:r w:rsidRPr="0059717F">
        <w:t>00997</w:t>
      </w:r>
      <w:r w:rsidRPr="0059717F">
        <w:tab/>
        <w:t>TR 38.858 v0.2.0 for study on evolution of NR duplex operation</w:t>
      </w:r>
      <w:r w:rsidRPr="0059717F">
        <w:tab/>
        <w:t>CMCC, Samsung, CATT</w:t>
      </w:r>
      <w:bookmarkEnd w:id="507"/>
    </w:p>
    <w:p w14:paraId="36794812" w14:textId="77777777" w:rsidR="002069C8" w:rsidRPr="0059717F" w:rsidRDefault="002069C8" w:rsidP="00611476">
      <w:pPr>
        <w:pStyle w:val="ListParagraph"/>
        <w:numPr>
          <w:ilvl w:val="0"/>
          <w:numId w:val="34"/>
        </w:numPr>
        <w:ind w:firstLineChars="0"/>
      </w:pPr>
      <w:bookmarkStart w:id="509" w:name="_Ref131924575"/>
      <w:bookmarkStart w:id="510" w:name="_Ref131846155"/>
      <w:r w:rsidRPr="0059717F">
        <w:t>R1-2301813</w:t>
      </w:r>
      <w:r w:rsidRPr="0059717F">
        <w:tab/>
        <w:t>Summary on SLS calibration results for NR duplex evolution</w:t>
      </w:r>
      <w:r w:rsidRPr="0059717F">
        <w:tab/>
        <w:t>CMCC</w:t>
      </w:r>
      <w:bookmarkEnd w:id="509"/>
    </w:p>
    <w:p w14:paraId="774EE8F1" w14:textId="05879EFC" w:rsidR="0092448F" w:rsidRPr="0059717F" w:rsidRDefault="0092448F" w:rsidP="00611476">
      <w:pPr>
        <w:pStyle w:val="ListParagraph"/>
        <w:numPr>
          <w:ilvl w:val="0"/>
          <w:numId w:val="34"/>
        </w:numPr>
        <w:ind w:firstLineChars="0"/>
      </w:pPr>
      <w:bookmarkStart w:id="511" w:name="_Ref131924474"/>
      <w:r w:rsidRPr="0059717F">
        <w:t>R1-2303230</w:t>
      </w:r>
      <w:r w:rsidRPr="0059717F">
        <w:tab/>
        <w:t>TR 38.858 v0.3.0 for study on evolution of NR duplex operation</w:t>
      </w:r>
      <w:r w:rsidRPr="0059717F">
        <w:tab/>
        <w:t>CMCC</w:t>
      </w:r>
      <w:bookmarkEnd w:id="510"/>
      <w:bookmarkEnd w:id="511"/>
    </w:p>
    <w:p w14:paraId="3ECBC0C1" w14:textId="77777777" w:rsidR="00673283" w:rsidRPr="0059717F" w:rsidRDefault="00673283" w:rsidP="00611476">
      <w:pPr>
        <w:pStyle w:val="ListParagraph"/>
        <w:numPr>
          <w:ilvl w:val="0"/>
          <w:numId w:val="34"/>
        </w:numPr>
        <w:ind w:firstLineChars="0"/>
      </w:pPr>
      <w:bookmarkStart w:id="512" w:name="_Ref131846169"/>
      <w:r w:rsidRPr="0059717F">
        <w:lastRenderedPageBreak/>
        <w:t>R1-2303639</w:t>
      </w:r>
      <w:r w:rsidRPr="0059717F">
        <w:tab/>
        <w:t>TP on SBFD for TR 38.858</w:t>
      </w:r>
      <w:r w:rsidRPr="0059717F">
        <w:tab/>
        <w:t>CATT, CMCC, Samsung</w:t>
      </w:r>
      <w:bookmarkEnd w:id="512"/>
    </w:p>
    <w:p w14:paraId="7A20C798" w14:textId="39BE750E" w:rsidR="006D00A1" w:rsidRPr="0059717F" w:rsidRDefault="006D00A1" w:rsidP="00611476">
      <w:pPr>
        <w:pStyle w:val="ListParagraph"/>
        <w:numPr>
          <w:ilvl w:val="0"/>
          <w:numId w:val="34"/>
        </w:numPr>
        <w:ind w:firstLineChars="0"/>
      </w:pPr>
      <w:bookmarkStart w:id="513" w:name="_Ref131924592"/>
      <w:bookmarkEnd w:id="508"/>
      <w:r w:rsidRPr="0059717F">
        <w:t>R1-2303231</w:t>
      </w:r>
      <w:r w:rsidRPr="0059717F">
        <w:tab/>
        <w:t>Updated summary on SLS calibration results for NR duplex evolution</w:t>
      </w:r>
      <w:r w:rsidRPr="0059717F">
        <w:tab/>
        <w:t>CMCC</w:t>
      </w:r>
      <w:bookmarkEnd w:id="513"/>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4" w:name="_Ref131924482"/>
      <w:r w:rsidRPr="0059717F">
        <w:t>R1-2303773</w:t>
      </w:r>
      <w:r w:rsidRPr="0059717F">
        <w:tab/>
        <w:t>Coupling loss for SBFD system level simulation calibration</w:t>
      </w:r>
      <w:r w:rsidRPr="0059717F">
        <w:tab/>
        <w:t>Korea Testing Laboratory</w:t>
      </w:r>
      <w:bookmarkEnd w:id="514"/>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9C896" w14:textId="77777777" w:rsidR="00137ACC" w:rsidRDefault="00137ACC">
      <w:r>
        <w:separator/>
      </w:r>
    </w:p>
  </w:endnote>
  <w:endnote w:type="continuationSeparator" w:id="0">
    <w:p w14:paraId="61312F3E" w14:textId="77777777" w:rsidR="00137ACC" w:rsidRDefault="0013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panose1 w:val="02010609030101010101"/>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270C41" w:rsidRDefault="00270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270C41" w:rsidRDefault="00270C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7F648221" w:rsidR="00270C41" w:rsidRDefault="00270C41">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203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D0EA" w14:textId="77777777" w:rsidR="00137ACC" w:rsidRDefault="00137ACC">
      <w:r>
        <w:separator/>
      </w:r>
    </w:p>
  </w:footnote>
  <w:footnote w:type="continuationSeparator" w:id="0">
    <w:p w14:paraId="07FF3DB8" w14:textId="77777777" w:rsidR="00137ACC" w:rsidRDefault="00137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1312909680">
    <w:abstractNumId w:val="73"/>
  </w:num>
  <w:num w:numId="2" w16cid:durableId="1250427490">
    <w:abstractNumId w:val="39"/>
  </w:num>
  <w:num w:numId="3" w16cid:durableId="1836995225">
    <w:abstractNumId w:val="35"/>
  </w:num>
  <w:num w:numId="4" w16cid:durableId="1494493548">
    <w:abstractNumId w:val="43"/>
  </w:num>
  <w:num w:numId="5" w16cid:durableId="1077900414">
    <w:abstractNumId w:val="55"/>
  </w:num>
  <w:num w:numId="6" w16cid:durableId="548499037">
    <w:abstractNumId w:val="59"/>
  </w:num>
  <w:num w:numId="7" w16cid:durableId="1637029813">
    <w:abstractNumId w:val="94"/>
  </w:num>
  <w:num w:numId="8" w16cid:durableId="1759524642">
    <w:abstractNumId w:val="61"/>
  </w:num>
  <w:num w:numId="9" w16cid:durableId="338701960">
    <w:abstractNumId w:val="89"/>
  </w:num>
  <w:num w:numId="10" w16cid:durableId="638807282">
    <w:abstractNumId w:val="47"/>
  </w:num>
  <w:num w:numId="11" w16cid:durableId="331372604">
    <w:abstractNumId w:val="71"/>
  </w:num>
  <w:num w:numId="12" w16cid:durableId="390277829">
    <w:abstractNumId w:val="57"/>
  </w:num>
  <w:num w:numId="13" w16cid:durableId="496383228">
    <w:abstractNumId w:val="36"/>
  </w:num>
  <w:num w:numId="14" w16cid:durableId="1141729385">
    <w:abstractNumId w:val="81"/>
  </w:num>
  <w:num w:numId="15" w16cid:durableId="1342708379">
    <w:abstractNumId w:val="49"/>
  </w:num>
  <w:num w:numId="16" w16cid:durableId="41444816">
    <w:abstractNumId w:val="92"/>
  </w:num>
  <w:num w:numId="17" w16cid:durableId="1722746170">
    <w:abstractNumId w:val="82"/>
  </w:num>
  <w:num w:numId="18" w16cid:durableId="769660705">
    <w:abstractNumId w:val="91"/>
  </w:num>
  <w:num w:numId="19" w16cid:durableId="1133446684">
    <w:abstractNumId w:val="65"/>
  </w:num>
  <w:num w:numId="20" w16cid:durableId="484247154">
    <w:abstractNumId w:val="64"/>
  </w:num>
  <w:num w:numId="21" w16cid:durableId="9093166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795398">
    <w:abstractNumId w:val="95"/>
  </w:num>
  <w:num w:numId="23" w16cid:durableId="674577880">
    <w:abstractNumId w:val="7"/>
  </w:num>
  <w:num w:numId="24" w16cid:durableId="639383330">
    <w:abstractNumId w:val="38"/>
  </w:num>
  <w:num w:numId="25" w16cid:durableId="721947905">
    <w:abstractNumId w:val="45"/>
  </w:num>
  <w:num w:numId="26" w16cid:durableId="1713142705">
    <w:abstractNumId w:val="17"/>
  </w:num>
  <w:num w:numId="27" w16cid:durableId="1459227350">
    <w:abstractNumId w:val="19"/>
  </w:num>
  <w:num w:numId="28" w16cid:durableId="1740208313">
    <w:abstractNumId w:val="20"/>
  </w:num>
  <w:num w:numId="29" w16cid:durableId="1471552710">
    <w:abstractNumId w:val="1"/>
  </w:num>
  <w:num w:numId="30" w16cid:durableId="1862818552">
    <w:abstractNumId w:val="62"/>
  </w:num>
  <w:num w:numId="31" w16cid:durableId="1774398324">
    <w:abstractNumId w:val="13"/>
  </w:num>
  <w:num w:numId="32" w16cid:durableId="32655497">
    <w:abstractNumId w:val="87"/>
  </w:num>
  <w:num w:numId="33" w16cid:durableId="1259748579">
    <w:abstractNumId w:val="83"/>
  </w:num>
  <w:num w:numId="34" w16cid:durableId="1094400444">
    <w:abstractNumId w:val="0"/>
  </w:num>
  <w:num w:numId="35" w16cid:durableId="1752433467">
    <w:abstractNumId w:val="74"/>
  </w:num>
  <w:num w:numId="36" w16cid:durableId="592127457">
    <w:abstractNumId w:val="56"/>
  </w:num>
  <w:num w:numId="37" w16cid:durableId="1349715482">
    <w:abstractNumId w:val="84"/>
  </w:num>
  <w:num w:numId="38" w16cid:durableId="115413187">
    <w:abstractNumId w:val="14"/>
  </w:num>
  <w:num w:numId="39" w16cid:durableId="866213855">
    <w:abstractNumId w:val="66"/>
  </w:num>
  <w:num w:numId="40" w16cid:durableId="908609956">
    <w:abstractNumId w:val="76"/>
  </w:num>
  <w:num w:numId="41" w16cid:durableId="1660691616">
    <w:abstractNumId w:val="12"/>
  </w:num>
  <w:num w:numId="42" w16cid:durableId="339503133">
    <w:abstractNumId w:val="69"/>
  </w:num>
  <w:num w:numId="43" w16cid:durableId="1035810153">
    <w:abstractNumId w:val="33"/>
  </w:num>
  <w:num w:numId="44" w16cid:durableId="517087987">
    <w:abstractNumId w:val="67"/>
  </w:num>
  <w:num w:numId="45" w16cid:durableId="506332748">
    <w:abstractNumId w:val="50"/>
  </w:num>
  <w:num w:numId="46" w16cid:durableId="1996495557">
    <w:abstractNumId w:val="51"/>
  </w:num>
  <w:num w:numId="47" w16cid:durableId="376441473">
    <w:abstractNumId w:val="88"/>
  </w:num>
  <w:num w:numId="48" w16cid:durableId="319773851">
    <w:abstractNumId w:val="75"/>
  </w:num>
  <w:num w:numId="49" w16cid:durableId="273371919">
    <w:abstractNumId w:val="10"/>
  </w:num>
  <w:num w:numId="50" w16cid:durableId="24186179">
    <w:abstractNumId w:val="28"/>
  </w:num>
  <w:num w:numId="51" w16cid:durableId="1589608442">
    <w:abstractNumId w:val="25"/>
  </w:num>
  <w:num w:numId="52" w16cid:durableId="122234254">
    <w:abstractNumId w:val="68"/>
  </w:num>
  <w:num w:numId="53" w16cid:durableId="183251366">
    <w:abstractNumId w:val="24"/>
  </w:num>
  <w:num w:numId="54" w16cid:durableId="1693334297">
    <w:abstractNumId w:val="11"/>
  </w:num>
  <w:num w:numId="55" w16cid:durableId="921648869">
    <w:abstractNumId w:val="77"/>
  </w:num>
  <w:num w:numId="56" w16cid:durableId="1567107364">
    <w:abstractNumId w:val="31"/>
  </w:num>
  <w:num w:numId="57" w16cid:durableId="346368444">
    <w:abstractNumId w:val="21"/>
  </w:num>
  <w:num w:numId="58" w16cid:durableId="588541347">
    <w:abstractNumId w:val="78"/>
  </w:num>
  <w:num w:numId="59" w16cid:durableId="1780367750">
    <w:abstractNumId w:val="58"/>
  </w:num>
  <w:num w:numId="60" w16cid:durableId="1397556231">
    <w:abstractNumId w:val="85"/>
  </w:num>
  <w:num w:numId="61" w16cid:durableId="265621786">
    <w:abstractNumId w:val="93"/>
  </w:num>
  <w:num w:numId="62" w16cid:durableId="1503662581">
    <w:abstractNumId w:val="3"/>
  </w:num>
  <w:num w:numId="63" w16cid:durableId="751509719">
    <w:abstractNumId w:val="63"/>
  </w:num>
  <w:num w:numId="64" w16cid:durableId="1395934248">
    <w:abstractNumId w:val="4"/>
  </w:num>
  <w:num w:numId="65" w16cid:durableId="1728020349">
    <w:abstractNumId w:val="54"/>
  </w:num>
  <w:num w:numId="66" w16cid:durableId="1594630583">
    <w:abstractNumId w:val="15"/>
  </w:num>
  <w:num w:numId="67" w16cid:durableId="94055438">
    <w:abstractNumId w:val="6"/>
  </w:num>
  <w:num w:numId="68" w16cid:durableId="1273509931">
    <w:abstractNumId w:val="37"/>
  </w:num>
  <w:num w:numId="69" w16cid:durableId="1721128140">
    <w:abstractNumId w:val="46"/>
  </w:num>
  <w:num w:numId="70" w16cid:durableId="410934292">
    <w:abstractNumId w:val="86"/>
  </w:num>
  <w:num w:numId="71" w16cid:durableId="1370372546">
    <w:abstractNumId w:val="80"/>
  </w:num>
  <w:num w:numId="72" w16cid:durableId="270282520">
    <w:abstractNumId w:val="9"/>
  </w:num>
  <w:num w:numId="73" w16cid:durableId="1651711941">
    <w:abstractNumId w:val="23"/>
  </w:num>
  <w:num w:numId="74" w16cid:durableId="1172329148">
    <w:abstractNumId w:val="18"/>
  </w:num>
  <w:num w:numId="75" w16cid:durableId="561794784">
    <w:abstractNumId w:val="32"/>
  </w:num>
  <w:num w:numId="76" w16cid:durableId="1847095073">
    <w:abstractNumId w:val="40"/>
  </w:num>
  <w:num w:numId="77" w16cid:durableId="1380786484">
    <w:abstractNumId w:val="48"/>
  </w:num>
  <w:num w:numId="78" w16cid:durableId="1252080607">
    <w:abstractNumId w:val="16"/>
  </w:num>
  <w:num w:numId="79" w16cid:durableId="2081823546">
    <w:abstractNumId w:val="72"/>
  </w:num>
  <w:num w:numId="80" w16cid:durableId="1132207751">
    <w:abstractNumId w:val="29"/>
  </w:num>
  <w:num w:numId="81" w16cid:durableId="709840916">
    <w:abstractNumId w:val="44"/>
  </w:num>
  <w:num w:numId="82" w16cid:durableId="1887986141">
    <w:abstractNumId w:val="5"/>
  </w:num>
  <w:num w:numId="83" w16cid:durableId="490099190">
    <w:abstractNumId w:val="22"/>
  </w:num>
  <w:num w:numId="84" w16cid:durableId="250312854">
    <w:abstractNumId w:val="34"/>
  </w:num>
  <w:num w:numId="85" w16cid:durableId="228269815">
    <w:abstractNumId w:val="42"/>
  </w:num>
  <w:num w:numId="86" w16cid:durableId="1798984836">
    <w:abstractNumId w:val="53"/>
  </w:num>
  <w:num w:numId="87" w16cid:durableId="2022312967">
    <w:abstractNumId w:val="8"/>
  </w:num>
  <w:num w:numId="88" w16cid:durableId="591622580">
    <w:abstractNumId w:val="60"/>
  </w:num>
  <w:num w:numId="89" w16cid:durableId="65032685">
    <w:abstractNumId w:val="2"/>
  </w:num>
  <w:num w:numId="90" w16cid:durableId="1207521792">
    <w:abstractNumId w:val="30"/>
  </w:num>
  <w:num w:numId="91" w16cid:durableId="316082333">
    <w:abstractNumId w:val="79"/>
  </w:num>
  <w:num w:numId="92" w16cid:durableId="1841382676">
    <w:abstractNumId w:val="70"/>
  </w:num>
  <w:num w:numId="93" w16cid:durableId="1931086487">
    <w:abstractNumId w:val="41"/>
  </w:num>
  <w:num w:numId="94" w16cid:durableId="2053573231">
    <w:abstractNumId w:val="27"/>
  </w:num>
  <w:num w:numId="95" w16cid:durableId="483425805">
    <w:abstractNumId w:val="14"/>
  </w:num>
  <w:num w:numId="96" w16cid:durableId="1684436613">
    <w:abstractNumId w:val="90"/>
  </w:num>
  <w:num w:numId="97" w16cid:durableId="1907568203">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E62"/>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7B468F"/>
    <w:pPr>
      <w:keepNext/>
      <w:numPr>
        <w:numId w:val="1"/>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7B468F"/>
    <w:pPr>
      <w:keepNext/>
      <w:numPr>
        <w:ilvl w:val="1"/>
        <w:numId w:val="1"/>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7B468F"/>
    <w:pPr>
      <w:keepNext/>
      <w:keepLines/>
      <w:numPr>
        <w:ilvl w:val="2"/>
        <w:numId w:val="1"/>
      </w:numPr>
      <w:spacing w:before="260" w:after="260" w:line="416" w:lineRule="auto"/>
      <w:outlineLvl w:val="2"/>
    </w:pPr>
    <w:rPr>
      <w:rFonts w:eastAsia="黑体"/>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116E6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6E62"/>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7B468F"/>
    <w:rPr>
      <w:sz w:val="18"/>
      <w:szCs w:val="18"/>
    </w:rPr>
  </w:style>
  <w:style w:type="paragraph" w:styleId="Footer">
    <w:name w:val="footer"/>
    <w:link w:val="FooterChar"/>
    <w:rsid w:val="007B468F"/>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7B468F"/>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목록 단락"/>
    <w:basedOn w:val="Normal"/>
    <w:link w:val="ListParagraphChar3"/>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黑体" w:hAnsi="Arial"/>
      <w:b/>
      <w:sz w:val="32"/>
      <w:szCs w:val="32"/>
    </w:rPr>
  </w:style>
  <w:style w:type="character" w:customStyle="1" w:styleId="Heading9Char">
    <w:name w:val="Heading 9 Char"/>
    <w:aliases w:val="appendix Char"/>
    <w:link w:val="Heading9"/>
    <w:uiPriority w:val="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7B468F"/>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7B468F"/>
    <w:pPr>
      <w:tabs>
        <w:tab w:val="decimal" w:pos="0"/>
      </w:tabs>
    </w:pPr>
    <w:rPr>
      <w:rFonts w:ascii="Arial" w:hAnsi="Arial"/>
      <w:noProof/>
      <w:sz w:val="21"/>
      <w:szCs w:val="21"/>
    </w:rPr>
  </w:style>
  <w:style w:type="paragraph" w:customStyle="1" w:styleId="a3">
    <w:name w:val="表头文本"/>
    <w:rsid w:val="007B468F"/>
    <w:pPr>
      <w:jc w:val="center"/>
    </w:pPr>
    <w:rPr>
      <w:rFonts w:ascii="Arial" w:hAnsi="Arial"/>
      <w:b/>
      <w:sz w:val="21"/>
      <w:szCs w:val="21"/>
    </w:rPr>
  </w:style>
  <w:style w:type="table" w:customStyle="1" w:styleId="a4">
    <w:name w:val="表样式"/>
    <w:basedOn w:val="TableNormal"/>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7B468F"/>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7B468F"/>
    <w:pPr>
      <w:keepNext/>
      <w:widowControl/>
      <w:spacing w:before="80" w:after="80"/>
      <w:jc w:val="center"/>
    </w:pPr>
  </w:style>
  <w:style w:type="paragraph" w:customStyle="1" w:styleId="a6">
    <w:name w:val="文档标题"/>
    <w:basedOn w:val="Normal"/>
    <w:rsid w:val="007B468F"/>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7B468F"/>
  </w:style>
  <w:style w:type="paragraph" w:customStyle="1" w:styleId="a8">
    <w:name w:val="注示头"/>
    <w:basedOn w:val="Normal"/>
    <w:rsid w:val="007B468F"/>
    <w:pPr>
      <w:pBdr>
        <w:top w:val="single" w:sz="4" w:space="1" w:color="000000"/>
      </w:pBdr>
    </w:pPr>
    <w:rPr>
      <w:rFonts w:ascii="Arial" w:eastAsia="黑体" w:hAnsi="Arial"/>
      <w:sz w:val="18"/>
    </w:rPr>
  </w:style>
  <w:style w:type="paragraph" w:customStyle="1" w:styleId="a9">
    <w:name w:val="注示文本"/>
    <w:basedOn w:val="Normal"/>
    <w:rsid w:val="007B468F"/>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7B468F"/>
    <w:pPr>
      <w:ind w:firstLine="420"/>
    </w:pPr>
    <w:rPr>
      <w:rFonts w:ascii="Arial" w:hAnsi="Arial" w:cs="Arial"/>
      <w:i/>
      <w:color w:val="0000FF"/>
    </w:rPr>
  </w:style>
  <w:style w:type="character" w:customStyle="1" w:styleId="ab">
    <w:name w:val="样式一"/>
    <w:basedOn w:val="DefaultParagraphFont"/>
    <w:rsid w:val="007B468F"/>
    <w:rPr>
      <w:rFonts w:ascii="宋体" w:hAnsi="宋体"/>
      <w:b/>
      <w:bCs/>
      <w:color w:val="000000"/>
      <w:sz w:val="36"/>
    </w:rPr>
  </w:style>
  <w:style w:type="character" w:customStyle="1" w:styleId="ac">
    <w:name w:val="样式二"/>
    <w:basedOn w:val="ab"/>
    <w:rsid w:val="007B468F"/>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等线"/>
      <w:szCs w:val="20"/>
    </w:rPr>
  </w:style>
  <w:style w:type="paragraph" w:styleId="BlockText">
    <w:name w:val="Block Text"/>
    <w:basedOn w:val="Normal"/>
    <w:uiPriority w:val="99"/>
    <w:qFormat/>
    <w:rsid w:val="0068452C"/>
    <w:pPr>
      <w:spacing w:after="120"/>
      <w:ind w:left="1440" w:right="1440"/>
    </w:pPr>
    <w:rPr>
      <w:rFonts w:eastAsia="等线"/>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等线"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等线"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等线"/>
      <w:szCs w:val="20"/>
    </w:rPr>
  </w:style>
  <w:style w:type="character" w:customStyle="1" w:styleId="BodyTextIndentChar">
    <w:name w:val="Body Text Indent Char"/>
    <w:basedOn w:val="DefaultParagraphFont"/>
    <w:link w:val="BodyTextIndent"/>
    <w:uiPriority w:val="99"/>
    <w:rsid w:val="0068452C"/>
    <w:rPr>
      <w:rFonts w:ascii="Times New Roman" w:eastAsia="等线"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等线" w:hAnsi="Times New Roman"/>
      <w:lang w:val="en-GB" w:eastAsia="en-US"/>
    </w:rPr>
  </w:style>
  <w:style w:type="paragraph" w:styleId="Closing">
    <w:name w:val="Closing"/>
    <w:basedOn w:val="Normal"/>
    <w:link w:val="ClosingChar"/>
    <w:uiPriority w:val="99"/>
    <w:qFormat/>
    <w:rsid w:val="0068452C"/>
    <w:pPr>
      <w:spacing w:after="180"/>
      <w:ind w:left="4252"/>
    </w:pPr>
    <w:rPr>
      <w:rFonts w:eastAsia="等线"/>
      <w:szCs w:val="20"/>
    </w:rPr>
  </w:style>
  <w:style w:type="character" w:customStyle="1" w:styleId="ClosingChar">
    <w:name w:val="Closing Char"/>
    <w:basedOn w:val="DefaultParagraphFont"/>
    <w:link w:val="Closing"/>
    <w:uiPriority w:val="99"/>
    <w:rsid w:val="0068452C"/>
    <w:rPr>
      <w:rFonts w:ascii="Times New Roman" w:eastAsia="等线"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等线"/>
      <w:szCs w:val="20"/>
    </w:rPr>
  </w:style>
  <w:style w:type="character" w:customStyle="1" w:styleId="E-mailSignatureChar">
    <w:name w:val="E-mail Signature Char"/>
    <w:basedOn w:val="DefaultParagraphFont"/>
    <w:link w:val="E-mailSignature"/>
    <w:uiPriority w:val="99"/>
    <w:rsid w:val="0068452C"/>
    <w:rPr>
      <w:rFonts w:ascii="Times New Roman" w:eastAsia="等线" w:hAnsi="Times New Roman"/>
      <w:lang w:val="en-GB" w:eastAsia="en-US"/>
    </w:rPr>
  </w:style>
  <w:style w:type="paragraph" w:styleId="EndnoteText">
    <w:name w:val="endnote text"/>
    <w:basedOn w:val="Normal"/>
    <w:link w:val="EndnoteTextChar"/>
    <w:uiPriority w:val="99"/>
    <w:qFormat/>
    <w:rsid w:val="0068452C"/>
    <w:pPr>
      <w:spacing w:after="180"/>
    </w:pPr>
    <w:rPr>
      <w:rFonts w:eastAsia="等线"/>
      <w:szCs w:val="20"/>
    </w:rPr>
  </w:style>
  <w:style w:type="character" w:customStyle="1" w:styleId="EndnoteTextChar">
    <w:name w:val="Endnote Text Char"/>
    <w:basedOn w:val="DefaultParagraphFont"/>
    <w:link w:val="EndnoteText"/>
    <w:uiPriority w:val="99"/>
    <w:rsid w:val="0068452C"/>
    <w:rPr>
      <w:rFonts w:ascii="Times New Roman" w:eastAsia="等线"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EnvelopeReturn">
    <w:name w:val="envelope return"/>
    <w:basedOn w:val="Normal"/>
    <w:uiPriority w:val="99"/>
    <w:qFormat/>
    <w:rsid w:val="0068452C"/>
    <w:pPr>
      <w:spacing w:after="180"/>
    </w:pPr>
    <w:rPr>
      <w:rFonts w:ascii="Calibri Light" w:eastAsia="等线 Light" w:hAnsi="Calibri Light"/>
      <w:szCs w:val="20"/>
    </w:rPr>
  </w:style>
  <w:style w:type="paragraph" w:styleId="HTMLAddress">
    <w:name w:val="HTML Address"/>
    <w:basedOn w:val="Normal"/>
    <w:link w:val="HTMLAddressChar"/>
    <w:rsid w:val="0068452C"/>
    <w:pPr>
      <w:spacing w:after="180"/>
    </w:pPr>
    <w:rPr>
      <w:rFonts w:eastAsia="等线"/>
      <w:i/>
      <w:iCs/>
      <w:szCs w:val="20"/>
    </w:rPr>
  </w:style>
  <w:style w:type="character" w:customStyle="1" w:styleId="HTMLAddressChar">
    <w:name w:val="HTML Address Char"/>
    <w:basedOn w:val="DefaultParagraphFont"/>
    <w:link w:val="HTMLAddress"/>
    <w:rsid w:val="0068452C"/>
    <w:rPr>
      <w:rFonts w:ascii="Times New Roman" w:eastAsia="等线"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等线" w:hAnsi="Courier New" w:cs="Courier New"/>
      <w:szCs w:val="20"/>
    </w:rPr>
  </w:style>
  <w:style w:type="character" w:customStyle="1" w:styleId="HTMLPreformattedChar">
    <w:name w:val="HTML Preformatted Char"/>
    <w:basedOn w:val="DefaultParagraphFont"/>
    <w:link w:val="HTMLPreformatted"/>
    <w:rsid w:val="0068452C"/>
    <w:rPr>
      <w:rFonts w:ascii="Courier New" w:eastAsia="等线"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等线"/>
      <w:szCs w:val="20"/>
    </w:rPr>
  </w:style>
  <w:style w:type="paragraph" w:styleId="Index4">
    <w:name w:val="index 4"/>
    <w:basedOn w:val="Normal"/>
    <w:next w:val="Normal"/>
    <w:uiPriority w:val="99"/>
    <w:qFormat/>
    <w:rsid w:val="0068452C"/>
    <w:pPr>
      <w:spacing w:after="180"/>
      <w:ind w:left="800" w:hanging="200"/>
    </w:pPr>
    <w:rPr>
      <w:rFonts w:eastAsia="等线"/>
      <w:szCs w:val="20"/>
    </w:rPr>
  </w:style>
  <w:style w:type="paragraph" w:styleId="Index5">
    <w:name w:val="index 5"/>
    <w:basedOn w:val="Normal"/>
    <w:next w:val="Normal"/>
    <w:uiPriority w:val="99"/>
    <w:qFormat/>
    <w:rsid w:val="0068452C"/>
    <w:pPr>
      <w:spacing w:after="180"/>
      <w:ind w:left="1000" w:hanging="200"/>
    </w:pPr>
    <w:rPr>
      <w:rFonts w:eastAsia="等线"/>
      <w:szCs w:val="20"/>
    </w:rPr>
  </w:style>
  <w:style w:type="paragraph" w:styleId="Index6">
    <w:name w:val="index 6"/>
    <w:basedOn w:val="Normal"/>
    <w:next w:val="Normal"/>
    <w:uiPriority w:val="99"/>
    <w:qFormat/>
    <w:rsid w:val="0068452C"/>
    <w:pPr>
      <w:spacing w:after="180"/>
      <w:ind w:left="1200" w:hanging="200"/>
    </w:pPr>
    <w:rPr>
      <w:rFonts w:eastAsia="等线"/>
      <w:szCs w:val="20"/>
    </w:rPr>
  </w:style>
  <w:style w:type="paragraph" w:styleId="Index7">
    <w:name w:val="index 7"/>
    <w:basedOn w:val="Normal"/>
    <w:next w:val="Normal"/>
    <w:uiPriority w:val="99"/>
    <w:qFormat/>
    <w:rsid w:val="0068452C"/>
    <w:pPr>
      <w:spacing w:after="180"/>
      <w:ind w:left="1400" w:hanging="200"/>
    </w:pPr>
    <w:rPr>
      <w:rFonts w:eastAsia="等线"/>
      <w:szCs w:val="20"/>
    </w:rPr>
  </w:style>
  <w:style w:type="paragraph" w:styleId="Index8">
    <w:name w:val="index 8"/>
    <w:basedOn w:val="Normal"/>
    <w:next w:val="Normal"/>
    <w:uiPriority w:val="99"/>
    <w:qFormat/>
    <w:rsid w:val="0068452C"/>
    <w:pPr>
      <w:spacing w:after="180"/>
      <w:ind w:left="1600" w:hanging="200"/>
    </w:pPr>
    <w:rPr>
      <w:rFonts w:eastAsia="等线"/>
      <w:szCs w:val="20"/>
    </w:rPr>
  </w:style>
  <w:style w:type="paragraph" w:styleId="Index9">
    <w:name w:val="index 9"/>
    <w:basedOn w:val="Normal"/>
    <w:next w:val="Normal"/>
    <w:uiPriority w:val="99"/>
    <w:qFormat/>
    <w:rsid w:val="0068452C"/>
    <w:pPr>
      <w:spacing w:after="180"/>
      <w:ind w:left="1800" w:hanging="200"/>
    </w:pPr>
    <w:rPr>
      <w:rFonts w:eastAsia="等线"/>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等线"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等线"/>
      <w:szCs w:val="20"/>
    </w:rPr>
  </w:style>
  <w:style w:type="paragraph" w:styleId="ListContinue3">
    <w:name w:val="List Continue 3"/>
    <w:basedOn w:val="Normal"/>
    <w:uiPriority w:val="99"/>
    <w:qFormat/>
    <w:rsid w:val="0068452C"/>
    <w:pPr>
      <w:spacing w:after="120"/>
      <w:ind w:left="849"/>
      <w:contextualSpacing/>
    </w:pPr>
    <w:rPr>
      <w:rFonts w:eastAsia="等线"/>
      <w:szCs w:val="20"/>
    </w:rPr>
  </w:style>
  <w:style w:type="paragraph" w:styleId="ListContinue4">
    <w:name w:val="List Continue 4"/>
    <w:basedOn w:val="Normal"/>
    <w:uiPriority w:val="99"/>
    <w:qFormat/>
    <w:rsid w:val="0068452C"/>
    <w:pPr>
      <w:spacing w:after="120"/>
      <w:ind w:left="1132"/>
      <w:contextualSpacing/>
    </w:pPr>
    <w:rPr>
      <w:rFonts w:eastAsia="等线"/>
      <w:szCs w:val="20"/>
    </w:rPr>
  </w:style>
  <w:style w:type="paragraph" w:styleId="ListContinue5">
    <w:name w:val="List Continue 5"/>
    <w:basedOn w:val="Normal"/>
    <w:uiPriority w:val="99"/>
    <w:qFormat/>
    <w:rsid w:val="0068452C"/>
    <w:pPr>
      <w:spacing w:after="120"/>
      <w:ind w:left="1415"/>
      <w:contextualSpacing/>
    </w:pPr>
    <w:rPr>
      <w:rFonts w:eastAsia="等线"/>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等线"/>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等线"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等线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等线"/>
      <w:szCs w:val="20"/>
    </w:rPr>
  </w:style>
  <w:style w:type="paragraph" w:styleId="NoteHeading">
    <w:name w:val="Note Heading"/>
    <w:basedOn w:val="Normal"/>
    <w:next w:val="Normal"/>
    <w:link w:val="NoteHeadingChar"/>
    <w:uiPriority w:val="99"/>
    <w:qFormat/>
    <w:rsid w:val="0068452C"/>
    <w:pPr>
      <w:spacing w:after="180"/>
    </w:pPr>
    <w:rPr>
      <w:rFonts w:eastAsia="等线"/>
      <w:szCs w:val="20"/>
    </w:rPr>
  </w:style>
  <w:style w:type="character" w:customStyle="1" w:styleId="NoteHeadingChar">
    <w:name w:val="Note Heading Char"/>
    <w:basedOn w:val="DefaultParagraphFont"/>
    <w:link w:val="NoteHeading"/>
    <w:uiPriority w:val="99"/>
    <w:rsid w:val="0068452C"/>
    <w:rPr>
      <w:rFonts w:ascii="Times New Roman" w:eastAsia="等线"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等线"/>
      <w:i/>
      <w:iCs/>
      <w:color w:val="404040"/>
      <w:szCs w:val="20"/>
    </w:rPr>
  </w:style>
  <w:style w:type="character" w:customStyle="1" w:styleId="QuoteChar">
    <w:name w:val="Quote Char"/>
    <w:basedOn w:val="DefaultParagraphFont"/>
    <w:link w:val="Quote"/>
    <w:uiPriority w:val="29"/>
    <w:rsid w:val="0068452C"/>
    <w:rPr>
      <w:rFonts w:ascii="Times New Roman" w:eastAsia="等线"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等线"/>
      <w:szCs w:val="20"/>
    </w:rPr>
  </w:style>
  <w:style w:type="character" w:customStyle="1" w:styleId="SalutationChar">
    <w:name w:val="Salutation Char"/>
    <w:basedOn w:val="DefaultParagraphFont"/>
    <w:link w:val="Salutation"/>
    <w:uiPriority w:val="99"/>
    <w:rsid w:val="0068452C"/>
    <w:rPr>
      <w:rFonts w:ascii="Times New Roman" w:eastAsia="等线"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等线"/>
      <w:szCs w:val="20"/>
    </w:rPr>
  </w:style>
  <w:style w:type="character" w:customStyle="1" w:styleId="SignatureChar">
    <w:name w:val="Signature Char"/>
    <w:basedOn w:val="DefaultParagraphFont"/>
    <w:link w:val="Signature"/>
    <w:uiPriority w:val="99"/>
    <w:rsid w:val="0068452C"/>
    <w:rPr>
      <w:rFonts w:ascii="Times New Roman" w:eastAsia="等线"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等线"/>
      <w:szCs w:val="20"/>
    </w:rPr>
  </w:style>
  <w:style w:type="paragraph" w:styleId="TOAHeading">
    <w:name w:val="toa heading"/>
    <w:basedOn w:val="Normal"/>
    <w:next w:val="Normal"/>
    <w:uiPriority w:val="99"/>
    <w:qFormat/>
    <w:rsid w:val="0068452C"/>
    <w:pPr>
      <w:spacing w:before="120" w:after="180"/>
    </w:pPr>
    <w:rPr>
      <w:rFonts w:ascii="Calibri Light" w:eastAsia="等线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宋体"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宋体"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宋体"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宋体"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等线"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styleId="Mention">
    <w:name w:val="Mention"/>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hyperlink" Target="mailto:shinhorng.wong@sony" TargetMode="External"/><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image" Target="media/image9.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61"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91595EC6-C3E0-4251-9BB5-9420F0092CFC}">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201</Pages>
  <Words>78401</Words>
  <Characters>446886</Characters>
  <Application>Microsoft Office Word</Application>
  <DocSecurity>0</DocSecurity>
  <Lines>3724</Lines>
  <Paragraphs>1048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524239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286</cp:revision>
  <cp:lastPrinted>2014-11-07T02:38:00Z</cp:lastPrinted>
  <dcterms:created xsi:type="dcterms:W3CDTF">2023-04-20T14:24:00Z</dcterms:created>
  <dcterms:modified xsi:type="dcterms:W3CDTF">2023-04-21T22:41:00Z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