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08360C">
            <w:pPr>
              <w:rPr>
                <w:bCs/>
              </w:rPr>
            </w:pPr>
            <w:r>
              <w:rPr>
                <w:rFonts w:hint="eastAsia"/>
                <w:bCs/>
              </w:rPr>
              <w:t>Xiaomi</w:t>
            </w:r>
          </w:p>
        </w:tc>
        <w:tc>
          <w:tcPr>
            <w:tcW w:w="8407" w:type="dxa"/>
          </w:tcPr>
          <w:p w14:paraId="19E0D334" w14:textId="77777777" w:rsidR="004A6948" w:rsidRDefault="004A6948" w:rsidP="0008360C">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08360C">
            <w:pPr>
              <w:pStyle w:val="affe"/>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08360C">
            <w:pPr>
              <w:pStyle w:val="affe"/>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08360C">
            <w:pPr>
              <w:pStyle w:val="affe"/>
              <w:numPr>
                <w:ilvl w:val="0"/>
                <w:numId w:val="86"/>
              </w:numPr>
              <w:ind w:firstLineChars="0" w:firstLine="420"/>
              <w:rPr>
                <w:rFonts w:hint="eastAsia"/>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4A6948"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08360C">
            <w:pPr>
              <w:autoSpaceDE/>
              <w:autoSpaceDN/>
              <w:adjustRightInd/>
              <w:spacing w:line="240" w:lineRule="auto"/>
              <w:rPr>
                <w:bCs/>
              </w:rPr>
            </w:pPr>
            <w:r>
              <w:rPr>
                <w:rFonts w:hint="eastAsia"/>
                <w:bCs/>
              </w:rPr>
              <w:t>We are fine with the proposal</w:t>
            </w:r>
            <w:r>
              <w:rPr>
                <w:bCs/>
              </w:rPr>
              <w: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5012BE">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lang w:val="en-GB" w:eastAsia="en-US"/>
              </w:rPr>
              <w:t xml:space="preserve">building </w:t>
            </w:r>
            <w:r>
              <w:rPr>
                <w:rFonts w:hint="eastAsia"/>
              </w:rPr>
              <w:t xml:space="preserve">size is </w:t>
            </w:r>
            <w:r w:rsidRPr="009F3EAB">
              <w:rPr>
                <w:rFonts w:ascii="Times" w:eastAsia="Batang" w:hAnsi="Times" w:cs="Times New Roman"/>
                <w:bCs/>
                <w:iCs/>
                <w:lang w:val="en-GB" w:eastAsia="x-none"/>
              </w:rPr>
              <w:t>120m x 50m x 3m</w:t>
            </w:r>
            <w:r>
              <w:rPr>
                <w:rFonts w:ascii="Times" w:eastAsia="Batang" w:hAnsi="Times" w:cs="Times New Roman"/>
                <w:bCs/>
                <w:iCs/>
                <w:lang w:val="en-GB" w:eastAsia="x-none"/>
              </w:rPr>
              <w:t xml:space="preserve"> in </w:t>
            </w:r>
            <w:r>
              <w:t>Urban Macro layer of 2-layer Scenario B</w:t>
            </w:r>
            <w:r>
              <w:rPr>
                <w:rFonts w:ascii="Times" w:eastAsia="Batang" w:hAnsi="Times" w:cs="Times New Roman"/>
                <w:bCs/>
                <w:iCs/>
                <w:lang w:val="en-GB" w:eastAsia="x-none"/>
              </w:rPr>
              <w:t xml:space="preserve">, it is high </w:t>
            </w:r>
            <w:r w:rsidRPr="00D84163">
              <w:rPr>
                <w:rFonts w:cs="Times New Roman"/>
                <w:bCs/>
                <w:iCs/>
                <w:lang w:val="en-GB"/>
              </w:rPr>
              <w:t>probability that</w:t>
            </w:r>
            <w:r w:rsidRPr="00D84163">
              <w:rPr>
                <w:rFonts w:eastAsia="Batang" w:cs="Times New Roman"/>
                <w:bCs/>
                <w:iCs/>
                <w:lang w:val="en-GB" w:eastAsia="x-none"/>
              </w:rPr>
              <w:t xml:space="preserve"> </w:t>
            </w:r>
            <w:r>
              <w:rPr>
                <w:rFonts w:ascii="Times" w:eastAsia="Batang" w:hAnsi="Times" w:cs="Times New Roman"/>
                <w:bCs/>
                <w:iCs/>
                <w:lang w:val="en-GB" w:eastAsia="x-none"/>
              </w:rPr>
              <w:t>t</w:t>
            </w:r>
            <w:r w:rsidRPr="00E56F11">
              <w:rPr>
                <w:rFonts w:eastAsia="Batang" w:cs="Times New Roman"/>
                <w:bCs/>
                <w:iCs/>
                <w:lang w:val="en-GB" w:eastAsia="x-none"/>
              </w:rPr>
              <w:t xml:space="preserve">he building </w:t>
            </w:r>
            <w:r w:rsidRPr="00E56F11">
              <w:rPr>
                <w:rFonts w:cs="Times New Roman"/>
                <w:bCs/>
                <w:iCs/>
                <w:lang w:val="en-GB"/>
              </w:rPr>
              <w:t xml:space="preserve">cannot be placed </w:t>
            </w:r>
            <w:r w:rsidRPr="00E56F11">
              <w:rPr>
                <w:rFonts w:eastAsia="Batang" w:cs="Times New Roman"/>
                <w:bCs/>
                <w:iCs/>
                <w:lang w:val="en-GB" w:eastAsia="x-none"/>
              </w:rPr>
              <w:t>within o</w:t>
            </w:r>
            <w:r>
              <w:rPr>
                <w:rFonts w:ascii="Times" w:eastAsia="Batang" w:hAnsi="Times" w:cs="Times New Roman"/>
                <w:bCs/>
                <w:iCs/>
                <w:lang w:val="en-GB" w:eastAsia="x-none"/>
              </w:rPr>
              <w:t xml:space="preserve">ne Macro cell </w:t>
            </w:r>
            <w:r w:rsidRPr="00BB5762">
              <w:rPr>
                <w:rFonts w:ascii="Times" w:eastAsia="Batang" w:hAnsi="Times" w:cs="Times New Roman" w:hint="eastAsia"/>
                <w:bCs/>
                <w:iCs/>
                <w:lang w:val="en-GB" w:eastAsia="x-none"/>
              </w:rPr>
              <w:t>if</w:t>
            </w:r>
            <w:r>
              <w:rPr>
                <w:rFonts w:ascii="Times" w:eastAsia="Batang" w:hAnsi="Times" w:cs="Times New Roman"/>
                <w:bCs/>
                <w:iCs/>
                <w:lang w:val="en-GB" w:eastAsia="x-none"/>
              </w:rPr>
              <w:t xml:space="preserve"> ISD=200m is used.</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257B62" w:rsidRDefault="001E7230" w:rsidP="003A6FED">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08360C">
            <w:pPr>
              <w:spacing w:line="240" w:lineRule="auto"/>
              <w:rPr>
                <w:bCs/>
              </w:rPr>
            </w:pPr>
            <w:r>
              <w:rPr>
                <w:rFonts w:hint="eastAsia"/>
                <w:bCs/>
              </w:rPr>
              <w:t>X</w:t>
            </w:r>
            <w:r>
              <w:rPr>
                <w:bCs/>
              </w:rPr>
              <w:t>iaomi</w:t>
            </w:r>
          </w:p>
        </w:tc>
        <w:tc>
          <w:tcPr>
            <w:tcW w:w="8407" w:type="dxa"/>
          </w:tcPr>
          <w:p w14:paraId="326CFA20" w14:textId="77777777" w:rsidR="004A6948" w:rsidRDefault="004A6948" w:rsidP="0008360C">
            <w:pPr>
              <w:spacing w:line="240" w:lineRule="auto"/>
              <w:rPr>
                <w:bCs/>
              </w:rPr>
            </w:pPr>
            <w:r>
              <w:rPr>
                <w:rFonts w:hint="eastAsia"/>
                <w:bCs/>
              </w:rPr>
              <w:t>We are fine with the proposal</w:t>
            </w:r>
            <w:r>
              <w:rPr>
                <w:bCs/>
              </w:rPr>
              <w:t>.</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08360C">
            <w:pPr>
              <w:spacing w:line="240" w:lineRule="auto"/>
              <w:rPr>
                <w:bCs/>
              </w:rPr>
            </w:pPr>
            <w:r>
              <w:rPr>
                <w:rFonts w:hint="eastAsia"/>
                <w:bCs/>
              </w:rPr>
              <w:t>X</w:t>
            </w:r>
            <w:r>
              <w:rPr>
                <w:bCs/>
              </w:rPr>
              <w:t>iaomi</w:t>
            </w:r>
          </w:p>
        </w:tc>
        <w:tc>
          <w:tcPr>
            <w:tcW w:w="8407" w:type="dxa"/>
          </w:tcPr>
          <w:p w14:paraId="2DFFB57D" w14:textId="77777777" w:rsidR="004A6948" w:rsidRDefault="004A6948" w:rsidP="0008360C">
            <w:pPr>
              <w:spacing w:line="240" w:lineRule="auto"/>
              <w:rPr>
                <w:bCs/>
              </w:rPr>
            </w:pPr>
            <w:r>
              <w:rPr>
                <w:rFonts w:hint="eastAsia"/>
                <w:bCs/>
              </w:rPr>
              <w:t>We are fine with the proposal</w:t>
            </w:r>
            <w:r>
              <w:rPr>
                <w:bCs/>
              </w:rPr>
              <w: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CF0A8C">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403C6C">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CF0A8C">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403C6C">
            <w:pPr>
              <w:rPr>
                <w:rFonts w:eastAsia="MS Mincho"/>
                <w:bCs/>
              </w:rPr>
            </w:pPr>
            <w:r>
              <w:rPr>
                <w:rFonts w:eastAsia="MS Mincho" w:hint="eastAsia"/>
                <w:bCs/>
              </w:rPr>
              <w:t>S</w:t>
            </w:r>
            <w:r>
              <w:rPr>
                <w:rFonts w:eastAsia="MS Mincho"/>
                <w:bCs/>
              </w:rPr>
              <w:t>upport.</w:t>
            </w:r>
          </w:p>
        </w:tc>
      </w:tr>
      <w:tr w:rsidR="00A75CBC" w14:paraId="4EB114EC"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08360C">
            <w:pPr>
              <w:spacing w:line="240" w:lineRule="auto"/>
              <w:rPr>
                <w:bCs/>
              </w:rPr>
            </w:pPr>
            <w:r>
              <w:rPr>
                <w:rFonts w:hint="eastAsia"/>
                <w:bCs/>
              </w:rPr>
              <w:t>X</w:t>
            </w:r>
            <w:r>
              <w:rPr>
                <w:bCs/>
              </w:rPr>
              <w:t>iaomi</w:t>
            </w:r>
          </w:p>
        </w:tc>
        <w:tc>
          <w:tcPr>
            <w:tcW w:w="8407" w:type="dxa"/>
          </w:tcPr>
          <w:p w14:paraId="65D7E427" w14:textId="77777777" w:rsidR="004A6948" w:rsidRDefault="004A6948" w:rsidP="0008360C">
            <w:pPr>
              <w:spacing w:line="240" w:lineRule="auto"/>
              <w:rPr>
                <w:bCs/>
              </w:rPr>
            </w:pPr>
            <w:r>
              <w:rPr>
                <w:rFonts w:hint="eastAsia"/>
                <w:bCs/>
              </w:rPr>
              <w:t>We are fine with the proposal</w:t>
            </w:r>
            <w:r>
              <w:rPr>
                <w:bCs/>
              </w:rPr>
              <w:t>.</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f6"/>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4A6948"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4A6948"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4A694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4A694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4A694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4A694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4A6948"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4A694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4A694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6"/>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4A6948"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4A6948"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4A694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4A694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4A694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4A694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4A6948"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6"/>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6"/>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4A6948"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4A694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4A694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4A694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4A694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4A6948"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4A6948"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4A6948"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4A6948"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4A6948"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4A694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4A694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4A694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4A694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4A6948"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4A6948"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4A6948"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4A6948"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4A6948"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4A6948"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4A6948"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4A6948"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4A6948"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4A6948"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4A6948"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4A6948"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4A6948"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4A6948"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4A6948"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4A6948"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4A6948"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4A6948"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4A6948"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2pt;height:151.7pt" o:ole="">
                  <v:imagedata r:id="rId16" o:title=""/>
                </v:shape>
                <o:OLEObject Type="Embed" ProgID="Visio.Drawing.15" ShapeID="_x0000_i1025" DrawAspect="Content" ObjectID="_1743333141" r:id="rId17"/>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4A6948"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4A6948"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4A6948"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4A6948"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4A6948"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4A6948"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4A6948"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4A6948"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4A6948"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4A6948"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4A6948"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4A6948"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4A694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4A6948"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4A694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4A6948"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4A6948"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4A6948"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4A694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4A6948"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4A694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4A6948"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4A6948"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4A694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4A6948"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4A6948"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4A694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4A694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4A694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4A694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4A6948"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4A6948"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inter-subband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inter-subband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4A6948"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4A6948"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4A6948"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4A6948"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4A6948"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4A6948"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4A6948"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4A6948"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4A6948"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4A6948"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4A694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4A694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4A694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4A694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4A6948"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4A694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4A694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4A6948"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4A6948"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4A694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4A694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4A694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4A694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4A6948"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4A6948"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4A694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4A694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4A694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4A694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4A6948"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4A6948"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4A6948"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4A6948"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4A6948"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4A694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4A694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4A694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4A694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4A6948"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4A6948"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4A6948"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4A6948"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4A6948"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4A6948"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4A6948"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4A6948"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4A6948"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4A6948"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7.2pt;height:151.7pt" o:ole="">
                  <v:imagedata r:id="rId16" o:title=""/>
                </v:shape>
                <o:OLEObject Type="Embed" ProgID="Visio.Drawing.15" ShapeID="_x0000_i1026" DrawAspect="Content" ObjectID="_1743333142" r:id="rId19"/>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the piecewise linear noise figure model 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4A6948"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4A6948"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4A6948"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4A6948"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4A6948"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4A6948"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4A6948"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4A6948"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4A6948"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4A6948"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4A6948"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4A6948"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4A6948"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4A6948"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4A6948"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4A6948"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4A6948"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4A694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4A694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4A6948"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4A6948"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4A694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4A694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4A694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4A694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4A6948"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4A6948"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08360C">
            <w:pPr>
              <w:spacing w:line="240" w:lineRule="auto"/>
              <w:rPr>
                <w:bCs/>
              </w:rPr>
            </w:pPr>
            <w:r>
              <w:rPr>
                <w:rFonts w:hint="eastAsia"/>
                <w:bCs/>
              </w:rPr>
              <w:t>X</w:t>
            </w:r>
            <w:r>
              <w:rPr>
                <w:bCs/>
              </w:rPr>
              <w:t>iaomi</w:t>
            </w:r>
          </w:p>
        </w:tc>
        <w:tc>
          <w:tcPr>
            <w:tcW w:w="8407" w:type="dxa"/>
          </w:tcPr>
          <w:p w14:paraId="5673AAC4" w14:textId="77777777" w:rsidR="004A6948" w:rsidRDefault="004A6948" w:rsidP="0008360C">
            <w:pPr>
              <w:spacing w:line="240" w:lineRule="auto"/>
              <w:rPr>
                <w:bCs/>
              </w:rPr>
            </w:pPr>
            <w:r>
              <w:rPr>
                <w:rFonts w:hint="eastAsia"/>
                <w:bCs/>
              </w:rPr>
              <w:t>We are fine with the proposal</w:t>
            </w:r>
            <w:r>
              <w:rPr>
                <w:bCs/>
              </w:rPr>
              <w:t>.</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4A6948"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4A6948"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4A6948"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4A6948"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4A6948"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4A6948"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4A6948"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4A6948"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4A6948"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C055A2">
            <w:pPr>
              <w:spacing w:line="240" w:lineRule="auto"/>
              <w:rPr>
                <w:bCs/>
              </w:rPr>
            </w:pPr>
            <w:r>
              <w:rPr>
                <w:rFonts w:hint="eastAsia"/>
                <w:bCs/>
              </w:rPr>
              <w:t>We</w:t>
            </w:r>
            <w:r>
              <w:rPr>
                <w:bCs/>
              </w:rPr>
              <w:t xml:space="preserve"> do not support the proposal.</w:t>
            </w:r>
          </w:p>
          <w:p w14:paraId="0B4572F7" w14:textId="2D0B044E" w:rsidR="004C7692" w:rsidRDefault="001E7230" w:rsidP="00C055A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4C7692" w:rsidRDefault="004A6948" w:rsidP="00C055A2">
            <w:pPr>
              <w:spacing w:line="240" w:lineRule="auto"/>
              <w:rPr>
                <w:bCs/>
              </w:rPr>
            </w:pPr>
          </w:p>
          <w:p w14:paraId="3463B52D" w14:textId="6BEE6E08" w:rsidR="0034264F" w:rsidRDefault="001E7230" w:rsidP="00C055A2">
            <w:pPr>
              <w:spacing w:line="240" w:lineRule="auto"/>
              <w:rPr>
                <w:bCs/>
              </w:rPr>
            </w:pPr>
            <w:r>
              <w:rPr>
                <w:bCs/>
              </w:rPr>
              <w:t>However, to avoid the delay due to the LS different WGs, we suggest to use three options:</w:t>
            </w:r>
          </w:p>
          <w:p w14:paraId="6D28CC82" w14:textId="22EC30DF" w:rsidR="00790224"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4C769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2A2A07"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4C769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8969EB" w:rsidRDefault="004A6948">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C055A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Pr>
                <w:rFonts w:cstheme="minorHAnsi"/>
                <w:bCs/>
                <w:lang w:val="sv-SE"/>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rFonts w:hint="eastAsia"/>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rFonts w:hint="eastAsia"/>
                <w:bCs/>
              </w:rPr>
            </w:pP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4A6948"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4A6948"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4A6948"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4A6948"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4A6948"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4A6948"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4A6948"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4A6948"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4A6948"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4A6948"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4A6948"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4A6948"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4A6948"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4A6948"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4A694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4A6948" w:rsidP="0061147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4A6948" w:rsidP="0061147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4A6948"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4A6948"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4A6948"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4A694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4A6948"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4A6948" w:rsidP="0061147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4A6948" w:rsidP="0061147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4A694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4A694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54599C" w:rsidRDefault="001E7230" w:rsidP="0054599C">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08360C">
            <w:pPr>
              <w:spacing w:line="240" w:lineRule="auto"/>
              <w:rPr>
                <w:bCs/>
              </w:rPr>
            </w:pPr>
            <w:r>
              <w:rPr>
                <w:rFonts w:hint="eastAsia"/>
                <w:bCs/>
              </w:rPr>
              <w:t>Xiaomi</w:t>
            </w:r>
          </w:p>
        </w:tc>
        <w:tc>
          <w:tcPr>
            <w:tcW w:w="8407" w:type="dxa"/>
          </w:tcPr>
          <w:p w14:paraId="74628EB7" w14:textId="77777777" w:rsidR="004A6948" w:rsidRDefault="004A6948" w:rsidP="0008360C">
            <w:pPr>
              <w:spacing w:line="240" w:lineRule="auto"/>
              <w:rPr>
                <w:bCs/>
              </w:rPr>
            </w:pPr>
            <w:r>
              <w:rPr>
                <w:rFonts w:hint="eastAsia"/>
                <w:bCs/>
              </w:rPr>
              <w:t>We are fine with the proposal.</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08360C">
            <w:pPr>
              <w:spacing w:line="240" w:lineRule="auto"/>
              <w:rPr>
                <w:bCs/>
              </w:rPr>
            </w:pPr>
            <w:r>
              <w:rPr>
                <w:rFonts w:hint="eastAsia"/>
                <w:bCs/>
              </w:rPr>
              <w:t>Xiaomi</w:t>
            </w:r>
          </w:p>
        </w:tc>
        <w:tc>
          <w:tcPr>
            <w:tcW w:w="8407" w:type="dxa"/>
          </w:tcPr>
          <w:p w14:paraId="2EFAA10B" w14:textId="77777777" w:rsidR="004A6948" w:rsidRDefault="004A6948" w:rsidP="0008360C">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4A6948"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4A6948"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08360C">
            <w:pPr>
              <w:autoSpaceDE/>
              <w:autoSpaceDN/>
              <w:adjustRightInd/>
              <w:spacing w:line="240" w:lineRule="auto"/>
              <w:rPr>
                <w:bCs/>
              </w:rPr>
            </w:pPr>
            <w:r>
              <w:rPr>
                <w:rFonts w:hint="eastAsia"/>
                <w:bCs/>
              </w:rPr>
              <w:t>We are fine with the proposal.</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A1DEF" w:rsidRDefault="001E7230" w:rsidP="00B3377A">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08360C">
            <w:pPr>
              <w:autoSpaceDE/>
              <w:autoSpaceDN/>
              <w:adjustRightInd/>
              <w:spacing w:line="240" w:lineRule="auto"/>
              <w:rPr>
                <w:bCs/>
              </w:rPr>
            </w:pPr>
            <w:r>
              <w:rPr>
                <w:rFonts w:hint="eastAsia"/>
                <w:bCs/>
              </w:rPr>
              <w:t>We are fine with the proposal.</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D19B1"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D19B1" w:rsidRDefault="001E7230" w:rsidP="003D19B1">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D19B1"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08360C">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08360C">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08360C">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4A6948"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4A6948"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4A6948"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94EED" w:rsidRDefault="001E7230" w:rsidP="00182385">
            <w:pPr>
              <w:autoSpaceDE/>
              <w:autoSpaceDN/>
              <w:adjustRightInd/>
              <w:spacing w:line="240" w:lineRule="auto"/>
              <w:rPr>
                <w:bCs/>
              </w:rPr>
            </w:pPr>
            <w:r>
              <w:rPr>
                <w:rFonts w:hint="eastAsia"/>
                <w:bCs/>
              </w:rPr>
              <w:t>W</w:t>
            </w:r>
            <w:r>
              <w:rPr>
                <w:bCs/>
              </w:rPr>
              <w:t>e do not support this proposal.</w:t>
            </w:r>
          </w:p>
          <w:p w14:paraId="2D0FB05D" w14:textId="4DEDB487" w:rsidR="00CF290B" w:rsidRDefault="004A6948" w:rsidP="00182385">
            <w:pPr>
              <w:autoSpaceDE/>
              <w:autoSpaceDN/>
              <w:adjustRightInd/>
              <w:spacing w:line="240" w:lineRule="auto"/>
              <w:rPr>
                <w:bCs/>
              </w:rPr>
            </w:pPr>
          </w:p>
          <w:p w14:paraId="33338998" w14:textId="6AAE1C4C" w:rsidR="00CF290B" w:rsidRDefault="001E7230" w:rsidP="00182385">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94EED" w:rsidRPr="00182385" w:rsidRDefault="004A6948" w:rsidP="00182385">
            <w:pPr>
              <w:autoSpaceDE/>
              <w:autoSpaceDN/>
              <w:adjustRightInd/>
              <w:spacing w:line="240" w:lineRule="auto"/>
              <w:rPr>
                <w:bCs/>
              </w:rPr>
            </w:pPr>
          </w:p>
          <w:p w14:paraId="27E39880" w14:textId="456CD783" w:rsidR="007E63A0" w:rsidRDefault="001E7230" w:rsidP="00BB0238">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6D6A64" w:rsidRDefault="004A6948" w:rsidP="00182385">
            <w:pPr>
              <w:adjustRightInd/>
              <w:spacing w:line="240" w:lineRule="auto"/>
            </w:pPr>
          </w:p>
          <w:p w14:paraId="4FB2286E" w14:textId="77777777" w:rsidR="00135B5C" w:rsidRPr="001A46DD" w:rsidRDefault="001E7230" w:rsidP="00182385">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08360C">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08360C">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08360C">
            <w:pPr>
              <w:spacing w:beforeLines="50" w:before="120" w:afterLines="50" w:after="120" w:line="240" w:lineRule="auto"/>
              <w:rPr>
                <w:bCs/>
                <w:strike/>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EB24B2" w:rsidRDefault="001E7230" w:rsidP="00271C50">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rFonts w:hint="eastAsia"/>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08360C">
            <w:pPr>
              <w:rPr>
                <w:rFonts w:hint="eastAsia"/>
                <w:bCs/>
              </w:rPr>
            </w:pPr>
            <w:r>
              <w:rPr>
                <w:rFonts w:hint="eastAsia"/>
                <w:bCs/>
              </w:rPr>
              <w:t>Xiaomi</w:t>
            </w:r>
          </w:p>
        </w:tc>
        <w:tc>
          <w:tcPr>
            <w:tcW w:w="8407" w:type="dxa"/>
          </w:tcPr>
          <w:p w14:paraId="7C3AE904" w14:textId="77777777" w:rsidR="004A6948" w:rsidRDefault="004A6948" w:rsidP="0008360C">
            <w:pPr>
              <w:rPr>
                <w:bCs/>
              </w:rPr>
            </w:pPr>
            <w:r>
              <w:rPr>
                <w:rFonts w:hint="eastAsia"/>
                <w:bCs/>
              </w:rPr>
              <w:t>We are fine with the proposal.</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AB3775" w:rsidRDefault="001E7230" w:rsidP="00AB3775">
            <w:pPr>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4F3E50"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08360C">
            <w:pPr>
              <w:rPr>
                <w:rFonts w:hint="eastAsia"/>
                <w:bCs/>
              </w:rPr>
            </w:pPr>
            <w:r>
              <w:rPr>
                <w:bCs/>
              </w:rPr>
              <w:t>Xiaomi</w:t>
            </w:r>
          </w:p>
        </w:tc>
        <w:tc>
          <w:tcPr>
            <w:tcW w:w="8407" w:type="dxa"/>
          </w:tcPr>
          <w:p w14:paraId="73F542E7" w14:textId="77777777" w:rsidR="004A6948" w:rsidRDefault="004A6948" w:rsidP="0008360C">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08360C">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08360C">
                  <w:pPr>
                    <w:spacing w:before="72"/>
                    <w:ind w:firstLine="400"/>
                    <w:jc w:val="center"/>
                    <w:rPr>
                      <w:bCs/>
                      <w:sz w:val="20"/>
                      <w:szCs w:val="20"/>
                    </w:rPr>
                  </w:pPr>
                  <w:r w:rsidRPr="0091047B">
                    <w:rPr>
                      <w:bCs/>
                      <w:sz w:val="20"/>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08360C">
                  <w:pPr>
                    <w:spacing w:before="72"/>
                    <w:ind w:firstLine="400"/>
                    <w:jc w:val="center"/>
                    <w:rPr>
                      <w:bCs/>
                      <w:sz w:val="20"/>
                      <w:szCs w:val="20"/>
                    </w:rPr>
                  </w:pPr>
                  <w:r w:rsidRPr="0091047B">
                    <w:rPr>
                      <w:bCs/>
                      <w:sz w:val="20"/>
                      <w:szCs w:val="20"/>
                    </w:rPr>
                    <w:t>Value</w:t>
                  </w:r>
                </w:p>
              </w:tc>
            </w:tr>
            <w:tr w:rsidR="004A6948" w:rsidRPr="0091047B" w14:paraId="1B05A509" w14:textId="77777777" w:rsidTr="0008360C">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08360C">
                  <w:pPr>
                    <w:spacing w:before="72"/>
                    <w:ind w:firstLine="400"/>
                    <w:rPr>
                      <w:sz w:val="20"/>
                      <w:szCs w:val="20"/>
                      <w:lang w:eastAsia="ja-JP"/>
                    </w:rPr>
                  </w:pPr>
                  <w:r w:rsidRPr="0091047B">
                    <w:rPr>
                      <w:sz w:val="20"/>
                      <w:szCs w:val="20"/>
                      <w:lang w:eastAsia="ja-JP"/>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08360C">
                  <w:pPr>
                    <w:spacing w:before="72"/>
                    <w:ind w:firstLine="400"/>
                    <w:rPr>
                      <w:sz w:val="20"/>
                      <w:szCs w:val="20"/>
                    </w:rPr>
                  </w:pPr>
                  <w:r w:rsidRPr="00776141">
                    <w:rPr>
                      <w:sz w:val="20"/>
                      <w:szCs w:val="20"/>
                    </w:rPr>
                    <w:t>Urban</w:t>
                  </w:r>
                  <w:r>
                    <w:rPr>
                      <w:sz w:val="20"/>
                      <w:szCs w:val="20"/>
                    </w:rPr>
                    <w:t xml:space="preserve"> Macro</w:t>
                  </w:r>
                  <w:r w:rsidRPr="00776141">
                    <w:rPr>
                      <w:sz w:val="20"/>
                      <w:szCs w:val="20"/>
                    </w:rPr>
                    <w:t xml:space="preserve">: </w:t>
                  </w:r>
                  <w:r>
                    <w:rPr>
                      <w:sz w:val="20"/>
                      <w:szCs w:val="20"/>
                    </w:rPr>
                    <w:t>4GHz</w:t>
                  </w:r>
                </w:p>
              </w:tc>
            </w:tr>
            <w:tr w:rsidR="004A6948" w:rsidRPr="0091047B" w14:paraId="192EDC38" w14:textId="77777777" w:rsidTr="0008360C">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08360C">
                  <w:pPr>
                    <w:spacing w:before="72"/>
                    <w:ind w:firstLine="400"/>
                    <w:rPr>
                      <w:sz w:val="20"/>
                      <w:szCs w:val="20"/>
                      <w:lang w:eastAsia="ja-JP"/>
                    </w:rPr>
                  </w:pPr>
                  <w:r w:rsidRPr="0091047B">
                    <w:rPr>
                      <w:sz w:val="20"/>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08360C">
                  <w:pPr>
                    <w:spacing w:before="72"/>
                    <w:ind w:firstLine="400"/>
                    <w:rPr>
                      <w:sz w:val="20"/>
                      <w:szCs w:val="20"/>
                    </w:rPr>
                  </w:pPr>
                  <w:r>
                    <w:rPr>
                      <w:sz w:val="20"/>
                      <w:szCs w:val="20"/>
                    </w:rPr>
                    <w:t xml:space="preserve">TDD: </w:t>
                  </w:r>
                  <w:r w:rsidRPr="0091047B">
                    <w:rPr>
                      <w:sz w:val="20"/>
                      <w:szCs w:val="20"/>
                    </w:rPr>
                    <w:t>DD</w:t>
                  </w:r>
                  <w:r>
                    <w:rPr>
                      <w:sz w:val="20"/>
                      <w:szCs w:val="20"/>
                    </w:rPr>
                    <w:t>DSU (S: 10D:2G:2U)</w:t>
                  </w:r>
                </w:p>
                <w:p w14:paraId="6A0276F9" w14:textId="77777777" w:rsidR="004A6948" w:rsidRPr="00BF7CC6" w:rsidRDefault="004A6948" w:rsidP="0008360C">
                  <w:pPr>
                    <w:spacing w:before="72"/>
                    <w:ind w:firstLine="400"/>
                    <w:rPr>
                      <w:sz w:val="20"/>
                      <w:szCs w:val="20"/>
                    </w:rPr>
                  </w:pPr>
                  <w:r>
                    <w:rPr>
                      <w:sz w:val="20"/>
                      <w:szCs w:val="20"/>
                    </w:rPr>
                    <w:t>SBFD: XXXX</w:t>
                  </w:r>
                  <w:r>
                    <w:rPr>
                      <w:rFonts w:hint="eastAsia"/>
                      <w:sz w:val="20"/>
                      <w:szCs w:val="20"/>
                    </w:rPr>
                    <w:t>U</w:t>
                  </w:r>
                  <w:r>
                    <w:rPr>
                      <w:sz w:val="20"/>
                      <w:szCs w:val="20"/>
                    </w:rPr>
                    <w:t xml:space="preserve"> </w:t>
                  </w:r>
                  <w:r w:rsidRPr="00BF7CC6">
                    <w:rPr>
                      <w:strike/>
                      <w:color w:val="FF0000"/>
                      <w:sz w:val="20"/>
                      <w:szCs w:val="20"/>
                    </w:rPr>
                    <w:t>with 20% UL subband</w:t>
                  </w:r>
                  <w:r w:rsidRPr="00F4452C">
                    <w:rPr>
                      <w:color w:val="FF0000"/>
                    </w:rPr>
                    <w:t>, where X denotes SBFD slot.</w:t>
                  </w:r>
                </w:p>
                <w:p w14:paraId="7B9B2AD6" w14:textId="77777777" w:rsidR="004A6948" w:rsidRPr="00F4452C" w:rsidRDefault="004A6948" w:rsidP="0008360C">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08360C">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08360C">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08360C">
                  <w:pPr>
                    <w:spacing w:before="72"/>
                    <w:ind w:firstLine="400"/>
                    <w:rPr>
                      <w:sz w:val="20"/>
                      <w:szCs w:val="20"/>
                    </w:rPr>
                  </w:pPr>
                  <w:r w:rsidRPr="0091047B">
                    <w:rPr>
                      <w:rFonts w:hint="eastAsia"/>
                      <w:sz w:val="20"/>
                      <w:szCs w:val="20"/>
                    </w:rPr>
                    <w:t>T</w:t>
                  </w:r>
                  <w:r w:rsidRPr="0091047B">
                    <w:rPr>
                      <w:sz w:val="20"/>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08360C">
                  <w:pPr>
                    <w:spacing w:before="72"/>
                    <w:ind w:firstLine="400"/>
                    <w:rPr>
                      <w:sz w:val="20"/>
                      <w:szCs w:val="20"/>
                    </w:rPr>
                  </w:pPr>
                  <w:r w:rsidRPr="0091047B">
                    <w:rPr>
                      <w:sz w:val="20"/>
                      <w:szCs w:val="20"/>
                    </w:rPr>
                    <w:t>UL 1Mbps</w:t>
                  </w:r>
                </w:p>
              </w:tc>
            </w:tr>
            <w:tr w:rsidR="004A6948" w:rsidRPr="0091047B" w14:paraId="6227CFC3" w14:textId="77777777" w:rsidTr="0008360C">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08360C">
                  <w:pPr>
                    <w:spacing w:before="72"/>
                    <w:ind w:firstLine="400"/>
                    <w:rPr>
                      <w:sz w:val="20"/>
                      <w:szCs w:val="20"/>
                    </w:rPr>
                  </w:pPr>
                  <w:r w:rsidRPr="0091047B">
                    <w:rPr>
                      <w:sz w:val="20"/>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08360C">
                  <w:pPr>
                    <w:spacing w:before="72"/>
                    <w:ind w:firstLine="400"/>
                    <w:rPr>
                      <w:sz w:val="20"/>
                      <w:szCs w:val="20"/>
                    </w:rPr>
                  </w:pPr>
                  <w:r w:rsidRPr="00883926">
                    <w:rPr>
                      <w:sz w:val="20"/>
                      <w:szCs w:val="20"/>
                    </w:rPr>
                    <w:t>gNB-UE: NL</w:t>
                  </w:r>
                  <w:r>
                    <w:rPr>
                      <w:sz w:val="20"/>
                      <w:szCs w:val="20"/>
                    </w:rPr>
                    <w:t>O</w:t>
                  </w:r>
                  <w:r w:rsidRPr="00883926">
                    <w:rPr>
                      <w:sz w:val="20"/>
                      <w:szCs w:val="20"/>
                    </w:rPr>
                    <w:t>S</w:t>
                  </w:r>
                </w:p>
                <w:p w14:paraId="6A588D0B" w14:textId="77777777" w:rsidR="004A6948" w:rsidRPr="0091047B" w:rsidRDefault="004A6948" w:rsidP="0008360C">
                  <w:pPr>
                    <w:spacing w:before="72"/>
                    <w:ind w:firstLine="400"/>
                    <w:rPr>
                      <w:sz w:val="20"/>
                      <w:szCs w:val="20"/>
                    </w:rPr>
                  </w:pPr>
                  <w:r w:rsidRPr="00883926">
                    <w:rPr>
                      <w:sz w:val="20"/>
                      <w:szCs w:val="20"/>
                    </w:rPr>
                    <w:t>gNB-gNB (if modelled in LLS): LOS: NLOS = 3:1</w:t>
                  </w:r>
                </w:p>
              </w:tc>
            </w:tr>
            <w:tr w:rsidR="004A6948" w:rsidRPr="0091047B" w14:paraId="1AF4E5D4" w14:textId="77777777" w:rsidTr="0008360C">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08360C">
                  <w:pPr>
                    <w:spacing w:before="72"/>
                    <w:ind w:firstLine="400"/>
                    <w:rPr>
                      <w:sz w:val="20"/>
                      <w:szCs w:val="20"/>
                    </w:rPr>
                  </w:pPr>
                  <w:r w:rsidRPr="0091047B">
                    <w:rPr>
                      <w:bCs/>
                      <w:sz w:val="20"/>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08360C">
                  <w:pPr>
                    <w:spacing w:before="72"/>
                    <w:ind w:firstLine="400"/>
                    <w:rPr>
                      <w:sz w:val="20"/>
                      <w:szCs w:val="20"/>
                    </w:rPr>
                  </w:pPr>
                  <w:r>
                    <w:rPr>
                      <w:sz w:val="20"/>
                      <w:szCs w:val="20"/>
                    </w:rPr>
                    <w:t>100MHz</w:t>
                  </w:r>
                </w:p>
              </w:tc>
            </w:tr>
            <w:tr w:rsidR="004A6948" w:rsidRPr="0091047B" w14:paraId="786B4125" w14:textId="77777777" w:rsidTr="0008360C">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08360C">
                  <w:pPr>
                    <w:spacing w:before="72"/>
                    <w:ind w:firstLine="400"/>
                    <w:rPr>
                      <w:sz w:val="20"/>
                      <w:szCs w:val="20"/>
                    </w:rPr>
                  </w:pPr>
                  <w:r w:rsidRPr="0091047B">
                    <w:rPr>
                      <w:sz w:val="20"/>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08360C">
                  <w:pPr>
                    <w:spacing w:before="72"/>
                    <w:ind w:firstLine="400"/>
                    <w:rPr>
                      <w:rFonts w:ascii="Arial" w:hAnsi="Arial" w:cs="Arial"/>
                      <w:sz w:val="18"/>
                      <w:szCs w:val="18"/>
                    </w:rPr>
                  </w:pPr>
                  <w:r w:rsidRPr="00883926">
                    <w:rPr>
                      <w:sz w:val="20"/>
                      <w:szCs w:val="20"/>
                    </w:rPr>
                    <w:t>gNB-UE:</w:t>
                  </w:r>
                  <w:r>
                    <w:rPr>
                      <w:sz w:val="20"/>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08360C">
                  <w:pPr>
                    <w:spacing w:before="72"/>
                    <w:ind w:firstLine="360"/>
                    <w:rPr>
                      <w:sz w:val="20"/>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 w:val="20"/>
                      <w:szCs w:val="20"/>
                    </w:rPr>
                    <w:t xml:space="preserve"> </w:t>
                  </w:r>
                </w:p>
                <w:p w14:paraId="12F9136F" w14:textId="77777777" w:rsidR="004A6948" w:rsidRPr="0091047B" w:rsidRDefault="004A6948" w:rsidP="0008360C">
                  <w:pPr>
                    <w:spacing w:before="72"/>
                    <w:ind w:firstLine="360"/>
                    <w:rPr>
                      <w:sz w:val="20"/>
                      <w:szCs w:val="20"/>
                    </w:rPr>
                  </w:pPr>
                  <w:r w:rsidRPr="00D210BD">
                    <w:rPr>
                      <w:rFonts w:ascii="Arial" w:hAnsi="Arial" w:cs="Arial"/>
                      <w:sz w:val="18"/>
                      <w:szCs w:val="18"/>
                    </w:rPr>
                    <w:t>Note:</w:t>
                  </w:r>
                  <w:r>
                    <w:rPr>
                      <w:rFonts w:ascii="Arial" w:hAnsi="Arial" w:cs="Arial"/>
                      <w:sz w:val="18"/>
                      <w:szCs w:val="18"/>
                    </w:rPr>
                    <w:t xml:space="preserve"> </w:t>
                  </w:r>
                  <w:r>
                    <w:rPr>
                      <w:sz w:val="20"/>
                      <w:szCs w:val="20"/>
                    </w:rPr>
                    <w:t xml:space="preserve">Companies can report </w:t>
                  </w:r>
                  <w:r w:rsidRPr="00883926">
                    <w:rPr>
                      <w:sz w:val="20"/>
                      <w:szCs w:val="20"/>
                    </w:rPr>
                    <w:t>gNB-gNB</w:t>
                  </w:r>
                  <w:r>
                    <w:rPr>
                      <w:sz w:val="20"/>
                      <w:szCs w:val="20"/>
                    </w:rPr>
                    <w:t xml:space="preserve"> channel model </w:t>
                  </w:r>
                  <w:r w:rsidRPr="00883926">
                    <w:rPr>
                      <w:sz w:val="20"/>
                      <w:szCs w:val="20"/>
                    </w:rPr>
                    <w:t>if modelled in LLS</w:t>
                  </w:r>
                  <w:r>
                    <w:rPr>
                      <w:sz w:val="20"/>
                      <w:szCs w:val="20"/>
                    </w:rPr>
                    <w:t>.</w:t>
                  </w:r>
                </w:p>
              </w:tc>
            </w:tr>
            <w:tr w:rsidR="004A6948" w:rsidRPr="0091047B" w14:paraId="7006BF5D" w14:textId="77777777" w:rsidTr="0008360C">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08360C">
                  <w:pPr>
                    <w:spacing w:before="72"/>
                    <w:ind w:firstLine="400"/>
                    <w:rPr>
                      <w:sz w:val="20"/>
                      <w:szCs w:val="20"/>
                    </w:rPr>
                  </w:pPr>
                  <w:r w:rsidRPr="0091047B">
                    <w:rPr>
                      <w:sz w:val="20"/>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08360C">
                  <w:pPr>
                    <w:spacing w:before="72"/>
                    <w:ind w:firstLine="400"/>
                    <w:rPr>
                      <w:sz w:val="20"/>
                      <w:szCs w:val="20"/>
                    </w:rPr>
                  </w:pPr>
                  <w:r w:rsidRPr="00883926">
                    <w:rPr>
                      <w:rFonts w:hint="eastAsia"/>
                      <w:sz w:val="20"/>
                      <w:szCs w:val="20"/>
                    </w:rPr>
                    <w:t>3</w:t>
                  </w:r>
                  <w:r w:rsidRPr="00883926">
                    <w:rPr>
                      <w:sz w:val="20"/>
                      <w:szCs w:val="20"/>
                    </w:rPr>
                    <w:t>00ns</w:t>
                  </w:r>
                </w:p>
              </w:tc>
            </w:tr>
            <w:tr w:rsidR="004A6948" w:rsidRPr="0091047B" w14:paraId="64E9F118" w14:textId="77777777" w:rsidTr="0008360C">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08360C">
                  <w:pPr>
                    <w:spacing w:before="72"/>
                    <w:ind w:firstLine="400"/>
                    <w:rPr>
                      <w:sz w:val="20"/>
                      <w:szCs w:val="20"/>
                      <w:lang w:eastAsia="ja-JP"/>
                    </w:rPr>
                  </w:pPr>
                  <w:r w:rsidRPr="0091047B">
                    <w:rPr>
                      <w:sz w:val="20"/>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08360C">
                  <w:pPr>
                    <w:spacing w:before="72"/>
                    <w:ind w:firstLine="400"/>
                    <w:rPr>
                      <w:sz w:val="20"/>
                      <w:szCs w:val="20"/>
                    </w:rPr>
                  </w:pPr>
                  <w:r w:rsidRPr="0091047B">
                    <w:rPr>
                      <w:sz w:val="20"/>
                      <w:szCs w:val="20"/>
                    </w:rPr>
                    <w:t>3km/h</w:t>
                  </w:r>
                  <w:r>
                    <w:rPr>
                      <w:sz w:val="20"/>
                      <w:szCs w:val="20"/>
                    </w:rPr>
                    <w:t xml:space="preserve"> </w:t>
                  </w:r>
                  <w:r w:rsidRPr="00D210BD">
                    <w:rPr>
                      <w:rFonts w:ascii="Arial" w:hAnsi="Arial" w:cs="Arial"/>
                      <w:sz w:val="18"/>
                      <w:szCs w:val="18"/>
                    </w:rPr>
                    <w:t>for indoor</w:t>
                  </w:r>
                </w:p>
              </w:tc>
            </w:tr>
            <w:tr w:rsidR="004A6948" w:rsidRPr="0091047B" w14:paraId="7FC8AFBF" w14:textId="77777777" w:rsidTr="0008360C">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08360C">
                  <w:pPr>
                    <w:spacing w:before="72"/>
                    <w:ind w:firstLine="400"/>
                    <w:rPr>
                      <w:sz w:val="20"/>
                      <w:szCs w:val="20"/>
                    </w:rPr>
                  </w:pPr>
                  <w:r w:rsidRPr="0091047B">
                    <w:rPr>
                      <w:sz w:val="20"/>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08360C">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08360C">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08360C">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08360C">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08360C">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08360C">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08360C">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 xml:space="preserve">ote: </w:t>
                  </w:r>
                  <w:r w:rsidRPr="005969AD">
                    <w:rPr>
                      <w:rFonts w:ascii="Arial" w:hAnsi="Arial" w:cs="Arial"/>
                      <w:color w:val="FF0000"/>
                      <w:sz w:val="18"/>
                      <w:szCs w:val="18"/>
                      <w:lang w:eastAsia="ko-KR"/>
                    </w:rPr>
                    <w:t>Same as the BS antenna array configuration in SLS calibration.</w:t>
                  </w:r>
                </w:p>
              </w:tc>
            </w:tr>
            <w:tr w:rsidR="004A6948" w:rsidRPr="0091047B" w14:paraId="37CD877F" w14:textId="77777777" w:rsidTr="0008360C">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08360C">
                  <w:pPr>
                    <w:spacing w:before="72"/>
                    <w:ind w:firstLine="400"/>
                    <w:rPr>
                      <w:sz w:val="20"/>
                      <w:szCs w:val="20"/>
                    </w:rPr>
                  </w:pPr>
                  <w:r w:rsidRPr="0091047B">
                    <w:rPr>
                      <w:sz w:val="20"/>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08360C">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08360C">
                  <w:pPr>
                    <w:pStyle w:val="B2"/>
                    <w:overflowPunct w:val="0"/>
                    <w:autoSpaceDE w:val="0"/>
                    <w:autoSpaceDN w:val="0"/>
                    <w:adjustRightInd w:val="0"/>
                    <w:ind w:left="0" w:firstLine="360"/>
                    <w:textAlignment w:val="baseline"/>
                    <w:rPr>
                      <w:rFonts w:ascii="Arial" w:hAnsi="Arial" w:cs="Arial"/>
                      <w:strike/>
                      <w:color w:val="FF0000"/>
                      <w:sz w:val="18"/>
                      <w:szCs w:val="18"/>
                      <w:lang w:eastAsia="ko-KR"/>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lang w:eastAsia="ko-KR"/>
                    </w:rPr>
                    <w:t>64 TxRUs</w:t>
                  </w:r>
                </w:p>
                <w:p w14:paraId="62EBE2A9" w14:textId="77777777" w:rsidR="004A6948" w:rsidRPr="0033331B" w:rsidRDefault="004A6948" w:rsidP="0008360C">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08360C">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08360C">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08360C">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 xml:space="preserve">ote: </w:t>
                  </w:r>
                  <w:r w:rsidRPr="005969AD">
                    <w:rPr>
                      <w:rFonts w:ascii="Arial" w:hAnsi="Arial" w:cs="Arial"/>
                      <w:color w:val="FF0000"/>
                      <w:sz w:val="18"/>
                      <w:szCs w:val="18"/>
                      <w:lang w:eastAsia="ko-KR"/>
                    </w:rPr>
                    <w:t>Same as the BS antenna array configuration in SLS calibration.</w:t>
                  </w:r>
                </w:p>
                <w:p w14:paraId="0A426BA1" w14:textId="77777777" w:rsidR="004A6948" w:rsidRPr="00961B87" w:rsidRDefault="004A6948" w:rsidP="0008360C">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08360C">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08360C">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08360C">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08360C">
            <w:pPr>
              <w:pStyle w:val="B1"/>
              <w:snapToGrid w:val="0"/>
              <w:spacing w:beforeLines="30" w:before="72" w:line="240" w:lineRule="auto"/>
              <w:ind w:firstLine="420"/>
            </w:pPr>
          </w:p>
          <w:p w14:paraId="73689055" w14:textId="77777777" w:rsidR="004A6948" w:rsidRPr="0091047B" w:rsidRDefault="004A6948" w:rsidP="0008360C">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08360C">
                  <w:pPr>
                    <w:spacing w:before="72"/>
                    <w:ind w:firstLine="400"/>
                    <w:jc w:val="center"/>
                    <w:rPr>
                      <w:bCs/>
                      <w:sz w:val="20"/>
                      <w:szCs w:val="20"/>
                    </w:rPr>
                  </w:pPr>
                  <w:r w:rsidRPr="0091047B">
                    <w:rPr>
                      <w:bCs/>
                      <w:sz w:val="20"/>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08360C">
                  <w:pPr>
                    <w:spacing w:before="72"/>
                    <w:ind w:firstLine="400"/>
                    <w:jc w:val="center"/>
                    <w:rPr>
                      <w:bCs/>
                      <w:sz w:val="20"/>
                      <w:szCs w:val="20"/>
                    </w:rPr>
                  </w:pPr>
                  <w:r w:rsidRPr="0091047B">
                    <w:rPr>
                      <w:bCs/>
                      <w:sz w:val="20"/>
                      <w:szCs w:val="20"/>
                    </w:rPr>
                    <w:t>Value</w:t>
                  </w:r>
                </w:p>
              </w:tc>
            </w:tr>
            <w:tr w:rsidR="004A6948" w:rsidRPr="0091047B" w14:paraId="0BAB41F0" w14:textId="77777777" w:rsidTr="0008360C">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08360C">
                  <w:pPr>
                    <w:spacing w:before="72"/>
                    <w:ind w:firstLine="400"/>
                    <w:rPr>
                      <w:sz w:val="20"/>
                      <w:szCs w:val="20"/>
                      <w:lang w:eastAsia="ja-JP"/>
                    </w:rPr>
                  </w:pPr>
                  <w:r w:rsidRPr="0091047B">
                    <w:rPr>
                      <w:sz w:val="20"/>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08360C">
                  <w:pPr>
                    <w:spacing w:before="72"/>
                    <w:ind w:firstLine="400"/>
                    <w:rPr>
                      <w:sz w:val="20"/>
                      <w:szCs w:val="20"/>
                    </w:rPr>
                  </w:pPr>
                  <w:r w:rsidRPr="00B039EB">
                    <w:rPr>
                      <w:sz w:val="20"/>
                      <w:szCs w:val="20"/>
                    </w:rPr>
                    <w:t>w/ or w/o frequency hopping</w:t>
                  </w:r>
                </w:p>
              </w:tc>
            </w:tr>
            <w:tr w:rsidR="004A6948" w:rsidRPr="0091047B" w14:paraId="1D31FF99" w14:textId="77777777" w:rsidTr="0008360C">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08360C">
                  <w:pPr>
                    <w:spacing w:before="72"/>
                    <w:ind w:firstLine="400"/>
                    <w:rPr>
                      <w:sz w:val="20"/>
                      <w:szCs w:val="20"/>
                    </w:rPr>
                  </w:pPr>
                  <w:r w:rsidRPr="0091047B">
                    <w:rPr>
                      <w:sz w:val="20"/>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08360C">
                  <w:pPr>
                    <w:spacing w:before="72"/>
                    <w:ind w:firstLine="400"/>
                    <w:rPr>
                      <w:sz w:val="20"/>
                      <w:szCs w:val="20"/>
                    </w:rPr>
                  </w:pPr>
                  <w:r w:rsidRPr="0091047B">
                    <w:rPr>
                      <w:sz w:val="20"/>
                      <w:szCs w:val="20"/>
                    </w:rPr>
                    <w:t>For eMBB, w/ HARQ, 10% iBLER; w/o HARQ, 10% iBLER.</w:t>
                  </w:r>
                </w:p>
              </w:tc>
            </w:tr>
            <w:tr w:rsidR="004A6948" w:rsidRPr="0091047B" w14:paraId="4048DCF7" w14:textId="77777777" w:rsidTr="0008360C">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08360C">
                  <w:pPr>
                    <w:spacing w:before="72"/>
                    <w:ind w:firstLine="360"/>
                    <w:rPr>
                      <w:sz w:val="20"/>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08360C">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08360C">
                  <w:pPr>
                    <w:spacing w:before="72"/>
                    <w:ind w:firstLine="420"/>
                    <w:rPr>
                      <w:rFonts w:ascii="Arial" w:hAnsi="Arial" w:cs="Arial"/>
                      <w:color w:val="FF0000"/>
                      <w:sz w:val="18"/>
                      <w:szCs w:val="18"/>
                      <w:lang w:eastAsia="ko-KR"/>
                    </w:rPr>
                  </w:pPr>
                  <w:r w:rsidRPr="00981DDE">
                    <w:rPr>
                      <w:rFonts w:cs="等线"/>
                      <w:bCs/>
                      <w:iCs/>
                      <w:color w:val="FF0000"/>
                      <w:szCs w:val="21"/>
                    </w:rPr>
                    <w:t>(M,N,P,Mg,Ng) = (1,1,2,1,1)</w:t>
                  </w:r>
                </w:p>
                <w:p w14:paraId="7597168C" w14:textId="77777777" w:rsidR="004A6948" w:rsidRPr="0091047B" w:rsidRDefault="004A6948" w:rsidP="0008360C">
                  <w:pPr>
                    <w:spacing w:before="72"/>
                    <w:ind w:firstLine="360"/>
                    <w:rPr>
                      <w:sz w:val="20"/>
                      <w:szCs w:val="20"/>
                    </w:rPr>
                  </w:pPr>
                  <w:r>
                    <w:rPr>
                      <w:rFonts w:ascii="Arial" w:hAnsi="Arial" w:cs="Arial"/>
                      <w:color w:val="FF0000"/>
                      <w:sz w:val="18"/>
                      <w:szCs w:val="18"/>
                      <w:lang w:eastAsia="ko-KR"/>
                    </w:rPr>
                    <w:t xml:space="preserve">Note: </w:t>
                  </w:r>
                  <w:r w:rsidRPr="006E79D8">
                    <w:rPr>
                      <w:rFonts w:ascii="Arial" w:hAnsi="Arial" w:cs="Arial"/>
                      <w:color w:val="FF0000"/>
                      <w:sz w:val="18"/>
                      <w:szCs w:val="18"/>
                      <w:lang w:eastAsia="ko-KR"/>
                    </w:rPr>
                    <w:t xml:space="preserve">Same as the </w:t>
                  </w:r>
                  <w:r>
                    <w:rPr>
                      <w:rFonts w:ascii="Arial" w:hAnsi="Arial" w:cs="Arial"/>
                      <w:color w:val="FF0000"/>
                      <w:sz w:val="18"/>
                      <w:szCs w:val="18"/>
                      <w:lang w:eastAsia="ko-KR"/>
                    </w:rPr>
                    <w:t>UE</w:t>
                  </w:r>
                  <w:r w:rsidRPr="006E79D8">
                    <w:rPr>
                      <w:rFonts w:ascii="Arial" w:hAnsi="Arial" w:cs="Arial"/>
                      <w:color w:val="FF0000"/>
                      <w:sz w:val="18"/>
                      <w:szCs w:val="18"/>
                      <w:lang w:eastAsia="ko-KR"/>
                    </w:rPr>
                    <w:t xml:space="preserve"> antenna configuration in SLS calibration.</w:t>
                  </w:r>
                </w:p>
              </w:tc>
            </w:tr>
            <w:tr w:rsidR="004A6948" w:rsidRPr="0091047B" w14:paraId="42E646E7" w14:textId="77777777" w:rsidTr="0008360C">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08360C">
                  <w:pPr>
                    <w:spacing w:before="72"/>
                    <w:ind w:firstLine="400"/>
                    <w:rPr>
                      <w:sz w:val="20"/>
                      <w:szCs w:val="20"/>
                    </w:rPr>
                  </w:pPr>
                  <w:r w:rsidRPr="0091047B">
                    <w:rPr>
                      <w:sz w:val="20"/>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08360C">
                  <w:pPr>
                    <w:spacing w:before="72"/>
                    <w:ind w:firstLine="400"/>
                    <w:rPr>
                      <w:strike/>
                      <w:color w:val="FF0000"/>
                      <w:sz w:val="20"/>
                      <w:szCs w:val="20"/>
                    </w:rPr>
                  </w:pPr>
                  <w:r w:rsidRPr="000D2E15">
                    <w:rPr>
                      <w:strike/>
                      <w:color w:val="FF0000"/>
                      <w:sz w:val="20"/>
                      <w:szCs w:val="20"/>
                    </w:rPr>
                    <w:t>1</w:t>
                  </w:r>
                  <w:r w:rsidRPr="000D2E15">
                    <w:rPr>
                      <w:rFonts w:hint="eastAsia"/>
                      <w:strike/>
                      <w:color w:val="FF0000"/>
                      <w:sz w:val="20"/>
                      <w:szCs w:val="20"/>
                    </w:rPr>
                    <w:t>,</w:t>
                  </w:r>
                  <w:r w:rsidRPr="000D2E15">
                    <w:rPr>
                      <w:strike/>
                      <w:color w:val="FF0000"/>
                      <w:sz w:val="20"/>
                      <w:szCs w:val="20"/>
                    </w:rPr>
                    <w:t xml:space="preserve"> 2 (optional) </w:t>
                  </w:r>
                </w:p>
                <w:p w14:paraId="4D951CE0" w14:textId="77777777" w:rsidR="004A6948" w:rsidRPr="00753C83" w:rsidRDefault="004A6948" w:rsidP="0008360C">
                  <w:pPr>
                    <w:spacing w:before="72"/>
                    <w:ind w:firstLine="400"/>
                    <w:rPr>
                      <w:color w:val="FF0000"/>
                      <w:sz w:val="20"/>
                      <w:szCs w:val="20"/>
                    </w:rPr>
                  </w:pPr>
                  <w:r w:rsidRPr="00753C83">
                    <w:rPr>
                      <w:rFonts w:hint="eastAsia"/>
                      <w:color w:val="FF0000"/>
                      <w:sz w:val="20"/>
                      <w:szCs w:val="20"/>
                    </w:rPr>
                    <w:t>2</w:t>
                  </w:r>
                </w:p>
                <w:p w14:paraId="6C819962" w14:textId="77777777" w:rsidR="004A6948" w:rsidRPr="000D2E15" w:rsidRDefault="004A6948" w:rsidP="0008360C">
                  <w:pPr>
                    <w:spacing w:before="72"/>
                    <w:ind w:firstLine="360"/>
                    <w:rPr>
                      <w:strike/>
                      <w:sz w:val="20"/>
                      <w:szCs w:val="20"/>
                    </w:rPr>
                  </w:pPr>
                  <w:r>
                    <w:rPr>
                      <w:rFonts w:ascii="Arial" w:hAnsi="Arial" w:cs="Arial"/>
                      <w:color w:val="FF0000"/>
                      <w:sz w:val="18"/>
                      <w:szCs w:val="18"/>
                      <w:lang w:eastAsia="ko-KR"/>
                    </w:rPr>
                    <w:t xml:space="preserve">Note: </w:t>
                  </w:r>
                  <w:r w:rsidRPr="006E79D8">
                    <w:rPr>
                      <w:rFonts w:ascii="Arial" w:hAnsi="Arial" w:cs="Arial"/>
                      <w:color w:val="FF0000"/>
                      <w:sz w:val="18"/>
                      <w:szCs w:val="18"/>
                      <w:lang w:eastAsia="ko-KR"/>
                    </w:rPr>
                    <w:t xml:space="preserve">Same as the </w:t>
                  </w:r>
                  <w:r>
                    <w:rPr>
                      <w:rFonts w:ascii="Arial" w:hAnsi="Arial" w:cs="Arial"/>
                      <w:color w:val="FF0000"/>
                      <w:sz w:val="18"/>
                      <w:szCs w:val="18"/>
                      <w:lang w:eastAsia="ko-KR"/>
                    </w:rPr>
                    <w:t>UE</w:t>
                  </w:r>
                  <w:r w:rsidRPr="006E79D8">
                    <w:rPr>
                      <w:rFonts w:ascii="Arial" w:hAnsi="Arial" w:cs="Arial"/>
                      <w:color w:val="FF0000"/>
                      <w:sz w:val="18"/>
                      <w:szCs w:val="18"/>
                      <w:lang w:eastAsia="ko-KR"/>
                    </w:rPr>
                    <w:t xml:space="preserve"> antenna configuration in SLS calibration.</w:t>
                  </w:r>
                </w:p>
              </w:tc>
            </w:tr>
            <w:tr w:rsidR="004A6948" w:rsidRPr="0091047B" w14:paraId="6AE51876" w14:textId="77777777" w:rsidTr="0008360C">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08360C">
                  <w:pPr>
                    <w:spacing w:before="72"/>
                    <w:ind w:firstLine="400"/>
                    <w:rPr>
                      <w:sz w:val="20"/>
                      <w:szCs w:val="20"/>
                    </w:rPr>
                  </w:pPr>
                  <w:r w:rsidRPr="0091047B">
                    <w:rPr>
                      <w:sz w:val="20"/>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08360C">
                  <w:pPr>
                    <w:spacing w:before="72"/>
                    <w:ind w:firstLine="400"/>
                    <w:rPr>
                      <w:sz w:val="20"/>
                      <w:szCs w:val="20"/>
                    </w:rPr>
                  </w:pPr>
                  <w:r w:rsidRPr="0091047B">
                    <w:rPr>
                      <w:sz w:val="20"/>
                      <w:szCs w:val="20"/>
                    </w:rPr>
                    <w:t>For 3km/h: Type I, 1 or 2 DMRS symbol, no multiplexing with data.</w:t>
                  </w:r>
                </w:p>
                <w:p w14:paraId="32D6B331" w14:textId="77777777" w:rsidR="004A6948" w:rsidRPr="0091047B" w:rsidRDefault="004A6948" w:rsidP="000836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 w:val="20"/>
                      <w:szCs w:val="20"/>
                    </w:rPr>
                  </w:pPr>
                  <w:r w:rsidRPr="0091047B">
                    <w:rPr>
                      <w:sz w:val="20"/>
                      <w:szCs w:val="20"/>
                    </w:rPr>
                    <w:t>For frequency hopping: Type I, 1 or 2 DMRS symbol for each hop, no multiplexing with data.</w:t>
                  </w:r>
                </w:p>
                <w:p w14:paraId="71A53B69" w14:textId="77777777" w:rsidR="004A6948" w:rsidRPr="0091047B" w:rsidRDefault="004A6948" w:rsidP="0008360C">
                  <w:pPr>
                    <w:spacing w:before="72"/>
                    <w:ind w:firstLine="400"/>
                    <w:rPr>
                      <w:rFonts w:eastAsia="宋体" w:cs="Calibri"/>
                      <w:sz w:val="20"/>
                      <w:szCs w:val="20"/>
                    </w:rPr>
                  </w:pPr>
                  <w:r w:rsidRPr="0091047B">
                    <w:rPr>
                      <w:sz w:val="20"/>
                      <w:szCs w:val="20"/>
                    </w:rPr>
                    <w:t>PUSCH mapping Type, the number of DMRS symbols and DMRS position(s) are reported by companies.</w:t>
                  </w:r>
                </w:p>
              </w:tc>
            </w:tr>
            <w:tr w:rsidR="004A6948" w:rsidRPr="0091047B" w14:paraId="0C09F315" w14:textId="77777777" w:rsidTr="0008360C">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08360C">
                  <w:pPr>
                    <w:spacing w:before="72"/>
                    <w:ind w:firstLine="400"/>
                    <w:rPr>
                      <w:sz w:val="20"/>
                      <w:szCs w:val="20"/>
                    </w:rPr>
                  </w:pPr>
                  <w:r w:rsidRPr="0091047B">
                    <w:rPr>
                      <w:sz w:val="20"/>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08360C">
                  <w:pPr>
                    <w:spacing w:before="72"/>
                    <w:ind w:firstLine="400"/>
                    <w:rPr>
                      <w:sz w:val="20"/>
                      <w:szCs w:val="20"/>
                    </w:rPr>
                  </w:pPr>
                  <w:r w:rsidRPr="0091047B">
                    <w:rPr>
                      <w:sz w:val="20"/>
                      <w:szCs w:val="20"/>
                    </w:rPr>
                    <w:t>DFT-s-OFDM</w:t>
                  </w:r>
                </w:p>
              </w:tc>
            </w:tr>
            <w:tr w:rsidR="004A6948" w:rsidRPr="0091047B" w14:paraId="58D64188" w14:textId="77777777" w:rsidTr="0008360C">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08360C">
                  <w:pPr>
                    <w:spacing w:before="72"/>
                    <w:ind w:firstLine="400"/>
                    <w:rPr>
                      <w:sz w:val="20"/>
                      <w:szCs w:val="20"/>
                    </w:rPr>
                  </w:pPr>
                  <w:r w:rsidRPr="0091047B">
                    <w:rPr>
                      <w:bCs/>
                      <w:sz w:val="20"/>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08360C">
                  <w:pPr>
                    <w:spacing w:before="72"/>
                    <w:ind w:firstLine="400"/>
                    <w:rPr>
                      <w:sz w:val="20"/>
                      <w:szCs w:val="20"/>
                    </w:rPr>
                  </w:pPr>
                  <w:r>
                    <w:rPr>
                      <w:sz w:val="20"/>
                      <w:szCs w:val="20"/>
                    </w:rPr>
                    <w:t>30kHz</w:t>
                  </w:r>
                </w:p>
              </w:tc>
            </w:tr>
            <w:tr w:rsidR="004A6948" w:rsidRPr="0091047B" w14:paraId="03774585" w14:textId="77777777" w:rsidTr="0008360C">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08360C">
                  <w:pPr>
                    <w:spacing w:before="72"/>
                    <w:ind w:firstLine="400"/>
                    <w:rPr>
                      <w:bCs/>
                      <w:sz w:val="20"/>
                      <w:szCs w:val="20"/>
                    </w:rPr>
                  </w:pPr>
                  <w:r w:rsidRPr="0091047B">
                    <w:rPr>
                      <w:sz w:val="20"/>
                      <w:szCs w:val="20"/>
                    </w:rPr>
                    <w:t>PUSCH duration</w:t>
                  </w:r>
                  <w:r w:rsidRPr="0091047B">
                    <w:rPr>
                      <w:sz w:val="20"/>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08360C">
                  <w:pPr>
                    <w:spacing w:before="72"/>
                    <w:ind w:firstLine="400"/>
                    <w:rPr>
                      <w:sz w:val="20"/>
                      <w:szCs w:val="20"/>
                    </w:rPr>
                  </w:pPr>
                  <w:r w:rsidRPr="0091047B">
                    <w:rPr>
                      <w:sz w:val="20"/>
                      <w:szCs w:val="20"/>
                    </w:rPr>
                    <w:t>14 OS</w:t>
                  </w:r>
                </w:p>
              </w:tc>
            </w:tr>
            <w:tr w:rsidR="004A6948" w:rsidRPr="0091047B" w14:paraId="13C8AF94" w14:textId="77777777" w:rsidTr="0008360C">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08360C">
                  <w:pPr>
                    <w:spacing w:before="72"/>
                    <w:ind w:firstLine="400"/>
                    <w:rPr>
                      <w:color w:val="FF0000"/>
                      <w:sz w:val="20"/>
                      <w:szCs w:val="20"/>
                    </w:rPr>
                  </w:pPr>
                  <w:r w:rsidRPr="005A7F3C">
                    <w:rPr>
                      <w:rFonts w:hint="eastAsia"/>
                      <w:color w:val="FF0000"/>
                      <w:sz w:val="2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08360C">
                  <w:pPr>
                    <w:spacing w:before="72"/>
                    <w:ind w:firstLine="400"/>
                    <w:rPr>
                      <w:color w:val="FF0000"/>
                      <w:sz w:val="20"/>
                      <w:szCs w:val="20"/>
                    </w:rPr>
                  </w:pPr>
                  <w:r w:rsidRPr="005A7F3C">
                    <w:rPr>
                      <w:color w:val="FF0000"/>
                      <w:sz w:val="20"/>
                      <w:szCs w:val="20"/>
                    </w:rPr>
                    <w:t xml:space="preserve">For eMBB, w/o repetition as baseline, w/ repetition (optional).  </w:t>
                  </w:r>
                </w:p>
                <w:p w14:paraId="464D0514" w14:textId="77777777" w:rsidR="004A6948" w:rsidRPr="005A7F3C" w:rsidRDefault="004A6948" w:rsidP="0008360C">
                  <w:pPr>
                    <w:spacing w:before="72"/>
                    <w:ind w:firstLine="400"/>
                    <w:rPr>
                      <w:color w:val="FF0000"/>
                      <w:sz w:val="20"/>
                      <w:szCs w:val="20"/>
                    </w:rPr>
                  </w:pPr>
                  <w:r w:rsidRPr="005A7F3C">
                    <w:rPr>
                      <w:color w:val="FF0000"/>
                      <w:sz w:val="20"/>
                      <w:szCs w:val="20"/>
                    </w:rPr>
                    <w:t>The actual number of repetitions is reported by companies.</w:t>
                  </w:r>
                </w:p>
              </w:tc>
            </w:tr>
            <w:tr w:rsidR="004A6948" w:rsidRPr="0091047B" w14:paraId="405575AE" w14:textId="77777777" w:rsidTr="0008360C">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08360C">
                  <w:pPr>
                    <w:spacing w:before="72"/>
                    <w:ind w:firstLine="400"/>
                    <w:rPr>
                      <w:sz w:val="20"/>
                      <w:szCs w:val="20"/>
                    </w:rPr>
                  </w:pPr>
                  <w:r w:rsidRPr="0091047B">
                    <w:rPr>
                      <w:sz w:val="20"/>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08360C">
                  <w:pPr>
                    <w:spacing w:before="72"/>
                    <w:ind w:firstLine="400"/>
                    <w:rPr>
                      <w:sz w:val="20"/>
                      <w:szCs w:val="20"/>
                    </w:rPr>
                  </w:pPr>
                  <w:r w:rsidRPr="0091047B">
                    <w:rPr>
                      <w:sz w:val="20"/>
                      <w:szCs w:val="20"/>
                    </w:rPr>
                    <w:t xml:space="preserve">For eMBB, whether HARQ is adopted is reported by companies. </w:t>
                  </w:r>
                </w:p>
                <w:p w14:paraId="670184ED" w14:textId="77777777" w:rsidR="004A6948" w:rsidRPr="0091047B" w:rsidRDefault="004A6948" w:rsidP="0008360C">
                  <w:pPr>
                    <w:spacing w:before="72"/>
                    <w:ind w:firstLine="400"/>
                    <w:rPr>
                      <w:sz w:val="20"/>
                      <w:szCs w:val="20"/>
                    </w:rPr>
                  </w:pPr>
                  <w:r w:rsidRPr="0091047B">
                    <w:rPr>
                      <w:sz w:val="20"/>
                      <w:szCs w:val="20"/>
                    </w:rPr>
                    <w:t>The maximum number of HARQ transmission (limited by frame structure and latency requirements) can be reported by companies.</w:t>
                  </w:r>
                </w:p>
              </w:tc>
            </w:tr>
            <w:tr w:rsidR="004A6948" w:rsidRPr="0091047B" w14:paraId="09A50EA6" w14:textId="77777777" w:rsidTr="0008360C">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08360C">
                  <w:pPr>
                    <w:spacing w:before="72"/>
                    <w:ind w:firstLine="400"/>
                    <w:rPr>
                      <w:sz w:val="20"/>
                      <w:szCs w:val="20"/>
                    </w:rPr>
                  </w:pPr>
                  <w:r w:rsidRPr="0091047B">
                    <w:rPr>
                      <w:sz w:val="20"/>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08360C">
                  <w:pPr>
                    <w:spacing w:before="72"/>
                    <w:ind w:firstLine="400"/>
                    <w:rPr>
                      <w:sz w:val="20"/>
                      <w:szCs w:val="20"/>
                    </w:rPr>
                  </w:pPr>
                  <w:r w:rsidRPr="0091047B">
                    <w:rPr>
                      <w:sz w:val="20"/>
                      <w:szCs w:val="20"/>
                    </w:rPr>
                    <w:t>Any value of PRBs, and corresponding MCS index, reported by companies will be considered in the discussion. Companies are encouraged to use 30 PRBs for 1Mbps</w:t>
                  </w:r>
                  <w:r>
                    <w:rPr>
                      <w:sz w:val="20"/>
                      <w:szCs w:val="20"/>
                    </w:rPr>
                    <w:t xml:space="preserve"> </w:t>
                  </w:r>
                  <w:r w:rsidRPr="0091047B">
                    <w:rPr>
                      <w:sz w:val="20"/>
                      <w:szCs w:val="20"/>
                    </w:rPr>
                    <w:t>as a starting point.</w:t>
                  </w:r>
                </w:p>
                <w:p w14:paraId="2DDCC602" w14:textId="77777777" w:rsidR="004A6948" w:rsidRPr="0091047B" w:rsidRDefault="004A6948" w:rsidP="0008360C">
                  <w:pPr>
                    <w:spacing w:before="72"/>
                    <w:ind w:firstLine="400"/>
                    <w:rPr>
                      <w:sz w:val="20"/>
                      <w:szCs w:val="20"/>
                    </w:rPr>
                  </w:pPr>
                  <w:r w:rsidRPr="0091047B">
                    <w:rPr>
                      <w:sz w:val="20"/>
                      <w:szCs w:val="20"/>
                    </w:rPr>
                    <w:t>TBS can be calculated based on e.g. the number of PRBs, target data rate, frame structure and overhead.</w:t>
                  </w:r>
                </w:p>
              </w:tc>
            </w:tr>
          </w:tbl>
          <w:p w14:paraId="1C2FBA91" w14:textId="77777777" w:rsidR="004A6948" w:rsidRPr="0091047B" w:rsidRDefault="004A6948" w:rsidP="0008360C">
            <w:pPr>
              <w:spacing w:before="72" w:line="240" w:lineRule="auto"/>
              <w:ind w:firstLine="400"/>
              <w:rPr>
                <w:rFonts w:cs="Times New Roman"/>
                <w:sz w:val="20"/>
                <w:szCs w:val="20"/>
              </w:rPr>
            </w:pPr>
          </w:p>
          <w:p w14:paraId="6E15125B" w14:textId="77777777" w:rsidR="004A6948" w:rsidRPr="00524ACD" w:rsidRDefault="004A6948" w:rsidP="0008360C">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08360C">
                  <w:pPr>
                    <w:spacing w:before="72"/>
                    <w:ind w:firstLine="400"/>
                    <w:jc w:val="center"/>
                    <w:rPr>
                      <w:bCs/>
                      <w:sz w:val="20"/>
                    </w:rPr>
                  </w:pPr>
                  <w:r w:rsidRPr="00524ACD">
                    <w:rPr>
                      <w:bCs/>
                      <w:sz w:val="20"/>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08360C">
                  <w:pPr>
                    <w:spacing w:before="72"/>
                    <w:ind w:firstLine="400"/>
                    <w:jc w:val="center"/>
                    <w:rPr>
                      <w:bCs/>
                      <w:sz w:val="20"/>
                    </w:rPr>
                  </w:pPr>
                  <w:r w:rsidRPr="00524ACD">
                    <w:rPr>
                      <w:bCs/>
                      <w:sz w:val="20"/>
                    </w:rPr>
                    <w:t>Value</w:t>
                  </w:r>
                </w:p>
              </w:tc>
            </w:tr>
            <w:tr w:rsidR="004A6948" w:rsidRPr="00524ACD" w14:paraId="7F98D8E6" w14:textId="77777777" w:rsidTr="0008360C">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08360C">
                  <w:pPr>
                    <w:spacing w:before="72"/>
                    <w:ind w:firstLine="400"/>
                    <w:rPr>
                      <w:sz w:val="20"/>
                      <w:lang w:eastAsia="ja-JP"/>
                    </w:rPr>
                  </w:pPr>
                  <w:r w:rsidRPr="00524ACD">
                    <w:rPr>
                      <w:sz w:val="20"/>
                      <w:lang w:eastAsia="ja-JP"/>
                    </w:rPr>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08360C">
                  <w:pPr>
                    <w:spacing w:before="72"/>
                    <w:ind w:firstLine="400"/>
                    <w:rPr>
                      <w:sz w:val="20"/>
                    </w:rPr>
                  </w:pPr>
                  <w:r>
                    <w:rPr>
                      <w:sz w:val="20"/>
                      <w:szCs w:val="20"/>
                    </w:rPr>
                    <w:t xml:space="preserve">Dense </w:t>
                  </w:r>
                  <w:r w:rsidRPr="00776141">
                    <w:rPr>
                      <w:sz w:val="20"/>
                      <w:szCs w:val="20"/>
                    </w:rPr>
                    <w:t>Urban</w:t>
                  </w:r>
                  <w:r>
                    <w:rPr>
                      <w:sz w:val="20"/>
                      <w:szCs w:val="20"/>
                    </w:rPr>
                    <w:t xml:space="preserve"> Macro</w:t>
                  </w:r>
                  <w:r w:rsidRPr="00776141">
                    <w:rPr>
                      <w:sz w:val="20"/>
                      <w:szCs w:val="20"/>
                    </w:rPr>
                    <w:t>:</w:t>
                  </w:r>
                  <w:r>
                    <w:rPr>
                      <w:sz w:val="20"/>
                      <w:szCs w:val="20"/>
                    </w:rPr>
                    <w:t xml:space="preserve"> </w:t>
                  </w:r>
                  <w:r>
                    <w:rPr>
                      <w:sz w:val="20"/>
                    </w:rPr>
                    <w:t>30GHz</w:t>
                  </w:r>
                </w:p>
              </w:tc>
            </w:tr>
            <w:tr w:rsidR="004A6948" w:rsidRPr="00524ACD" w14:paraId="350080E1" w14:textId="77777777" w:rsidTr="0008360C">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08360C">
                  <w:pPr>
                    <w:spacing w:before="72"/>
                    <w:ind w:firstLine="400"/>
                    <w:rPr>
                      <w:sz w:val="20"/>
                      <w:lang w:eastAsia="ja-JP"/>
                    </w:rPr>
                  </w:pPr>
                  <w:r w:rsidRPr="00524ACD">
                    <w:rPr>
                      <w:sz w:val="20"/>
                    </w:rPr>
                    <w:t>Frame structure for TDD</w:t>
                  </w:r>
                </w:p>
              </w:tc>
              <w:tc>
                <w:tcPr>
                  <w:tcW w:w="3283" w:type="pct"/>
                  <w:tcMar>
                    <w:top w:w="0" w:type="dxa"/>
                    <w:left w:w="108" w:type="dxa"/>
                    <w:bottom w:w="0" w:type="dxa"/>
                    <w:right w:w="108" w:type="dxa"/>
                  </w:tcMar>
                  <w:vAlign w:val="center"/>
                </w:tcPr>
                <w:p w14:paraId="34C84005" w14:textId="77777777" w:rsidR="004A6948" w:rsidRDefault="004A6948" w:rsidP="0008360C">
                  <w:pPr>
                    <w:spacing w:before="72"/>
                    <w:ind w:firstLine="400"/>
                    <w:rPr>
                      <w:sz w:val="20"/>
                    </w:rPr>
                  </w:pPr>
                  <w:r>
                    <w:rPr>
                      <w:sz w:val="20"/>
                    </w:rPr>
                    <w:t xml:space="preserve">TDD: </w:t>
                  </w:r>
                  <w:r w:rsidRPr="00524ACD">
                    <w:rPr>
                      <w:sz w:val="20"/>
                    </w:rPr>
                    <w:t>DDDSU (S: 10D:2G:2U)</w:t>
                  </w:r>
                </w:p>
                <w:p w14:paraId="014CC581" w14:textId="77777777" w:rsidR="004A6948" w:rsidRPr="00BF7CC6" w:rsidRDefault="004A6948" w:rsidP="0008360C">
                  <w:pPr>
                    <w:spacing w:before="72"/>
                    <w:ind w:firstLine="400"/>
                    <w:rPr>
                      <w:sz w:val="20"/>
                      <w:szCs w:val="20"/>
                    </w:rPr>
                  </w:pPr>
                  <w:r>
                    <w:rPr>
                      <w:sz w:val="20"/>
                    </w:rPr>
                    <w:t xml:space="preserve">SBFD: XXXXU, </w:t>
                  </w:r>
                  <w:r w:rsidRPr="00F4452C">
                    <w:rPr>
                      <w:color w:val="FF0000"/>
                    </w:rPr>
                    <w:t>where X denotes SBFD slot.</w:t>
                  </w:r>
                </w:p>
                <w:p w14:paraId="7941967D" w14:textId="77777777" w:rsidR="004A6948" w:rsidRPr="00F4452C" w:rsidRDefault="004A6948" w:rsidP="0008360C">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08360C">
                  <w:pPr>
                    <w:spacing w:before="72"/>
                    <w:ind w:firstLine="420"/>
                    <w:rPr>
                      <w:sz w:val="20"/>
                    </w:rPr>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08360C">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08360C">
                  <w:pPr>
                    <w:spacing w:before="72"/>
                    <w:ind w:firstLine="400"/>
                    <w:rPr>
                      <w:sz w:val="20"/>
                    </w:rPr>
                  </w:pPr>
                  <w:r w:rsidRPr="00524ACD">
                    <w:rPr>
                      <w:rFonts w:hint="eastAsia"/>
                      <w:sz w:val="20"/>
                    </w:rPr>
                    <w:t>T</w:t>
                  </w:r>
                  <w:r w:rsidRPr="00524ACD">
                    <w:rPr>
                      <w:sz w:val="20"/>
                    </w:rPr>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08360C">
                  <w:pPr>
                    <w:spacing w:before="72"/>
                    <w:ind w:firstLine="400"/>
                    <w:rPr>
                      <w:sz w:val="20"/>
                    </w:rPr>
                  </w:pPr>
                  <w:r w:rsidRPr="00524ACD">
                    <w:rPr>
                      <w:sz w:val="20"/>
                    </w:rPr>
                    <w:t>UL: 5Mbps</w:t>
                  </w:r>
                </w:p>
              </w:tc>
            </w:tr>
            <w:tr w:rsidR="004A6948" w:rsidRPr="00524ACD" w14:paraId="51EA67CF" w14:textId="77777777" w:rsidTr="0008360C">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08360C">
                  <w:pPr>
                    <w:spacing w:before="72"/>
                    <w:ind w:firstLine="400"/>
                    <w:rPr>
                      <w:sz w:val="20"/>
                    </w:rPr>
                  </w:pPr>
                  <w:r w:rsidRPr="00524ACD">
                    <w:rPr>
                      <w:bCs/>
                      <w:sz w:val="20"/>
                    </w:rPr>
                    <w:t>BWP</w:t>
                  </w:r>
                </w:p>
              </w:tc>
              <w:tc>
                <w:tcPr>
                  <w:tcW w:w="3283" w:type="pct"/>
                  <w:tcMar>
                    <w:top w:w="0" w:type="dxa"/>
                    <w:left w:w="108" w:type="dxa"/>
                    <w:bottom w:w="0" w:type="dxa"/>
                    <w:right w:w="108" w:type="dxa"/>
                  </w:tcMar>
                  <w:vAlign w:val="center"/>
                </w:tcPr>
                <w:p w14:paraId="7C9A98F2" w14:textId="77777777" w:rsidR="004A6948" w:rsidRPr="005A7F3C" w:rsidRDefault="004A6948" w:rsidP="0008360C">
                  <w:pPr>
                    <w:spacing w:before="72"/>
                    <w:ind w:firstLine="400"/>
                    <w:rPr>
                      <w:strike/>
                      <w:sz w:val="20"/>
                    </w:rPr>
                  </w:pPr>
                  <w:r w:rsidRPr="005A7F3C">
                    <w:rPr>
                      <w:strike/>
                      <w:color w:val="FF0000"/>
                      <w:sz w:val="20"/>
                    </w:rPr>
                    <w:t>100MHz</w:t>
                  </w:r>
                  <w:r w:rsidRPr="005A7F3C">
                    <w:rPr>
                      <w:color w:val="FF0000"/>
                      <w:sz w:val="20"/>
                    </w:rPr>
                    <w:t>200MH</w:t>
                  </w:r>
                  <w:r w:rsidRPr="005A7F3C">
                    <w:rPr>
                      <w:rFonts w:hint="eastAsia"/>
                      <w:color w:val="FF0000"/>
                      <w:sz w:val="20"/>
                    </w:rPr>
                    <w:t>z</w:t>
                  </w:r>
                </w:p>
              </w:tc>
            </w:tr>
            <w:tr w:rsidR="004A6948" w:rsidRPr="00524ACD" w14:paraId="57AA313C" w14:textId="77777777" w:rsidTr="0008360C">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08360C">
                  <w:pPr>
                    <w:spacing w:before="72"/>
                    <w:ind w:firstLine="400"/>
                    <w:rPr>
                      <w:bCs/>
                      <w:color w:val="FF0000"/>
                      <w:sz w:val="20"/>
                    </w:rPr>
                  </w:pPr>
                  <w:r w:rsidRPr="00E92FD3">
                    <w:rPr>
                      <w:bCs/>
                      <w:color w:val="FF0000"/>
                      <w:sz w:val="2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08360C">
                  <w:pPr>
                    <w:spacing w:before="72"/>
                    <w:ind w:firstLine="400"/>
                    <w:rPr>
                      <w:color w:val="FF0000"/>
                      <w:sz w:val="20"/>
                    </w:rPr>
                  </w:pPr>
                  <w:r w:rsidRPr="00E92FD3">
                    <w:rPr>
                      <w:color w:val="FF0000"/>
                      <w:sz w:val="20"/>
                    </w:rPr>
                    <w:t>gNB-gNB (if modelled in LLS): LOS: NLOS = 3:1</w:t>
                  </w:r>
                </w:p>
              </w:tc>
            </w:tr>
            <w:tr w:rsidR="004A6948" w:rsidRPr="00524ACD" w14:paraId="4952E014" w14:textId="77777777" w:rsidTr="0008360C">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08360C">
                  <w:pPr>
                    <w:spacing w:before="72"/>
                    <w:ind w:firstLine="400"/>
                    <w:rPr>
                      <w:sz w:val="20"/>
                    </w:rPr>
                  </w:pPr>
                  <w:r w:rsidRPr="00524ACD">
                    <w:rPr>
                      <w:sz w:val="20"/>
                    </w:rPr>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08360C">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08360C">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08360C">
                  <w:pPr>
                    <w:spacing w:before="72"/>
                    <w:ind w:firstLine="400"/>
                    <w:rPr>
                      <w:sz w:val="20"/>
                    </w:rPr>
                  </w:pPr>
                  <w:r w:rsidRPr="00E92FD3">
                    <w:rPr>
                      <w:color w:val="FF0000"/>
                      <w:sz w:val="20"/>
                    </w:rPr>
                    <w:t>Note: Companies can report gNB-gNB channel model if modelled in LLS.</w:t>
                  </w:r>
                </w:p>
              </w:tc>
            </w:tr>
            <w:tr w:rsidR="004A6948" w:rsidRPr="00524ACD" w14:paraId="082248B6" w14:textId="77777777" w:rsidTr="0008360C">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08360C">
                  <w:pPr>
                    <w:spacing w:before="72"/>
                    <w:ind w:firstLine="400"/>
                    <w:rPr>
                      <w:sz w:val="20"/>
                    </w:rPr>
                  </w:pPr>
                  <w:r w:rsidRPr="00524ACD">
                    <w:rPr>
                      <w:sz w:val="20"/>
                    </w:rPr>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08360C">
                  <w:pPr>
                    <w:spacing w:before="72"/>
                    <w:ind w:firstLine="400"/>
                    <w:rPr>
                      <w:sz w:val="20"/>
                    </w:rPr>
                  </w:pPr>
                  <w:r w:rsidRPr="00883926">
                    <w:rPr>
                      <w:sz w:val="20"/>
                      <w:lang w:val="it-IT"/>
                    </w:rPr>
                    <w:t>100ns</w:t>
                  </w:r>
                </w:p>
              </w:tc>
            </w:tr>
            <w:tr w:rsidR="004A6948" w:rsidRPr="00524ACD" w14:paraId="7596494B" w14:textId="77777777" w:rsidTr="0008360C">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08360C">
                  <w:pPr>
                    <w:spacing w:before="72"/>
                    <w:ind w:firstLine="400"/>
                    <w:rPr>
                      <w:sz w:val="20"/>
                      <w:lang w:eastAsia="ja-JP"/>
                    </w:rPr>
                  </w:pPr>
                  <w:r w:rsidRPr="00524ACD">
                    <w:rPr>
                      <w:sz w:val="20"/>
                    </w:rPr>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08360C">
                  <w:pPr>
                    <w:spacing w:before="72"/>
                    <w:ind w:firstLine="400"/>
                    <w:rPr>
                      <w:sz w:val="20"/>
                      <w:lang w:val="pt-BR"/>
                    </w:rPr>
                  </w:pPr>
                  <w:r w:rsidRPr="00524ACD">
                    <w:rPr>
                      <w:sz w:val="20"/>
                    </w:rPr>
                    <w:t>3</w:t>
                  </w:r>
                  <w:r>
                    <w:rPr>
                      <w:sz w:val="20"/>
                    </w:rPr>
                    <w:t xml:space="preserve">0 </w:t>
                  </w:r>
                  <w:r w:rsidRPr="00524ACD">
                    <w:rPr>
                      <w:sz w:val="20"/>
                    </w:rPr>
                    <w:t>km/h</w:t>
                  </w:r>
                  <w:r w:rsidRPr="00D210BD">
                    <w:rPr>
                      <w:rFonts w:ascii="Arial" w:hAnsi="Arial" w:cs="Arial"/>
                      <w:sz w:val="18"/>
                      <w:szCs w:val="18"/>
                    </w:rPr>
                    <w:t xml:space="preserve"> for outdoor</w:t>
                  </w:r>
                </w:p>
              </w:tc>
            </w:tr>
            <w:tr w:rsidR="004A6948" w:rsidRPr="00524ACD" w14:paraId="02457F39" w14:textId="77777777" w:rsidTr="0008360C">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08360C">
                  <w:pPr>
                    <w:spacing w:before="72"/>
                    <w:ind w:firstLine="400"/>
                    <w:rPr>
                      <w:sz w:val="20"/>
                    </w:rPr>
                  </w:pPr>
                  <w:r w:rsidRPr="00524ACD">
                    <w:rPr>
                      <w:sz w:val="20"/>
                    </w:rPr>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08360C">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08360C">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08360C">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08360C">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lang w:eastAsia="ko-KR"/>
                    </w:rPr>
                    <w:t>Same as the BS antenna array configuration in SLS calibration.</w:t>
                  </w:r>
                </w:p>
                <w:p w14:paraId="2FDB11C5" w14:textId="77777777" w:rsidR="004A6948" w:rsidRPr="00524ACD" w:rsidRDefault="004A6948" w:rsidP="0008360C">
                  <w:pPr>
                    <w:pStyle w:val="B2"/>
                    <w:ind w:leftChars="106" w:left="223" w:firstLine="360"/>
                    <w:rPr>
                      <w:sz w:val="20"/>
                      <w:lang w:val="pt-BR"/>
                    </w:rPr>
                  </w:pPr>
                  <w:r>
                    <w:rPr>
                      <w:rFonts w:ascii="Arial" w:hAnsi="Arial" w:cs="Arial"/>
                      <w:sz w:val="18"/>
                      <w:szCs w:val="18"/>
                    </w:rPr>
                    <w:t>Note: it is the same for both SBFD and non-SBFD slots</w:t>
                  </w:r>
                </w:p>
              </w:tc>
            </w:tr>
            <w:tr w:rsidR="004A6948" w:rsidRPr="00524ACD" w14:paraId="7D40BB81" w14:textId="77777777" w:rsidTr="0008360C">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08360C">
                  <w:pPr>
                    <w:spacing w:before="72"/>
                    <w:ind w:firstLine="400"/>
                    <w:rPr>
                      <w:sz w:val="20"/>
                    </w:rPr>
                  </w:pPr>
                  <w:r w:rsidRPr="00524ACD">
                    <w:rPr>
                      <w:sz w:val="20"/>
                    </w:rPr>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08360C">
                  <w:pPr>
                    <w:spacing w:before="72"/>
                    <w:ind w:firstLine="400"/>
                    <w:rPr>
                      <w:strike/>
                      <w:color w:val="FF0000"/>
                      <w:sz w:val="20"/>
                    </w:rPr>
                  </w:pPr>
                  <w:r w:rsidRPr="00FF39A6">
                    <w:rPr>
                      <w:strike/>
                      <w:color w:val="FF0000"/>
                      <w:sz w:val="20"/>
                    </w:rPr>
                    <w:t>2</w:t>
                  </w:r>
                </w:p>
                <w:p w14:paraId="0C7B2CF3" w14:textId="77777777" w:rsidR="004A6948" w:rsidRPr="0033331B" w:rsidRDefault="004A6948" w:rsidP="0008360C">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08360C">
                  <w:pPr>
                    <w:spacing w:before="72"/>
                    <w:ind w:firstLine="360"/>
                    <w:rPr>
                      <w:sz w:val="20"/>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lang w:eastAsia="ko-KR"/>
                    </w:rPr>
                    <w:t>Same as the BS antenna array configuration in SLS calibration.</w:t>
                  </w:r>
                </w:p>
                <w:bookmarkEnd w:id="71"/>
                <w:p w14:paraId="59B12E0E" w14:textId="77777777" w:rsidR="004A6948" w:rsidRPr="00524ACD" w:rsidRDefault="004A6948" w:rsidP="0008360C">
                  <w:pPr>
                    <w:spacing w:before="72"/>
                    <w:ind w:firstLine="400"/>
                    <w:rPr>
                      <w:sz w:val="20"/>
                    </w:rPr>
                  </w:pPr>
                  <w:r w:rsidRPr="00524ACD">
                    <w:rPr>
                      <w:sz w:val="20"/>
                    </w:rPr>
                    <w:t>Note: Analog beamforming is assumed.</w:t>
                  </w:r>
                </w:p>
              </w:tc>
            </w:tr>
            <w:tr w:rsidR="004A6948" w:rsidRPr="00524ACD" w14:paraId="7605D59D" w14:textId="77777777" w:rsidTr="0008360C">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08360C">
                  <w:pPr>
                    <w:spacing w:before="72"/>
                    <w:ind w:firstLine="400"/>
                    <w:rPr>
                      <w:sz w:val="20"/>
                    </w:rPr>
                  </w:pPr>
                  <w:r w:rsidRPr="00524ACD">
                    <w:rPr>
                      <w:rFonts w:eastAsia="Yu Mincho"/>
                      <w:sz w:val="20"/>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08360C">
                  <w:pPr>
                    <w:spacing w:before="72"/>
                    <w:ind w:firstLine="400"/>
                    <w:rPr>
                      <w:strike/>
                      <w:color w:val="FF0000"/>
                      <w:sz w:val="20"/>
                    </w:rPr>
                  </w:pPr>
                  <w:r w:rsidRPr="00276B56">
                    <w:rPr>
                      <w:strike/>
                      <w:color w:val="FF0000"/>
                      <w:sz w:val="20"/>
                    </w:rPr>
                    <w:t>8, one panel:(M, N, P) = (2,2,2)</w:t>
                  </w:r>
                </w:p>
                <w:p w14:paraId="55B42241" w14:textId="77777777" w:rsidR="004A6948" w:rsidRDefault="004A6948" w:rsidP="0008360C">
                  <w:pPr>
                    <w:spacing w:before="72"/>
                    <w:ind w:firstLine="400"/>
                    <w:rPr>
                      <w:color w:val="FF0000"/>
                      <w:sz w:val="20"/>
                    </w:rPr>
                  </w:pPr>
                  <w:r>
                    <w:rPr>
                      <w:rFonts w:hint="eastAsia"/>
                      <w:color w:val="FF0000"/>
                      <w:sz w:val="20"/>
                    </w:rPr>
                    <w:t>3</w:t>
                  </w:r>
                  <w:r>
                    <w:rPr>
                      <w:color w:val="FF0000"/>
                      <w:sz w:val="20"/>
                    </w:rPr>
                    <w:t xml:space="preserve">2, </w:t>
                  </w:r>
                  <w:r w:rsidRPr="00F96A83">
                    <w:rPr>
                      <w:color w:val="FF0000"/>
                      <w:sz w:val="20"/>
                    </w:rPr>
                    <w:t>(M,N,P,Mg,Ng) = (2,4,2,1,2)</w:t>
                  </w:r>
                </w:p>
                <w:p w14:paraId="7A930A7A" w14:textId="77777777" w:rsidR="004A6948" w:rsidRPr="00524ACD" w:rsidRDefault="004A6948" w:rsidP="0008360C">
                  <w:pPr>
                    <w:spacing w:before="72"/>
                    <w:ind w:firstLine="400"/>
                    <w:rPr>
                      <w:sz w:val="20"/>
                    </w:rPr>
                  </w:pPr>
                  <w:r>
                    <w:rPr>
                      <w:color w:val="FF0000"/>
                      <w:sz w:val="20"/>
                    </w:rPr>
                    <w:t xml:space="preserve">Note: </w:t>
                  </w:r>
                  <w:r w:rsidRPr="00276B56">
                    <w:rPr>
                      <w:color w:val="FF0000"/>
                      <w:sz w:val="20"/>
                    </w:rPr>
                    <w:t>Same as the UE antenna configuration in SLS calibration.</w:t>
                  </w:r>
                </w:p>
              </w:tc>
            </w:tr>
          </w:tbl>
          <w:p w14:paraId="58E0EC6F" w14:textId="77777777" w:rsidR="004A6948" w:rsidRPr="00524ACD" w:rsidRDefault="004A6948" w:rsidP="0008360C">
            <w:pPr>
              <w:pStyle w:val="B1"/>
              <w:snapToGrid w:val="0"/>
              <w:spacing w:beforeLines="30" w:before="72" w:line="240" w:lineRule="auto"/>
              <w:ind w:firstLine="420"/>
            </w:pPr>
          </w:p>
          <w:p w14:paraId="47DB36AA" w14:textId="77777777" w:rsidR="004A6948" w:rsidRPr="00524ACD" w:rsidRDefault="004A6948" w:rsidP="0008360C">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08360C">
                  <w:pPr>
                    <w:spacing w:before="72"/>
                    <w:ind w:firstLine="400"/>
                    <w:jc w:val="center"/>
                    <w:rPr>
                      <w:bCs/>
                      <w:sz w:val="20"/>
                    </w:rPr>
                  </w:pPr>
                  <w:r w:rsidRPr="00524ACD">
                    <w:rPr>
                      <w:bCs/>
                      <w:sz w:val="20"/>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08360C">
                  <w:pPr>
                    <w:spacing w:before="72"/>
                    <w:ind w:firstLine="400"/>
                    <w:jc w:val="center"/>
                    <w:rPr>
                      <w:bCs/>
                      <w:sz w:val="20"/>
                    </w:rPr>
                  </w:pPr>
                  <w:r w:rsidRPr="00524ACD">
                    <w:rPr>
                      <w:bCs/>
                      <w:sz w:val="20"/>
                    </w:rPr>
                    <w:t>Value</w:t>
                  </w:r>
                </w:p>
              </w:tc>
            </w:tr>
            <w:tr w:rsidR="004A6948" w:rsidRPr="00524ACD" w14:paraId="5610B840" w14:textId="77777777" w:rsidTr="0008360C">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08360C">
                  <w:pPr>
                    <w:spacing w:before="72"/>
                    <w:ind w:firstLine="400"/>
                    <w:rPr>
                      <w:sz w:val="20"/>
                      <w:lang w:eastAsia="ja-JP"/>
                    </w:rPr>
                  </w:pPr>
                  <w:r w:rsidRPr="00524ACD">
                    <w:rPr>
                      <w:sz w:val="20"/>
                    </w:rPr>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08360C">
                  <w:pPr>
                    <w:spacing w:before="72"/>
                    <w:ind w:firstLine="400"/>
                    <w:rPr>
                      <w:sz w:val="20"/>
                    </w:rPr>
                  </w:pPr>
                  <w:r w:rsidRPr="00524ACD">
                    <w:rPr>
                      <w:sz w:val="20"/>
                    </w:rPr>
                    <w:t>w/ or w/o frequency hopping</w:t>
                  </w:r>
                </w:p>
              </w:tc>
            </w:tr>
            <w:tr w:rsidR="004A6948" w:rsidRPr="00524ACD" w14:paraId="447D5BAE" w14:textId="77777777" w:rsidTr="0008360C">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08360C">
                  <w:pPr>
                    <w:spacing w:before="72"/>
                    <w:ind w:firstLine="400"/>
                    <w:rPr>
                      <w:sz w:val="20"/>
                    </w:rPr>
                  </w:pPr>
                  <w:r w:rsidRPr="00524ACD">
                    <w:rPr>
                      <w:sz w:val="20"/>
                    </w:rPr>
                    <w:t>BLER</w:t>
                  </w:r>
                </w:p>
              </w:tc>
              <w:tc>
                <w:tcPr>
                  <w:tcW w:w="3283" w:type="pct"/>
                  <w:tcMar>
                    <w:top w:w="0" w:type="dxa"/>
                    <w:left w:w="108" w:type="dxa"/>
                    <w:bottom w:w="0" w:type="dxa"/>
                    <w:right w:w="108" w:type="dxa"/>
                  </w:tcMar>
                  <w:vAlign w:val="center"/>
                </w:tcPr>
                <w:p w14:paraId="7C4D1E06" w14:textId="77777777" w:rsidR="004A6948" w:rsidRPr="00524ACD" w:rsidRDefault="004A6948" w:rsidP="0008360C">
                  <w:pPr>
                    <w:spacing w:before="72"/>
                    <w:ind w:firstLine="400"/>
                    <w:rPr>
                      <w:sz w:val="20"/>
                    </w:rPr>
                  </w:pPr>
                  <w:r w:rsidRPr="00524ACD">
                    <w:rPr>
                      <w:sz w:val="20"/>
                    </w:rPr>
                    <w:t xml:space="preserve">For eMBB, </w:t>
                  </w:r>
                </w:p>
                <w:p w14:paraId="3585B934" w14:textId="77777777" w:rsidR="004A6948" w:rsidRPr="00524ACD" w:rsidRDefault="004A6948" w:rsidP="0008360C">
                  <w:pPr>
                    <w:spacing w:before="72"/>
                    <w:ind w:firstLine="400"/>
                    <w:rPr>
                      <w:sz w:val="20"/>
                    </w:rPr>
                  </w:pPr>
                  <w:r w:rsidRPr="00524ACD">
                    <w:rPr>
                      <w:sz w:val="20"/>
                    </w:rPr>
                    <w:t xml:space="preserve">w/ HARQ, 10% iBLER, Optional: companies report </w:t>
                  </w:r>
                  <w:r>
                    <w:rPr>
                      <w:sz w:val="20"/>
                    </w:rPr>
                    <w:t>i</w:t>
                  </w:r>
                  <w:r w:rsidRPr="00524ACD">
                    <w:rPr>
                      <w:sz w:val="20"/>
                    </w:rPr>
                    <w:t>BLER.</w:t>
                  </w:r>
                </w:p>
                <w:p w14:paraId="661EBE74" w14:textId="77777777" w:rsidR="004A6948" w:rsidRPr="00524ACD" w:rsidRDefault="004A6948" w:rsidP="0008360C">
                  <w:pPr>
                    <w:spacing w:before="72"/>
                    <w:ind w:firstLine="400"/>
                    <w:rPr>
                      <w:sz w:val="20"/>
                    </w:rPr>
                  </w:pPr>
                  <w:r w:rsidRPr="00524ACD">
                    <w:rPr>
                      <w:sz w:val="20"/>
                    </w:rPr>
                    <w:t>w/o HARQ, 10% iBLER.</w:t>
                  </w:r>
                </w:p>
              </w:tc>
            </w:tr>
            <w:tr w:rsidR="004A6948" w:rsidRPr="00524ACD" w14:paraId="5666E328" w14:textId="77777777" w:rsidTr="0008360C">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08360C">
                  <w:pPr>
                    <w:spacing w:before="72"/>
                    <w:ind w:firstLine="400"/>
                    <w:rPr>
                      <w:sz w:val="20"/>
                    </w:rPr>
                  </w:pPr>
                  <w:r w:rsidRPr="00524ACD">
                    <w:rPr>
                      <w:rFonts w:eastAsia="Yu Mincho"/>
                      <w:sz w:val="20"/>
                    </w:rPr>
                    <w:t>Number of UE Tx/Rx chains</w:t>
                  </w:r>
                </w:p>
              </w:tc>
              <w:tc>
                <w:tcPr>
                  <w:tcW w:w="3283" w:type="pct"/>
                  <w:tcMar>
                    <w:top w:w="0" w:type="dxa"/>
                    <w:left w:w="108" w:type="dxa"/>
                    <w:bottom w:w="0" w:type="dxa"/>
                    <w:right w:w="108" w:type="dxa"/>
                  </w:tcMar>
                  <w:vAlign w:val="center"/>
                </w:tcPr>
                <w:p w14:paraId="77808A71" w14:textId="77777777" w:rsidR="004A6948" w:rsidRDefault="004A6948" w:rsidP="0008360C">
                  <w:pPr>
                    <w:spacing w:before="72"/>
                    <w:ind w:firstLine="400"/>
                    <w:rPr>
                      <w:rFonts w:eastAsia="Yu Mincho"/>
                      <w:strike/>
                      <w:color w:val="FF0000"/>
                      <w:sz w:val="20"/>
                    </w:rPr>
                  </w:pPr>
                  <w:r w:rsidRPr="00276B56">
                    <w:rPr>
                      <w:rFonts w:eastAsia="Yu Mincho"/>
                      <w:strike/>
                      <w:color w:val="FF0000"/>
                      <w:sz w:val="20"/>
                    </w:rPr>
                    <w:t>1T2R, 2T2R</w:t>
                  </w:r>
                </w:p>
                <w:p w14:paraId="194C130E" w14:textId="77777777" w:rsidR="004A6948" w:rsidRPr="00F20981" w:rsidRDefault="004A6948" w:rsidP="0008360C">
                  <w:pPr>
                    <w:spacing w:before="72"/>
                    <w:ind w:firstLine="400"/>
                    <w:rPr>
                      <w:color w:val="FF0000"/>
                      <w:sz w:val="20"/>
                    </w:rPr>
                  </w:pPr>
                  <w:r w:rsidRPr="00F20981">
                    <w:rPr>
                      <w:rFonts w:hint="eastAsia"/>
                      <w:color w:val="FF0000"/>
                      <w:sz w:val="20"/>
                    </w:rPr>
                    <w:t>4</w:t>
                  </w:r>
                  <w:r w:rsidRPr="00F20981">
                    <w:rPr>
                      <w:color w:val="FF0000"/>
                      <w:sz w:val="20"/>
                    </w:rPr>
                    <w:t>T4R</w:t>
                  </w:r>
                  <w:r w:rsidRPr="00F20981">
                    <w:rPr>
                      <w:rFonts w:hint="eastAsia"/>
                      <w:color w:val="FF0000"/>
                      <w:sz w:val="20"/>
                    </w:rPr>
                    <w:t>,</w:t>
                  </w:r>
                  <w:r w:rsidRPr="00F20981">
                    <w:rPr>
                      <w:color w:val="FF0000"/>
                      <w:sz w:val="20"/>
                    </w:rPr>
                    <w:t xml:space="preserve"> (Mp,Np) = (1,1);</w:t>
                  </w:r>
                </w:p>
                <w:p w14:paraId="1683B942" w14:textId="77777777" w:rsidR="004A6948" w:rsidRPr="00524ACD" w:rsidRDefault="004A6948" w:rsidP="0008360C">
                  <w:pPr>
                    <w:spacing w:before="72"/>
                    <w:ind w:firstLine="400"/>
                    <w:rPr>
                      <w:sz w:val="20"/>
                    </w:rPr>
                  </w:pPr>
                  <w:r w:rsidRPr="00276B56">
                    <w:rPr>
                      <w:color w:val="FF0000"/>
                      <w:sz w:val="20"/>
                    </w:rPr>
                    <w:t>Same as the UE antenna configuration in SLS calibration.</w:t>
                  </w:r>
                </w:p>
              </w:tc>
            </w:tr>
            <w:tr w:rsidR="004A6948" w:rsidRPr="00524ACD" w14:paraId="748D9D0B" w14:textId="77777777" w:rsidTr="0008360C">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08360C">
                  <w:pPr>
                    <w:spacing w:before="72"/>
                    <w:ind w:firstLine="400"/>
                    <w:rPr>
                      <w:sz w:val="20"/>
                    </w:rPr>
                  </w:pPr>
                  <w:r w:rsidRPr="00524ACD">
                    <w:rPr>
                      <w:sz w:val="20"/>
                    </w:rPr>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08360C">
                  <w:pPr>
                    <w:spacing w:before="72"/>
                    <w:ind w:firstLine="400"/>
                    <w:rPr>
                      <w:sz w:val="20"/>
                    </w:rPr>
                  </w:pPr>
                  <w:r w:rsidRPr="00524ACD">
                    <w:rPr>
                      <w:sz w:val="20"/>
                    </w:rPr>
                    <w:t>For 30km/h: Type I, 2 or 3 DMRS symbol, no multiplexing with data.</w:t>
                  </w:r>
                </w:p>
                <w:p w14:paraId="30D8C74E" w14:textId="77777777" w:rsidR="004A6948" w:rsidRPr="00524ACD" w:rsidRDefault="004A6948" w:rsidP="0008360C">
                  <w:pPr>
                    <w:spacing w:before="72"/>
                    <w:ind w:firstLine="400"/>
                    <w:rPr>
                      <w:sz w:val="20"/>
                    </w:rPr>
                  </w:pPr>
                  <w:r w:rsidRPr="00524ACD">
                    <w:rPr>
                      <w:sz w:val="20"/>
                    </w:rPr>
                    <w:t>For frequency hopping for PUSCH: Type I, 1 or 2 DMRS symbol for each hop, no multiplexing with data.</w:t>
                  </w:r>
                </w:p>
                <w:p w14:paraId="0762CE36" w14:textId="77777777" w:rsidR="004A6948" w:rsidRPr="00524ACD" w:rsidRDefault="004A6948" w:rsidP="0008360C">
                  <w:pPr>
                    <w:spacing w:before="72"/>
                    <w:ind w:firstLine="400"/>
                    <w:rPr>
                      <w:sz w:val="20"/>
                    </w:rPr>
                  </w:pPr>
                  <w:r w:rsidRPr="00524ACD">
                    <w:rPr>
                      <w:sz w:val="20"/>
                    </w:rPr>
                    <w:t>PUSCH/PDSCH mapping Type, the number of DMRS symbols and DMRS position(s) are reported by companies.</w:t>
                  </w:r>
                </w:p>
              </w:tc>
            </w:tr>
            <w:tr w:rsidR="004A6948" w:rsidRPr="00524ACD" w14:paraId="777B3631" w14:textId="77777777" w:rsidTr="0008360C">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08360C">
                  <w:pPr>
                    <w:spacing w:before="72"/>
                    <w:ind w:firstLine="400"/>
                    <w:rPr>
                      <w:sz w:val="20"/>
                    </w:rPr>
                  </w:pPr>
                  <w:r w:rsidRPr="00524ACD">
                    <w:rPr>
                      <w:sz w:val="20"/>
                    </w:rPr>
                    <w:t>Waveform</w:t>
                  </w:r>
                </w:p>
              </w:tc>
              <w:tc>
                <w:tcPr>
                  <w:tcW w:w="3283" w:type="pct"/>
                  <w:tcMar>
                    <w:top w:w="0" w:type="dxa"/>
                    <w:left w:w="108" w:type="dxa"/>
                    <w:bottom w:w="0" w:type="dxa"/>
                    <w:right w:w="108" w:type="dxa"/>
                  </w:tcMar>
                  <w:vAlign w:val="center"/>
                </w:tcPr>
                <w:p w14:paraId="4F046A9F" w14:textId="77777777" w:rsidR="004A6948" w:rsidRPr="00524ACD" w:rsidRDefault="004A6948" w:rsidP="0008360C">
                  <w:pPr>
                    <w:spacing w:before="72"/>
                    <w:ind w:firstLine="400"/>
                    <w:rPr>
                      <w:sz w:val="20"/>
                    </w:rPr>
                  </w:pPr>
                  <w:r w:rsidRPr="00524ACD">
                    <w:rPr>
                      <w:sz w:val="20"/>
                    </w:rPr>
                    <w:t xml:space="preserve">DFT-s-OFDM </w:t>
                  </w:r>
                </w:p>
              </w:tc>
            </w:tr>
            <w:tr w:rsidR="004A6948" w:rsidRPr="00524ACD" w14:paraId="7EF4CB30" w14:textId="77777777" w:rsidTr="0008360C">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08360C">
                  <w:pPr>
                    <w:spacing w:before="72"/>
                    <w:ind w:firstLine="400"/>
                    <w:rPr>
                      <w:sz w:val="20"/>
                    </w:rPr>
                  </w:pPr>
                  <w:r w:rsidRPr="00524ACD">
                    <w:rPr>
                      <w:bCs/>
                      <w:sz w:val="20"/>
                    </w:rPr>
                    <w:t>SCS</w:t>
                  </w:r>
                </w:p>
              </w:tc>
              <w:tc>
                <w:tcPr>
                  <w:tcW w:w="3283" w:type="pct"/>
                  <w:tcMar>
                    <w:top w:w="0" w:type="dxa"/>
                    <w:left w:w="108" w:type="dxa"/>
                    <w:bottom w:w="0" w:type="dxa"/>
                    <w:right w:w="108" w:type="dxa"/>
                  </w:tcMar>
                  <w:vAlign w:val="center"/>
                </w:tcPr>
                <w:p w14:paraId="05CC0552" w14:textId="77777777" w:rsidR="004A6948" w:rsidRPr="00524ACD" w:rsidRDefault="004A6948" w:rsidP="0008360C">
                  <w:pPr>
                    <w:spacing w:before="72"/>
                    <w:ind w:firstLine="400"/>
                    <w:rPr>
                      <w:sz w:val="20"/>
                    </w:rPr>
                  </w:pPr>
                  <w:r w:rsidRPr="00524ACD">
                    <w:rPr>
                      <w:sz w:val="20"/>
                    </w:rPr>
                    <w:t>120kHz.</w:t>
                  </w:r>
                </w:p>
              </w:tc>
            </w:tr>
            <w:tr w:rsidR="004A6948" w:rsidRPr="00524ACD" w14:paraId="3CF06A7C" w14:textId="77777777" w:rsidTr="0008360C">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08360C">
                  <w:pPr>
                    <w:spacing w:before="72"/>
                    <w:ind w:firstLine="400"/>
                    <w:rPr>
                      <w:bCs/>
                      <w:sz w:val="20"/>
                    </w:rPr>
                  </w:pPr>
                  <w:r w:rsidRPr="00524ACD">
                    <w:rPr>
                      <w:sz w:val="20"/>
                    </w:rPr>
                    <w:t>PUSCH duration</w:t>
                  </w:r>
                  <w:r w:rsidRPr="00524ACD">
                    <w:rPr>
                      <w:sz w:val="20"/>
                    </w:rPr>
                    <w:tab/>
                  </w:r>
                </w:p>
              </w:tc>
              <w:tc>
                <w:tcPr>
                  <w:tcW w:w="3283" w:type="pct"/>
                  <w:tcMar>
                    <w:top w:w="0" w:type="dxa"/>
                    <w:left w:w="108" w:type="dxa"/>
                    <w:bottom w:w="0" w:type="dxa"/>
                    <w:right w:w="108" w:type="dxa"/>
                  </w:tcMar>
                  <w:vAlign w:val="center"/>
                </w:tcPr>
                <w:p w14:paraId="4FC7BED2" w14:textId="77777777" w:rsidR="004A6948" w:rsidRPr="00524ACD" w:rsidRDefault="004A6948" w:rsidP="0008360C">
                  <w:pPr>
                    <w:spacing w:before="72"/>
                    <w:ind w:firstLine="400"/>
                    <w:rPr>
                      <w:sz w:val="20"/>
                    </w:rPr>
                  </w:pPr>
                  <w:r w:rsidRPr="00524ACD">
                    <w:rPr>
                      <w:sz w:val="20"/>
                    </w:rPr>
                    <w:t>14 OS</w:t>
                  </w:r>
                </w:p>
              </w:tc>
            </w:tr>
            <w:tr w:rsidR="004A6948" w:rsidRPr="00524ACD" w14:paraId="4D7FF9B7" w14:textId="77777777" w:rsidTr="0008360C">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08360C">
                  <w:pPr>
                    <w:spacing w:before="72"/>
                    <w:ind w:firstLine="420"/>
                    <w:rPr>
                      <w:color w:val="FF0000"/>
                      <w:sz w:val="2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08360C">
                  <w:pPr>
                    <w:spacing w:before="72"/>
                    <w:ind w:firstLine="400"/>
                    <w:rPr>
                      <w:color w:val="FF0000"/>
                      <w:sz w:val="20"/>
                    </w:rPr>
                  </w:pPr>
                  <w:r w:rsidRPr="00276B56">
                    <w:rPr>
                      <w:color w:val="FF0000"/>
                      <w:sz w:val="20"/>
                    </w:rPr>
                    <w:t xml:space="preserve">For eMBB, w/o repetition as baseline, w/ repetition (optional).  </w:t>
                  </w:r>
                </w:p>
                <w:p w14:paraId="22F47E13" w14:textId="77777777" w:rsidR="004A6948" w:rsidRPr="00276B56" w:rsidRDefault="004A6948" w:rsidP="0008360C">
                  <w:pPr>
                    <w:spacing w:before="72"/>
                    <w:ind w:firstLine="400"/>
                    <w:rPr>
                      <w:color w:val="FF0000"/>
                      <w:sz w:val="20"/>
                    </w:rPr>
                  </w:pPr>
                  <w:r w:rsidRPr="00276B56">
                    <w:rPr>
                      <w:color w:val="FF0000"/>
                      <w:sz w:val="20"/>
                    </w:rPr>
                    <w:t>The actual number of repetitions is reported by companies.</w:t>
                  </w:r>
                </w:p>
                <w:p w14:paraId="189565CA" w14:textId="77777777" w:rsidR="004A6948" w:rsidRPr="00276B56" w:rsidRDefault="004A6948" w:rsidP="0008360C">
                  <w:pPr>
                    <w:spacing w:before="72"/>
                    <w:ind w:firstLine="400"/>
                    <w:rPr>
                      <w:color w:val="FF0000"/>
                      <w:sz w:val="20"/>
                    </w:rPr>
                  </w:pPr>
                  <w:r w:rsidRPr="00276B56">
                    <w:rPr>
                      <w:color w:val="FF0000"/>
                      <w:sz w:val="20"/>
                    </w:rPr>
                    <w:t xml:space="preserve">Only PUSCH repetition type A is considered for baseline performance evaluation. </w:t>
                  </w:r>
                </w:p>
                <w:p w14:paraId="366EA36A" w14:textId="77777777" w:rsidR="004A6948" w:rsidRPr="00276B56" w:rsidRDefault="004A6948" w:rsidP="0008360C">
                  <w:pPr>
                    <w:spacing w:before="72"/>
                    <w:ind w:firstLine="400"/>
                    <w:rPr>
                      <w:color w:val="FF0000"/>
                      <w:sz w:val="20"/>
                    </w:rPr>
                  </w:pPr>
                  <w:r w:rsidRPr="00276B56">
                    <w:rPr>
                      <w:color w:val="FF0000"/>
                      <w:sz w:val="20"/>
                    </w:rPr>
                    <w:t>o</w:t>
                  </w:r>
                  <w:r w:rsidRPr="00276B56">
                    <w:rPr>
                      <w:color w:val="FF0000"/>
                      <w:sz w:val="20"/>
                    </w:rPr>
                    <w:tab/>
                    <w:t>Note: companies are not precluded to report results for repetition type B.</w:t>
                  </w:r>
                </w:p>
              </w:tc>
            </w:tr>
            <w:tr w:rsidR="004A6948" w:rsidRPr="00524ACD" w14:paraId="03BA4BBA" w14:textId="77777777" w:rsidTr="0008360C">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08360C">
                  <w:pPr>
                    <w:spacing w:before="72"/>
                    <w:ind w:firstLine="400"/>
                    <w:rPr>
                      <w:sz w:val="20"/>
                    </w:rPr>
                  </w:pPr>
                  <w:r w:rsidRPr="00524ACD">
                    <w:rPr>
                      <w:sz w:val="20"/>
                    </w:rPr>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08360C">
                  <w:pPr>
                    <w:spacing w:before="72"/>
                    <w:ind w:firstLine="400"/>
                    <w:rPr>
                      <w:sz w:val="20"/>
                    </w:rPr>
                  </w:pPr>
                  <w:r w:rsidRPr="00524ACD">
                    <w:rPr>
                      <w:sz w:val="20"/>
                    </w:rPr>
                    <w:t xml:space="preserve">For eMBB, whether HARQ is adopted is reported by companies. </w:t>
                  </w:r>
                </w:p>
                <w:p w14:paraId="267C2593" w14:textId="77777777" w:rsidR="004A6948" w:rsidRPr="00524ACD" w:rsidRDefault="004A6948" w:rsidP="0008360C">
                  <w:pPr>
                    <w:spacing w:before="72"/>
                    <w:ind w:firstLine="400"/>
                    <w:rPr>
                      <w:sz w:val="20"/>
                    </w:rPr>
                  </w:pPr>
                  <w:r w:rsidRPr="00524ACD">
                    <w:rPr>
                      <w:sz w:val="20"/>
                    </w:rPr>
                    <w:t>The maximum number of HARQ transmission (limited by frame structure and latency requirements) can be reported by companies.</w:t>
                  </w:r>
                </w:p>
              </w:tc>
            </w:tr>
            <w:tr w:rsidR="004A6948" w:rsidRPr="00524ACD" w14:paraId="189F3437" w14:textId="77777777" w:rsidTr="0008360C">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08360C">
                  <w:pPr>
                    <w:spacing w:before="72"/>
                    <w:ind w:firstLine="400"/>
                    <w:rPr>
                      <w:sz w:val="20"/>
                    </w:rPr>
                  </w:pPr>
                  <w:r w:rsidRPr="00524ACD">
                    <w:rPr>
                      <w:sz w:val="20"/>
                    </w:rPr>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08360C">
                  <w:pPr>
                    <w:spacing w:before="72"/>
                    <w:ind w:firstLine="400"/>
                    <w:rPr>
                      <w:sz w:val="20"/>
                    </w:rPr>
                  </w:pPr>
                  <w:r w:rsidRPr="00524ACD">
                    <w:rPr>
                      <w:sz w:val="20"/>
                    </w:rPr>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08360C">
                  <w:pPr>
                    <w:spacing w:before="72"/>
                    <w:ind w:firstLine="400"/>
                    <w:rPr>
                      <w:sz w:val="20"/>
                    </w:rPr>
                  </w:pPr>
                  <w:r w:rsidRPr="00524ACD">
                    <w:rPr>
                      <w:sz w:val="20"/>
                    </w:rPr>
                    <w:t>TBS can be calculated based on e.g. the number of PRBs, target data rate, frame structure and overhead.</w:t>
                  </w:r>
                </w:p>
              </w:tc>
            </w:tr>
          </w:tbl>
          <w:p w14:paraId="2EA2E38B" w14:textId="77777777" w:rsidR="004A6948" w:rsidRPr="005C558A" w:rsidRDefault="004A6948" w:rsidP="0008360C">
            <w:pPr>
              <w:rPr>
                <w:rFonts w:hint="eastAsia"/>
                <w:bCs/>
              </w:rPr>
            </w:pP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08360C">
            <w:pPr>
              <w:rPr>
                <w:bCs/>
              </w:rPr>
            </w:pPr>
            <w:r>
              <w:rPr>
                <w:rFonts w:hint="eastAsia"/>
                <w:bCs/>
              </w:rPr>
              <w:t>Xiaomi</w:t>
            </w:r>
          </w:p>
        </w:tc>
        <w:tc>
          <w:tcPr>
            <w:tcW w:w="8407" w:type="dxa"/>
          </w:tcPr>
          <w:p w14:paraId="74D9F1A3" w14:textId="77777777" w:rsidR="004A6948" w:rsidRDefault="004A6948" w:rsidP="0008360C">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08360C">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08360C">
                  <w:pPr>
                    <w:spacing w:before="72"/>
                    <w:ind w:firstLine="420"/>
                    <w:rPr>
                      <w:sz w:val="20"/>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08360C">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08360C">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08360C">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08360C">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08360C">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08360C">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08360C">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08360C">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08360C">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08360C">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08360C">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 xml:space="preserve">ote: </w:t>
                  </w:r>
                  <w:r w:rsidRPr="0090526A">
                    <w:rPr>
                      <w:rFonts w:ascii="Arial" w:hAnsi="Arial" w:cs="Arial"/>
                      <w:color w:val="FF0000"/>
                      <w:sz w:val="18"/>
                      <w:szCs w:val="18"/>
                      <w:lang w:eastAsia="ko-KR"/>
                    </w:rPr>
                    <w:t>Same as the BS antenna array configuration in SLS calibration.</w:t>
                  </w:r>
                </w:p>
              </w:tc>
            </w:tr>
            <w:tr w:rsidR="004A6948" w:rsidRPr="00883926" w14:paraId="790B4FDE" w14:textId="77777777" w:rsidTr="0008360C">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08360C">
                  <w:pPr>
                    <w:spacing w:before="72"/>
                    <w:ind w:firstLine="420"/>
                    <w:rPr>
                      <w:sz w:val="20"/>
                      <w:szCs w:val="20"/>
                    </w:rPr>
                  </w:pPr>
                  <w:r w:rsidRPr="000668E1">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08360C">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08360C">
                  <w:pPr>
                    <w:pStyle w:val="B2"/>
                    <w:overflowPunct w:val="0"/>
                    <w:autoSpaceDE w:val="0"/>
                    <w:autoSpaceDN w:val="0"/>
                    <w:adjustRightInd w:val="0"/>
                    <w:ind w:left="0" w:firstLine="360"/>
                    <w:textAlignment w:val="baseline"/>
                    <w:rPr>
                      <w:rFonts w:ascii="Arial" w:hAnsi="Arial" w:cs="Arial"/>
                      <w:strike/>
                      <w:color w:val="FF0000"/>
                      <w:sz w:val="18"/>
                      <w:szCs w:val="18"/>
                      <w:lang w:eastAsia="ko-KR"/>
                    </w:rPr>
                  </w:pPr>
                  <w:r w:rsidRPr="00F2526B">
                    <w:rPr>
                      <w:rFonts w:ascii="Arial" w:hAnsi="Arial" w:cs="Arial"/>
                      <w:strike/>
                      <w:color w:val="FF0000"/>
                      <w:sz w:val="18"/>
                      <w:szCs w:val="18"/>
                    </w:rPr>
                    <w:t>-</w:t>
                  </w:r>
                  <w:r w:rsidRPr="00F2526B">
                    <w:rPr>
                      <w:rFonts w:ascii="Arial" w:hAnsi="Arial" w:cs="Arial"/>
                      <w:strike/>
                      <w:color w:val="FF0000"/>
                      <w:sz w:val="18"/>
                      <w:szCs w:val="18"/>
                    </w:rPr>
                    <w:tab/>
                  </w:r>
                  <w:r w:rsidRPr="00F2526B">
                    <w:rPr>
                      <w:rFonts w:ascii="Arial" w:hAnsi="Arial" w:cs="Arial"/>
                      <w:strike/>
                      <w:color w:val="FF0000"/>
                      <w:sz w:val="18"/>
                      <w:szCs w:val="18"/>
                      <w:lang w:eastAsia="ko-KR"/>
                    </w:rPr>
                    <w:t>64 TxRUs</w:t>
                  </w:r>
                </w:p>
                <w:p w14:paraId="33DD1607" w14:textId="77777777" w:rsidR="004A6948" w:rsidRPr="00A47394" w:rsidRDefault="004A6948" w:rsidP="0008360C">
                  <w:pPr>
                    <w:pStyle w:val="B2"/>
                    <w:overflowPunct w:val="0"/>
                    <w:autoSpaceDE w:val="0"/>
                    <w:autoSpaceDN w:val="0"/>
                    <w:adjustRightInd w:val="0"/>
                    <w:ind w:left="0" w:firstLine="360"/>
                    <w:textAlignment w:val="baseline"/>
                    <w:rPr>
                      <w:rFonts w:ascii="Arial" w:eastAsia="Malgun Gothic" w:hAnsi="Arial" w:cs="Arial"/>
                      <w:sz w:val="18"/>
                      <w:szCs w:val="18"/>
                      <w:lang w:eastAsia="ko-KR"/>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 w:val="20"/>
                      <w:szCs w:val="20"/>
                    </w:rPr>
                    <w:t>32TxRUs, (Mp,Np) = (</w:t>
                  </w:r>
                  <w:r w:rsidRPr="0090526A">
                    <w:rPr>
                      <w:rFonts w:cs="Times New Roman"/>
                      <w:iCs/>
                      <w:color w:val="FF0000"/>
                      <w:sz w:val="20"/>
                      <w:szCs w:val="20"/>
                    </w:rPr>
                    <w:t>2,8)</w:t>
                  </w:r>
                </w:p>
                <w:p w14:paraId="43A2EAAD" w14:textId="77777777" w:rsidR="004A6948" w:rsidRPr="005032FD" w:rsidRDefault="004A6948" w:rsidP="0008360C">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08360C">
                  <w:pPr>
                    <w:pStyle w:val="B2"/>
                    <w:ind w:left="0" w:firstLine="360"/>
                    <w:rPr>
                      <w:rFonts w:ascii="Arial" w:hAnsi="Arial" w:cs="Arial"/>
                      <w:strike/>
                      <w:color w:val="FF0000"/>
                      <w:sz w:val="18"/>
                      <w:szCs w:val="18"/>
                      <w:lang w:eastAsia="ko-KR"/>
                    </w:rPr>
                  </w:pPr>
                  <w:r w:rsidRPr="00304157">
                    <w:rPr>
                      <w:rFonts w:ascii="Arial" w:hAnsi="Arial" w:cs="Arial"/>
                      <w:strike/>
                      <w:color w:val="FF0000"/>
                      <w:sz w:val="18"/>
                      <w:szCs w:val="18"/>
                    </w:rPr>
                    <w:t>-</w:t>
                  </w:r>
                  <w:r w:rsidRPr="00304157">
                    <w:rPr>
                      <w:rFonts w:ascii="Arial" w:hAnsi="Arial" w:cs="Arial"/>
                      <w:strike/>
                      <w:color w:val="FF0000"/>
                      <w:sz w:val="18"/>
                      <w:szCs w:val="18"/>
                    </w:rPr>
                    <w:tab/>
                  </w:r>
                  <w:r w:rsidRPr="00304157">
                    <w:rPr>
                      <w:rFonts w:ascii="Arial" w:hAnsi="Arial" w:cs="Arial"/>
                      <w:strike/>
                      <w:color w:val="FF0000"/>
                      <w:sz w:val="18"/>
                      <w:szCs w:val="18"/>
                      <w:lang w:eastAsia="ko-KR"/>
                    </w:rPr>
                    <w:t>2</w:t>
                  </w:r>
                </w:p>
                <w:p w14:paraId="318EF6A3" w14:textId="77777777" w:rsidR="004A6948" w:rsidRPr="00304157" w:rsidRDefault="004A6948" w:rsidP="0008360C">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r>
                  <w:r w:rsidRPr="00304157">
                    <w:rPr>
                      <w:rFonts w:ascii="Arial" w:hAnsi="Arial" w:cs="Arial"/>
                      <w:color w:val="FF0000"/>
                      <w:sz w:val="18"/>
                      <w:szCs w:val="18"/>
                      <w:lang w:eastAsia="ko-KR"/>
                    </w:rPr>
                    <w:t>8 TxRUs, (Mp,Np) = (1,1)</w:t>
                  </w:r>
                </w:p>
                <w:p w14:paraId="5498928C" w14:textId="77777777" w:rsidR="004A6948" w:rsidRDefault="004A6948" w:rsidP="0008360C">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08360C">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 xml:space="preserve">ote: </w:t>
                  </w:r>
                  <w:r w:rsidRPr="0090526A">
                    <w:rPr>
                      <w:rFonts w:ascii="Arial" w:hAnsi="Arial" w:cs="Arial"/>
                      <w:color w:val="FF0000"/>
                      <w:sz w:val="18"/>
                      <w:szCs w:val="18"/>
                      <w:lang w:eastAsia="ko-KR"/>
                    </w:rPr>
                    <w:t>Same as the BS antenna array configuration in SLS calibration.</w:t>
                  </w:r>
                </w:p>
              </w:tc>
            </w:tr>
          </w:tbl>
          <w:p w14:paraId="420402F1" w14:textId="77777777" w:rsidR="004A6948" w:rsidRDefault="004A6948" w:rsidP="0008360C">
            <w:pPr>
              <w:rPr>
                <w:rFonts w:eastAsia="MS Mincho" w:hint="eastAsia"/>
                <w:bCs/>
              </w:rPr>
            </w:pPr>
            <w:r>
              <w:rPr>
                <w:bCs/>
              </w:rPr>
              <w:t xml:space="preserve"> </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F25745"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F25745"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F25745"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F25745" w:rsidRDefault="001E7230" w:rsidP="001E7230">
            <w:pPr>
              <w:pStyle w:val="affe"/>
              <w:numPr>
                <w:ilvl w:val="0"/>
                <w:numId w:val="82"/>
              </w:numPr>
              <w:ind w:firstLineChars="0"/>
              <w:rPr>
                <w:bCs/>
              </w:rPr>
            </w:pPr>
            <w:r>
              <w:rPr>
                <w:bCs/>
              </w:rPr>
              <w:t>SBFD w/ gNB-gNB CLI handling scheme reported by companies</w:t>
            </w:r>
          </w:p>
          <w:p w14:paraId="5D3AB72A" w14:textId="77777777" w:rsidR="00F25745"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F25745" w:rsidRDefault="001E7230" w:rsidP="001E7230">
            <w:pPr>
              <w:pStyle w:val="affe"/>
              <w:numPr>
                <w:ilvl w:val="1"/>
                <w:numId w:val="81"/>
              </w:numPr>
              <w:ind w:firstLineChars="0"/>
              <w:rPr>
                <w:bCs/>
              </w:rPr>
            </w:pPr>
            <w:r>
              <w:rPr>
                <w:bCs/>
              </w:rPr>
              <w:t>Gains of SBFD w/o any enhancements</w:t>
            </w:r>
          </w:p>
          <w:p w14:paraId="696AB807" w14:textId="77777777" w:rsidR="002A1CC3" w:rsidRPr="00F737CB" w:rsidRDefault="001E7230" w:rsidP="001E7230">
            <w:pPr>
              <w:pStyle w:val="affe"/>
              <w:numPr>
                <w:ilvl w:val="0"/>
                <w:numId w:val="82"/>
              </w:numPr>
              <w:ind w:firstLineChars="0"/>
              <w:rPr>
                <w:bCs/>
              </w:rPr>
            </w:pPr>
            <w:r>
              <w:rPr>
                <w:bCs/>
              </w:rPr>
              <w:t>Gains of SBFD w/ gNB-gNB CLI handling scheme reported by companies</w:t>
            </w:r>
          </w:p>
        </w:tc>
      </w:tr>
      <w:tr w:rsidR="00EF5E88" w14:paraId="14D765F6"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08360C">
            <w:pPr>
              <w:autoSpaceDE/>
              <w:autoSpaceDN/>
              <w:adjustRightInd/>
              <w:spacing w:line="240" w:lineRule="auto"/>
              <w:ind w:firstLine="420"/>
              <w:rPr>
                <w:bCs/>
              </w:rPr>
            </w:pPr>
            <w:r>
              <w:rPr>
                <w:rFonts w:hint="eastAsia"/>
                <w:bCs/>
              </w:rPr>
              <w:t>We are fine with the proposal.</w:t>
            </w: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t>Self-interference suppression/cancellation accounting for realistic non-linearities in the gNB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Transmit beam nulling accounting for realistic non-linearities in the gNB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subband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08360C">
            <w:pPr>
              <w:autoSpaceDE/>
              <w:autoSpaceDN/>
              <w:adjustRightInd/>
              <w:spacing w:line="240" w:lineRule="auto"/>
              <w:rPr>
                <w:bCs/>
              </w:rPr>
            </w:pPr>
            <w:r>
              <w:rPr>
                <w:rFonts w:hint="eastAsia"/>
                <w:bCs/>
              </w:rPr>
              <w:t>We are fine with the proposal.</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7F0CA1"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C43A12" w:rsidRDefault="001E7230" w:rsidP="005443E5">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08360C">
            <w:pPr>
              <w:autoSpaceDE/>
              <w:autoSpaceDN/>
              <w:adjustRightInd/>
              <w:spacing w:line="240" w:lineRule="auto"/>
              <w:rPr>
                <w:bCs/>
              </w:rPr>
            </w:pPr>
            <w:r>
              <w:rPr>
                <w:rFonts w:hint="eastAsia"/>
                <w:bCs/>
              </w:rPr>
              <w:t>We are fine with the proposal.</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6134E8"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E516DB">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6134E8" w:rsidRPr="001A46DD" w:rsidRDefault="001E7230" w:rsidP="00E516DB">
            <w:pPr>
              <w:pStyle w:val="affe"/>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08360C">
            <w:pPr>
              <w:autoSpaceDE/>
              <w:autoSpaceDN/>
              <w:adjustRightInd/>
              <w:spacing w:line="240" w:lineRule="auto"/>
              <w:rPr>
                <w:bCs/>
              </w:rPr>
            </w:pPr>
            <w:r>
              <w:rPr>
                <w:rFonts w:hint="eastAsia"/>
                <w:bCs/>
              </w:rPr>
              <w:t>We are fine with the proposal.</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1: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lang w:eastAsia="en-US"/>
              </w:rPr>
              <w:t>dium load, but has 3.96%</w:t>
            </w:r>
            <w:r w:rsidRPr="00F12855">
              <w:rPr>
                <w:rFonts w:cstheme="minorHAnsi"/>
                <w:b/>
                <w:bCs/>
                <w:i/>
              </w:rPr>
              <w:t xml:space="preserve"> UL average-UPT</w:t>
            </w:r>
            <w:r w:rsidRPr="00F12855">
              <w:rPr>
                <w:rFonts w:eastAsia="Times New Roman" w:cstheme="minorHAnsi"/>
                <w:b/>
                <w:bCs/>
                <w:i/>
                <w:lang w:eastAsia="en-US"/>
              </w:rPr>
              <w:t xml:space="preserve"> </w:t>
            </w:r>
            <w:r w:rsidRPr="00F12855">
              <w:rPr>
                <w:rFonts w:cstheme="minorHAnsi"/>
                <w:b/>
                <w:bCs/>
                <w:i/>
              </w:rPr>
              <w:t>degradation with high load</w:t>
            </w:r>
            <w:r w:rsidRPr="00F12855">
              <w:rPr>
                <w:rFonts w:eastAsia="Times New Roman" w:cstheme="minorHAnsi"/>
                <w:b/>
                <w:bCs/>
                <w:i/>
                <w:lang w:eastAsia="en-US"/>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lang w:eastAsia="en-US"/>
              </w:rPr>
            </w:pPr>
            <w:r w:rsidRPr="00F12855">
              <w:rPr>
                <w:rFonts w:eastAsia="Times New Roman" w:cstheme="minorHAnsi"/>
                <w:b/>
                <w:bCs/>
                <w:i/>
                <w:lang w:eastAsia="en-US"/>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3: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lang w:eastAsia="en-US"/>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similar U</w:t>
            </w:r>
            <w:r w:rsidRPr="00F12855">
              <w:rPr>
                <w:rFonts w:eastAsia="Times New Roman" w:cstheme="minorHAnsi"/>
                <w:b/>
                <w:bCs/>
                <w:i/>
                <w:lang w:eastAsia="en-US"/>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U</w:t>
            </w:r>
            <w:r w:rsidRPr="00F12855">
              <w:rPr>
                <w:rFonts w:eastAsia="Times New Roman" w:cstheme="minorHAnsi"/>
                <w:b/>
                <w:bCs/>
                <w:i/>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6: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lang w:eastAsia="en-US"/>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7: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lang w:eastAsia="en-US"/>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lang w:eastAsia="en-US"/>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5: </w:t>
            </w:r>
            <w:r w:rsidRPr="00F12855">
              <w:rPr>
                <w:rFonts w:eastAsia="Batang" w:cstheme="minorHAnsi"/>
                <w:b/>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w:t>
      </w:r>
      <w:r w:rsidR="00D43FDA">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2</w:t>
      </w:r>
      <w:r w:rsidR="00D43FDA">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3</w:t>
      </w:r>
      <w:r w:rsidR="00D43FDA">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4</w:t>
      </w:r>
      <w:r w:rsidR="00D43FDA">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5</w:t>
      </w:r>
      <w:r w:rsidR="00D43FDA">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6</w:t>
      </w:r>
      <w:r w:rsidR="00D43FDA">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7</w:t>
      </w:r>
      <w:r w:rsidR="00D43FDA">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8</w:t>
      </w:r>
      <w:r w:rsidR="00D43FDA">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9</w:t>
      </w:r>
      <w:r w:rsidR="00D43FDA">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2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10</w:t>
      </w:r>
      <w:r w:rsidR="00D43FDA">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11</w:t>
      </w:r>
      <w:r w:rsidR="00D43FDA">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12</w:t>
      </w:r>
      <w:r w:rsidR="00D43FDA">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13</w:t>
      </w:r>
      <w:r w:rsidR="00D43FDA">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14</w:t>
      </w:r>
      <w:r w:rsidR="00D43FDA">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15</w:t>
      </w:r>
      <w:r w:rsidR="00D43FDA">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16</w:t>
      </w:r>
      <w:r w:rsidR="00D43FDA">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17</w:t>
      </w:r>
      <w:r w:rsidR="00D43FDA">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18</w:t>
      </w:r>
      <w:r w:rsidR="00D43FDA">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19</w:t>
      </w:r>
      <w:r w:rsidR="00D43FDA">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20</w:t>
      </w:r>
      <w:r w:rsidR="00D43FDA">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21</w:t>
      </w:r>
      <w:r w:rsidR="00D43FDA">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22</w:t>
      </w:r>
      <w:r w:rsidR="00D43FDA">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等线"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等线"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等线"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等线"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23</w:t>
      </w:r>
      <w:r w:rsidR="00D43FDA">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r w:rsidR="00D43FDA">
        <w:fldChar w:fldCharType="begin"/>
      </w:r>
      <w:r w:rsidR="00D43FDA">
        <w:instrText xml:space="preserve"> STYLEREF 1 \s </w:instrText>
      </w:r>
      <w:r w:rsidR="00D43FDA">
        <w:fldChar w:fldCharType="separate"/>
      </w:r>
      <w:r w:rsidR="00800AC9">
        <w:t>5</w:t>
      </w:r>
      <w:r w:rsidR="00D43FDA">
        <w:fldChar w:fldCharType="end"/>
      </w:r>
      <w:r>
        <w:noBreakHyphen/>
      </w:r>
      <w:r w:rsidR="00D43FDA">
        <w:fldChar w:fldCharType="begin"/>
      </w:r>
      <w:r w:rsidR="00D43FDA">
        <w:instrText xml:space="preserve"> SEQ Table \* ARABIC \s 1 </w:instrText>
      </w:r>
      <w:r w:rsidR="00D43FDA">
        <w:fldChar w:fldCharType="separate"/>
      </w:r>
      <w:r w:rsidR="00800AC9">
        <w:t>24</w:t>
      </w:r>
      <w:r w:rsidR="00D43FDA">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0087472D"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等线"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等线"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等线"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等线"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D43FDA">
        <w:fldChar w:fldCharType="begin"/>
      </w:r>
      <w:r w:rsidR="00D43FDA">
        <w:instrText xml:space="preserve"> STYLEREF 1 \s </w:instrText>
      </w:r>
      <w:r w:rsidR="00D43FDA">
        <w:fldChar w:fldCharType="separate"/>
      </w:r>
      <w:r>
        <w:t>5</w:t>
      </w:r>
      <w:r w:rsidR="00D43FDA">
        <w:fldChar w:fldCharType="end"/>
      </w:r>
      <w:r>
        <w:noBreakHyphen/>
      </w:r>
      <w:r w:rsidR="00D43FDA">
        <w:fldChar w:fldCharType="begin"/>
      </w:r>
      <w:r w:rsidR="00D43FDA">
        <w:instrText xml:space="preserve"> SEQ Table \* ARABIC \s 1 </w:instrText>
      </w:r>
      <w:r w:rsidR="00D43FDA">
        <w:fldChar w:fldCharType="separate"/>
      </w:r>
      <w:r>
        <w:t>23</w:t>
      </w:r>
      <w:r w:rsidR="00D43FDA">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D43FDA">
        <w:fldChar w:fldCharType="begin"/>
      </w:r>
      <w:r w:rsidR="00D43FDA">
        <w:instrText xml:space="preserve"> STYLEREF 1 \s </w:instrText>
      </w:r>
      <w:r w:rsidR="00D43FDA">
        <w:fldChar w:fldCharType="separate"/>
      </w:r>
      <w:r>
        <w:t>5</w:t>
      </w:r>
      <w:r w:rsidR="00D43FDA">
        <w:fldChar w:fldCharType="end"/>
      </w:r>
      <w:r>
        <w:noBreakHyphen/>
      </w:r>
      <w:r w:rsidR="00D43FDA">
        <w:fldChar w:fldCharType="begin"/>
      </w:r>
      <w:r w:rsidR="00D43FDA">
        <w:instrText xml:space="preserve"> SEQ Table \* ARABIC \s 1 </w:instrText>
      </w:r>
      <w:r w:rsidR="00D43FDA">
        <w:fldChar w:fldCharType="separate"/>
      </w:r>
      <w:r>
        <w:t>24</w:t>
      </w:r>
      <w:r w:rsidR="00D43FDA">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t>(</w:t>
      </w:r>
      <w:hyperlink r:id="rId28"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29"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7C0EBB" w:rsidRPr="004B06C4" w:rsidRDefault="001E7230" w:rsidP="00137FB6">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424B00">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bookmarkStart w:id="478" w:name="_GoBack"/>
      <w:bookmarkEnd w:id="478"/>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9"/>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0" w:name="_Toc131772382"/>
            <w:bookmarkStart w:id="481"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80"/>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2"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481"/>
            <w:bookmarkEnd w:id="482"/>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3" w:name="_Toc127537972"/>
            <w:bookmarkStart w:id="484"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3"/>
            <w:bookmarkEnd w:id="484"/>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r w:rsidR="004A6948">
              <w:fldChar w:fldCharType="begin"/>
            </w:r>
            <w:r w:rsidR="004A6948">
              <w:instrText xml:space="preserve"> STYLEREF 1 \s </w:instrText>
            </w:r>
            <w:r w:rsidR="004A6948">
              <w:fldChar w:fldCharType="separate"/>
            </w:r>
            <w:r w:rsidR="00800AC9">
              <w:t>6</w:t>
            </w:r>
            <w:r w:rsidR="004A6948">
              <w:fldChar w:fldCharType="end"/>
            </w:r>
            <w:r w:rsidR="00422A4E" w:rsidRPr="002C14DF">
              <w:noBreakHyphen/>
            </w:r>
            <w:r w:rsidR="004A6948">
              <w:fldChar w:fldCharType="begin"/>
            </w:r>
            <w:r w:rsidR="004A6948">
              <w:instrText xml:space="preserve"> SEQ Table \* ARABIC \s 1 </w:instrText>
            </w:r>
            <w:r w:rsidR="004A6948">
              <w:fldChar w:fldCharType="separate"/>
            </w:r>
            <w:r w:rsidR="00800AC9">
              <w:t>1</w:t>
            </w:r>
            <w:r w:rsidR="004A6948">
              <w:fldChar w:fldCharType="end"/>
            </w:r>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5" w:name="_Hlk132234011"/>
      <w:r w:rsidR="007522C2" w:rsidRPr="007522C2">
        <w:t xml:space="preserve">Link budget </w:t>
      </w:r>
      <w:r w:rsidR="000F641C">
        <w:t>a</w:t>
      </w:r>
      <w:r w:rsidR="007522C2" w:rsidRPr="007522C2">
        <w:t>nalysis</w:t>
      </w:r>
      <w:bookmarkEnd w:id="485"/>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6" w:name="_Hlk132234057"/>
            <w:r w:rsidRPr="0025058F">
              <w:rPr>
                <w:rFonts w:eastAsiaTheme="minorEastAsia" w:cs="Arial"/>
                <w:b w:val="0"/>
                <w:i/>
              </w:rPr>
              <w:t>U-plane latency</w:t>
            </w:r>
            <w:bookmarkEnd w:id="486"/>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487" w:name="_Hlk132233648"/>
            <w:r>
              <w:rPr>
                <w:i/>
              </w:rPr>
              <w:t xml:space="preserve">Study </w:t>
            </w:r>
            <w:r>
              <w:rPr>
                <w:rFonts w:hint="eastAsia"/>
                <w:i/>
              </w:rPr>
              <w:t>UL</w:t>
            </w:r>
            <w:r>
              <w:rPr>
                <w:i/>
              </w:rPr>
              <w:t xml:space="preserve"> resource muting based interference suppression schemes to handle the gNB-gNB CLI</w:t>
            </w:r>
            <w:bookmarkEnd w:id="487"/>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488"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8"/>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4A6948">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4A6948">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4A6948">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4A6948">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4A6948">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4A6948">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4A6948">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4A6948">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4A6948">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4A6948">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4A6948">
            <w:pPr>
              <w:spacing w:line="240" w:lineRule="auto"/>
            </w:pPr>
            <w:hyperlink r:id="rId45" w:history="1">
              <w:r w:rsidR="00260FBD">
                <w:t>m.rudolf@partner</w:t>
              </w:r>
            </w:hyperlink>
            <w:r w:rsidR="00260FBD">
              <w:t>.samsung.com</w:t>
            </w:r>
          </w:p>
          <w:p w14:paraId="071B9624" w14:textId="45AE2B74" w:rsidR="000C0B47" w:rsidRDefault="004A6948">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4A6948">
            <w:pPr>
              <w:spacing w:line="240" w:lineRule="auto"/>
            </w:pPr>
            <w:hyperlink r:id="rId47" w:history="1">
              <w:r w:rsidR="00260FBD">
                <w:t>yangtuo@chinamobile.com</w:t>
              </w:r>
            </w:hyperlink>
          </w:p>
          <w:p w14:paraId="627DE180" w14:textId="697C0157" w:rsidR="000C0B47" w:rsidRDefault="004A6948">
            <w:pPr>
              <w:spacing w:line="240" w:lineRule="auto"/>
            </w:pPr>
            <w:hyperlink r:id="rId48" w:history="1">
              <w:r w:rsidR="00260FBD">
                <w:rPr>
                  <w:rStyle w:val="affb"/>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4A6948">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4A6948">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4A6948">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4A6948">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4A6948">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4A6948">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4A6948">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4A6948">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9" w:name="_Ref450735844"/>
      <w:bookmarkStart w:id="490" w:name="_Ref450342757"/>
      <w:bookmarkStart w:id="491" w:name="_Ref457730460"/>
    </w:p>
    <w:p w14:paraId="431A84D4" w14:textId="77777777" w:rsidR="000C0B47" w:rsidRDefault="00260FBD" w:rsidP="00611476">
      <w:pPr>
        <w:pStyle w:val="affe"/>
        <w:numPr>
          <w:ilvl w:val="0"/>
          <w:numId w:val="34"/>
        </w:numPr>
        <w:ind w:firstLineChars="0"/>
      </w:pPr>
      <w:bookmarkStart w:id="492" w:name="_Ref115735826"/>
      <w:bookmarkEnd w:id="489"/>
      <w:bookmarkEnd w:id="490"/>
      <w:bookmarkEnd w:id="491"/>
      <w:r>
        <w:t>RP-213591, New SI: Study on evolution of NR duplex operation, CMCC</w:t>
      </w:r>
      <w:bookmarkEnd w:id="492"/>
    </w:p>
    <w:p w14:paraId="6B6698B2" w14:textId="77777777" w:rsidR="000C0B47" w:rsidRDefault="00260FBD" w:rsidP="00611476">
      <w:pPr>
        <w:pStyle w:val="affe"/>
        <w:numPr>
          <w:ilvl w:val="0"/>
          <w:numId w:val="34"/>
        </w:numPr>
        <w:ind w:firstLineChars="0"/>
      </w:pPr>
      <w:bookmarkStart w:id="493" w:name="_Ref115735841"/>
      <w:r>
        <w:t>RP-222110, Revised SID: Study on evolution of NR duplex operation, CMCC</w:t>
      </w:r>
      <w:bookmarkEnd w:id="493"/>
    </w:p>
    <w:p w14:paraId="59FCE324" w14:textId="77777777" w:rsidR="000C0B47" w:rsidRPr="0059717F" w:rsidRDefault="00260FBD" w:rsidP="00611476">
      <w:pPr>
        <w:pStyle w:val="affe"/>
        <w:numPr>
          <w:ilvl w:val="0"/>
          <w:numId w:val="34"/>
        </w:numPr>
        <w:ind w:firstLineChars="0"/>
      </w:pPr>
      <w:bookmarkStart w:id="494" w:name="_Ref131846145"/>
      <w:bookmarkStart w:id="495" w:name="_Ref118878453"/>
      <w:r>
        <w:t>R1-23</w:t>
      </w:r>
      <w:r w:rsidRPr="0059717F">
        <w:t>00997</w:t>
      </w:r>
      <w:r w:rsidRPr="0059717F">
        <w:tab/>
        <w:t>TR 38.858 v0.2.0 for study on evolution of NR duplex operation</w:t>
      </w:r>
      <w:r w:rsidRPr="0059717F">
        <w:tab/>
        <w:t>CMCC, Samsung, CATT</w:t>
      </w:r>
      <w:bookmarkEnd w:id="494"/>
    </w:p>
    <w:p w14:paraId="36794812" w14:textId="77777777" w:rsidR="002069C8" w:rsidRPr="0059717F" w:rsidRDefault="002069C8" w:rsidP="00611476">
      <w:pPr>
        <w:pStyle w:val="affe"/>
        <w:numPr>
          <w:ilvl w:val="0"/>
          <w:numId w:val="34"/>
        </w:numPr>
        <w:ind w:firstLineChars="0"/>
      </w:pPr>
      <w:bookmarkStart w:id="496" w:name="_Ref131924575"/>
      <w:bookmarkStart w:id="497" w:name="_Ref131846155"/>
      <w:r w:rsidRPr="0059717F">
        <w:t>R1-2301813</w:t>
      </w:r>
      <w:r w:rsidRPr="0059717F">
        <w:tab/>
        <w:t>Summary on SLS calibration results for NR duplex evolution</w:t>
      </w:r>
      <w:r w:rsidRPr="0059717F">
        <w:tab/>
        <w:t>CMCC</w:t>
      </w:r>
      <w:bookmarkEnd w:id="496"/>
    </w:p>
    <w:p w14:paraId="774EE8F1" w14:textId="05879EFC" w:rsidR="0092448F" w:rsidRPr="0059717F" w:rsidRDefault="0092448F" w:rsidP="00611476">
      <w:pPr>
        <w:pStyle w:val="affe"/>
        <w:numPr>
          <w:ilvl w:val="0"/>
          <w:numId w:val="34"/>
        </w:numPr>
        <w:ind w:firstLineChars="0"/>
      </w:pPr>
      <w:bookmarkStart w:id="498" w:name="_Ref131924474"/>
      <w:r w:rsidRPr="0059717F">
        <w:t>R1-2303230</w:t>
      </w:r>
      <w:r w:rsidRPr="0059717F">
        <w:tab/>
        <w:t>TR 38.858 v0.3.0 for study on evolution of NR duplex operation</w:t>
      </w:r>
      <w:r w:rsidRPr="0059717F">
        <w:tab/>
        <w:t>CMCC</w:t>
      </w:r>
      <w:bookmarkEnd w:id="497"/>
      <w:bookmarkEnd w:id="498"/>
    </w:p>
    <w:p w14:paraId="3ECBC0C1" w14:textId="77777777" w:rsidR="00673283" w:rsidRPr="0059717F" w:rsidRDefault="00673283" w:rsidP="00611476">
      <w:pPr>
        <w:pStyle w:val="affe"/>
        <w:numPr>
          <w:ilvl w:val="0"/>
          <w:numId w:val="34"/>
        </w:numPr>
        <w:ind w:firstLineChars="0"/>
      </w:pPr>
      <w:bookmarkStart w:id="499" w:name="_Ref131846169"/>
      <w:r w:rsidRPr="0059717F">
        <w:t>R1-2303639</w:t>
      </w:r>
      <w:r w:rsidRPr="0059717F">
        <w:tab/>
        <w:t>TP on SBFD for TR 38.858</w:t>
      </w:r>
      <w:r w:rsidRPr="0059717F">
        <w:tab/>
        <w:t>CATT, CMCC, Samsung</w:t>
      </w:r>
      <w:bookmarkEnd w:id="499"/>
    </w:p>
    <w:p w14:paraId="7A20C798" w14:textId="39BE750E" w:rsidR="006D00A1" w:rsidRPr="0059717F" w:rsidRDefault="006D00A1" w:rsidP="00611476">
      <w:pPr>
        <w:pStyle w:val="affe"/>
        <w:numPr>
          <w:ilvl w:val="0"/>
          <w:numId w:val="34"/>
        </w:numPr>
        <w:ind w:firstLineChars="0"/>
      </w:pPr>
      <w:bookmarkStart w:id="500" w:name="_Ref131924592"/>
      <w:bookmarkEnd w:id="495"/>
      <w:r w:rsidRPr="0059717F">
        <w:t>R1-2303231</w:t>
      </w:r>
      <w:r w:rsidRPr="0059717F">
        <w:tab/>
        <w:t>Updated summary on SLS calibration results for NR duplex evolution</w:t>
      </w:r>
      <w:r w:rsidRPr="0059717F">
        <w:tab/>
        <w:t>CMCC</w:t>
      </w:r>
      <w:bookmarkEnd w:id="500"/>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501" w:name="_Ref131924482"/>
      <w:r w:rsidRPr="0059717F">
        <w:t>R1-2303773</w:t>
      </w:r>
      <w:r w:rsidRPr="0059717F">
        <w:tab/>
        <w:t>Coupling loss for SBFD system level simulation calibration</w:t>
      </w:r>
      <w:r w:rsidRPr="0059717F">
        <w:tab/>
        <w:t>Korea Testing Laboratory</w:t>
      </w:r>
      <w:bookmarkEnd w:id="501"/>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A863" w14:textId="77777777" w:rsidR="007C7E3E" w:rsidRDefault="007C7E3E">
      <w:r>
        <w:separator/>
      </w:r>
    </w:p>
  </w:endnote>
  <w:endnote w:type="continuationSeparator" w:id="0">
    <w:p w14:paraId="6B4A8C28" w14:textId="77777777" w:rsidR="007C7E3E" w:rsidRDefault="007C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D43FDA" w:rsidRDefault="00D43FDA">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D43FDA" w:rsidRDefault="00D43FD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107B8046" w:rsidR="00D43FDA" w:rsidRDefault="00D43FDA">
    <w:pPr>
      <w:pStyle w:val="af7"/>
      <w:ind w:right="360"/>
    </w:pPr>
    <w:r>
      <w:rPr>
        <w:rStyle w:val="aff8"/>
      </w:rPr>
      <w:fldChar w:fldCharType="begin"/>
    </w:r>
    <w:r>
      <w:rPr>
        <w:rStyle w:val="aff8"/>
      </w:rPr>
      <w:instrText xml:space="preserve"> PAGE </w:instrText>
    </w:r>
    <w:r>
      <w:rPr>
        <w:rStyle w:val="aff8"/>
      </w:rPr>
      <w:fldChar w:fldCharType="separate"/>
    </w:r>
    <w:r w:rsidR="004A6948">
      <w:rPr>
        <w:rStyle w:val="aff8"/>
        <w:noProof/>
      </w:rPr>
      <w:t>142</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4A6948">
      <w:rPr>
        <w:rStyle w:val="aff8"/>
        <w:noProof/>
      </w:rPr>
      <w:t>149</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94AF3" w14:textId="77777777" w:rsidR="007C7E3E" w:rsidRDefault="007C7E3E">
      <w:r>
        <w:separator/>
      </w:r>
    </w:p>
  </w:footnote>
  <w:footnote w:type="continuationSeparator" w:id="0">
    <w:p w14:paraId="2D11BD48" w14:textId="77777777" w:rsidR="007C7E3E" w:rsidRDefault="007C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7"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7"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9"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0"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6"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7"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65"/>
  </w:num>
  <w:num w:numId="2">
    <w:abstractNumId w:val="34"/>
  </w:num>
  <w:num w:numId="3">
    <w:abstractNumId w:val="30"/>
  </w:num>
  <w:num w:numId="4">
    <w:abstractNumId w:val="37"/>
  </w:num>
  <w:num w:numId="5">
    <w:abstractNumId w:val="49"/>
  </w:num>
  <w:num w:numId="6">
    <w:abstractNumId w:val="53"/>
  </w:num>
  <w:num w:numId="7">
    <w:abstractNumId w:val="84"/>
  </w:num>
  <w:num w:numId="8">
    <w:abstractNumId w:val="54"/>
  </w:num>
  <w:num w:numId="9">
    <w:abstractNumId w:val="80"/>
  </w:num>
  <w:num w:numId="10">
    <w:abstractNumId w:val="41"/>
  </w:num>
  <w:num w:numId="11">
    <w:abstractNumId w:val="63"/>
  </w:num>
  <w:num w:numId="12">
    <w:abstractNumId w:val="51"/>
  </w:num>
  <w:num w:numId="13">
    <w:abstractNumId w:val="31"/>
  </w:num>
  <w:num w:numId="14">
    <w:abstractNumId w:val="72"/>
  </w:num>
  <w:num w:numId="15">
    <w:abstractNumId w:val="43"/>
  </w:num>
  <w:num w:numId="16">
    <w:abstractNumId w:val="82"/>
  </w:num>
  <w:num w:numId="17">
    <w:abstractNumId w:val="73"/>
  </w:num>
  <w:num w:numId="18">
    <w:abstractNumId w:val="81"/>
  </w:num>
  <w:num w:numId="19">
    <w:abstractNumId w:val="5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6"/>
  </w:num>
  <w:num w:numId="24">
    <w:abstractNumId w:val="33"/>
  </w:num>
  <w:num w:numId="25">
    <w:abstractNumId w:val="39"/>
  </w:num>
  <w:num w:numId="26">
    <w:abstractNumId w:val="15"/>
  </w:num>
  <w:num w:numId="27">
    <w:abstractNumId w:val="17"/>
  </w:num>
  <w:num w:numId="28">
    <w:abstractNumId w:val="18"/>
  </w:num>
  <w:num w:numId="29">
    <w:abstractNumId w:val="1"/>
  </w:num>
  <w:num w:numId="30">
    <w:abstractNumId w:val="55"/>
  </w:num>
  <w:num w:numId="31">
    <w:abstractNumId w:val="11"/>
  </w:num>
  <w:num w:numId="32">
    <w:abstractNumId w:val="78"/>
  </w:num>
  <w:num w:numId="33">
    <w:abstractNumId w:val="74"/>
  </w:num>
  <w:num w:numId="34">
    <w:abstractNumId w:val="0"/>
  </w:num>
  <w:num w:numId="35">
    <w:abstractNumId w:val="66"/>
  </w:num>
  <w:num w:numId="36">
    <w:abstractNumId w:val="50"/>
  </w:num>
  <w:num w:numId="37">
    <w:abstractNumId w:val="75"/>
  </w:num>
  <w:num w:numId="38">
    <w:abstractNumId w:val="12"/>
  </w:num>
  <w:num w:numId="39">
    <w:abstractNumId w:val="59"/>
  </w:num>
  <w:num w:numId="40">
    <w:abstractNumId w:val="68"/>
  </w:num>
  <w:num w:numId="41">
    <w:abstractNumId w:val="10"/>
  </w:num>
  <w:num w:numId="42">
    <w:abstractNumId w:val="62"/>
  </w:num>
  <w:num w:numId="43">
    <w:abstractNumId w:val="28"/>
  </w:num>
  <w:num w:numId="44">
    <w:abstractNumId w:val="60"/>
  </w:num>
  <w:num w:numId="45">
    <w:abstractNumId w:val="44"/>
  </w:num>
  <w:num w:numId="46">
    <w:abstractNumId w:val="45"/>
  </w:num>
  <w:num w:numId="47">
    <w:abstractNumId w:val="79"/>
  </w:num>
  <w:num w:numId="48">
    <w:abstractNumId w:val="67"/>
  </w:num>
  <w:num w:numId="49">
    <w:abstractNumId w:val="8"/>
  </w:num>
  <w:num w:numId="50">
    <w:abstractNumId w:val="24"/>
  </w:num>
  <w:num w:numId="51">
    <w:abstractNumId w:val="23"/>
  </w:num>
  <w:num w:numId="52">
    <w:abstractNumId w:val="61"/>
  </w:num>
  <w:num w:numId="53">
    <w:abstractNumId w:val="22"/>
  </w:num>
  <w:num w:numId="54">
    <w:abstractNumId w:val="9"/>
  </w:num>
  <w:num w:numId="55">
    <w:abstractNumId w:val="69"/>
  </w:num>
  <w:num w:numId="56">
    <w:abstractNumId w:val="26"/>
  </w:num>
  <w:num w:numId="57">
    <w:abstractNumId w:val="19"/>
  </w:num>
  <w:num w:numId="58">
    <w:abstractNumId w:val="70"/>
  </w:num>
  <w:num w:numId="59">
    <w:abstractNumId w:val="52"/>
  </w:num>
  <w:num w:numId="60">
    <w:abstractNumId w:val="76"/>
  </w:num>
  <w:num w:numId="61">
    <w:abstractNumId w:val="83"/>
  </w:num>
  <w:num w:numId="62">
    <w:abstractNumId w:val="2"/>
  </w:num>
  <w:num w:numId="63">
    <w:abstractNumId w:val="56"/>
  </w:num>
  <w:num w:numId="64">
    <w:abstractNumId w:val="3"/>
  </w:num>
  <w:num w:numId="65">
    <w:abstractNumId w:val="48"/>
  </w:num>
  <w:num w:numId="66">
    <w:abstractNumId w:val="13"/>
  </w:num>
  <w:num w:numId="67">
    <w:abstractNumId w:val="5"/>
  </w:num>
  <w:num w:numId="68">
    <w:abstractNumId w:val="32"/>
  </w:num>
  <w:num w:numId="69">
    <w:abstractNumId w:val="40"/>
  </w:num>
  <w:num w:numId="70">
    <w:abstractNumId w:val="77"/>
  </w:num>
  <w:num w:numId="71">
    <w:abstractNumId w:val="71"/>
  </w:num>
  <w:num w:numId="72">
    <w:abstractNumId w:val="7"/>
  </w:num>
  <w:num w:numId="73">
    <w:abstractNumId w:val="21"/>
  </w:num>
  <w:num w:numId="74">
    <w:abstractNumId w:val="16"/>
  </w:num>
  <w:num w:numId="75">
    <w:abstractNumId w:val="27"/>
  </w:num>
  <w:num w:numId="76">
    <w:abstractNumId w:val="35"/>
  </w:num>
  <w:num w:numId="77">
    <w:abstractNumId w:val="42"/>
  </w:num>
  <w:num w:numId="78">
    <w:abstractNumId w:val="14"/>
  </w:num>
  <w:num w:numId="79">
    <w:abstractNumId w:val="64"/>
  </w:num>
  <w:num w:numId="80">
    <w:abstractNumId w:val="25"/>
  </w:num>
  <w:num w:numId="81">
    <w:abstractNumId w:val="38"/>
  </w:num>
  <w:num w:numId="82">
    <w:abstractNumId w:val="4"/>
  </w:num>
  <w:num w:numId="83">
    <w:abstractNumId w:val="20"/>
  </w:num>
  <w:num w:numId="84">
    <w:abstractNumId w:val="29"/>
  </w:num>
  <w:num w:numId="85">
    <w:abstractNumId w:val="36"/>
  </w:num>
  <w:num w:numId="86">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6948"/>
    <w:pPr>
      <w:widowControl w:val="0"/>
      <w:jc w:val="both"/>
    </w:pPr>
    <w:rPr>
      <w:rFonts w:asciiTheme="minorHAnsi" w:eastAsiaTheme="minorEastAsia" w:hAnsiTheme="minorHAnsi" w:cstheme="minorBidi"/>
      <w:noProof/>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4A694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A6948"/>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qFormat/>
    <w:rPr>
      <w:rFonts w:ascii="Times New Roman" w:eastAsia="黑体" w:hAnsi="Times New Roman"/>
      <w:bCs/>
      <w:snapToGrid w:val="0"/>
      <w:kern w:val="2"/>
      <w:sz w:val="24"/>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목록 단락,リスト段落"/>
    <w:basedOn w:val="a1"/>
    <w:link w:val="afff"/>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出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9">
    <w:name w:val="正文文本 2 字符"/>
    <w:link w:val="28"/>
    <w:uiPriority w:val="99"/>
    <w:qFormat/>
    <w:rPr>
      <w:rFonts w:ascii="Arial" w:hAnsi="Arial"/>
      <w:sz w:val="22"/>
      <w:lang w:eastAsia="en-US"/>
    </w:rPr>
  </w:style>
  <w:style w:type="character" w:customStyle="1" w:styleId="27">
    <w:name w:val="正文文本缩进 2 字符"/>
    <w:basedOn w:val="a2"/>
    <w:link w:val="26"/>
    <w:uiPriority w:val="99"/>
    <w:qFormat/>
    <w:rPr>
      <w:rFonts w:ascii="Times New Roman" w:eastAsia="Times New Roman" w:hAnsi="Times New Roman"/>
      <w:kern w:val="2"/>
      <w:lang w:val="zh-CN" w:eastAsia="zh-CN"/>
    </w:rPr>
  </w:style>
  <w:style w:type="character" w:customStyle="1" w:styleId="39">
    <w:name w:val="正文文本缩进 3 字符"/>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0">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正文文本 3 字符"/>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黑体" w:hAnsi="Cambria"/>
      <w:b/>
      <w:bCs w:val="0"/>
      <w:snapToGrid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widowControl/>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lang w:val="en-GB" w:eastAsia="en-US"/>
    </w:rPr>
  </w:style>
  <w:style w:type="paragraph" w:styleId="affff0">
    <w:name w:val="Block Text"/>
    <w:basedOn w:val="a1"/>
    <w:uiPriority w:val="99"/>
    <w:qFormat/>
    <w:rsid w:val="0068452C"/>
    <w:pPr>
      <w:spacing w:after="120"/>
      <w:ind w:left="1440" w:right="1440"/>
    </w:pPr>
    <w:rPr>
      <w:rFonts w:eastAsia="等线"/>
      <w:szCs w:val="20"/>
      <w:lang w:val="en-GB" w:eastAsia="en-US"/>
    </w:rPr>
  </w:style>
  <w:style w:type="paragraph" w:styleId="affff1">
    <w:name w:val="Body Text First Indent"/>
    <w:basedOn w:val="af"/>
    <w:link w:val="affff2"/>
    <w:uiPriority w:val="99"/>
    <w:qFormat/>
    <w:rsid w:val="0068452C"/>
    <w:pPr>
      <w:ind w:firstLine="210"/>
    </w:pPr>
    <w:rPr>
      <w:rFonts w:ascii="Times New Roman" w:eastAsia="等线" w:hAnsi="Times New Roman"/>
      <w:szCs w:val="20"/>
      <w:lang w:val="en-GB" w:eastAsia="en-US"/>
    </w:rPr>
  </w:style>
  <w:style w:type="character" w:customStyle="1" w:styleId="affff2">
    <w:name w:val="正文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lang w:val="en-GB" w:eastAsia="en-US"/>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3">
    <w:name w:val="Body Text First Indent 2"/>
    <w:basedOn w:val="affff3"/>
    <w:link w:val="2f4"/>
    <w:uiPriority w:val="99"/>
    <w:qFormat/>
    <w:rsid w:val="0068452C"/>
    <w:pPr>
      <w:ind w:firstLine="210"/>
    </w:pPr>
  </w:style>
  <w:style w:type="character" w:customStyle="1" w:styleId="2f4">
    <w:name w:val="正文首行缩进 2 字符"/>
    <w:basedOn w:val="affff4"/>
    <w:link w:val="2f3"/>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lang w:val="en-GB" w:eastAsia="en-US"/>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lang w:val="en-GB" w:eastAsia="en-US"/>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lang w:val="en-GB" w:eastAsia="en-US"/>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lang w:val="en-GB" w:eastAsia="en-US"/>
    </w:rPr>
  </w:style>
  <w:style w:type="paragraph" w:styleId="affffc">
    <w:name w:val="envelope return"/>
    <w:basedOn w:val="a1"/>
    <w:uiPriority w:val="99"/>
    <w:qFormat/>
    <w:rsid w:val="0068452C"/>
    <w:pPr>
      <w:spacing w:after="180"/>
    </w:pPr>
    <w:rPr>
      <w:rFonts w:ascii="Calibri Light" w:eastAsia="等线 Light" w:hAnsi="Calibri Light"/>
      <w:szCs w:val="20"/>
      <w:lang w:val="en-GB" w:eastAsia="en-US"/>
    </w:rPr>
  </w:style>
  <w:style w:type="paragraph" w:styleId="HTML">
    <w:name w:val="HTML Address"/>
    <w:basedOn w:val="a1"/>
    <w:link w:val="HTML0"/>
    <w:rsid w:val="0068452C"/>
    <w:pPr>
      <w:spacing w:after="180"/>
    </w:pPr>
    <w:rPr>
      <w:rFonts w:eastAsia="等线"/>
      <w:i/>
      <w:iCs/>
      <w:szCs w:val="20"/>
      <w:lang w:val="en-GB" w:eastAsia="en-US"/>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lang w:val="en-GB" w:eastAsia="en-US"/>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等线"/>
      <w:szCs w:val="20"/>
      <w:lang w:val="en-GB" w:eastAsia="en-US"/>
    </w:rPr>
  </w:style>
  <w:style w:type="paragraph" w:styleId="48">
    <w:name w:val="index 4"/>
    <w:basedOn w:val="a1"/>
    <w:next w:val="a1"/>
    <w:uiPriority w:val="99"/>
    <w:qFormat/>
    <w:rsid w:val="0068452C"/>
    <w:pPr>
      <w:spacing w:after="180"/>
      <w:ind w:left="800" w:hanging="200"/>
    </w:pPr>
    <w:rPr>
      <w:rFonts w:eastAsia="等线"/>
      <w:szCs w:val="20"/>
      <w:lang w:val="en-GB" w:eastAsia="en-US"/>
    </w:rPr>
  </w:style>
  <w:style w:type="paragraph" w:styleId="57">
    <w:name w:val="index 5"/>
    <w:basedOn w:val="a1"/>
    <w:next w:val="a1"/>
    <w:uiPriority w:val="99"/>
    <w:qFormat/>
    <w:rsid w:val="0068452C"/>
    <w:pPr>
      <w:spacing w:after="180"/>
      <w:ind w:left="1000" w:hanging="200"/>
    </w:pPr>
    <w:rPr>
      <w:rFonts w:eastAsia="等线"/>
      <w:szCs w:val="20"/>
      <w:lang w:val="en-GB" w:eastAsia="en-US"/>
    </w:rPr>
  </w:style>
  <w:style w:type="paragraph" w:styleId="66">
    <w:name w:val="index 6"/>
    <w:basedOn w:val="a1"/>
    <w:next w:val="a1"/>
    <w:uiPriority w:val="99"/>
    <w:qFormat/>
    <w:rsid w:val="0068452C"/>
    <w:pPr>
      <w:spacing w:after="180"/>
      <w:ind w:left="1200" w:hanging="200"/>
    </w:pPr>
    <w:rPr>
      <w:rFonts w:eastAsia="等线"/>
      <w:szCs w:val="20"/>
      <w:lang w:val="en-GB" w:eastAsia="en-US"/>
    </w:rPr>
  </w:style>
  <w:style w:type="paragraph" w:styleId="76">
    <w:name w:val="index 7"/>
    <w:basedOn w:val="a1"/>
    <w:next w:val="a1"/>
    <w:uiPriority w:val="99"/>
    <w:qFormat/>
    <w:rsid w:val="0068452C"/>
    <w:pPr>
      <w:spacing w:after="180"/>
      <w:ind w:left="1400" w:hanging="200"/>
    </w:pPr>
    <w:rPr>
      <w:rFonts w:eastAsia="等线"/>
      <w:szCs w:val="20"/>
      <w:lang w:val="en-GB" w:eastAsia="en-US"/>
    </w:rPr>
  </w:style>
  <w:style w:type="paragraph" w:styleId="86">
    <w:name w:val="index 8"/>
    <w:basedOn w:val="a1"/>
    <w:next w:val="a1"/>
    <w:uiPriority w:val="99"/>
    <w:qFormat/>
    <w:rsid w:val="0068452C"/>
    <w:pPr>
      <w:spacing w:after="180"/>
      <w:ind w:left="1600" w:hanging="200"/>
    </w:pPr>
    <w:rPr>
      <w:rFonts w:eastAsia="等线"/>
      <w:szCs w:val="20"/>
      <w:lang w:val="en-GB" w:eastAsia="en-US"/>
    </w:rPr>
  </w:style>
  <w:style w:type="paragraph" w:styleId="96">
    <w:name w:val="index 9"/>
    <w:basedOn w:val="a1"/>
    <w:next w:val="a1"/>
    <w:uiPriority w:val="99"/>
    <w:qFormat/>
    <w:rsid w:val="0068452C"/>
    <w:pPr>
      <w:spacing w:after="180"/>
      <w:ind w:left="1800" w:hanging="200"/>
    </w:pPr>
    <w:rPr>
      <w:rFonts w:eastAsia="等线"/>
      <w:szCs w:val="20"/>
      <w:lang w:val="en-GB" w:eastAsia="en-US"/>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lang w:val="en-GB" w:eastAsia="en-US"/>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eastAsia="等线"/>
      <w:szCs w:val="20"/>
      <w:lang w:val="en-GB" w:eastAsia="en-US"/>
    </w:rPr>
  </w:style>
  <w:style w:type="paragraph" w:styleId="3f1">
    <w:name w:val="List Continue 3"/>
    <w:basedOn w:val="a1"/>
    <w:uiPriority w:val="99"/>
    <w:qFormat/>
    <w:rsid w:val="0068452C"/>
    <w:pPr>
      <w:spacing w:after="120"/>
      <w:ind w:left="849"/>
      <w:contextualSpacing/>
    </w:pPr>
    <w:rPr>
      <w:rFonts w:eastAsia="等线"/>
      <w:szCs w:val="20"/>
      <w:lang w:val="en-GB" w:eastAsia="en-US"/>
    </w:rPr>
  </w:style>
  <w:style w:type="paragraph" w:styleId="49">
    <w:name w:val="List Continue 4"/>
    <w:basedOn w:val="a1"/>
    <w:uiPriority w:val="99"/>
    <w:qFormat/>
    <w:rsid w:val="0068452C"/>
    <w:pPr>
      <w:spacing w:after="120"/>
      <w:ind w:left="1132"/>
      <w:contextualSpacing/>
    </w:pPr>
    <w:rPr>
      <w:rFonts w:eastAsia="等线"/>
      <w:szCs w:val="20"/>
      <w:lang w:val="en-GB" w:eastAsia="en-US"/>
    </w:rPr>
  </w:style>
  <w:style w:type="paragraph" w:styleId="58">
    <w:name w:val="List Continue 5"/>
    <w:basedOn w:val="a1"/>
    <w:uiPriority w:val="99"/>
    <w:qFormat/>
    <w:rsid w:val="0068452C"/>
    <w:pPr>
      <w:spacing w:after="120"/>
      <w:ind w:left="1415"/>
      <w:contextualSpacing/>
    </w:pPr>
    <w:rPr>
      <w:rFonts w:eastAsia="等线"/>
      <w:szCs w:val="20"/>
      <w:lang w:val="en-GB" w:eastAsia="en-US"/>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lang w:val="en-GB" w:eastAsia="en-US"/>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lang w:val="en-GB" w:eastAsia="en-US"/>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lang w:val="en-GB" w:eastAsia="en-US"/>
    </w:rPr>
  </w:style>
  <w:style w:type="paragraph" w:styleId="afffff5">
    <w:name w:val="Note Heading"/>
    <w:basedOn w:val="a1"/>
    <w:next w:val="a1"/>
    <w:link w:val="afffff6"/>
    <w:uiPriority w:val="99"/>
    <w:qFormat/>
    <w:rsid w:val="0068452C"/>
    <w:pPr>
      <w:spacing w:after="180"/>
    </w:pPr>
    <w:rPr>
      <w:rFonts w:eastAsia="等线"/>
      <w:szCs w:val="20"/>
      <w:lang w:val="en-GB" w:eastAsia="en-US"/>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lang w:val="en-GB" w:eastAsia="en-US"/>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lang w:val="en-GB" w:eastAsia="en-US"/>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lang w:val="en-GB" w:eastAsia="en-US"/>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lang w:val="en-GB" w:eastAsia="en-US"/>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szCs w:val="24"/>
      <w:lang w:val="en-GB" w:eastAsia="en-US"/>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lang w:val="en-GB" w:eastAsia="en-US"/>
    </w:rPr>
  </w:style>
  <w:style w:type="paragraph" w:customStyle="1" w:styleId="1f5">
    <w:name w:val="列表1"/>
    <w:basedOn w:val="a1"/>
    <w:next w:val="a5"/>
    <w:uiPriority w:val="99"/>
    <w:semiHidden/>
    <w:unhideWhenUsed/>
    <w:qFormat/>
    <w:rsid w:val="0068452C"/>
    <w:pPr>
      <w:spacing w:before="120" w:after="180"/>
      <w:ind w:left="568" w:hanging="284"/>
    </w:pPr>
    <w:rPr>
      <w:lang w:val="en-GB"/>
    </w:r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宋体" w:hAnsi="Cambria" w:cs="Times New Roman"/>
      <w:b/>
      <w:bCs/>
      <w:sz w:val="24"/>
      <w:szCs w:val="24"/>
    </w:rPr>
  </w:style>
  <w:style w:type="character" w:customStyle="1" w:styleId="2f5">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lang w:val="en-GB" w:eastAsia="en-US"/>
    </w:rPr>
  </w:style>
  <w:style w:type="table" w:customStyle="1" w:styleId="4a">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6">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package" Target="embeddings/Microsoft_Visio___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2.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C0D75A-8BD1-4A8E-B89F-DD5AE7F130FC}">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f166a696-7b5b-4ccd-9f0c-ffde0cceec81"/>
    <ds:schemaRef ds:uri="http://schemas.openxmlformats.org/package/2006/metadata/core-properties"/>
    <ds:schemaRef ds:uri="d8762117-8292-4133-b1c7-eab5c6487cfd"/>
    <ds:schemaRef ds:uri="http://schemas.microsoft.com/sharepoint/v4"/>
    <ds:schemaRef ds:uri="611109f9-ed58-4498-a270-1fb2086a5321"/>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7.xml><?xml version="1.0" encoding="utf-8"?>
<ds:datastoreItem xmlns:ds="http://schemas.openxmlformats.org/officeDocument/2006/customXml" ds:itemID="{10171D3B-D885-4851-AD17-76425C21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56884</Words>
  <Characters>324241</Characters>
  <Application>Microsoft Office Word</Application>
  <DocSecurity>0</DocSecurity>
  <Lines>2702</Lines>
  <Paragraphs>760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wanglei</cp:lastModifiedBy>
  <cp:revision>2</cp:revision>
  <cp:lastPrinted>2014-11-07T02:38:00Z</cp:lastPrinted>
  <dcterms:created xsi:type="dcterms:W3CDTF">2023-04-18T06:25:00Z</dcterms:created>
  <dcterms:modified xsi:type="dcterms:W3CDTF">2023-04-18T06:25:00Z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